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6"/>
          <w:szCs w:val="36"/>
          <w:lang w:val="en-US" w:eastAsia="zh-CN"/>
        </w:rPr>
        <w:t>温州市中医院关于</w:t>
      </w:r>
      <w:r>
        <w:rPr>
          <w:rStyle w:val="16"/>
          <w:rFonts w:hint="eastAsia" w:asciiTheme="minorEastAsia" w:hAnsiTheme="minorEastAsia" w:cstheme="minorEastAsia"/>
          <w:b/>
          <w:bCs/>
          <w:sz w:val="36"/>
          <w:szCs w:val="36"/>
          <w:lang w:val="en-US" w:eastAsia="zh-CN"/>
        </w:rPr>
        <w:t>显微镜</w:t>
      </w:r>
      <w:r>
        <w:rPr>
          <w:rStyle w:val="16"/>
          <w:rFonts w:hint="eastAsia" w:asciiTheme="minorEastAsia" w:hAnsiTheme="minorEastAsia" w:eastAsiaTheme="minorEastAsia" w:cstheme="minorEastAsia"/>
          <w:b/>
          <w:bCs/>
          <w:sz w:val="36"/>
          <w:szCs w:val="36"/>
          <w:lang w:val="en-US" w:eastAsia="zh-CN"/>
        </w:rPr>
        <w:t>的</w:t>
      </w:r>
      <w:r>
        <w:rPr>
          <w:rStyle w:val="16"/>
          <w:rFonts w:hint="eastAsia" w:asciiTheme="minorEastAsia" w:hAnsiTheme="minorEastAsia" w:cstheme="minorEastAsia"/>
          <w:b/>
          <w:bCs/>
          <w:sz w:val="36"/>
          <w:szCs w:val="36"/>
          <w:lang w:val="en-US" w:eastAsia="zh-CN"/>
        </w:rPr>
        <w:t>遴选</w:t>
      </w:r>
    </w:p>
    <w:p>
      <w:pPr>
        <w:numPr>
          <w:ilvl w:val="0"/>
          <w:numId w:val="1"/>
        </w:numPr>
        <w:jc w:val="both"/>
        <w:rPr>
          <w:rStyle w:val="16"/>
          <w:rFonts w:hint="eastAsia" w:asciiTheme="minorEastAsia" w:hAnsiTheme="minorEastAsia" w:eastAsiaTheme="minorEastAsia" w:cstheme="minorEastAsia"/>
          <w:b/>
          <w:bCs/>
          <w:sz w:val="32"/>
          <w:szCs w:val="32"/>
        </w:rPr>
      </w:pPr>
      <w:r>
        <w:rPr>
          <w:rStyle w:val="16"/>
          <w:rFonts w:hint="eastAsia" w:asciiTheme="minorEastAsia" w:hAnsiTheme="minorEastAsia" w:eastAsiaTheme="minorEastAsia" w:cstheme="minorEastAsia"/>
          <w:b/>
          <w:bCs/>
          <w:sz w:val="32"/>
          <w:szCs w:val="32"/>
        </w:rPr>
        <w:t>项目基本情况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79"/>
        <w:gridCol w:w="1434"/>
        <w:gridCol w:w="1435"/>
        <w:gridCol w:w="3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top"/>
          </w:tcPr>
          <w:p>
            <w:pPr>
              <w:jc w:val="both"/>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项目名称:显微镜</w:t>
            </w:r>
          </w:p>
        </w:tc>
        <w:tc>
          <w:tcPr>
            <w:tcW w:w="2869" w:type="dxa"/>
            <w:gridSpan w:val="2"/>
            <w:vAlign w:val="top"/>
          </w:tcPr>
          <w:p>
            <w:pPr>
              <w:jc w:val="both"/>
              <w:rPr>
                <w:rFonts w:hint="default"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项目编号：</w:t>
            </w:r>
            <w:r>
              <w:rPr>
                <w:rFonts w:hint="eastAsia" w:asciiTheme="minorEastAsia" w:hAnsiTheme="minorEastAsia" w:cstheme="minorEastAsia"/>
                <w:color w:val="auto"/>
                <w:sz w:val="24"/>
                <w:szCs w:val="24"/>
                <w:vertAlign w:val="baseline"/>
                <w:lang w:val="en-US" w:eastAsia="zh-CN"/>
              </w:rPr>
              <w:t xml:space="preserve">2026-sb-cg-008 </w:t>
            </w:r>
          </w:p>
        </w:tc>
        <w:tc>
          <w:tcPr>
            <w:tcW w:w="3440" w:type="dxa"/>
            <w:vAlign w:val="top"/>
          </w:tcPr>
          <w:p>
            <w:pPr>
              <w:jc w:val="both"/>
              <w:rPr>
                <w:rFonts w:hint="eastAsia" w:ascii="宋体" w:hAnsi="宋体" w:eastAsia="宋体" w:cs="宋体"/>
                <w:b w:val="0"/>
                <w:bCs w:val="0"/>
                <w:color w:val="auto"/>
                <w:kern w:val="2"/>
                <w:sz w:val="21"/>
                <w:szCs w:val="21"/>
                <w:lang w:val="en-US" w:eastAsia="zh-CN" w:bidi="ar-SA"/>
              </w:rPr>
            </w:pPr>
            <w:r>
              <w:rPr>
                <w:rFonts w:hint="eastAsia" w:ascii="宋体" w:hAnsi="宋体" w:eastAsia="宋体" w:cs="宋体"/>
                <w:b w:val="0"/>
                <w:bCs w:val="0"/>
                <w:color w:val="auto"/>
                <w:sz w:val="21"/>
                <w:szCs w:val="21"/>
                <w:lang w:val="en-US" w:eastAsia="zh-CN"/>
              </w:rPr>
              <w:t>项目预算总金额：1.8万元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设备</w:t>
            </w:r>
          </w:p>
        </w:tc>
        <w:tc>
          <w:tcPr>
            <w:tcW w:w="1434" w:type="dxa"/>
          </w:tcPr>
          <w:p>
            <w:pPr>
              <w:jc w:val="center"/>
              <w:rPr>
                <w:rFonts w:hint="default" w:ascii="宋体" w:hAnsi="宋体" w:eastAsia="宋体" w:cs="宋体"/>
                <w:b w:val="0"/>
                <w:bCs w:val="0"/>
                <w:color w:val="auto"/>
                <w:sz w:val="21"/>
                <w:szCs w:val="21"/>
                <w:lang w:val="en-US"/>
              </w:rPr>
            </w:pPr>
            <w:r>
              <w:rPr>
                <w:rFonts w:hint="eastAsia" w:ascii="宋体" w:hAnsi="宋体" w:eastAsia="宋体" w:cs="宋体"/>
                <w:b w:val="0"/>
                <w:bCs w:val="0"/>
                <w:color w:val="auto"/>
                <w:sz w:val="21"/>
                <w:szCs w:val="21"/>
                <w:lang w:val="en-US" w:eastAsia="zh-CN"/>
              </w:rPr>
              <w:t>数量</w:t>
            </w:r>
          </w:p>
        </w:tc>
        <w:tc>
          <w:tcPr>
            <w:tcW w:w="1435" w:type="dxa"/>
          </w:tcPr>
          <w:p>
            <w:pPr>
              <w:jc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国产或进口</w:t>
            </w:r>
          </w:p>
        </w:tc>
        <w:tc>
          <w:tcPr>
            <w:tcW w:w="3440" w:type="dxa"/>
          </w:tcPr>
          <w:p>
            <w:pPr>
              <w:jc w:val="center"/>
              <w:rPr>
                <w:rFonts w:hint="default"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rPr>
              <w:t>预算</w:t>
            </w:r>
            <w:r>
              <w:rPr>
                <w:rFonts w:hint="eastAsia" w:ascii="宋体" w:hAnsi="宋体" w:eastAsia="宋体" w:cs="宋体"/>
                <w:b w:val="0"/>
                <w:bCs w:val="0"/>
                <w:color w:val="auto"/>
                <w:sz w:val="21"/>
                <w:szCs w:val="21"/>
                <w:lang w:val="en-US" w:eastAsia="zh-CN"/>
              </w:rPr>
              <w:t>单价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79"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显微镜</w:t>
            </w:r>
          </w:p>
        </w:tc>
        <w:tc>
          <w:tcPr>
            <w:tcW w:w="1434" w:type="dxa"/>
            <w:vAlign w:val="center"/>
          </w:tcPr>
          <w:p>
            <w:pPr>
              <w:keepNext w:val="0"/>
              <w:keepLines w:val="0"/>
              <w:widowControl/>
              <w:suppressLineNumbers w:val="0"/>
              <w:jc w:val="center"/>
              <w:textAlignment w:val="center"/>
              <w:rPr>
                <w:rFonts w:hint="eastAsia" w:ascii="宋体" w:hAnsi="宋体" w:eastAsia="宋体" w:cs="宋体"/>
                <w:b w:val="0"/>
                <w:bCs w:val="0"/>
                <w:color w:val="auto"/>
                <w:sz w:val="21"/>
                <w:szCs w:val="21"/>
                <w:lang w:val="en-US" w:eastAsia="zh-CN"/>
              </w:rPr>
            </w:pPr>
            <w:r>
              <w:rPr>
                <w:rFonts w:hint="eastAsia" w:ascii="宋体" w:hAnsi="宋体" w:eastAsia="宋体" w:cs="宋体"/>
                <w:i w:val="0"/>
                <w:iCs w:val="0"/>
                <w:color w:val="000000"/>
                <w:kern w:val="0"/>
                <w:sz w:val="21"/>
                <w:szCs w:val="21"/>
                <w:u w:val="none"/>
                <w:lang w:val="en-US" w:eastAsia="zh-CN" w:bidi="ar"/>
              </w:rPr>
              <w:t>1</w:t>
            </w:r>
          </w:p>
        </w:tc>
        <w:tc>
          <w:tcPr>
            <w:tcW w:w="1435"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国产</w:t>
            </w:r>
          </w:p>
        </w:tc>
        <w:tc>
          <w:tcPr>
            <w:tcW w:w="3440" w:type="dxa"/>
          </w:tcPr>
          <w:p>
            <w:pPr>
              <w:jc w:val="left"/>
              <w:rPr>
                <w:rFonts w:hint="eastAsia" w:ascii="宋体" w:hAnsi="宋体" w:eastAsia="宋体" w:cs="宋体"/>
                <w:b w:val="0"/>
                <w:bCs w:val="0"/>
                <w:color w:val="auto"/>
                <w:sz w:val="21"/>
                <w:szCs w:val="21"/>
                <w:lang w:val="en-US" w:eastAsia="zh-CN"/>
              </w:rPr>
            </w:pPr>
            <w:r>
              <w:rPr>
                <w:rFonts w:hint="eastAsia" w:ascii="宋体" w:hAnsi="宋体" w:eastAsia="宋体" w:cs="宋体"/>
                <w:b w:val="0"/>
                <w:bCs w:val="0"/>
                <w:color w:val="auto"/>
                <w:sz w:val="21"/>
                <w:szCs w:val="21"/>
                <w:lang w:val="en-US" w:eastAsia="zh-CN"/>
              </w:rPr>
              <w:t>1.8万元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88" w:type="dxa"/>
            <w:gridSpan w:val="4"/>
          </w:tcPr>
          <w:p>
            <w:pPr>
              <w:jc w:val="both"/>
              <w:rPr>
                <w:rFonts w:hint="default" w:ascii="宋体" w:hAnsi="宋体" w:eastAsia="宋体" w:cs="宋体"/>
                <w:b w:val="0"/>
                <w:bCs w:val="0"/>
                <w:color w:val="auto"/>
                <w:sz w:val="21"/>
                <w:szCs w:val="21"/>
                <w:vertAlign w:val="baseline"/>
                <w:lang w:val="en-US" w:eastAsia="zh-CN"/>
              </w:rPr>
            </w:pPr>
            <w:r>
              <w:rPr>
                <w:rFonts w:hint="eastAsia" w:ascii="宋体" w:hAnsi="宋体" w:eastAsia="宋体" w:cs="宋体"/>
                <w:color w:val="auto"/>
                <w:sz w:val="21"/>
                <w:szCs w:val="21"/>
              </w:rPr>
              <w:t>备注：</w:t>
            </w:r>
            <w:r>
              <w:rPr>
                <w:rFonts w:hint="eastAsia" w:ascii="宋体" w:hAnsi="宋体" w:eastAsia="宋体" w:cs="宋体"/>
                <w:color w:val="auto"/>
                <w:sz w:val="21"/>
                <w:szCs w:val="21"/>
                <w:lang w:eastAsia="zh-CN"/>
              </w:rPr>
              <w:t>本项目不允许进口设备投标</w:t>
            </w:r>
          </w:p>
        </w:tc>
      </w:tr>
    </w:tbl>
    <w:p>
      <w:pPr>
        <w:jc w:val="both"/>
        <w:rPr>
          <w:rFonts w:hint="eastAsia" w:asciiTheme="minorEastAsia" w:hAnsiTheme="minorEastAsia" w:eastAsiaTheme="minorEastAsia" w:cstheme="minorEastAsia"/>
          <w:b w:val="0"/>
          <w:bCs w:val="0"/>
          <w:sz w:val="24"/>
          <w:szCs w:val="24"/>
        </w:rPr>
      </w:pPr>
    </w:p>
    <w:p>
      <w:pPr>
        <w:numPr>
          <w:ilvl w:val="0"/>
          <w:numId w:val="1"/>
        </w:numPr>
        <w:jc w:val="both"/>
        <w:rPr>
          <w:rStyle w:val="16"/>
          <w:rFonts w:hint="eastAsia" w:asciiTheme="minorEastAsia" w:hAnsiTheme="minorEastAsia" w:eastAsiaTheme="minorEastAsia" w:cstheme="minorEastAsia"/>
          <w:b/>
          <w:bCs/>
          <w:sz w:val="32"/>
          <w:szCs w:val="32"/>
          <w:lang w:val="en-US" w:eastAsia="zh-CN"/>
        </w:rPr>
      </w:pPr>
      <w:r>
        <w:rPr>
          <w:rStyle w:val="16"/>
          <w:rFonts w:hint="eastAsia" w:asciiTheme="minorEastAsia" w:hAnsiTheme="minorEastAsia" w:eastAsiaTheme="minorEastAsia" w:cstheme="minorEastAsia"/>
          <w:b/>
          <w:bCs/>
          <w:sz w:val="32"/>
          <w:szCs w:val="32"/>
          <w:lang w:val="en-US" w:eastAsia="zh-CN"/>
        </w:rPr>
        <w:t>采购方式和定标原则</w:t>
      </w:r>
    </w:p>
    <w:p>
      <w:pPr>
        <w:numPr>
          <w:ilvl w:val="0"/>
          <w:numId w:val="0"/>
        </w:numPr>
        <w:jc w:val="both"/>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本项目我院采取院内组织公开</w:t>
      </w:r>
      <w:r>
        <w:rPr>
          <w:rFonts w:hint="eastAsia" w:asciiTheme="minorEastAsia" w:hAnsiTheme="minorEastAsia" w:cstheme="minorEastAsia"/>
          <w:sz w:val="21"/>
          <w:szCs w:val="21"/>
          <w:lang w:val="en-US" w:eastAsia="zh-CN"/>
        </w:rPr>
        <w:t>遴选</w:t>
      </w:r>
      <w:r>
        <w:rPr>
          <w:rFonts w:hint="eastAsia" w:asciiTheme="minorEastAsia" w:hAnsiTheme="minorEastAsia" w:eastAsiaTheme="minorEastAsia" w:cstheme="minorEastAsia"/>
          <w:sz w:val="21"/>
          <w:szCs w:val="21"/>
          <w:lang w:val="en-US" w:eastAsia="zh-CN"/>
        </w:rPr>
        <w:t>的方式，以综合评分最高者中标的原则确定中标供应商。本项目标注“▲” 号的为实质性参数，偏离任何一项按无效标处理</w:t>
      </w:r>
      <w:r>
        <w:rPr>
          <w:rFonts w:hint="eastAsia" w:asciiTheme="minorEastAsia" w:hAnsiTheme="minorEastAsia" w:cstheme="minorEastAsia"/>
          <w:sz w:val="21"/>
          <w:szCs w:val="21"/>
          <w:lang w:val="en-US" w:eastAsia="zh-CN"/>
        </w:rPr>
        <w:t>。</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获取</w:t>
      </w:r>
      <w:r>
        <w:rPr>
          <w:rStyle w:val="16"/>
          <w:rFonts w:hint="eastAsia" w:asciiTheme="minorEastAsia" w:hAnsiTheme="minorEastAsia" w:cstheme="minorEastAsia"/>
          <w:b/>
          <w:bCs/>
          <w:kern w:val="2"/>
          <w:sz w:val="32"/>
          <w:szCs w:val="32"/>
          <w:lang w:val="en-US" w:eastAsia="zh-CN" w:bidi="ar-SA"/>
        </w:rPr>
        <w:t>遴选</w:t>
      </w:r>
      <w:r>
        <w:rPr>
          <w:rStyle w:val="16"/>
          <w:rFonts w:hint="eastAsia" w:asciiTheme="minorEastAsia" w:hAnsiTheme="minorEastAsia" w:eastAsiaTheme="minorEastAsia" w:cstheme="minorEastAsia"/>
          <w:b/>
          <w:bCs/>
          <w:kern w:val="2"/>
          <w:sz w:val="32"/>
          <w:szCs w:val="32"/>
          <w:lang w:val="en-US" w:eastAsia="zh-CN" w:bidi="ar-SA"/>
        </w:rPr>
        <w:t>文件</w:t>
      </w:r>
    </w:p>
    <w:p>
      <w:pPr>
        <w:pStyle w:val="10"/>
        <w:keepNext w:val="0"/>
        <w:keepLines w:val="0"/>
        <w:widowControl/>
        <w:suppressLineNumbers w:val="0"/>
        <w:spacing w:line="300" w:lineRule="atLeast"/>
        <w:rPr>
          <w:rFonts w:hint="eastAsia" w:asciiTheme="minorEastAsia" w:hAnsiTheme="minorEastAsia" w:eastAsiaTheme="minorEastAsia" w:cstheme="minorEastAsia"/>
          <w:kern w:val="2"/>
          <w:sz w:val="21"/>
          <w:szCs w:val="21"/>
          <w:highlight w:val="yellow"/>
          <w:lang w:val="en-US" w:eastAsia="zh-CN" w:bidi="ar-SA"/>
        </w:rPr>
      </w:pPr>
      <w:r>
        <w:rPr>
          <w:rFonts w:hint="eastAsia" w:asciiTheme="minorEastAsia" w:hAnsiTheme="minorEastAsia" w:eastAsiaTheme="minorEastAsia" w:cstheme="minorEastAsia"/>
          <w:kern w:val="2"/>
          <w:sz w:val="21"/>
          <w:szCs w:val="21"/>
          <w:lang w:val="en-US" w:eastAsia="zh-CN" w:bidi="ar-SA"/>
        </w:rPr>
        <w:t>地点（网址）</w:t>
      </w:r>
      <w:r>
        <w:rPr>
          <w:rFonts w:hint="eastAsia" w:asciiTheme="minorEastAsia" w:hAnsiTheme="minorEastAsia" w:eastAsiaTheme="minorEastAsia" w:cstheme="minorEastAsia"/>
          <w:kern w:val="2"/>
          <w:sz w:val="21"/>
          <w:szCs w:val="21"/>
          <w:highlight w:val="none"/>
          <w:lang w:val="en-US" w:eastAsia="zh-CN" w:bidi="ar-SA"/>
        </w:rPr>
        <w:t>：</w:t>
      </w:r>
      <w:r>
        <w:rPr>
          <w:rFonts w:hint="eastAsia" w:asciiTheme="minorEastAsia" w:hAnsiTheme="minorEastAsia" w:eastAsiaTheme="minorEastAsia" w:cstheme="minorEastAsia"/>
          <w:kern w:val="2"/>
          <w:sz w:val="21"/>
          <w:szCs w:val="21"/>
          <w:highlight w:val="none"/>
          <w:lang w:eastAsia="zh-CN"/>
        </w:rPr>
        <w:t>h</w:t>
      </w:r>
      <w:r>
        <w:rPr>
          <w:rFonts w:hint="eastAsia" w:asciiTheme="minorEastAsia" w:hAnsiTheme="minorEastAsia" w:eastAsiaTheme="minorEastAsia" w:cstheme="minorEastAsia"/>
          <w:kern w:val="2"/>
          <w:sz w:val="21"/>
          <w:szCs w:val="21"/>
          <w:lang w:eastAsia="zh-CN"/>
        </w:rPr>
        <w:t>ttp://www.wzszyy.com/</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提交投标文件截止时间、开标时间和地点</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1、</w:t>
      </w:r>
      <w:r>
        <w:rPr>
          <w:rFonts w:hint="eastAsia" w:asciiTheme="minorEastAsia" w:hAnsiTheme="minorEastAsia" w:eastAsiaTheme="minorEastAsia" w:cstheme="minorEastAsia"/>
          <w:kern w:val="2"/>
          <w:sz w:val="21"/>
          <w:szCs w:val="21"/>
          <w:lang w:val="en-US" w:eastAsia="zh-CN" w:bidi="ar-SA"/>
        </w:rPr>
        <w:t>提交投标文件截止时间：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21</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r>
        <w:rPr>
          <w:rFonts w:hint="eastAsia" w:asciiTheme="minorEastAsia" w:hAnsiTheme="minorEastAsia" w:eastAsiaTheme="minorEastAsia" w:cstheme="minorEastAsia"/>
          <w:kern w:val="2"/>
          <w:sz w:val="21"/>
          <w:szCs w:val="21"/>
          <w:lang w:val="en-US" w:eastAsia="zh-CN" w:bidi="ar-SA"/>
        </w:rPr>
        <w:br w:type="textWrapping"/>
      </w:r>
      <w:r>
        <w:rPr>
          <w:rFonts w:hint="eastAsia" w:asciiTheme="minorEastAsia" w:hAnsiTheme="minorEastAsia" w:eastAsiaTheme="minorEastAsia" w:cstheme="minorEastAsia"/>
          <w:kern w:val="2"/>
          <w:sz w:val="21"/>
          <w:szCs w:val="21"/>
          <w:lang w:val="en-US" w:eastAsia="zh-CN" w:bidi="ar-SA"/>
        </w:rPr>
        <w:t>2、开标时间：</w:t>
      </w:r>
      <w:r>
        <w:rPr>
          <w:rFonts w:hint="eastAsia" w:asciiTheme="minorEastAsia" w:hAnsiTheme="minorEastAsia" w:cstheme="minorEastAsia"/>
          <w:kern w:val="2"/>
          <w:sz w:val="21"/>
          <w:szCs w:val="21"/>
          <w:lang w:val="en-US" w:eastAsia="zh-CN" w:bidi="ar-SA"/>
        </w:rPr>
        <w:t>2026</w:t>
      </w:r>
      <w:r>
        <w:rPr>
          <w:rFonts w:hint="eastAsia" w:asciiTheme="minorEastAsia" w:hAnsiTheme="minorEastAsia" w:eastAsiaTheme="minorEastAsia" w:cstheme="minorEastAsia"/>
          <w:kern w:val="2"/>
          <w:sz w:val="21"/>
          <w:szCs w:val="21"/>
          <w:lang w:val="en-US" w:eastAsia="zh-CN" w:bidi="ar-SA"/>
        </w:rPr>
        <w:t>年</w:t>
      </w: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月</w:t>
      </w:r>
      <w:r>
        <w:rPr>
          <w:rFonts w:hint="eastAsia" w:asciiTheme="minorEastAsia" w:hAnsiTheme="minorEastAsia" w:cstheme="minorEastAsia"/>
          <w:kern w:val="2"/>
          <w:sz w:val="21"/>
          <w:szCs w:val="21"/>
          <w:lang w:val="en-US" w:eastAsia="zh-CN" w:bidi="ar-SA"/>
        </w:rPr>
        <w:t>21</w:t>
      </w:r>
      <w:r>
        <w:rPr>
          <w:rFonts w:hint="eastAsia" w:asciiTheme="minorEastAsia" w:hAnsiTheme="minorEastAsia" w:eastAsiaTheme="minorEastAsia" w:cstheme="minorEastAsia"/>
          <w:kern w:val="2"/>
          <w:sz w:val="21"/>
          <w:szCs w:val="21"/>
          <w:lang w:val="en-US" w:eastAsia="zh-CN" w:bidi="ar-SA"/>
        </w:rPr>
        <w:t>日</w:t>
      </w:r>
      <w:r>
        <w:rPr>
          <w:rFonts w:hint="eastAsia" w:asciiTheme="minorEastAsia" w:hAnsiTheme="minorEastAsia" w:cstheme="minorEastAsia"/>
          <w:kern w:val="2"/>
          <w:sz w:val="21"/>
          <w:szCs w:val="21"/>
          <w:lang w:val="en-US" w:eastAsia="zh-CN" w:bidi="ar-SA"/>
        </w:rPr>
        <w:t>上</w:t>
      </w:r>
      <w:r>
        <w:rPr>
          <w:rFonts w:hint="eastAsia" w:asciiTheme="minorEastAsia" w:hAnsiTheme="minorEastAsia" w:eastAsiaTheme="minorEastAsia" w:cstheme="minorEastAsia"/>
          <w:kern w:val="2"/>
          <w:sz w:val="21"/>
          <w:szCs w:val="21"/>
          <w:lang w:val="en-US" w:eastAsia="zh-CN" w:bidi="ar-SA"/>
        </w:rPr>
        <w:t>午</w:t>
      </w:r>
      <w:r>
        <w:rPr>
          <w:rFonts w:hint="eastAsia" w:asciiTheme="minorEastAsia" w:hAnsiTheme="minorEastAsia" w:cstheme="minorEastAsia"/>
          <w:kern w:val="2"/>
          <w:sz w:val="21"/>
          <w:szCs w:val="21"/>
          <w:lang w:val="en-US" w:eastAsia="zh-CN" w:bidi="ar-SA"/>
        </w:rPr>
        <w:t>9</w:t>
      </w:r>
      <w:r>
        <w:rPr>
          <w:rFonts w:hint="eastAsia" w:asciiTheme="minorEastAsia" w:hAnsiTheme="minorEastAsia" w:eastAsiaTheme="minorEastAsia" w:cstheme="minorEastAsia"/>
          <w:kern w:val="2"/>
          <w:sz w:val="21"/>
          <w:szCs w:val="21"/>
          <w:lang w:val="en-US" w:eastAsia="zh-CN" w:bidi="ar-SA"/>
        </w:rPr>
        <w:t>：</w:t>
      </w: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0（北京时间）</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3、</w:t>
      </w:r>
      <w:r>
        <w:rPr>
          <w:rFonts w:hint="eastAsia" w:asciiTheme="minorEastAsia" w:hAnsiTheme="minorEastAsia" w:eastAsiaTheme="minorEastAsia" w:cstheme="minorEastAsia"/>
          <w:kern w:val="2"/>
          <w:sz w:val="21"/>
          <w:szCs w:val="21"/>
          <w:lang w:val="en-US" w:eastAsia="zh-CN" w:bidi="ar-SA"/>
        </w:rPr>
        <w:t xml:space="preserve">开标地点：温州市中医院行政楼3楼309会议室 </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4、</w:t>
      </w:r>
      <w:r>
        <w:rPr>
          <w:rFonts w:hint="eastAsia" w:asciiTheme="minorEastAsia" w:hAnsiTheme="minorEastAsia" w:eastAsiaTheme="minorEastAsia" w:cstheme="minorEastAsia"/>
          <w:kern w:val="2"/>
          <w:sz w:val="21"/>
          <w:szCs w:val="21"/>
          <w:lang w:val="en-US" w:eastAsia="zh-CN" w:bidi="ar-SA"/>
        </w:rPr>
        <w:t>包装要求:投标文件的技术资信标、商务（报价）标分别</w:t>
      </w:r>
      <w:bookmarkStart w:id="0" w:name="_GoBack"/>
      <w:bookmarkEnd w:id="0"/>
      <w:r>
        <w:rPr>
          <w:rFonts w:hint="eastAsia" w:asciiTheme="minorEastAsia" w:hAnsiTheme="minorEastAsia" w:eastAsiaTheme="minorEastAsia" w:cstheme="minorEastAsia"/>
          <w:kern w:val="2"/>
          <w:sz w:val="21"/>
          <w:szCs w:val="21"/>
          <w:lang w:val="en-US" w:eastAsia="zh-CN" w:bidi="ar-SA"/>
        </w:rPr>
        <w:t>密封于包封袋中，并在封套的封口处加盖投标人单位章，并由法定代表人或其授权代表签字。</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5、</w:t>
      </w:r>
      <w:r>
        <w:rPr>
          <w:rFonts w:hint="eastAsia" w:asciiTheme="minorEastAsia" w:hAnsiTheme="minorEastAsia" w:eastAsiaTheme="minorEastAsia" w:cstheme="minorEastAsia"/>
          <w:kern w:val="2"/>
          <w:sz w:val="21"/>
          <w:szCs w:val="21"/>
          <w:lang w:val="en-US" w:eastAsia="zh-CN" w:bidi="ar-SA"/>
        </w:rPr>
        <w:t>投标方式：接受邮寄和现场投递的纸质投标文件</w:t>
      </w:r>
      <w:r>
        <w:rPr>
          <w:rFonts w:hint="eastAsia" w:asciiTheme="minorEastAsia" w:hAnsiTheme="minorEastAsia" w:cstheme="minorEastAsia"/>
          <w:kern w:val="2"/>
          <w:sz w:val="21"/>
          <w:szCs w:val="21"/>
          <w:lang w:val="en-US" w:eastAsia="zh-CN" w:bidi="ar-SA"/>
        </w:rPr>
        <w:t>。</w:t>
      </w:r>
    </w:p>
    <w:p>
      <w:pPr>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cstheme="minorEastAsia"/>
          <w:kern w:val="2"/>
          <w:sz w:val="21"/>
          <w:szCs w:val="21"/>
          <w:lang w:val="en-US" w:eastAsia="zh-CN" w:bidi="ar-SA"/>
        </w:rPr>
        <w:t>6、</w:t>
      </w:r>
      <w:r>
        <w:rPr>
          <w:rFonts w:hint="eastAsia" w:asciiTheme="minorEastAsia" w:hAnsiTheme="minorEastAsia" w:eastAsiaTheme="minorEastAsia" w:cstheme="minorEastAsia"/>
          <w:kern w:val="2"/>
          <w:sz w:val="21"/>
          <w:szCs w:val="21"/>
          <w:lang w:val="en-US" w:eastAsia="zh-CN" w:bidi="ar-SA"/>
        </w:rPr>
        <w:t>其他:</w:t>
      </w:r>
      <w:r>
        <w:rPr>
          <w:rFonts w:hint="eastAsia" w:asciiTheme="minorEastAsia" w:hAnsiTheme="minorEastAsia" w:cstheme="minorEastAsia"/>
          <w:kern w:val="2"/>
          <w:sz w:val="21"/>
          <w:szCs w:val="21"/>
          <w:lang w:val="en-US" w:eastAsia="zh-CN" w:bidi="ar-SA"/>
        </w:rPr>
        <w:t>遴选</w:t>
      </w:r>
      <w:r>
        <w:rPr>
          <w:rFonts w:hint="eastAsia" w:asciiTheme="minorEastAsia" w:hAnsiTheme="minorEastAsia" w:eastAsiaTheme="minorEastAsia" w:cstheme="minorEastAsia"/>
          <w:kern w:val="2"/>
          <w:sz w:val="21"/>
          <w:szCs w:val="21"/>
          <w:lang w:val="en-US" w:eastAsia="zh-CN" w:bidi="ar-SA"/>
        </w:rPr>
        <w:t>文件一式三份，一正两副加盖公章</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公告期限 </w:t>
      </w:r>
    </w:p>
    <w:p>
      <w:pPr>
        <w:pStyle w:val="10"/>
        <w:keepNext w:val="0"/>
        <w:keepLines w:val="0"/>
        <w:widowControl/>
        <w:suppressLineNumbers w:val="0"/>
        <w:rPr>
          <w:rFonts w:hint="eastAsia" w:asciiTheme="minorEastAsia" w:hAnsiTheme="minorEastAsia" w:eastAsiaTheme="minorEastAsia" w:cstheme="minorEastAsia"/>
          <w:kern w:val="2"/>
          <w:sz w:val="21"/>
          <w:szCs w:val="21"/>
          <w:lang w:val="en-US" w:eastAsia="zh-CN" w:bidi="ar-SA"/>
        </w:rPr>
      </w:pPr>
      <w:r>
        <w:rPr>
          <w:rFonts w:hint="eastAsia" w:asciiTheme="minorEastAsia" w:hAnsiTheme="minorEastAsia" w:eastAsiaTheme="minorEastAsia" w:cstheme="minorEastAsia"/>
          <w:kern w:val="2"/>
          <w:sz w:val="21"/>
          <w:szCs w:val="21"/>
          <w:lang w:val="en-US" w:eastAsia="zh-CN" w:bidi="ar-SA"/>
        </w:rPr>
        <w:t>自本公告发布之日起5个工作日。</w:t>
      </w:r>
    </w:p>
    <w:p>
      <w:pPr>
        <w:numPr>
          <w:ilvl w:val="0"/>
          <w:numId w:val="1"/>
        </w:numPr>
        <w:ind w:left="0" w:leftChars="0" w:firstLine="0" w:firstLineChars="0"/>
        <w:jc w:val="both"/>
        <w:rPr>
          <w:rFonts w:hint="eastAsia" w:asciiTheme="minorEastAsia" w:hAnsiTheme="minorEastAsia" w:eastAsiaTheme="minorEastAsia" w:cstheme="minorEastAsia"/>
          <w:b/>
          <w:bCs/>
          <w:sz w:val="28"/>
          <w:szCs w:val="28"/>
        </w:rPr>
      </w:pPr>
      <w:r>
        <w:rPr>
          <w:rStyle w:val="16"/>
          <w:rFonts w:hint="eastAsia" w:asciiTheme="minorEastAsia" w:hAnsiTheme="minorEastAsia" w:eastAsiaTheme="minorEastAsia" w:cstheme="minorEastAsia"/>
          <w:b/>
          <w:bCs/>
          <w:kern w:val="2"/>
          <w:sz w:val="32"/>
          <w:szCs w:val="32"/>
          <w:lang w:val="en-US" w:eastAsia="zh-CN" w:bidi="ar-SA"/>
        </w:rPr>
        <w:t>投标文件编制要求</w:t>
      </w:r>
    </w:p>
    <w:p>
      <w:pPr>
        <w:snapToGrid w:val="0"/>
        <w:spacing w:line="360" w:lineRule="auto"/>
        <w:ind w:firstLine="365" w:firstLineChars="174"/>
        <w:jc w:val="left"/>
        <w:outlineLvl w:val="2"/>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（一）投标文件的组成</w:t>
      </w:r>
    </w:p>
    <w:p>
      <w:pPr>
        <w:snapToGrid w:val="0"/>
        <w:spacing w:line="360" w:lineRule="auto"/>
        <w:ind w:firstLine="420" w:firstLineChars="200"/>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投标文件由资格证明文件、商务技术文件和报价文件三部份组成</w:t>
      </w:r>
      <w:r>
        <w:rPr>
          <w:rFonts w:hint="eastAsia" w:asciiTheme="minorEastAsia" w:hAnsiTheme="minorEastAsia" w:eastAsiaTheme="minorEastAsia" w:cstheme="minorEastAsia"/>
          <w:b w:val="0"/>
          <w:bCs/>
          <w:sz w:val="21"/>
          <w:szCs w:val="21"/>
          <w:lang w:eastAsia="zh-CN"/>
        </w:rPr>
        <w:t>。</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1.资格证明文件：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（1）投标人资格承诺函；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（2）法人或者其他组织投标的提供营业执照等证明文件，自然人投标的提供身份证明；</w:t>
      </w:r>
    </w:p>
    <w:p>
      <w:pPr>
        <w:snapToGrid w:val="0"/>
        <w:spacing w:before="120" w:beforeLines="50"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2. 商务技术文件：</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（1）投标人营业执照；</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（2）投标人为医疗器械生产企业的：第二类、第三类医疗器械生产企业提供《医疗器械生产许可证》、第一类医疗器械生产企业提供第一类医疗器械生产备案凭证；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投标人为医疗器械经营企业的：第三类医疗器械经营企业提供《医疗器械经营许可证》、第二类医疗器械经营企业提供第二类医疗器械经营备案凭证；</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且投标人经备案或许可的经营范围必须包含本次投标的所有医疗器械；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sz w:val="21"/>
          <w:szCs w:val="21"/>
        </w:rPr>
        <w:t>（3）提供食品药品监督管理部门核发的完整有效的医疗器械注册或备案证明</w:t>
      </w:r>
      <w:r>
        <w:rPr>
          <w:rFonts w:hint="eastAsia" w:asciiTheme="minorEastAsia" w:hAnsiTheme="minorEastAsia" w:cstheme="minorEastAsia"/>
          <w:sz w:val="21"/>
          <w:szCs w:val="21"/>
          <w:lang w:eastAsia="zh-CN"/>
        </w:rPr>
        <w:t>（如科研实验器械提供相关证明）</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▲（4）货物制造商或其它有销售资格（提供证明材料）的供应商出具的授权书（适用于投标人是进口货物代理商的情形）；</w:t>
      </w:r>
    </w:p>
    <w:p>
      <w:pPr>
        <w:snapToGrid w:val="0"/>
        <w:spacing w:line="360" w:lineRule="auto"/>
        <w:ind w:firstLine="411" w:firstLineChars="196"/>
        <w:jc w:val="left"/>
        <w:rPr>
          <w:rFonts w:hint="eastAsia" w:asciiTheme="minorEastAsia" w:hAnsiTheme="minorEastAsia" w:eastAsiaTheme="minorEastAsia" w:cstheme="minorEastAsia"/>
          <w:kern w:val="0"/>
          <w:sz w:val="21"/>
          <w:szCs w:val="21"/>
        </w:rPr>
      </w:pPr>
      <w:r>
        <w:rPr>
          <w:rFonts w:hint="eastAsia" w:asciiTheme="minorEastAsia" w:hAnsiTheme="minorEastAsia" w:eastAsiaTheme="minorEastAsia" w:cstheme="minorEastAsia"/>
          <w:bCs/>
          <w:sz w:val="21"/>
          <w:szCs w:val="21"/>
        </w:rPr>
        <w:t>▲</w:t>
      </w:r>
      <w:r>
        <w:rPr>
          <w:rFonts w:hint="eastAsia" w:asciiTheme="minorEastAsia" w:hAnsiTheme="minorEastAsia" w:eastAsiaTheme="minorEastAsia" w:cstheme="minorEastAsia"/>
          <w:kern w:val="0"/>
          <w:sz w:val="21"/>
          <w:szCs w:val="21"/>
        </w:rPr>
        <w:t>（5）投标声明函</w:t>
      </w:r>
      <w:r>
        <w:rPr>
          <w:rFonts w:hint="eastAsia" w:asciiTheme="minorEastAsia" w:hAnsiTheme="minorEastAsia" w:eastAsiaTheme="minorEastAsia" w:cstheme="minorEastAsia"/>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（6）投标产品一览表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（7）技术响应表；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（8）合同条款响应承诺</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（9）设备配置清单；</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（10）消耗品或易耗品价格； </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（11）售后服务承诺书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（12）业绩证明</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（13）投标人建议的安装、调试、验收方法或方案；</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（14）技术服务、技术培训的内容和措施；</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（15）项目实施人员一览表</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（16）维修能力（详见评分标准要求）；</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（17）投标机型的彩页和原厂技术参数；</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18</w:t>
      </w:r>
      <w:r>
        <w:rPr>
          <w:rFonts w:hint="eastAsia" w:asciiTheme="minorEastAsia" w:hAnsiTheme="minorEastAsia" w:eastAsiaTheme="minorEastAsia" w:cstheme="minorEastAsia"/>
          <w:sz w:val="21"/>
          <w:szCs w:val="21"/>
        </w:rPr>
        <w:t>）节能产品的相关证明材料：投标产品列入财政部、发展改革委发布的节能产品品目清单的，提供国家市场监督管理总局公布的《参与实施政府采购节能产品认证机构名录》内的认证机构出具的、处于有效期之内的节能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19</w:t>
      </w:r>
      <w:r>
        <w:rPr>
          <w:rFonts w:hint="eastAsia" w:asciiTheme="minorEastAsia" w:hAnsiTheme="minorEastAsia" w:eastAsiaTheme="minorEastAsia" w:cstheme="minorEastAsia"/>
          <w:sz w:val="21"/>
          <w:szCs w:val="21"/>
        </w:rPr>
        <w:t>）环境标志产品的相关证明材料：投标产品列入财政部、生态环境部发布的环境标志产品品目清单的，提供国家市场监督管理总局公布的《参与实施政府采购环境标志产品认证机构名录》内的认证机构出具的、处于有效期之内的环境标志产品认证证书；</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0</w:t>
      </w:r>
      <w:r>
        <w:rPr>
          <w:rFonts w:hint="eastAsia" w:asciiTheme="minorEastAsia" w:hAnsiTheme="minorEastAsia" w:eastAsiaTheme="minorEastAsia" w:cstheme="minorEastAsia"/>
          <w:sz w:val="21"/>
          <w:szCs w:val="21"/>
        </w:rPr>
        <w:t>）评分方法中的评审证明文件等；</w:t>
      </w:r>
    </w:p>
    <w:p>
      <w:pPr>
        <w:snapToGrid w:val="0"/>
        <w:spacing w:line="360" w:lineRule="auto"/>
        <w:ind w:firstLine="411" w:firstLineChars="196"/>
        <w:jc w:val="left"/>
        <w:rPr>
          <w:rFonts w:hint="eastAsia" w:asciiTheme="minorEastAsia" w:hAnsiTheme="minorEastAsia" w:eastAsiaTheme="minorEastAsia" w:cstheme="minorEastAsia"/>
          <w:b/>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sz w:val="21"/>
          <w:szCs w:val="21"/>
          <w:lang w:val="en-US" w:eastAsia="zh-CN"/>
        </w:rPr>
        <w:t>1</w:t>
      </w:r>
      <w:r>
        <w:rPr>
          <w:rFonts w:hint="eastAsia" w:asciiTheme="minorEastAsia" w:hAnsiTheme="minorEastAsia" w:eastAsiaTheme="minorEastAsia" w:cstheme="minorEastAsia"/>
          <w:sz w:val="21"/>
          <w:szCs w:val="21"/>
        </w:rPr>
        <w:t>）投标人认为需要提供的其他文件。</w:t>
      </w:r>
    </w:p>
    <w:p>
      <w:pPr>
        <w:snapToGrid w:val="0"/>
        <w:spacing w:line="360" w:lineRule="auto"/>
        <w:ind w:firstLine="411" w:firstLineChars="196"/>
        <w:jc w:val="left"/>
        <w:rPr>
          <w:rFonts w:hint="eastAsia" w:asciiTheme="minorEastAsia" w:hAnsiTheme="minorEastAsia" w:eastAsiaTheme="minorEastAsia" w:cstheme="minorEastAsia"/>
          <w:b w:val="0"/>
          <w:bCs/>
          <w:sz w:val="21"/>
          <w:szCs w:val="21"/>
        </w:rPr>
      </w:pPr>
      <w:r>
        <w:rPr>
          <w:rFonts w:hint="eastAsia" w:asciiTheme="minorEastAsia" w:hAnsiTheme="minorEastAsia" w:eastAsiaTheme="minorEastAsia" w:cstheme="minorEastAsia"/>
          <w:b w:val="0"/>
          <w:bCs/>
          <w:sz w:val="21"/>
          <w:szCs w:val="21"/>
        </w:rPr>
        <w:t>3.报价文件：</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（1）开标一览表；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（2）投标报价明细表；</w:t>
      </w:r>
    </w:p>
    <w:p>
      <w:pPr>
        <w:snapToGrid w:val="0"/>
        <w:spacing w:line="360" w:lineRule="auto"/>
        <w:ind w:firstLine="420" w:firstLineChars="200"/>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（3）投标人针对报价需要说明的其他文件和说明（如有）；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（4）中小企业的相关证明材料（如有</w:t>
      </w:r>
      <w:r>
        <w:rPr>
          <w:rFonts w:hint="eastAsia" w:asciiTheme="minorEastAsia" w:hAnsiTheme="minorEastAsia" w:eastAsiaTheme="minorEastAsia" w:cstheme="minorEastAsia"/>
          <w:kern w:val="0"/>
          <w:sz w:val="21"/>
          <w:szCs w:val="21"/>
        </w:rPr>
        <w:t>）；</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（5）残疾人福利性单位声明函(如有）；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（6）由省级以上监狱管理局、戒毒管理局（含新疆生产建设兵团）出具的属于监狱企业的证明文件（如有）。</w:t>
      </w: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snapToGrid w:val="0"/>
        <w:spacing w:line="360" w:lineRule="auto"/>
        <w:ind w:firstLine="411" w:firstLineChars="196"/>
        <w:jc w:val="left"/>
        <w:rPr>
          <w:rFonts w:hint="eastAsia" w:asciiTheme="minorEastAsia" w:hAnsiTheme="minorEastAsia" w:eastAsiaTheme="minorEastAsia" w:cstheme="minorEastAsia"/>
          <w:sz w:val="21"/>
          <w:szCs w:val="21"/>
        </w:rPr>
      </w:pP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商务、技术参数偏离表</w:t>
      </w:r>
    </w:p>
    <w:tbl>
      <w:tblPr>
        <w:tblStyle w:val="13"/>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70" w:type="dxa"/>
          <w:bottom w:w="0" w:type="dxa"/>
          <w:right w:w="70" w:type="dxa"/>
        </w:tblCellMar>
      </w:tblPr>
      <w:tblGrid>
        <w:gridCol w:w="1375"/>
        <w:gridCol w:w="7081"/>
        <w:gridCol w:w="13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blHeader/>
        </w:trPr>
        <w:tc>
          <w:tcPr>
            <w:tcW w:w="703"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序号</w:t>
            </w:r>
          </w:p>
        </w:tc>
        <w:tc>
          <w:tcPr>
            <w:tcW w:w="3620"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招标要求</w:t>
            </w:r>
          </w:p>
        </w:tc>
        <w:tc>
          <w:tcPr>
            <w:tcW w:w="676" w:type="pct"/>
            <w:shd w:val="clear" w:color="auto" w:fill="CCCCCC"/>
            <w:noWrap w:val="0"/>
            <w:vAlign w:val="center"/>
          </w:tcPr>
          <w:p>
            <w:pPr>
              <w:pStyle w:val="29"/>
              <w:jc w:val="center"/>
              <w:rPr>
                <w:rStyle w:val="28"/>
                <w:rFonts w:ascii="Times New Roman" w:hAnsi="Times New Roman"/>
                <w:bCs w:val="0"/>
                <w:sz w:val="24"/>
                <w:szCs w:val="24"/>
              </w:rPr>
            </w:pPr>
            <w:r>
              <w:rPr>
                <w:rStyle w:val="28"/>
                <w:rFonts w:ascii="Times New Roman" w:hAnsi="宋体"/>
                <w:bCs w:val="0"/>
                <w:sz w:val="24"/>
                <w:szCs w:val="24"/>
              </w:rPr>
              <w:t>投标响应</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宋体" w:hAnsi="宋体" w:eastAsia="宋体" w:cs="Times New Roman"/>
                <w:kern w:val="2"/>
                <w:sz w:val="21"/>
                <w:szCs w:val="21"/>
                <w:highlight w:val="none"/>
                <w:lang w:val="en-US" w:eastAsia="zh-CN" w:bidi="ar-SA"/>
              </w:rPr>
            </w:pPr>
            <w:r>
              <w:rPr>
                <w:rFonts w:hint="eastAsia" w:ascii="新宋体" w:hAnsi="新宋体" w:eastAsia="新宋体" w:cs="新宋体"/>
                <w:color w:val="auto"/>
                <w:sz w:val="22"/>
                <w:szCs w:val="22"/>
                <w:highlight w:val="none"/>
              </w:rPr>
              <w:t>一</w:t>
            </w:r>
          </w:p>
        </w:tc>
        <w:tc>
          <w:tcPr>
            <w:tcW w:w="3620" w:type="pct"/>
            <w:noWrap w:val="0"/>
            <w:vAlign w:val="center"/>
          </w:tcPr>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ascii="新宋体" w:hAnsi="新宋体" w:eastAsia="新宋体" w:cs="新宋体"/>
                <w:color w:val="auto"/>
                <w:sz w:val="22"/>
                <w:szCs w:val="22"/>
                <w:highlight w:val="none"/>
              </w:rPr>
              <w:t>技术参数</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新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sz w:val="24"/>
              </w:rPr>
              <w:t>正置显微镜，明</w:t>
            </w:r>
            <w:r>
              <w:rPr>
                <w:rFonts w:hint="eastAsia"/>
                <w:sz w:val="24"/>
              </w:rPr>
              <w:t>视</w:t>
            </w:r>
            <w:r>
              <w:rPr>
                <w:sz w:val="24"/>
              </w:rPr>
              <w:t>场观</w:t>
            </w:r>
            <w:r>
              <w:rPr>
                <w:rFonts w:hint="eastAsia"/>
                <w:sz w:val="24"/>
              </w:rPr>
              <w:t>察</w:t>
            </w:r>
            <w:r>
              <w:rPr>
                <w:sz w:val="24"/>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sz w:val="24"/>
              </w:rPr>
              <w:t>光学系统：无限远校正光学系统</w:t>
            </w:r>
            <w:r>
              <w:rPr>
                <w:rFonts w:hint="eastAsia"/>
                <w:sz w:val="24"/>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b/>
                <w:bCs/>
                <w:sz w:val="24"/>
              </w:rPr>
              <w:t>光源：60000小时超长寿命LED光源。</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4</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sz w:val="24"/>
              </w:rPr>
              <w:t>载物台：≥127× 182mm，平台行程≥76mm（X）× 30mm（Y）,同步带传动、无伸出式结构。</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5</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sz w:val="24"/>
              </w:rPr>
              <w:t>观察镜筒：</w:t>
            </w:r>
            <w:r>
              <w:rPr>
                <w:rFonts w:hint="eastAsia"/>
                <w:sz w:val="24"/>
              </w:rPr>
              <w:t xml:space="preserve"> 三</w:t>
            </w:r>
            <w:r>
              <w:rPr>
                <w:sz w:val="24"/>
              </w:rPr>
              <w:t>目镜筒</w:t>
            </w:r>
            <w:r>
              <w:rPr>
                <w:rFonts w:hint="eastAsia"/>
                <w:sz w:val="24"/>
              </w:rPr>
              <w:t xml:space="preserve">。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6</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sz w:val="24"/>
              </w:rPr>
              <w:t>物镜：</w:t>
            </w:r>
            <w:r>
              <w:rPr>
                <w:rFonts w:hint="eastAsia"/>
                <w:sz w:val="24"/>
              </w:rPr>
              <w:t>4X/10X/40X/100X</w:t>
            </w:r>
            <w:r>
              <w:rPr>
                <w:sz w:val="24"/>
              </w:rPr>
              <w:t>平场</w:t>
            </w:r>
            <w:r>
              <w:rPr>
                <w:rFonts w:hint="eastAsia"/>
                <w:sz w:val="24"/>
              </w:rPr>
              <w:t>消色差</w:t>
            </w:r>
            <w:r>
              <w:rPr>
                <w:sz w:val="24"/>
              </w:rPr>
              <w:t>物镜</w:t>
            </w:r>
            <w:r>
              <w:rPr>
                <w:rFonts w:hint="eastAsia"/>
                <w:sz w:val="24"/>
              </w:rPr>
              <w:t xml:space="preserve">。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7</w:t>
            </w:r>
          </w:p>
        </w:tc>
        <w:tc>
          <w:tcPr>
            <w:tcW w:w="3620" w:type="pct"/>
            <w:shd w:val="clear" w:color="auto" w:fill="auto"/>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sz w:val="24"/>
              </w:rPr>
              <w:t>目镜：10X宽视野目镜</w:t>
            </w:r>
            <w:r>
              <w:rPr>
                <w:rFonts w:hint="eastAsia"/>
                <w:sz w:val="24"/>
              </w:rPr>
              <w:t xml:space="preserve"> FOV20mm，</w:t>
            </w:r>
            <w:r>
              <w:rPr>
                <w:sz w:val="24"/>
              </w:rPr>
              <w:t>屈光度均可调</w:t>
            </w:r>
            <w:r>
              <w:rPr>
                <w:rFonts w:hint="eastAsia"/>
                <w:sz w:val="24"/>
              </w:rPr>
              <w:t xml:space="preserve"> 。</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8</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sz w:val="24"/>
              </w:rPr>
              <w:t>物镜转换器：</w:t>
            </w:r>
            <w:r>
              <w:rPr>
                <w:rFonts w:hint="eastAsia"/>
                <w:sz w:val="24"/>
              </w:rPr>
              <w:t>内斜式四</w:t>
            </w:r>
            <w:r>
              <w:rPr>
                <w:sz w:val="24"/>
              </w:rPr>
              <w:t>孔物镜转盘</w:t>
            </w:r>
            <w:r>
              <w:rPr>
                <w:rFonts w:hint="eastAsia"/>
                <w:sz w:val="24"/>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9</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sz w:val="24"/>
              </w:rPr>
              <w:t>聚光镜：</w:t>
            </w:r>
            <w:r>
              <w:rPr>
                <w:rFonts w:hint="eastAsia"/>
                <w:sz w:val="24"/>
              </w:rPr>
              <w:t>消色差</w:t>
            </w:r>
            <w:r>
              <w:rPr>
                <w:sz w:val="24"/>
              </w:rPr>
              <w:t>聚光镜</w:t>
            </w:r>
            <w:r>
              <w:rPr>
                <w:rFonts w:hint="eastAsia"/>
                <w:sz w:val="24"/>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★10</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b/>
                <w:bCs/>
                <w:sz w:val="24"/>
              </w:rPr>
              <w:t>前置光源开关及调光手轮，光源状态指示灯，具有休眠功能。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★11</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b/>
                <w:bCs/>
                <w:sz w:val="24"/>
              </w:rPr>
              <w:t xml:space="preserve">安全锁：防止显微镜失窃 </w:t>
            </w:r>
            <w:r>
              <w:rPr>
                <w:b/>
                <w:bCs/>
                <w:sz w:val="24"/>
              </w:rPr>
              <w:t>带有安全锁，方便管理</w:t>
            </w:r>
            <w:r>
              <w:rPr>
                <w:rFonts w:hint="eastAsia"/>
                <w:b/>
                <w:bCs/>
                <w:sz w:val="24"/>
              </w:rPr>
              <w:t>。</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12</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sz w:val="24"/>
              </w:rPr>
              <w:t>CCD相机：1</w:t>
            </w:r>
            <w:r>
              <w:rPr>
                <w:sz w:val="24"/>
              </w:rPr>
              <w:t>2</w:t>
            </w:r>
            <w:r>
              <w:rPr>
                <w:rFonts w:hint="eastAsia"/>
                <w:sz w:val="24"/>
              </w:rPr>
              <w:t>00万像素彩色彩色相机，索尼芯片，具有极佳的色彩还原性能，在自动白平衡条件下即可达到色彩准确的明场成像效果；具有灵敏的样品照相功能。</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13</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sz w:val="24"/>
              </w:rPr>
              <w:t>曝光控制：自动追踪/手动双模式。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14</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sz w:val="24"/>
              </w:rPr>
              <w:t>白平衡力：采用仪器灯光源专用色温校准模式。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default" w:ascii="宋体" w:hAnsi="宋体" w:eastAsia="宋体" w:cs="宋体"/>
                <w:kern w:val="2"/>
                <w:sz w:val="21"/>
                <w:szCs w:val="21"/>
                <w:highlight w:val="none"/>
                <w:lang w:val="en-US" w:eastAsia="zh-CN" w:bidi="ar-SA"/>
              </w:rPr>
            </w:pPr>
            <w:r>
              <w:rPr>
                <w:rFonts w:hint="eastAsia" w:ascii="宋体" w:hAnsi="宋体" w:eastAsia="宋体" w:cs="宋体"/>
                <w:i w:val="0"/>
                <w:iCs w:val="0"/>
                <w:color w:val="000000"/>
                <w:kern w:val="0"/>
                <w:sz w:val="22"/>
                <w:szCs w:val="22"/>
                <w:u w:val="none"/>
                <w:lang w:val="en-US" w:eastAsia="zh-CN" w:bidi="ar"/>
              </w:rPr>
              <w:t>15</w:t>
            </w:r>
          </w:p>
        </w:tc>
        <w:tc>
          <w:tcPr>
            <w:tcW w:w="3620" w:type="pct"/>
            <w:noWrap w:val="0"/>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60" w:lineRule="exact"/>
              <w:textAlignment w:val="auto"/>
              <w:rPr>
                <w:rFonts w:hint="eastAsia" w:ascii="宋体" w:hAnsi="宋体" w:eastAsia="宋体" w:cs="宋体"/>
                <w:b w:val="0"/>
                <w:bCs w:val="0"/>
                <w:kern w:val="2"/>
                <w:sz w:val="21"/>
                <w:szCs w:val="21"/>
                <w:highlight w:val="none"/>
                <w:lang w:val="en-US" w:eastAsia="zh-CN" w:bidi="ar-SA"/>
              </w:rPr>
            </w:pPr>
            <w:r>
              <w:rPr>
                <w:rFonts w:hint="eastAsia"/>
                <w:sz w:val="24"/>
              </w:rPr>
              <w:t>图像处理功能：可做图象旋转调整, 图象局部放大功能，对待测图像进行加强效果RGB三原色色彩、亮度、对比度 、Gama 值等调整，可直接连接显示屏。</w:t>
            </w:r>
          </w:p>
        </w:tc>
        <w:tc>
          <w:tcPr>
            <w:tcW w:w="676" w:type="pct"/>
            <w:noWrap w:val="0"/>
            <w:vAlign w:val="center"/>
          </w:tcPr>
          <w:p>
            <w:pPr>
              <w:widowControl/>
              <w:spacing w:line="360" w:lineRule="auto"/>
              <w:rPr>
                <w:rFonts w:hint="eastAsia" w:ascii="宋体" w:hAnsi="宋体" w:eastAsia="宋体" w:cs="宋体"/>
                <w:kern w:val="2"/>
                <w:sz w:val="21"/>
                <w:szCs w:val="21"/>
                <w:highlight w:val="none"/>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rPr>
              <w:t>▲</w:t>
            </w:r>
            <w:r>
              <w:rPr>
                <w:rFonts w:hint="eastAsia" w:ascii="宋体" w:hAnsi="宋体" w:cs="Times New Roman"/>
                <w:b/>
                <w:bCs w:val="0"/>
                <w:szCs w:val="21"/>
                <w:highlight w:val="none"/>
                <w:lang w:eastAsia="zh-CN"/>
              </w:rPr>
              <w:t>三</w:t>
            </w:r>
          </w:p>
        </w:tc>
        <w:tc>
          <w:tcPr>
            <w:tcW w:w="3620" w:type="pct"/>
            <w:noWrap w:val="0"/>
            <w:vAlign w:val="center"/>
          </w:tcPr>
          <w:p>
            <w:pPr>
              <w:pStyle w:val="23"/>
              <w:ind w:firstLine="0" w:firstLineChars="0"/>
              <w:jc w:val="left"/>
              <w:rPr>
                <w:sz w:val="24"/>
              </w:rPr>
            </w:pPr>
            <w:r>
              <w:rPr>
                <w:rFonts w:hint="eastAsia" w:ascii="宋体" w:hAnsi="宋体" w:eastAsia="宋体" w:cs="Times New Roman"/>
                <w:b/>
                <w:bCs w:val="0"/>
                <w:szCs w:val="21"/>
                <w:highlight w:val="none"/>
              </w:rPr>
              <w:t>配置</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sz w:val="24"/>
              </w:rPr>
            </w:pPr>
            <w:r>
              <w:rPr>
                <w:rFonts w:hint="eastAsia" w:ascii="宋体" w:hAnsi="宋体" w:eastAsia="宋体" w:cs="宋体"/>
                <w:i w:val="0"/>
                <w:iCs w:val="0"/>
                <w:color w:val="000000"/>
                <w:kern w:val="0"/>
                <w:sz w:val="22"/>
                <w:szCs w:val="22"/>
                <w:u w:val="none"/>
                <w:lang w:val="en-US" w:eastAsia="zh-CN" w:bidi="ar"/>
              </w:rPr>
              <w:t>1</w:t>
            </w:r>
          </w:p>
        </w:tc>
        <w:tc>
          <w:tcPr>
            <w:tcW w:w="3620" w:type="pct"/>
            <w:noWrap w:val="0"/>
            <w:vAlign w:val="bottom"/>
          </w:tcPr>
          <w:p>
            <w:pPr>
              <w:widowControl/>
              <w:jc w:val="left"/>
              <w:rPr>
                <w:rFonts w:hint="default" w:ascii="宋体" w:hAnsi="宋体" w:eastAsia="宋体" w:cs="宋体"/>
                <w:sz w:val="22"/>
                <w:szCs w:val="22"/>
                <w:lang w:val="en-US"/>
              </w:rPr>
            </w:pPr>
            <w:r>
              <w:rPr>
                <w:rFonts w:hint="eastAsia" w:ascii="宋体" w:hAnsi="宋体" w:eastAsia="宋体" w:cs="宋体"/>
                <w:kern w:val="0"/>
                <w:sz w:val="22"/>
                <w:szCs w:val="22"/>
                <w:lang w:val="en-US" w:eastAsia="zh-CN"/>
              </w:rPr>
              <w:t>主机 1台</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ascii="宋体" w:hAnsi="宋体" w:eastAsia="宋体"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2</w:t>
            </w:r>
          </w:p>
        </w:tc>
        <w:tc>
          <w:tcPr>
            <w:tcW w:w="3620" w:type="pct"/>
            <w:noWrap w:val="0"/>
            <w:vAlign w:val="bottom"/>
          </w:tcPr>
          <w:p>
            <w:pPr>
              <w:jc w:val="left"/>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sz w:val="22"/>
                <w:szCs w:val="22"/>
              </w:rPr>
              <w:t>三目镜筒</w:t>
            </w:r>
            <w:r>
              <w:rPr>
                <w:rFonts w:hint="eastAsia" w:ascii="宋体" w:hAnsi="宋体" w:eastAsia="宋体" w:cs="宋体"/>
                <w:sz w:val="22"/>
                <w:szCs w:val="22"/>
                <w:lang w:val="en-US" w:eastAsia="zh-CN"/>
              </w:rPr>
              <w:t xml:space="preserve"> 1个</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3</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 xml:space="preserve">10X目镜 </w:t>
            </w:r>
            <w:r>
              <w:rPr>
                <w:rFonts w:hint="eastAsia" w:ascii="宋体" w:hAnsi="宋体" w:eastAsia="宋体" w:cs="宋体"/>
                <w:sz w:val="22"/>
                <w:szCs w:val="22"/>
                <w:lang w:val="en-US" w:eastAsia="zh-CN"/>
              </w:rPr>
              <w:t xml:space="preserve"> 2个</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4</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聚光器</w:t>
            </w:r>
            <w:r>
              <w:rPr>
                <w:rFonts w:hint="eastAsia" w:ascii="宋体" w:hAnsi="宋体" w:eastAsia="宋体" w:cs="宋体"/>
                <w:sz w:val="22"/>
                <w:szCs w:val="22"/>
                <w:lang w:val="en-US" w:eastAsia="zh-CN"/>
              </w:rPr>
              <w:t xml:space="preserve"> 1个</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5</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4X 平场消色差物镜</w:t>
            </w:r>
            <w:r>
              <w:rPr>
                <w:rFonts w:hint="eastAsia" w:ascii="宋体" w:hAnsi="宋体" w:eastAsia="宋体" w:cs="宋体"/>
                <w:sz w:val="22"/>
                <w:szCs w:val="22"/>
                <w:lang w:val="en-US" w:eastAsia="zh-CN"/>
              </w:rPr>
              <w:t xml:space="preserve"> 1个</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6</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 xml:space="preserve">10X 平场消色差物镜 </w:t>
            </w:r>
            <w:r>
              <w:rPr>
                <w:rFonts w:hint="eastAsia" w:ascii="宋体" w:hAnsi="宋体" w:eastAsia="宋体" w:cs="宋体"/>
                <w:sz w:val="22"/>
                <w:szCs w:val="22"/>
                <w:lang w:val="en-US" w:eastAsia="zh-CN"/>
              </w:rPr>
              <w:t xml:space="preserve"> 1个</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7</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40X 平场消色差物镜</w:t>
            </w:r>
            <w:r>
              <w:rPr>
                <w:rFonts w:hint="eastAsia" w:ascii="宋体" w:hAnsi="宋体" w:eastAsia="宋体" w:cs="宋体"/>
                <w:sz w:val="22"/>
                <w:szCs w:val="22"/>
                <w:lang w:val="en-US" w:eastAsia="zh-CN"/>
              </w:rPr>
              <w:t xml:space="preserve"> 1个</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8</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kern w:val="0"/>
                <w:sz w:val="22"/>
                <w:szCs w:val="22"/>
              </w:rPr>
              <w:t>100X 平场消色差物镜</w:t>
            </w:r>
            <w:r>
              <w:rPr>
                <w:rFonts w:hint="eastAsia" w:ascii="宋体" w:hAnsi="宋体" w:eastAsia="宋体" w:cs="宋体"/>
                <w:sz w:val="22"/>
                <w:szCs w:val="22"/>
                <w:lang w:val="en-US" w:eastAsia="zh-CN"/>
              </w:rPr>
              <w:t xml:space="preserve"> 1个</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1375" w:type="dxa"/>
            <w:noWrap w:val="0"/>
            <w:vAlign w:val="center"/>
          </w:tcPr>
          <w:p>
            <w:pPr>
              <w:keepNext w:val="0"/>
              <w:keepLines w:val="0"/>
              <w:widowControl/>
              <w:suppressLineNumbers w:val="0"/>
              <w:jc w:val="center"/>
              <w:textAlignment w:val="center"/>
              <w:rPr>
                <w:rFonts w:hint="eastAsia" w:cs="Times New Roman"/>
                <w:b w:val="0"/>
                <w:bCs/>
                <w:szCs w:val="21"/>
                <w:highlight w:val="none"/>
                <w:lang w:val="en-US" w:eastAsia="zh-CN"/>
              </w:rPr>
            </w:pPr>
            <w:r>
              <w:rPr>
                <w:rFonts w:hint="eastAsia" w:ascii="宋体" w:hAnsi="宋体" w:eastAsia="宋体" w:cs="宋体"/>
                <w:i w:val="0"/>
                <w:iCs w:val="0"/>
                <w:color w:val="000000"/>
                <w:kern w:val="0"/>
                <w:sz w:val="22"/>
                <w:szCs w:val="22"/>
                <w:u w:val="none"/>
                <w:lang w:val="en-US" w:eastAsia="zh-CN" w:bidi="ar"/>
              </w:rPr>
              <w:t>9</w:t>
            </w:r>
          </w:p>
        </w:tc>
        <w:tc>
          <w:tcPr>
            <w:tcW w:w="3620" w:type="pct"/>
            <w:noWrap w:val="0"/>
            <w:vAlign w:val="bottom"/>
          </w:tcPr>
          <w:p>
            <w:pPr>
              <w:widowControl/>
              <w:jc w:val="left"/>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color w:val="000000"/>
                <w:kern w:val="0"/>
                <w:sz w:val="22"/>
                <w:szCs w:val="22"/>
              </w:rPr>
              <w:t>成像系统及图像处理软件</w:t>
            </w:r>
            <w:r>
              <w:rPr>
                <w:rFonts w:hint="eastAsia" w:ascii="宋体" w:hAnsi="宋体" w:eastAsia="宋体" w:cs="宋体"/>
                <w:sz w:val="22"/>
                <w:szCs w:val="22"/>
                <w:lang w:val="en-US" w:eastAsia="zh-CN"/>
              </w:rPr>
              <w:t xml:space="preserve"> 1套</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三</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其他</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default" w:ascii="宋体" w:hAnsi="宋体" w:cs="Times New Roman"/>
                <w:b w:val="0"/>
                <w:bCs/>
                <w:szCs w:val="21"/>
                <w:highlight w:val="none"/>
                <w:lang w:val="en-US" w:eastAsia="zh-CN"/>
              </w:rPr>
            </w:pPr>
            <w:r>
              <w:rPr>
                <w:rFonts w:hint="eastAsia" w:ascii="宋体" w:hAnsi="宋体" w:eastAsia="宋体" w:cs="Times New Roman"/>
                <w:b w:val="0"/>
                <w:bCs/>
                <w:szCs w:val="21"/>
                <w:highlight w:val="none"/>
              </w:rPr>
              <w:t>1</w:t>
            </w:r>
          </w:p>
        </w:tc>
        <w:tc>
          <w:tcPr>
            <w:tcW w:w="3620" w:type="pct"/>
            <w:noWrap w:val="0"/>
            <w:vAlign w:val="center"/>
          </w:tcPr>
          <w:p>
            <w:pPr>
              <w:pStyle w:val="23"/>
              <w:ind w:firstLine="0" w:firstLineChars="0"/>
              <w:jc w:val="left"/>
              <w:rPr>
                <w:rFonts w:hint="eastAsia" w:ascii="新宋体" w:hAnsi="新宋体" w:eastAsia="新宋体" w:cs="新宋体"/>
                <w:b w:val="0"/>
                <w:bCs w:val="0"/>
                <w:color w:val="000000"/>
                <w:sz w:val="22"/>
                <w:szCs w:val="22"/>
                <w:lang w:eastAsia="zh-CN"/>
              </w:rPr>
            </w:pPr>
            <w:r>
              <w:rPr>
                <w:rFonts w:hint="eastAsia" w:ascii="宋体" w:hAnsi="宋体" w:eastAsia="宋体" w:cs="Times New Roman"/>
                <w:b w:val="0"/>
                <w:bCs/>
                <w:szCs w:val="21"/>
                <w:highlight w:val="none"/>
              </w:rPr>
              <w:t>投标产品验收合格后保修≥</w:t>
            </w:r>
            <w:r>
              <w:rPr>
                <w:rFonts w:hint="eastAsia" w:cs="Times New Roman"/>
                <w:b w:val="0"/>
                <w:bCs/>
                <w:color w:val="FF0000"/>
                <w:szCs w:val="21"/>
                <w:highlight w:val="none"/>
                <w:lang w:val="en-US" w:eastAsia="zh-CN"/>
              </w:rPr>
              <w:t>2</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，投标时提供制造商原厂保修证明。整机终生免费提供软件功能升级服务，并及时提供设备新功能和临床应用的资料。零配件在该设备停产后仍需保证10年的供应。。</w:t>
            </w:r>
          </w:p>
        </w:tc>
        <w:tc>
          <w:tcPr>
            <w:tcW w:w="676" w:type="pct"/>
            <w:noWrap w:val="0"/>
            <w:vAlign w:val="center"/>
          </w:tcPr>
          <w:p>
            <w:pPr>
              <w:pStyle w:val="23"/>
              <w:ind w:firstLine="0" w:firstLineChars="0"/>
              <w:jc w:val="left"/>
              <w:rPr>
                <w:rStyle w:val="28"/>
                <w:rFonts w:ascii="Times New Roman" w:hAnsi="Times New Roman"/>
                <w:bCs w:val="0"/>
                <w:sz w:val="24"/>
                <w:szCs w:val="24"/>
                <w:highlight w:val="yellow"/>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2</w:t>
            </w:r>
          </w:p>
        </w:tc>
        <w:tc>
          <w:tcPr>
            <w:tcW w:w="3620" w:type="pct"/>
            <w:noWrap w:val="0"/>
            <w:vAlign w:val="center"/>
          </w:tcPr>
          <w:p>
            <w:pPr>
              <w:pStyle w:val="23"/>
              <w:ind w:firstLine="0" w:firstLineChars="0"/>
              <w:jc w:val="left"/>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Times New Roman"/>
                <w:b w:val="0"/>
                <w:bCs/>
                <w:szCs w:val="21"/>
                <w:highlight w:val="none"/>
              </w:rPr>
              <w:t>报出保后每套设备的年保修价格（允许非连保），不含在投标总价中，今后医院购买保修，制造商承诺不得高于此价格。</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3</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合同签订后45天内到货，货物必须是</w:t>
            </w:r>
            <w:r>
              <w:rPr>
                <w:rFonts w:hint="eastAsia" w:ascii="宋体" w:hAnsi="宋体" w:eastAsia="宋体" w:cs="Times New Roman"/>
                <w:b w:val="0"/>
                <w:bCs/>
                <w:szCs w:val="21"/>
                <w:highlight w:val="none"/>
                <w:lang w:eastAsia="zh-CN"/>
              </w:rPr>
              <w:t>距投标日</w:t>
            </w:r>
            <w:r>
              <w:rPr>
                <w:rFonts w:hint="eastAsia" w:ascii="宋体" w:hAnsi="宋体" w:eastAsia="宋体" w:cs="Times New Roman"/>
                <w:b w:val="0"/>
                <w:bCs/>
                <w:szCs w:val="21"/>
                <w:highlight w:val="none"/>
                <w:lang w:val="en-US" w:eastAsia="zh-CN"/>
              </w:rPr>
              <w:t>10个月内</w:t>
            </w:r>
            <w:r>
              <w:rPr>
                <w:rFonts w:hint="eastAsia" w:ascii="宋体" w:hAnsi="宋体" w:eastAsia="宋体" w:cs="Times New Roman"/>
                <w:b w:val="0"/>
                <w:bCs/>
                <w:szCs w:val="21"/>
                <w:highlight w:val="none"/>
              </w:rPr>
              <w:t>生产。</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投标产品使用寿命≥</w:t>
            </w:r>
            <w:r>
              <w:rPr>
                <w:rFonts w:hint="eastAsia" w:ascii="宋体" w:hAnsi="宋体" w:eastAsia="宋体" w:cs="Times New Roman"/>
                <w:b w:val="0"/>
                <w:bCs/>
                <w:color w:val="FF0000"/>
                <w:szCs w:val="21"/>
                <w:highlight w:val="none"/>
                <w:lang w:val="en-US" w:eastAsia="zh-CN"/>
              </w:rPr>
              <w:t>5</w:t>
            </w:r>
            <w:r>
              <w:rPr>
                <w:rFonts w:hint="eastAsia" w:ascii="宋体" w:hAnsi="宋体" w:eastAsia="宋体" w:cs="Times New Roman"/>
                <w:b w:val="0"/>
                <w:bCs/>
                <w:color w:val="FF0000"/>
                <w:szCs w:val="21"/>
                <w:highlight w:val="none"/>
              </w:rPr>
              <w:t>年</w:t>
            </w:r>
            <w:r>
              <w:rPr>
                <w:rFonts w:hint="eastAsia" w:ascii="宋体" w:hAnsi="宋体" w:eastAsia="宋体" w:cs="Times New Roman"/>
                <w:b w:val="0"/>
                <w:bCs/>
                <w:szCs w:val="21"/>
                <w:highlight w:val="none"/>
              </w:rPr>
              <w:t>，投标时须提供证明材料（依据注册证或说明书或产品铭牌照片）</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保修期内，除一次性耗材，易耗品外其他维修部件全部免费提供，投标时列明一次性耗材、易耗品清单及价格，未列明的视为免费提供。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6</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设备生命周期内（需满足国家法定要求），因配件无法供应、耗材无法供应、国家法律法规或地方法规、政策原因等等（包括但不限于上述原因的非院方因素）导致设备无法正常使用的，中标商承担设备后续折旧费。设备验收后导致生命周期无法满足国家规定报废最低年限要求的，中标商承担设备不足部分年限折旧费。</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7</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投标时标明所有单价1000元以上维修备件的清单和供货价。提供不高于同期温州市其他市级医院相同产品的采购价格的最优惠报价，并承诺8年内售价不得高于此价格。如未列明，则默认为日后日常使用中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8</w:t>
            </w:r>
          </w:p>
          <w:p>
            <w:pPr>
              <w:pStyle w:val="23"/>
              <w:ind w:firstLine="0" w:firstLineChars="0"/>
              <w:jc w:val="center"/>
              <w:rPr>
                <w:rFonts w:hint="eastAsia" w:ascii="宋体" w:hAnsi="宋体" w:eastAsia="宋体" w:cs="宋体"/>
                <w:kern w:val="2"/>
                <w:sz w:val="24"/>
                <w:szCs w:val="24"/>
                <w:lang w:val="en-US" w:eastAsia="zh-CN" w:bidi="ar-SA"/>
              </w:rPr>
            </w:pP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质保期内每年每套设备故障率均不得超过14天，每超过一天该设备质保期相应延长10天。</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9</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提供原厂DATASHEET</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设备安装、调试</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安装地点：采购单位指定位置。</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10.2</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安装完成时间：投标方应在投标文件中明确正常完成安装调试的时间期限，并提供超出期限情况下投标方对因此给买方造成损失的赔偿计划。</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10.3</w:t>
            </w:r>
          </w:p>
        </w:tc>
        <w:tc>
          <w:tcPr>
            <w:tcW w:w="3620" w:type="pct"/>
            <w:noWrap w:val="0"/>
            <w:vAlign w:val="center"/>
          </w:tcPr>
          <w:p>
            <w:pPr>
              <w:pStyle w:val="23"/>
              <w:ind w:firstLine="0" w:firstLineChars="0"/>
              <w:jc w:val="left"/>
              <w:rPr>
                <w:rFonts w:hint="eastAsia" w:ascii="宋体" w:hAnsi="宋体" w:eastAsia="宋体" w:cs="宋体"/>
                <w:b/>
                <w:kern w:val="2"/>
                <w:sz w:val="24"/>
                <w:szCs w:val="24"/>
                <w:lang w:val="en-US" w:eastAsia="zh-CN" w:bidi="ar-SA"/>
              </w:rPr>
            </w:pPr>
            <w:r>
              <w:rPr>
                <w:rFonts w:hint="eastAsia" w:ascii="宋体" w:hAnsi="宋体" w:eastAsia="宋体" w:cs="Times New Roman"/>
                <w:b w:val="0"/>
                <w:bCs/>
                <w:szCs w:val="21"/>
                <w:highlight w:val="none"/>
              </w:rPr>
              <w:t>安装标准：符合中华人民共和国国家有关技术规范要求和技术标准。所有的软件和硬件必须保证同时安装到位。</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10.4</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安装费用：安装过程中发生的费用（含检测、耗材等）由卖方负责。投标方应在投标文件中提供其安装调试计划和对安装场地和环境的要求。</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10.5</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安装人员：应由中标方有三台以上（含）同类型设备安装经验的原厂工程师负责安装。</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培训</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11.1</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中标方应对买方的维修人员进行培训并承担所有费用，使其能对设备进行日常的维护保养并能对一般故障及时进行维修。所有的维修图纸、维修手册及维修调试软件的密码及专用的维修工具应全部免费提供。</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11.2</w:t>
            </w:r>
          </w:p>
        </w:tc>
        <w:tc>
          <w:tcPr>
            <w:tcW w:w="3620" w:type="pct"/>
            <w:noWrap w:val="0"/>
            <w:vAlign w:val="center"/>
          </w:tcPr>
          <w:p>
            <w:pPr>
              <w:pStyle w:val="23"/>
              <w:ind w:firstLine="0" w:firstLineChars="0"/>
              <w:jc w:val="left"/>
              <w:rPr>
                <w:rFonts w:hint="eastAsia" w:ascii="宋体" w:hAnsi="宋体" w:eastAsia="宋体" w:cs="宋体"/>
                <w:kern w:val="2"/>
                <w:sz w:val="24"/>
                <w:szCs w:val="24"/>
                <w:lang w:val="en-US" w:eastAsia="zh-CN" w:bidi="ar-SA"/>
              </w:rPr>
            </w:pPr>
            <w:r>
              <w:rPr>
                <w:rFonts w:hint="eastAsia" w:ascii="宋体" w:hAnsi="宋体" w:eastAsia="宋体" w:cs="Times New Roman"/>
                <w:b w:val="0"/>
                <w:bCs/>
                <w:szCs w:val="21"/>
                <w:highlight w:val="none"/>
              </w:rPr>
              <w:t>中标方应对买方的操作人员进行培训并承担所有费用。</w:t>
            </w:r>
          </w:p>
        </w:tc>
        <w:tc>
          <w:tcPr>
            <w:tcW w:w="676" w:type="pct"/>
            <w:noWrap w:val="0"/>
            <w:vAlign w:val="center"/>
          </w:tcPr>
          <w:p>
            <w:pPr>
              <w:pStyle w:val="23"/>
              <w:ind w:firstLine="0" w:firstLineChars="0"/>
              <w:jc w:val="left"/>
              <w:rPr>
                <w:rFonts w:hint="eastAsia" w:ascii="宋体" w:hAnsi="宋体" w:eastAsia="宋体" w:cs="宋体"/>
                <w:kern w:val="0"/>
                <w:sz w:val="24"/>
                <w:szCs w:val="24"/>
                <w:lang w:val="en-US" w:eastAsia="zh-CN" w:bidi="ar-SA"/>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培训完成后，中标方须提供详细培训记录，培训记录应有培训内容、参加人员（签字）、培训地点、培训时间以及操作人员考核情况。</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12.1</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投标方在投标时应提供设备的验收标准、安装技术规范，供买方参考。</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验收依据：按投标文件、招标文件及国家标准验收。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12.3</w:t>
            </w:r>
          </w:p>
        </w:tc>
        <w:tc>
          <w:tcPr>
            <w:tcW w:w="3620" w:type="pct"/>
            <w:noWrap w:val="0"/>
            <w:vAlign w:val="center"/>
          </w:tcPr>
          <w:p>
            <w:pPr>
              <w:pStyle w:val="23"/>
              <w:ind w:firstLine="0" w:firstLineChars="0"/>
              <w:jc w:val="left"/>
              <w:rPr>
                <w:rFonts w:hint="eastAsia" w:ascii="宋体" w:hAnsi="宋体" w:eastAsia="宋体" w:cs="Times New Roman"/>
                <w:b w:val="0"/>
                <w:bCs/>
                <w:szCs w:val="21"/>
                <w:highlight w:val="none"/>
              </w:rPr>
            </w:pPr>
            <w:r>
              <w:rPr>
                <w:rFonts w:hint="eastAsia" w:ascii="宋体" w:hAnsi="宋体" w:eastAsia="宋体" w:cs="Times New Roman"/>
                <w:b w:val="0"/>
                <w:bCs/>
                <w:szCs w:val="21"/>
                <w:highlight w:val="none"/>
              </w:rPr>
              <w:t>验收时，投标人提供下列资料：</w:t>
            </w:r>
          </w:p>
          <w:p>
            <w:pPr>
              <w:pStyle w:val="23"/>
              <w:ind w:firstLine="0" w:firstLineChars="0"/>
              <w:jc w:val="left"/>
              <w:rPr>
                <w:sz w:val="24"/>
              </w:rPr>
            </w:pPr>
            <w:r>
              <w:rPr>
                <w:rFonts w:hint="eastAsia" w:ascii="宋体" w:hAnsi="宋体" w:eastAsia="宋体" w:cs="Times New Roman"/>
                <w:b w:val="0"/>
                <w:bCs/>
                <w:szCs w:val="21"/>
                <w:highlight w:val="none"/>
              </w:rPr>
              <w:t>提供三证，完整的中英文技术资料，包括操作手册</w:t>
            </w:r>
            <w:r>
              <w:rPr>
                <w:rFonts w:hint="eastAsia" w:ascii="宋体" w:hAnsi="宋体" w:eastAsia="宋体" w:cs="Times New Roman"/>
                <w:b w:val="0"/>
                <w:bCs/>
                <w:szCs w:val="21"/>
                <w:highlight w:val="none"/>
                <w:lang w:val="en-US" w:eastAsia="zh-CN"/>
              </w:rPr>
              <w:t>1</w:t>
            </w:r>
            <w:r>
              <w:rPr>
                <w:rFonts w:hint="eastAsia" w:ascii="宋体" w:hAnsi="宋体" w:eastAsia="宋体" w:cs="Times New Roman"/>
                <w:b w:val="0"/>
                <w:bCs/>
                <w:szCs w:val="21"/>
                <w:highlight w:val="none"/>
              </w:rPr>
              <w:t>套、维修手册1套及电子版的操作规程等。同时应提供原厂的出厂配置清单、设备出厂检验报告和质量合格证书等，如系进口产品，还应提供报关证明、检验检疫合格证明（如需）。如属计量产品还需提供计量检定报告。</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设备到达最终用户后，要求卖方及安装人员会同买方共同参与设备验收。设备安装调试后，卖方负责安装质量，并经验收合格后，买卖双方共同签署设备验收合格证书。</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验收过程中发现货物性能或功能达不到要求，卖方必须更换有关部件，使货物最终达到规定的性能指标和功能要求，但必须在发现问题后15个工作日内完成。</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12.6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所有验收相关费用由产品中标方负担</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付款方式和条件</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13.1</w:t>
            </w:r>
          </w:p>
        </w:tc>
        <w:tc>
          <w:tcPr>
            <w:tcW w:w="3620" w:type="pct"/>
            <w:noWrap w:val="0"/>
            <w:vAlign w:val="center"/>
          </w:tcPr>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一次性支付：</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rPr>
              <w:t>本合同项下的全部货物安装调试完毕并经最终验收合格后收到</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发票后的</w:t>
            </w:r>
            <w:r>
              <w:rPr>
                <w:rFonts w:hint="eastAsia" w:ascii="新宋体" w:hAnsi="新宋体" w:eastAsia="新宋体" w:cs="新宋体"/>
                <w:b w:val="0"/>
                <w:bCs/>
                <w:sz w:val="21"/>
                <w:szCs w:val="21"/>
                <w:highlight w:val="none"/>
                <w:lang w:eastAsia="zh-CN"/>
              </w:rPr>
              <w:t>，采购单位</w:t>
            </w:r>
            <w:r>
              <w:rPr>
                <w:rFonts w:hint="eastAsia" w:ascii="新宋体" w:hAnsi="新宋体" w:eastAsia="新宋体" w:cs="新宋体"/>
                <w:b w:val="0"/>
                <w:bCs/>
                <w:sz w:val="21"/>
                <w:szCs w:val="21"/>
                <w:highlight w:val="none"/>
                <w:lang w:val="zh-CN"/>
              </w:rPr>
              <w:t>按以下第</w:t>
            </w:r>
            <w:r>
              <w:rPr>
                <w:rFonts w:hint="eastAsia" w:ascii="新宋体" w:hAnsi="新宋体" w:eastAsia="新宋体" w:cs="新宋体"/>
                <w:b w:val="0"/>
                <w:bCs/>
                <w:sz w:val="21"/>
                <w:szCs w:val="21"/>
                <w:highlight w:val="none"/>
                <w:u w:val="single"/>
                <w:lang w:val="en-US" w:eastAsia="zh-CN"/>
              </w:rPr>
              <w:t xml:space="preserve"> （2） </w:t>
            </w:r>
            <w:r>
              <w:rPr>
                <w:rFonts w:hint="eastAsia" w:ascii="新宋体" w:hAnsi="新宋体" w:eastAsia="新宋体" w:cs="新宋体"/>
                <w:b w:val="0"/>
                <w:bCs/>
                <w:sz w:val="21"/>
                <w:szCs w:val="21"/>
                <w:highlight w:val="none"/>
                <w:lang w:val="zh-CN"/>
              </w:rPr>
              <w:t>种方式一次性支付</w:t>
            </w:r>
            <w:r>
              <w:rPr>
                <w:rFonts w:hint="eastAsia" w:ascii="新宋体" w:hAnsi="新宋体" w:eastAsia="新宋体" w:cs="新宋体"/>
                <w:b w:val="0"/>
                <w:bCs/>
                <w:sz w:val="21"/>
                <w:szCs w:val="21"/>
                <w:highlight w:val="none"/>
                <w:lang w:eastAsia="zh-CN"/>
              </w:rPr>
              <w:t>中标商</w:t>
            </w:r>
            <w:r>
              <w:rPr>
                <w:rFonts w:hint="eastAsia" w:ascii="新宋体" w:hAnsi="新宋体" w:eastAsia="新宋体" w:cs="新宋体"/>
                <w:b w:val="0"/>
                <w:bCs/>
                <w:sz w:val="21"/>
                <w:szCs w:val="21"/>
                <w:highlight w:val="none"/>
              </w:rPr>
              <w:t>全部</w:t>
            </w:r>
            <w:r>
              <w:rPr>
                <w:rFonts w:hint="eastAsia" w:ascii="新宋体" w:hAnsi="新宋体" w:eastAsia="新宋体" w:cs="新宋体"/>
                <w:b w:val="0"/>
                <w:bCs/>
                <w:sz w:val="21"/>
                <w:szCs w:val="21"/>
                <w:highlight w:val="none"/>
                <w:lang w:val="zh-CN"/>
              </w:rPr>
              <w:t>合同价款</w:t>
            </w:r>
            <w:r>
              <w:rPr>
                <w:rFonts w:hint="eastAsia" w:ascii="新宋体" w:hAnsi="新宋体" w:eastAsia="新宋体" w:cs="新宋体"/>
                <w:b w:val="0"/>
                <w:bCs/>
                <w:sz w:val="21"/>
                <w:szCs w:val="21"/>
                <w:highlight w:val="none"/>
              </w:rPr>
              <w:t>。</w:t>
            </w:r>
          </w:p>
          <w:p>
            <w:pPr>
              <w:pStyle w:val="23"/>
              <w:keepNext w:val="0"/>
              <w:keepLines w:val="0"/>
              <w:pageBreakBefore w:val="0"/>
              <w:kinsoku/>
              <w:wordWrap/>
              <w:overflowPunct/>
              <w:topLinePunct w:val="0"/>
              <w:bidi w:val="0"/>
              <w:adjustRightInd/>
              <w:snapToGrid/>
              <w:spacing w:line="460" w:lineRule="exact"/>
              <w:ind w:left="0" w:leftChars="0" w:firstLine="0" w:firstLineChars="0"/>
              <w:jc w:val="both"/>
              <w:textAlignment w:val="auto"/>
              <w:rPr>
                <w:rFonts w:hint="eastAsia" w:ascii="新宋体" w:hAnsi="新宋体" w:eastAsia="新宋体" w:cs="新宋体"/>
                <w:b w:val="0"/>
                <w:bCs/>
                <w:sz w:val="21"/>
                <w:szCs w:val="21"/>
                <w:highlight w:val="none"/>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1</w:t>
            </w:r>
            <w:r>
              <w:rPr>
                <w:rFonts w:hint="eastAsia" w:ascii="新宋体" w:hAnsi="新宋体" w:eastAsia="新宋体" w:cs="新宋体"/>
                <w:b w:val="0"/>
                <w:bCs/>
                <w:sz w:val="21"/>
                <w:szCs w:val="21"/>
                <w:highlight w:val="none"/>
                <w:lang w:eastAsia="zh-CN"/>
              </w:rPr>
              <w:t>）政府采购项目</w:t>
            </w:r>
            <w:r>
              <w:rPr>
                <w:rFonts w:hint="eastAsia" w:ascii="新宋体" w:hAnsi="新宋体" w:eastAsia="新宋体" w:cs="新宋体"/>
                <w:b w:val="0"/>
                <w:bCs/>
                <w:sz w:val="21"/>
                <w:szCs w:val="21"/>
                <w:highlight w:val="none"/>
                <w:lang w:val="en-US" w:eastAsia="zh-CN"/>
              </w:rPr>
              <w:t>7个工作日内</w:t>
            </w:r>
            <w:r>
              <w:rPr>
                <w:rFonts w:hint="eastAsia" w:ascii="新宋体" w:hAnsi="新宋体" w:eastAsia="新宋体" w:cs="新宋体"/>
                <w:b w:val="0"/>
                <w:bCs/>
                <w:sz w:val="21"/>
                <w:szCs w:val="21"/>
                <w:highlight w:val="none"/>
              </w:rPr>
              <w:t>；</w:t>
            </w:r>
          </w:p>
          <w:p>
            <w:pPr>
              <w:pStyle w:val="23"/>
              <w:ind w:firstLine="0" w:firstLineChars="0"/>
              <w:jc w:val="left"/>
              <w:rPr>
                <w:sz w:val="24"/>
              </w:rPr>
            </w:pPr>
            <w:r>
              <w:rPr>
                <w:rFonts w:hint="eastAsia" w:ascii="新宋体" w:hAnsi="新宋体" w:eastAsia="新宋体" w:cs="新宋体"/>
                <w:b w:val="0"/>
                <w:bCs/>
                <w:sz w:val="21"/>
                <w:szCs w:val="21"/>
                <w:highlight w:val="none"/>
                <w:lang w:eastAsia="zh-CN"/>
              </w:rPr>
              <w:t>（</w:t>
            </w:r>
            <w:r>
              <w:rPr>
                <w:rFonts w:hint="eastAsia" w:ascii="新宋体" w:hAnsi="新宋体" w:eastAsia="新宋体" w:cs="新宋体"/>
                <w:b w:val="0"/>
                <w:bCs/>
                <w:sz w:val="21"/>
                <w:szCs w:val="21"/>
                <w:highlight w:val="none"/>
                <w:lang w:val="en-US" w:eastAsia="zh-CN"/>
              </w:rPr>
              <w:t>2</w:t>
            </w:r>
            <w:r>
              <w:rPr>
                <w:rFonts w:hint="eastAsia" w:ascii="新宋体" w:hAnsi="新宋体" w:eastAsia="新宋体" w:cs="新宋体"/>
                <w:b w:val="0"/>
                <w:bCs/>
                <w:sz w:val="21"/>
                <w:szCs w:val="21"/>
                <w:highlight w:val="none"/>
                <w:lang w:eastAsia="zh-CN"/>
              </w:rPr>
              <w:t>）非政府采购项目</w:t>
            </w:r>
            <w:r>
              <w:rPr>
                <w:rFonts w:hint="eastAsia" w:ascii="新宋体" w:hAnsi="新宋体" w:eastAsia="新宋体" w:cs="新宋体"/>
                <w:b w:val="0"/>
                <w:bCs/>
                <w:sz w:val="21"/>
                <w:szCs w:val="21"/>
                <w:highlight w:val="none"/>
                <w:lang w:val="en-US" w:eastAsia="zh-CN"/>
              </w:rPr>
              <w:t>3个月内</w:t>
            </w:r>
            <w:r>
              <w:rPr>
                <w:rFonts w:hint="eastAsia" w:ascii="新宋体" w:hAnsi="新宋体" w:eastAsia="新宋体" w:cs="新宋体"/>
                <w:b w:val="0"/>
                <w:bCs/>
                <w:sz w:val="21"/>
                <w:szCs w:val="21"/>
                <w:highlight w:val="none"/>
              </w:rPr>
              <w:t>。</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13.2</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投标商按合同开具多张发票的，额度应大于等于投标单台设备价格，且发票号需连续不中断。</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14</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延期交货罚款：中标商逾期交付货物的，中标商应按合同总额每日千分之六向采购单位支付违约金，由采购单位从待付货款中扣除。逾期超过约定日期10个工作日不能交货的，采购单位可解除本合同。中标商因逾期交货或因其他违约行为导致采购单位解除合同的，中标商应向采购单位支付合同总值 5% 的违约金，如造成采购单位损失超过违约金的，超出部分由中标商继续承担赔偿责任。</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15</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保密：招投标及合同中凡涉及买方项目的有关信息，不得透露给第三方。</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r>
              <w:rPr>
                <w:rFonts w:hint="eastAsia" w:ascii="宋体" w:hAnsi="宋体" w:eastAsia="宋体" w:cs="Times New Roman"/>
                <w:b w:val="0"/>
                <w:bCs/>
                <w:szCs w:val="21"/>
                <w:highlight w:val="none"/>
              </w:rPr>
              <w:t>16</w:t>
            </w:r>
          </w:p>
        </w:tc>
        <w:tc>
          <w:tcPr>
            <w:tcW w:w="3620" w:type="pct"/>
            <w:noWrap w:val="0"/>
            <w:vAlign w:val="center"/>
          </w:tcPr>
          <w:p>
            <w:pPr>
              <w:pStyle w:val="23"/>
              <w:ind w:firstLine="0" w:firstLineChars="0"/>
              <w:jc w:val="left"/>
              <w:rPr>
                <w:sz w:val="24"/>
              </w:rPr>
            </w:pPr>
            <w:r>
              <w:rPr>
                <w:rFonts w:hint="eastAsia" w:ascii="宋体" w:hAnsi="宋体" w:eastAsia="宋体" w:cs="Times New Roman"/>
                <w:b w:val="0"/>
                <w:bCs/>
                <w:szCs w:val="21"/>
                <w:highlight w:val="none"/>
              </w:rPr>
              <w:t>货物购销合同签订的同时，双方须签订廉洁购销合同</w:t>
            </w: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center"/>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20" w:hRule="atLeast"/>
        </w:trPr>
        <w:tc>
          <w:tcPr>
            <w:tcW w:w="703" w:type="pct"/>
            <w:noWrap w:val="0"/>
            <w:vAlign w:val="center"/>
          </w:tcPr>
          <w:p>
            <w:pPr>
              <w:pStyle w:val="23"/>
              <w:ind w:firstLine="0" w:firstLineChars="0"/>
              <w:jc w:val="left"/>
              <w:rPr>
                <w:sz w:val="24"/>
              </w:rPr>
            </w:pPr>
          </w:p>
        </w:tc>
        <w:tc>
          <w:tcPr>
            <w:tcW w:w="3620" w:type="pct"/>
            <w:noWrap w:val="0"/>
            <w:vAlign w:val="center"/>
          </w:tcPr>
          <w:p>
            <w:pPr>
              <w:pStyle w:val="23"/>
              <w:ind w:firstLine="0" w:firstLineChars="0"/>
              <w:jc w:val="left"/>
              <w:rPr>
                <w:sz w:val="24"/>
              </w:rPr>
            </w:pPr>
          </w:p>
        </w:tc>
        <w:tc>
          <w:tcPr>
            <w:tcW w:w="676" w:type="pct"/>
            <w:noWrap w:val="0"/>
            <w:vAlign w:val="center"/>
          </w:tcPr>
          <w:p>
            <w:pPr>
              <w:pStyle w:val="23"/>
              <w:ind w:firstLine="0" w:firstLineChars="0"/>
              <w:jc w:val="left"/>
              <w:rPr>
                <w:rStyle w:val="28"/>
                <w:rFonts w:ascii="Times New Roman" w:hAnsi="Times New Roman"/>
                <w:bCs w:val="0"/>
                <w:sz w:val="24"/>
                <w:szCs w:val="24"/>
              </w:rPr>
            </w:pPr>
          </w:p>
        </w:tc>
      </w:tr>
    </w:tbl>
    <w:p/>
    <w:p/>
    <w:p/>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Style w:val="16"/>
          <w:rFonts w:hint="eastAsia" w:asciiTheme="minorEastAsia" w:hAnsiTheme="minorEastAsia" w:eastAsiaTheme="minorEastAsia" w:cstheme="minorEastAsia"/>
          <w:b/>
          <w:bCs/>
          <w:kern w:val="2"/>
          <w:sz w:val="32"/>
          <w:szCs w:val="32"/>
          <w:lang w:val="en-US" w:eastAsia="zh-CN" w:bidi="ar-SA"/>
        </w:rPr>
      </w:pPr>
      <w:r>
        <w:rPr>
          <w:rStyle w:val="16"/>
          <w:rFonts w:hint="eastAsia" w:asciiTheme="minorEastAsia" w:hAnsiTheme="minorEastAsia" w:eastAsiaTheme="minorEastAsia" w:cstheme="minorEastAsia"/>
          <w:b/>
          <w:bCs/>
          <w:kern w:val="2"/>
          <w:sz w:val="32"/>
          <w:szCs w:val="32"/>
          <w:lang w:val="en-US" w:eastAsia="zh-CN" w:bidi="ar-SA"/>
        </w:rPr>
        <w:t>评分细则</w:t>
      </w:r>
    </w:p>
    <w:tbl>
      <w:tblPr>
        <w:tblStyle w:val="13"/>
        <w:tblW w:w="9658"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0" w:type="dxa"/>
          <w:bottom w:w="0" w:type="dxa"/>
          <w:right w:w="0" w:type="dxa"/>
        </w:tblCellMar>
      </w:tblPr>
      <w:tblGrid>
        <w:gridCol w:w="681"/>
        <w:gridCol w:w="2437"/>
        <w:gridCol w:w="825"/>
        <w:gridCol w:w="571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序号</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w:t>
            </w:r>
            <w:r>
              <w:rPr>
                <w:rFonts w:hint="eastAsia" w:ascii="新宋体" w:hAnsi="新宋体" w:eastAsia="新宋体" w:cs="新宋体"/>
                <w:color w:val="auto"/>
                <w:sz w:val="22"/>
                <w:szCs w:val="22"/>
                <w:highlight w:val="none"/>
                <w:lang w:val="en-US" w:eastAsia="zh-CN"/>
              </w:rPr>
              <w:t>分</w:t>
            </w:r>
            <w:r>
              <w:rPr>
                <w:rFonts w:hint="eastAsia" w:ascii="新宋体" w:hAnsi="新宋体" w:eastAsia="新宋体" w:cs="新宋体"/>
                <w:color w:val="auto"/>
                <w:sz w:val="22"/>
                <w:szCs w:val="22"/>
                <w:highlight w:val="none"/>
              </w:rPr>
              <w:t>项目</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分值</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 w:rightChars="5"/>
              <w:jc w:val="center"/>
              <w:textAlignment w:val="auto"/>
              <w:rPr>
                <w:rFonts w:hint="eastAsia" w:ascii="新宋体" w:hAnsi="新宋体" w:eastAsia="新宋体" w:cs="新宋体"/>
                <w:color w:val="auto"/>
                <w:sz w:val="22"/>
                <w:szCs w:val="22"/>
                <w:highlight w:val="none"/>
              </w:rPr>
            </w:pPr>
            <w:r>
              <w:rPr>
                <w:rFonts w:hint="eastAsia" w:ascii="新宋体" w:hAnsi="新宋体" w:eastAsia="新宋体" w:cs="新宋体"/>
                <w:color w:val="auto"/>
                <w:sz w:val="22"/>
                <w:szCs w:val="22"/>
                <w:highlight w:val="none"/>
              </w:rPr>
              <w:t>评分细则</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21"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对应于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文件货物技术规格及配置等的偏离度</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40</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与</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文件第四部分的货物技术规格及配置、商务要求对比，一项指标负偏离扣</w:t>
            </w:r>
            <w:r>
              <w:rPr>
                <w:rFonts w:hint="eastAsia" w:ascii="新宋体" w:hAnsi="新宋体" w:eastAsia="新宋体" w:cs="新宋体"/>
                <w:color w:val="auto"/>
                <w:sz w:val="21"/>
                <w:szCs w:val="21"/>
                <w:highlight w:val="none"/>
                <w:lang w:val="en-US" w:eastAsia="zh-CN"/>
              </w:rPr>
              <w:t>2</w:t>
            </w:r>
            <w:r>
              <w:rPr>
                <w:rFonts w:hint="eastAsia" w:ascii="新宋体" w:hAnsi="新宋体" w:eastAsia="新宋体" w:cs="新宋体"/>
                <w:color w:val="auto"/>
                <w:sz w:val="21"/>
                <w:szCs w:val="21"/>
                <w:highlight w:val="none"/>
              </w:rPr>
              <w:t>分，标注★的指标</w:t>
            </w:r>
            <w:r>
              <w:rPr>
                <w:rFonts w:hint="eastAsia" w:ascii="新宋体" w:hAnsi="新宋体" w:eastAsia="新宋体" w:cs="新宋体"/>
                <w:color w:val="auto"/>
                <w:sz w:val="21"/>
                <w:szCs w:val="21"/>
                <w:highlight w:val="none"/>
                <w:lang w:eastAsia="zh-CN"/>
              </w:rPr>
              <w:t>负</w:t>
            </w:r>
            <w:r>
              <w:rPr>
                <w:rFonts w:hint="eastAsia" w:ascii="新宋体" w:hAnsi="新宋体" w:eastAsia="新宋体" w:cs="新宋体"/>
                <w:color w:val="auto"/>
                <w:sz w:val="21"/>
                <w:szCs w:val="21"/>
                <w:highlight w:val="none"/>
              </w:rPr>
              <w:t>偏离每项扣</w:t>
            </w:r>
            <w:r>
              <w:rPr>
                <w:rFonts w:hint="eastAsia" w:ascii="新宋体" w:hAnsi="新宋体" w:eastAsia="新宋体" w:cs="新宋体"/>
                <w:color w:val="auto"/>
                <w:sz w:val="21"/>
                <w:szCs w:val="21"/>
                <w:highlight w:val="none"/>
                <w:lang w:val="en-US" w:eastAsia="zh-CN"/>
              </w:rPr>
              <w:t>5</w:t>
            </w:r>
            <w:r>
              <w:rPr>
                <w:rFonts w:hint="eastAsia" w:ascii="新宋体" w:hAnsi="新宋体" w:eastAsia="新宋体" w:cs="新宋体"/>
                <w:color w:val="auto"/>
                <w:sz w:val="21"/>
                <w:szCs w:val="21"/>
                <w:highlight w:val="none"/>
              </w:rPr>
              <w:t>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扣完为止</w:t>
            </w:r>
            <w:r>
              <w:rPr>
                <w:rFonts w:hint="eastAsia" w:ascii="新宋体" w:hAnsi="新宋体" w:eastAsia="新宋体" w:cs="新宋体"/>
                <w:color w:val="auto"/>
                <w:sz w:val="21"/>
                <w:szCs w:val="21"/>
                <w:highlight w:val="none"/>
                <w:lang w:eastAsia="zh-CN"/>
              </w:rPr>
              <w:t>。本项目标注“▲” 号的为实质性参数，偏离任何一项按无效标处理。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058"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2</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投标货物配套的合理性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评委对投标设备配套的合理性、功能实现程度进行评价：投标设备配套合理、功能实现程度高的，得3分；配套较合理、功能实现程度较高的，得2分；配套合理性一般、不能完全达到临床要求功能的，得1分。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投标货物的先进性</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评委对投标设备技术指标的先进性进行评价：技术指标高于遴选要求且具有较高临床使用价值的，每项得1分；最高得3分。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8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4</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投标机型的临床应用</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投标机型在临床上使用效果好、成熟度高的，得3分；使用效果、成熟度一般的，得2分；使用效果不佳或成熟度不高的，得1分。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7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5</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运行成本</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包括保修价格、售后服务方案、年运行费用和消耗品或易耗品价格等综合运行成本进行评价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运行成本低的得3分；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运行成本一般的得2分；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运行成本高的得1分；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未提供不得分。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63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6</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投标产品稳定性、故障率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4</w:t>
            </w:r>
            <w:r>
              <w:rPr>
                <w:rFonts w:hint="eastAsia" w:ascii="新宋体" w:hAnsi="新宋体" w:eastAsia="新宋体" w:cs="新宋体"/>
                <w:color w:val="auto"/>
                <w:sz w:val="21"/>
                <w:szCs w:val="21"/>
                <w:highlight w:val="none"/>
              </w:rPr>
              <w:t>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eastAsia="zh-CN"/>
              </w:rPr>
              <w:t>投标产品在稳定性、故障率等总体质量性能综合评价，提供证明材料。投标产品稳定性好、故障率低的，得4分；投标产品稳定性较高、故障率较低的，得3分；投标产品稳定性不好、故障率较高的，得2分；投标产品稳定性差、故障率高的，得1分；未提供证明材料</w:t>
            </w:r>
            <w:r>
              <w:rPr>
                <w:rFonts w:hint="eastAsia" w:ascii="新宋体" w:hAnsi="新宋体" w:eastAsia="新宋体" w:cs="新宋体"/>
                <w:color w:val="auto"/>
                <w:sz w:val="21"/>
                <w:szCs w:val="21"/>
                <w:highlight w:val="none"/>
                <w:lang w:val="en-US" w:eastAsia="zh-CN"/>
              </w:rPr>
              <w:t>不得分</w:t>
            </w:r>
            <w:r>
              <w:rPr>
                <w:rFonts w:hint="eastAsia" w:ascii="新宋体" w:hAnsi="新宋体" w:eastAsia="新宋体" w:cs="新宋体"/>
                <w:color w:val="auto"/>
                <w:sz w:val="21"/>
                <w:szCs w:val="21"/>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90"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7</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保修服务</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rPr>
              <w:t>设备保修期超过</w:t>
            </w:r>
            <w:r>
              <w:rPr>
                <w:rFonts w:hint="eastAsia" w:ascii="新宋体" w:hAnsi="新宋体" w:eastAsia="新宋体" w:cs="新宋体"/>
                <w:color w:val="auto"/>
                <w:sz w:val="21"/>
                <w:szCs w:val="21"/>
                <w:highlight w:val="none"/>
                <w:lang w:eastAsia="zh-CN"/>
              </w:rPr>
              <w:t>遴选</w:t>
            </w:r>
            <w:r>
              <w:rPr>
                <w:rFonts w:hint="eastAsia" w:ascii="新宋体" w:hAnsi="新宋体" w:eastAsia="新宋体" w:cs="新宋体"/>
                <w:color w:val="auto"/>
                <w:sz w:val="21"/>
                <w:szCs w:val="21"/>
                <w:highlight w:val="none"/>
              </w:rPr>
              <w:t>文件要求的，每增加1年加1分，增加部分不足1年的不计分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122"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8</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投标货物市场占有率</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3分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提供20</w:t>
            </w:r>
            <w:r>
              <w:rPr>
                <w:rFonts w:hint="eastAsia" w:ascii="新宋体" w:hAnsi="新宋体" w:eastAsia="新宋体" w:cs="新宋体"/>
                <w:color w:val="auto"/>
                <w:sz w:val="21"/>
                <w:szCs w:val="21"/>
                <w:highlight w:val="none"/>
                <w:lang w:val="en-US" w:eastAsia="zh-CN"/>
              </w:rPr>
              <w:t>22</w:t>
            </w:r>
            <w:r>
              <w:rPr>
                <w:rFonts w:hint="eastAsia" w:ascii="新宋体" w:hAnsi="新宋体" w:eastAsia="新宋体" w:cs="新宋体"/>
                <w:color w:val="auto"/>
                <w:sz w:val="21"/>
                <w:szCs w:val="21"/>
                <w:highlight w:val="none"/>
              </w:rPr>
              <w:t>年1月1日</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lang w:val="en-US" w:eastAsia="zh-CN"/>
              </w:rPr>
              <w:t>以合同签订时间为准</w:t>
            </w:r>
            <w:r>
              <w:rPr>
                <w:rFonts w:hint="eastAsia" w:ascii="新宋体" w:hAnsi="新宋体" w:eastAsia="新宋体" w:cs="新宋体"/>
                <w:color w:val="auto"/>
                <w:sz w:val="21"/>
                <w:szCs w:val="21"/>
                <w:highlight w:val="none"/>
                <w:lang w:eastAsia="zh-CN"/>
              </w:rPr>
              <w:t>）</w:t>
            </w:r>
            <w:r>
              <w:rPr>
                <w:rFonts w:hint="eastAsia" w:ascii="新宋体" w:hAnsi="新宋体" w:eastAsia="新宋体" w:cs="新宋体"/>
                <w:color w:val="auto"/>
                <w:sz w:val="21"/>
                <w:szCs w:val="21"/>
                <w:highlight w:val="none"/>
              </w:rPr>
              <w:t>起至今与最终不同医院用户签订的投标产品采购合同复印件，每份有效合同得</w:t>
            </w:r>
            <w:r>
              <w:rPr>
                <w:rFonts w:hint="eastAsia" w:ascii="新宋体" w:hAnsi="新宋体" w:eastAsia="新宋体" w:cs="新宋体"/>
                <w:color w:val="auto"/>
                <w:sz w:val="21"/>
                <w:szCs w:val="21"/>
                <w:highlight w:val="none"/>
                <w:lang w:val="en-US" w:eastAsia="zh-CN"/>
              </w:rPr>
              <w:t>1</w:t>
            </w:r>
            <w:r>
              <w:rPr>
                <w:rFonts w:hint="eastAsia" w:ascii="新宋体" w:hAnsi="新宋体" w:eastAsia="新宋体" w:cs="新宋体"/>
                <w:color w:val="auto"/>
                <w:sz w:val="21"/>
                <w:szCs w:val="21"/>
                <w:highlight w:val="none"/>
              </w:rPr>
              <w:t>分，最多得3分。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405"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lang w:val="en-US" w:eastAsia="zh-CN"/>
              </w:rPr>
              <w:t>9</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lang w:val="en-US" w:eastAsia="zh-CN"/>
              </w:rPr>
              <w:t>2分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制造商或代理商的售后服务和维修能力，服务响应速度、服务人员水平、备品备件配置等综合评价。</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售后服务、维修能力等综合情况好的得2分；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售后服务、维修能力等综合情况一般的得1分；</w:t>
            </w:r>
          </w:p>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lang w:val="en-US" w:eastAsia="zh-CN"/>
              </w:rPr>
            </w:pPr>
            <w:r>
              <w:rPr>
                <w:rFonts w:hint="eastAsia" w:ascii="新宋体" w:hAnsi="新宋体" w:eastAsia="新宋体" w:cs="新宋体"/>
                <w:color w:val="auto"/>
                <w:sz w:val="21"/>
                <w:szCs w:val="21"/>
                <w:highlight w:val="none"/>
                <w:lang w:val="en-US" w:eastAsia="zh-CN"/>
              </w:rPr>
              <w:t>售后服务、维修能力等综合情况差的或未提供相应材料的不得分。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0" w:type="dxa"/>
            <w:bottom w:w="0" w:type="dxa"/>
            <w:right w:w="0" w:type="dxa"/>
          </w:tblCellMar>
        </w:tblPrEx>
        <w:trPr>
          <w:trHeight w:val="2459" w:hRule="atLeast"/>
          <w:jc w:val="center"/>
        </w:trPr>
        <w:tc>
          <w:tcPr>
            <w:tcW w:w="681"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lang w:eastAsia="zh-CN"/>
              </w:rPr>
            </w:pPr>
            <w:r>
              <w:rPr>
                <w:rFonts w:hint="eastAsia" w:ascii="新宋体" w:hAnsi="新宋体" w:eastAsia="新宋体" w:cs="新宋体"/>
                <w:color w:val="auto"/>
                <w:sz w:val="21"/>
                <w:szCs w:val="21"/>
                <w:highlight w:val="none"/>
              </w:rPr>
              <w:t>1</w:t>
            </w:r>
            <w:r>
              <w:rPr>
                <w:rFonts w:hint="eastAsia" w:ascii="新宋体" w:hAnsi="新宋体" w:eastAsia="新宋体" w:cs="新宋体"/>
                <w:color w:val="auto"/>
                <w:sz w:val="21"/>
                <w:szCs w:val="21"/>
                <w:highlight w:val="none"/>
                <w:lang w:val="en-US" w:eastAsia="zh-CN"/>
              </w:rPr>
              <w:t>0</w:t>
            </w:r>
          </w:p>
        </w:tc>
        <w:tc>
          <w:tcPr>
            <w:tcW w:w="2437"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环境标志产品、节能产品</w:t>
            </w:r>
          </w:p>
        </w:tc>
        <w:tc>
          <w:tcPr>
            <w:tcW w:w="825" w:type="dxa"/>
            <w:vAlign w:val="center"/>
          </w:tcPr>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1分</w:t>
            </w:r>
          </w:p>
        </w:tc>
        <w:tc>
          <w:tcPr>
            <w:tcW w:w="5715" w:type="dxa"/>
            <w:vAlign w:val="center"/>
          </w:tcPr>
          <w:p>
            <w:pPr>
              <w:keepNext w:val="0"/>
              <w:keepLines w:val="0"/>
              <w:pageBreakBefore w:val="0"/>
              <w:widowControl w:val="0"/>
              <w:kinsoku/>
              <w:wordWrap/>
              <w:overflowPunct/>
              <w:topLinePunct w:val="0"/>
              <w:autoSpaceDE/>
              <w:autoSpaceDN/>
              <w:bidi w:val="0"/>
              <w:adjustRightInd/>
              <w:snapToGrid/>
              <w:spacing w:line="460" w:lineRule="exact"/>
              <w:ind w:left="105" w:leftChars="50" w:right="105" w:rightChars="50"/>
              <w:jc w:val="both"/>
              <w:textAlignment w:val="auto"/>
              <w:rPr>
                <w:rFonts w:hint="eastAsia" w:ascii="新宋体" w:hAnsi="新宋体" w:eastAsia="新宋体" w:cs="新宋体"/>
                <w:color w:val="auto"/>
                <w:sz w:val="21"/>
                <w:szCs w:val="21"/>
                <w:highlight w:val="none"/>
              </w:rPr>
            </w:pPr>
            <w:r>
              <w:rPr>
                <w:rFonts w:hint="eastAsia" w:ascii="新宋体" w:hAnsi="新宋体" w:eastAsia="新宋体" w:cs="新宋体"/>
                <w:color w:val="auto"/>
                <w:sz w:val="21"/>
                <w:szCs w:val="21"/>
                <w:highlight w:val="none"/>
              </w:rPr>
              <w:t>投标产品主体列入财政部、环境保护部“环境标志产品政府采购清单”的、列入财政部、国家发展改革委“节能产品政府采购清单”的，每项得0.5分；投标人须提供由《市场监管总局关于发布参与实施政府采购节能产品、环境标志产品认证机构名录的公告》文件指定的节能产品、环境标志产品认证机构出具的处于有效期内的节能产品、环境标志产品认证证书复印件，否则不得分。</w:t>
            </w:r>
          </w:p>
        </w:tc>
      </w:tr>
    </w:tbl>
    <w:p>
      <w:pPr>
        <w:spacing w:line="360" w:lineRule="auto"/>
        <w:rPr>
          <w:rFonts w:hint="eastAsia" w:asciiTheme="minorEastAsia" w:hAnsiTheme="minorEastAsia" w:eastAsiaTheme="minorEastAsia" w:cstheme="minorEastAsia"/>
          <w:b/>
          <w:bCs/>
          <w:spacing w:val="-4"/>
          <w:sz w:val="24"/>
          <w:szCs w:val="24"/>
        </w:rPr>
      </w:pPr>
    </w:p>
    <w:p>
      <w:pPr>
        <w:spacing w:line="360" w:lineRule="auto"/>
        <w:ind w:firstLine="457" w:firstLineChars="196"/>
        <w:rPr>
          <w:rStyle w:val="16"/>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bCs/>
          <w:spacing w:val="-4"/>
          <w:sz w:val="24"/>
          <w:szCs w:val="24"/>
        </w:rPr>
        <w:t>1、商务技术分（0-65分）</w:t>
      </w:r>
    </w:p>
    <w:p>
      <w:pPr>
        <w:spacing w:before="120" w:beforeLines="50" w:after="120" w:afterLines="50"/>
        <w:ind w:firstLine="398" w:firstLineChars="196"/>
        <w:jc w:val="both"/>
        <w:rPr>
          <w:rFonts w:hint="eastAsia" w:asciiTheme="minorEastAsia" w:hAnsiTheme="minorEastAsia" w:eastAsiaTheme="minorEastAsia" w:cstheme="minorEastAsia"/>
          <w:b/>
          <w:bCs/>
          <w:spacing w:val="-4"/>
          <w:sz w:val="21"/>
          <w:szCs w:val="21"/>
        </w:rPr>
      </w:pPr>
      <w:r>
        <w:rPr>
          <w:rFonts w:hint="eastAsia" w:asciiTheme="minorEastAsia" w:hAnsiTheme="minorEastAsia" w:eastAsiaTheme="minorEastAsia" w:cstheme="minorEastAsia"/>
          <w:b/>
          <w:spacing w:val="-4"/>
          <w:sz w:val="21"/>
          <w:szCs w:val="21"/>
        </w:rPr>
        <w:t>2、</w:t>
      </w:r>
      <w:r>
        <w:rPr>
          <w:rFonts w:hint="eastAsia" w:asciiTheme="minorEastAsia" w:hAnsiTheme="minorEastAsia" w:eastAsiaTheme="minorEastAsia" w:cstheme="minorEastAsia"/>
          <w:b/>
          <w:bCs/>
          <w:spacing w:val="-4"/>
          <w:sz w:val="21"/>
          <w:szCs w:val="21"/>
        </w:rPr>
        <w:t>价格分（0-35分）</w:t>
      </w:r>
    </w:p>
    <w:p>
      <w:pPr>
        <w:pStyle w:val="10"/>
        <w:keepNext w:val="0"/>
        <w:keepLines w:val="0"/>
        <w:widowControl/>
        <w:numPr>
          <w:ilvl w:val="0"/>
          <w:numId w:val="1"/>
        </w:numPr>
        <w:suppressLineNumbers w:val="0"/>
        <w:spacing w:before="255" w:beforeAutospacing="0" w:after="255" w:afterAutospacing="0" w:line="300" w:lineRule="atLeast"/>
        <w:ind w:left="0" w:leftChars="0" w:right="0" w:firstLine="0" w:firstLineChars="0"/>
        <w:jc w:val="both"/>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价格分采用低价优先法计算，即满足</w:t>
      </w:r>
      <w:r>
        <w:rPr>
          <w:rFonts w:hint="eastAsia" w:asciiTheme="minorEastAsia" w:hAnsiTheme="minorEastAsia" w:cstheme="minorEastAsia"/>
          <w:bCs/>
          <w:spacing w:val="-4"/>
          <w:sz w:val="21"/>
          <w:szCs w:val="21"/>
          <w:lang w:eastAsia="zh-CN"/>
        </w:rPr>
        <w:t>遴选</w:t>
      </w:r>
      <w:r>
        <w:rPr>
          <w:rFonts w:hint="eastAsia" w:asciiTheme="minorEastAsia" w:hAnsiTheme="minorEastAsia" w:eastAsiaTheme="minorEastAsia" w:cstheme="minorEastAsia"/>
          <w:bCs/>
          <w:spacing w:val="-4"/>
          <w:sz w:val="21"/>
          <w:szCs w:val="21"/>
        </w:rPr>
        <w:t>文件要求且投标报价最低的投标报价为评标基准价，其得分为满分35分。其他投标人的价格分按照下列公式计算：</w:t>
      </w:r>
    </w:p>
    <w:p>
      <w:pPr>
        <w:spacing w:before="120" w:beforeLines="50" w:after="120" w:afterLines="50" w:line="360" w:lineRule="auto"/>
        <w:ind w:firstLine="420" w:firstLineChars="200"/>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价格分=（评标基准价/</w:t>
      </w:r>
      <w:r>
        <w:rPr>
          <w:rFonts w:hint="eastAsia" w:asciiTheme="minorEastAsia" w:hAnsiTheme="minorEastAsia" w:eastAsiaTheme="minorEastAsia" w:cstheme="minorEastAsia"/>
          <w:bCs/>
          <w:spacing w:val="-4"/>
          <w:sz w:val="21"/>
          <w:szCs w:val="21"/>
        </w:rPr>
        <w:t>投标报价</w:t>
      </w:r>
      <w:r>
        <w:rPr>
          <w:rFonts w:hint="eastAsia" w:asciiTheme="minorEastAsia" w:hAnsiTheme="minorEastAsia" w:eastAsiaTheme="minorEastAsia" w:cstheme="minorEastAsia"/>
          <w:sz w:val="21"/>
          <w:szCs w:val="21"/>
        </w:rPr>
        <w:t>）×35%×100</w:t>
      </w:r>
    </w:p>
    <w:p>
      <w:pPr>
        <w:numPr>
          <w:ilvl w:val="0"/>
          <w:numId w:val="2"/>
        </w:numPr>
        <w:ind w:firstLine="482" w:firstLineChars="200"/>
        <w:jc w:val="left"/>
        <w:rPr>
          <w:sz w:val="24"/>
        </w:rPr>
      </w:pPr>
      <w:r>
        <w:rPr>
          <w:rFonts w:hint="eastAsia" w:asciiTheme="minorEastAsia" w:hAnsiTheme="minorEastAsia" w:eastAsiaTheme="minorEastAsia" w:cstheme="minorEastAsia"/>
          <w:b/>
          <w:bCs w:val="0"/>
          <w:sz w:val="24"/>
          <w:szCs w:val="24"/>
          <w:lang w:val="en-US" w:eastAsia="zh-CN"/>
        </w:rPr>
        <w:t>总分</w:t>
      </w:r>
      <w:r>
        <w:rPr>
          <w:rFonts w:hint="eastAsia" w:asciiTheme="minorEastAsia" w:hAnsiTheme="minorEastAsia" w:eastAsiaTheme="minorEastAsia" w:cstheme="minorEastAsia"/>
          <w:b/>
          <w:bCs w:val="0"/>
          <w:sz w:val="21"/>
          <w:szCs w:val="21"/>
          <w:lang w:val="en-US" w:eastAsia="zh-CN"/>
        </w:rPr>
        <w:t>：</w:t>
      </w:r>
      <w:r>
        <w:rPr>
          <w:rFonts w:hint="eastAsia" w:asciiTheme="minorEastAsia" w:hAnsiTheme="minorEastAsia" w:eastAsiaTheme="minorEastAsia" w:cstheme="minorEastAsia"/>
          <w:sz w:val="21"/>
          <w:szCs w:val="21"/>
        </w:rPr>
        <w:t>投标人的综合得分为以上商务技术分及价格分之和</w:t>
      </w:r>
      <w:r>
        <w:rPr>
          <w:sz w:val="21"/>
          <w:szCs w:val="21"/>
        </w:rPr>
        <w:t>。</w:t>
      </w: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widowControl w:val="0"/>
        <w:numPr>
          <w:ilvl w:val="0"/>
          <w:numId w:val="0"/>
        </w:numPr>
        <w:jc w:val="left"/>
        <w:rPr>
          <w:sz w:val="24"/>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eastAsia" w:eastAsia="宋体" w:asciiTheme="minorEastAsia" w:hAnsiTheme="minorEastAsia" w:cstheme="minorEastAsia"/>
          <w:b/>
          <w:bCs/>
          <w:kern w:val="2"/>
          <w:sz w:val="32"/>
          <w:szCs w:val="32"/>
          <w:lang w:val="en-US" w:eastAsia="zh-CN" w:bidi="ar-SA"/>
        </w:rPr>
      </w:pPr>
    </w:p>
    <w:p>
      <w:pPr>
        <w:pStyle w:val="10"/>
        <w:keepNext w:val="0"/>
        <w:keepLines w:val="0"/>
        <w:widowControl/>
        <w:numPr>
          <w:ilvl w:val="0"/>
          <w:numId w:val="0"/>
        </w:numPr>
        <w:suppressLineNumbers w:val="0"/>
        <w:spacing w:before="255" w:beforeAutospacing="0" w:after="255" w:afterAutospacing="0" w:line="300" w:lineRule="atLeast"/>
        <w:ind w:leftChars="0" w:right="0" w:rightChars="0"/>
        <w:jc w:val="both"/>
        <w:rPr>
          <w:rStyle w:val="16"/>
          <w:rFonts w:hint="default" w:eastAsia="宋体" w:asciiTheme="minorEastAsia" w:hAnsiTheme="minorEastAsia" w:cstheme="minorEastAsia"/>
          <w:b/>
          <w:bCs/>
          <w:kern w:val="2"/>
          <w:sz w:val="32"/>
          <w:szCs w:val="32"/>
          <w:lang w:val="en-US" w:eastAsia="zh-CN" w:bidi="ar-SA"/>
        </w:rPr>
      </w:pPr>
      <w:r>
        <w:rPr>
          <w:rStyle w:val="16"/>
          <w:rFonts w:hint="eastAsia" w:eastAsia="宋体" w:asciiTheme="minorEastAsia" w:hAnsiTheme="minorEastAsia" w:cstheme="minorEastAsia"/>
          <w:b/>
          <w:bCs/>
          <w:kern w:val="2"/>
          <w:sz w:val="32"/>
          <w:szCs w:val="32"/>
          <w:lang w:val="en-US" w:eastAsia="zh-CN" w:bidi="ar-SA"/>
        </w:rPr>
        <w:t>九、我院正式合同版本</w:t>
      </w:r>
    </w:p>
    <w:p>
      <w:pPr>
        <w:pStyle w:val="11"/>
        <w:rPr>
          <w:sz w:val="44"/>
        </w:rPr>
      </w:pPr>
      <w:r>
        <w:rPr>
          <w:rFonts w:hint="eastAsia"/>
          <w:sz w:val="44"/>
        </w:rPr>
        <w:t>温州市中医院医疗设备采购合同</w:t>
      </w:r>
    </w:p>
    <w:p>
      <w:pPr>
        <w:jc w:val="right"/>
        <w:rPr>
          <w:w w:val="95"/>
          <w:sz w:val="22"/>
          <w:szCs w:val="22"/>
        </w:rPr>
      </w:pPr>
      <w:r>
        <w:rPr>
          <w:rFonts w:hint="eastAsia"/>
          <w:w w:val="95"/>
        </w:rPr>
        <w:t xml:space="preserve">                                         </w:t>
      </w:r>
      <w:r>
        <w:rPr>
          <w:rFonts w:hint="eastAsia"/>
          <w:w w:val="95"/>
          <w:sz w:val="22"/>
          <w:szCs w:val="22"/>
        </w:rPr>
        <w:t xml:space="preserve"> </w:t>
      </w:r>
      <w:r>
        <w:rPr>
          <w:w w:val="95"/>
          <w:sz w:val="22"/>
          <w:szCs w:val="22"/>
        </w:rPr>
        <w:t>合同编号：</w:t>
      </w:r>
      <w:r>
        <w:rPr>
          <w:rFonts w:hint="eastAsia"/>
          <w:w w:val="95"/>
          <w:sz w:val="22"/>
          <w:szCs w:val="22"/>
        </w:rPr>
        <w:t xml:space="preserve">          </w:t>
      </w:r>
    </w:p>
    <w:p>
      <w:pPr>
        <w:spacing w:before="107" w:line="220" w:lineRule="atLeast"/>
        <w:ind w:left="105"/>
        <w:rPr>
          <w:b/>
          <w:sz w:val="22"/>
          <w:szCs w:val="22"/>
        </w:rPr>
      </w:pPr>
      <w:r>
        <w:rPr>
          <w:rFonts w:hint="eastAsia"/>
          <w:b/>
          <w:sz w:val="22"/>
          <w:szCs w:val="22"/>
        </w:rPr>
        <w:t>甲方（采购单位）：温州市中医院</w:t>
      </w:r>
    </w:p>
    <w:p>
      <w:pPr>
        <w:spacing w:before="107" w:line="220" w:lineRule="atLeast"/>
        <w:ind w:left="105"/>
        <w:rPr>
          <w:b/>
          <w:sz w:val="22"/>
          <w:szCs w:val="22"/>
        </w:rPr>
      </w:pPr>
      <w:r>
        <w:rPr>
          <w:b/>
          <w:sz w:val="22"/>
          <w:szCs w:val="22"/>
        </w:rPr>
        <w:t>乙方（供应商）：</w:t>
      </w:r>
      <w:r>
        <w:rPr>
          <w:rFonts w:hint="eastAsia"/>
          <w:b/>
          <w:sz w:val="22"/>
          <w:szCs w:val="22"/>
        </w:rPr>
        <w:t xml:space="preserve"> </w:t>
      </w:r>
    </w:p>
    <w:p>
      <w:pPr>
        <w:pStyle w:val="4"/>
        <w:spacing w:before="106"/>
        <w:ind w:left="111" w:right="209" w:firstLine="550" w:firstLineChars="250"/>
        <w:rPr>
          <w:color w:val="000000" w:themeColor="text1"/>
          <w:sz w:val="22"/>
          <w:szCs w:val="22"/>
          <w14:textFill>
            <w14:solidFill>
              <w14:schemeClr w14:val="tx1"/>
            </w14:solidFill>
          </w14:textFill>
        </w:rPr>
      </w:pPr>
      <w:r>
        <w:rPr>
          <w:sz w:val="22"/>
          <w:szCs w:val="22"/>
        </w:rPr>
        <w:t>根据《中华人民共</w:t>
      </w:r>
      <w:r>
        <w:rPr>
          <w:color w:val="000000" w:themeColor="text1"/>
          <w:sz w:val="22"/>
          <w:szCs w:val="22"/>
          <w14:textFill>
            <w14:solidFill>
              <w14:schemeClr w14:val="tx1"/>
            </w14:solidFill>
          </w14:textFill>
        </w:rPr>
        <w:t>和国政府采购法》、《中华人民共和国</w:t>
      </w:r>
      <w:r>
        <w:rPr>
          <w:rFonts w:hint="eastAsia"/>
          <w:color w:val="000000" w:themeColor="text1"/>
          <w:sz w:val="22"/>
          <w:szCs w:val="22"/>
          <w14:textFill>
            <w14:solidFill>
              <w14:schemeClr w14:val="tx1"/>
            </w14:solidFill>
          </w14:textFill>
        </w:rPr>
        <w:t>民法典</w:t>
      </w:r>
      <w:r>
        <w:rPr>
          <w:color w:val="000000" w:themeColor="text1"/>
          <w:sz w:val="22"/>
          <w:szCs w:val="22"/>
          <w14:textFill>
            <w14:solidFill>
              <w14:schemeClr w14:val="tx1"/>
            </w14:solidFill>
          </w14:textFill>
        </w:rPr>
        <w:t>》等相关法律法规，以及</w:t>
      </w:r>
      <w:r>
        <w:rPr>
          <w:rFonts w:hint="eastAsia"/>
          <w:color w:val="000000" w:themeColor="text1"/>
          <w:sz w:val="22"/>
          <w:szCs w:val="22"/>
          <w:u w:val="single"/>
          <w:lang w:val="en-US" w:eastAsia="zh-CN"/>
          <w14:textFill>
            <w14:solidFill>
              <w14:schemeClr w14:val="tx1"/>
            </w14:solidFill>
          </w14:textFill>
        </w:rPr>
        <w:t xml:space="preserve">         项</w:t>
      </w:r>
      <w:r>
        <w:rPr>
          <w:color w:val="000000" w:themeColor="text1"/>
          <w:sz w:val="22"/>
          <w:szCs w:val="22"/>
          <w14:textFill>
            <w14:solidFill>
              <w14:schemeClr w14:val="tx1"/>
            </w14:solidFill>
          </w14:textFill>
        </w:rPr>
        <w:t>目</w:t>
      </w:r>
      <w:r>
        <w:rPr>
          <w:rFonts w:hint="eastAsia"/>
          <w:color w:val="000000" w:themeColor="text1"/>
          <w:sz w:val="22"/>
          <w:szCs w:val="22"/>
          <w:u w:val="single"/>
          <w:lang w:val="en-US"/>
          <w14:textFill>
            <w14:solidFill>
              <w14:schemeClr w14:val="tx1"/>
            </w14:solidFill>
          </w14:textFill>
        </w:rPr>
        <w:t>(</w:t>
      </w:r>
      <w:r>
        <w:rPr>
          <w:rFonts w:hint="eastAsia"/>
          <w:color w:val="000000" w:themeColor="text1"/>
          <w:sz w:val="22"/>
          <w:szCs w:val="22"/>
          <w:u w:val="single"/>
          <w:lang w:val="en-US" w:eastAsia="zh-CN"/>
          <w14:textFill>
            <w14:solidFill>
              <w14:schemeClr w14:val="tx1"/>
            </w14:solidFill>
          </w14:textFill>
        </w:rPr>
        <w:t>遴选</w:t>
      </w:r>
      <w:r>
        <w:rPr>
          <w:color w:val="000000" w:themeColor="text1"/>
          <w:sz w:val="22"/>
          <w:szCs w:val="22"/>
          <w:u w:val="single"/>
          <w:lang w:val="en-US"/>
          <w14:textFill>
            <w14:solidFill>
              <w14:schemeClr w14:val="tx1"/>
            </w14:solidFill>
          </w14:textFill>
        </w:rPr>
        <w:t>编号</w:t>
      </w:r>
      <w:r>
        <w:rPr>
          <w:rFonts w:hint="eastAsia"/>
          <w:color w:val="000000" w:themeColor="text1"/>
          <w:sz w:val="22"/>
          <w:szCs w:val="22"/>
          <w:u w:val="single"/>
          <w:lang w:val="en-US" w:eastAsia="zh-CN"/>
          <w14:textFill>
            <w14:solidFill>
              <w14:schemeClr w14:val="tx1"/>
            </w14:solidFill>
          </w14:textFill>
        </w:rPr>
        <w:t xml:space="preserve">:      </w:t>
      </w:r>
      <w:r>
        <w:rPr>
          <w:rFonts w:hint="eastAsia"/>
          <w:color w:val="000000" w:themeColor="text1"/>
          <w:sz w:val="22"/>
          <w:szCs w:val="22"/>
          <w:u w:val="single"/>
          <w:lang w:val="en-US"/>
          <w14:textFill>
            <w14:solidFill>
              <w14:schemeClr w14:val="tx1"/>
            </w14:solidFill>
          </w14:textFill>
        </w:rPr>
        <w:t>)</w:t>
      </w:r>
      <w:r>
        <w:rPr>
          <w:color w:val="000000" w:themeColor="text1"/>
          <w:sz w:val="22"/>
          <w:szCs w:val="22"/>
          <w14:textFill>
            <w14:solidFill>
              <w14:schemeClr w14:val="tx1"/>
            </w14:solidFill>
          </w14:textFill>
        </w:rPr>
        <w:t>（以下简称</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项目</w:t>
      </w:r>
      <w:r>
        <w:rPr>
          <w:rFonts w:ascii="Verdana" w:hAnsi="Verdana" w:eastAsia="Verdana"/>
          <w:color w:val="000000" w:themeColor="text1"/>
          <w:sz w:val="22"/>
          <w:szCs w:val="22"/>
          <w14:textFill>
            <w14:solidFill>
              <w14:schemeClr w14:val="tx1"/>
            </w14:solidFill>
          </w14:textFill>
        </w:rPr>
        <w:t>”</w:t>
      </w:r>
      <w:r>
        <w:rPr>
          <w:color w:val="000000" w:themeColor="text1"/>
          <w:sz w:val="22"/>
          <w:szCs w:val="22"/>
          <w14:textFill>
            <w14:solidFill>
              <w14:schemeClr w14:val="tx1"/>
            </w14:solidFill>
          </w14:textFill>
        </w:rPr>
        <w:t>）</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文件、中标供应商投标文件、项目采购协议，或入围承诺书，甲乙双方经协商一致，签署本合同。</w:t>
      </w:r>
    </w:p>
    <w:p>
      <w:pPr>
        <w:pStyle w:val="3"/>
        <w:numPr>
          <w:ilvl w:val="0"/>
          <w:numId w:val="0"/>
        </w:numPr>
        <w:spacing w:before="84" w:after="13"/>
        <w:ind w:left="105"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一、</w:t>
      </w:r>
      <w:r>
        <w:rPr>
          <w:color w:val="000000" w:themeColor="text1"/>
          <w:sz w:val="22"/>
          <w:szCs w:val="22"/>
          <w14:textFill>
            <w14:solidFill>
              <w14:schemeClr w14:val="tx1"/>
            </w14:solidFill>
          </w14:textFill>
        </w:rPr>
        <w:t>货物内容及合同价格</w:t>
      </w:r>
    </w:p>
    <w:tbl>
      <w:tblPr>
        <w:tblStyle w:val="13"/>
        <w:tblW w:w="926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13"/>
        <w:gridCol w:w="1418"/>
        <w:gridCol w:w="1559"/>
        <w:gridCol w:w="2126"/>
        <w:gridCol w:w="993"/>
        <w:gridCol w:w="135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169" w:hRule="atLeast"/>
          <w:jc w:val="center"/>
        </w:trPr>
        <w:tc>
          <w:tcPr>
            <w:tcW w:w="1813" w:type="dxa"/>
            <w:vAlign w:val="center"/>
          </w:tcPr>
          <w:p>
            <w:pPr>
              <w:pStyle w:val="22"/>
              <w:spacing w:before="11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货物名称</w:t>
            </w:r>
          </w:p>
        </w:tc>
        <w:tc>
          <w:tcPr>
            <w:tcW w:w="1418" w:type="dxa"/>
            <w:vAlign w:val="center"/>
          </w:tcPr>
          <w:p>
            <w:pPr>
              <w:pStyle w:val="22"/>
              <w:spacing w:before="116"/>
              <w:ind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品牌</w:t>
            </w:r>
          </w:p>
        </w:tc>
        <w:tc>
          <w:tcPr>
            <w:tcW w:w="1559" w:type="dxa"/>
            <w:vAlign w:val="center"/>
          </w:tcPr>
          <w:p>
            <w:pPr>
              <w:pStyle w:val="22"/>
              <w:spacing w:before="116"/>
              <w:ind w:left="287" w:right="276"/>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型号规格</w:t>
            </w:r>
          </w:p>
        </w:tc>
        <w:tc>
          <w:tcPr>
            <w:tcW w:w="2126"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配置要求</w:t>
            </w:r>
          </w:p>
        </w:tc>
        <w:tc>
          <w:tcPr>
            <w:tcW w:w="993" w:type="dxa"/>
            <w:vAlign w:val="center"/>
          </w:tcPr>
          <w:p>
            <w:pPr>
              <w:pStyle w:val="22"/>
              <w:spacing w:before="116"/>
              <w:ind w:left="71" w:right="61"/>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数量</w:t>
            </w:r>
          </w:p>
        </w:tc>
        <w:tc>
          <w:tcPr>
            <w:tcW w:w="1353" w:type="dxa"/>
            <w:vAlign w:val="center"/>
          </w:tcPr>
          <w:p>
            <w:pPr>
              <w:pStyle w:val="22"/>
              <w:spacing w:before="116"/>
              <w:ind w:left="71" w:right="62"/>
              <w:jc w:val="center"/>
              <w:rPr>
                <w:b/>
                <w:color w:val="000000" w:themeColor="text1"/>
                <w:sz w:val="22"/>
                <w:szCs w:val="22"/>
                <w14:textFill>
                  <w14:solidFill>
                    <w14:schemeClr w14:val="tx1"/>
                  </w14:solidFill>
                </w14:textFill>
              </w:rPr>
            </w:pPr>
            <w:r>
              <w:rPr>
                <w:b/>
                <w:color w:val="000000" w:themeColor="text1"/>
                <w:sz w:val="22"/>
                <w:szCs w:val="22"/>
                <w14:textFill>
                  <w14:solidFill>
                    <w14:schemeClr w14:val="tx1"/>
                  </w14:solidFill>
                </w14:textFill>
              </w:rPr>
              <w:t>单价</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93" w:hRule="atLeast"/>
          <w:jc w:val="center"/>
        </w:trPr>
        <w:tc>
          <w:tcPr>
            <w:tcW w:w="1813" w:type="dxa"/>
            <w:vAlign w:val="center"/>
          </w:tcPr>
          <w:p>
            <w:pPr>
              <w:pStyle w:val="22"/>
              <w:jc w:val="center"/>
              <w:rPr>
                <w:b/>
                <w:color w:val="000000" w:themeColor="text1"/>
                <w:sz w:val="22"/>
                <w:szCs w:val="22"/>
                <w:lang w:val="en-US"/>
                <w14:textFill>
                  <w14:solidFill>
                    <w14:schemeClr w14:val="tx1"/>
                  </w14:solidFill>
                </w14:textFill>
              </w:rPr>
            </w:pPr>
          </w:p>
        </w:tc>
        <w:tc>
          <w:tcPr>
            <w:tcW w:w="1418" w:type="dxa"/>
            <w:vAlign w:val="center"/>
          </w:tcPr>
          <w:p>
            <w:pPr>
              <w:pStyle w:val="22"/>
              <w:jc w:val="center"/>
              <w:rPr>
                <w:b/>
                <w:color w:val="000000" w:themeColor="text1"/>
                <w:sz w:val="22"/>
                <w:szCs w:val="22"/>
                <w:lang w:val="en-US"/>
                <w14:textFill>
                  <w14:solidFill>
                    <w14:schemeClr w14:val="tx1"/>
                  </w14:solidFill>
                </w14:textFill>
              </w:rPr>
            </w:pPr>
          </w:p>
        </w:tc>
        <w:tc>
          <w:tcPr>
            <w:tcW w:w="1559" w:type="dxa"/>
            <w:vAlign w:val="center"/>
          </w:tcPr>
          <w:p>
            <w:pPr>
              <w:pStyle w:val="22"/>
              <w:jc w:val="center"/>
              <w:rPr>
                <w:b/>
                <w:color w:val="000000" w:themeColor="text1"/>
                <w:sz w:val="22"/>
                <w:szCs w:val="22"/>
                <w:lang w:val="en-US"/>
                <w14:textFill>
                  <w14:solidFill>
                    <w14:schemeClr w14:val="tx1"/>
                  </w14:solidFill>
                </w14:textFill>
              </w:rPr>
            </w:pPr>
          </w:p>
        </w:tc>
        <w:tc>
          <w:tcPr>
            <w:tcW w:w="2126" w:type="dxa"/>
            <w:vAlign w:val="center"/>
          </w:tcPr>
          <w:p>
            <w:pPr>
              <w:pStyle w:val="22"/>
              <w:jc w:val="center"/>
              <w:rPr>
                <w:rFonts w:ascii="Verdana"/>
                <w:color w:val="000000" w:themeColor="text1"/>
                <w:sz w:val="22"/>
                <w:szCs w:val="22"/>
                <w14:textFill>
                  <w14:solidFill>
                    <w14:schemeClr w14:val="tx1"/>
                  </w14:solidFill>
                </w14:textFill>
              </w:rPr>
            </w:pPr>
          </w:p>
        </w:tc>
        <w:tc>
          <w:tcPr>
            <w:tcW w:w="993" w:type="dxa"/>
            <w:vAlign w:val="center"/>
          </w:tcPr>
          <w:p>
            <w:pPr>
              <w:pStyle w:val="22"/>
              <w:jc w:val="center"/>
              <w:rPr>
                <w:rFonts w:ascii="Verdana"/>
                <w:color w:val="000000" w:themeColor="text1"/>
                <w:sz w:val="22"/>
                <w:szCs w:val="22"/>
                <w14:textFill>
                  <w14:solidFill>
                    <w14:schemeClr w14:val="tx1"/>
                  </w14:solidFill>
                </w14:textFill>
              </w:rPr>
            </w:pPr>
          </w:p>
        </w:tc>
        <w:tc>
          <w:tcPr>
            <w:tcW w:w="1353" w:type="dxa"/>
            <w:vAlign w:val="center"/>
          </w:tcPr>
          <w:p>
            <w:pPr>
              <w:pStyle w:val="22"/>
              <w:jc w:val="center"/>
              <w:rPr>
                <w:rFonts w:ascii="Verdana"/>
                <w:color w:val="000000" w:themeColor="text1"/>
                <w:sz w:val="22"/>
                <w:szCs w:val="22"/>
                <w14:textFill>
                  <w14:solidFill>
                    <w14:schemeClr w14:val="tx1"/>
                  </w14:solidFill>
                </w14:textFill>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65" w:hRule="atLeast"/>
          <w:jc w:val="center"/>
        </w:trPr>
        <w:tc>
          <w:tcPr>
            <w:tcW w:w="9262" w:type="dxa"/>
            <w:gridSpan w:val="6"/>
          </w:tcPr>
          <w:p>
            <w:pPr>
              <w:pStyle w:val="22"/>
              <w:spacing w:before="116"/>
              <w:ind w:left="0" w:leftChars="0" w:firstLine="0" w:firstLineChars="0"/>
              <w:jc w:val="both"/>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合同总价大写</w:t>
            </w:r>
            <w:r>
              <w:rPr>
                <w:rFonts w:hint="eastAsia"/>
                <w:color w:val="000000" w:themeColor="text1"/>
                <w:sz w:val="22"/>
                <w:szCs w:val="22"/>
                <w:lang w:val="en-US"/>
                <w14:textFill>
                  <w14:solidFill>
                    <w14:schemeClr w14:val="tx1"/>
                  </w14:solidFill>
                </w14:textFill>
              </w:rPr>
              <w:t xml:space="preserve">: </w:t>
            </w:r>
            <w:r>
              <w:rPr>
                <w:rFonts w:hint="eastAsia"/>
                <w:color w:val="000000" w:themeColor="text1"/>
                <w:sz w:val="22"/>
                <w:szCs w:val="22"/>
                <w14:textFill>
                  <w14:solidFill>
                    <w14:schemeClr w14:val="tx1"/>
                  </w14:solidFill>
                </w14:textFill>
              </w:rPr>
              <w:t xml:space="preserve">元整                           </w:t>
            </w:r>
            <w:r>
              <w:rPr>
                <w:color w:val="000000" w:themeColor="text1"/>
                <w:sz w:val="22"/>
                <w:szCs w:val="22"/>
                <w14:textFill>
                  <w14:solidFill>
                    <w14:schemeClr w14:val="tx1"/>
                  </w14:solidFill>
                </w14:textFill>
              </w:rPr>
              <w:t>小写：￥</w:t>
            </w:r>
          </w:p>
        </w:tc>
      </w:tr>
    </w:tbl>
    <w:p>
      <w:pPr>
        <w:ind w:right="1636"/>
        <w:jc w:val="right"/>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金额单位：元</w:t>
      </w:r>
    </w:p>
    <w:p>
      <w:pPr>
        <w:pStyle w:val="4"/>
        <w:spacing w:line="0" w:lineRule="atLeast"/>
        <w:ind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注：1、商品型号、数量、配置要求及使用单位地址等详见附件清单</w:t>
      </w:r>
    </w:p>
    <w:p>
      <w:pPr>
        <w:pStyle w:val="4"/>
        <w:spacing w:line="0" w:lineRule="atLeast"/>
        <w:ind w:left="105" w:right="210"/>
        <w:rPr>
          <w:color w:val="000000" w:themeColor="text1"/>
          <w:sz w:val="22"/>
          <w:szCs w:val="22"/>
          <w14:textFill>
            <w14:solidFill>
              <w14:schemeClr w14:val="tx1"/>
            </w14:solidFill>
          </w14:textFill>
        </w:rPr>
      </w:pPr>
      <w:r>
        <w:rPr>
          <w:rFonts w:hint="eastAsia"/>
          <w:color w:val="000000" w:themeColor="text1"/>
          <w:sz w:val="22"/>
          <w:szCs w:val="22"/>
          <w14:textFill>
            <w14:solidFill>
              <w14:schemeClr w14:val="tx1"/>
            </w14:solidFill>
          </w14:textFill>
        </w:rPr>
        <w:t xml:space="preserve">   2、以上合同总价包含货物到达</w:t>
      </w:r>
      <w:r>
        <w:rPr>
          <w:rFonts w:hint="eastAsia"/>
          <w:color w:val="000000" w:themeColor="text1"/>
          <w:sz w:val="22"/>
          <w:szCs w:val="22"/>
          <w:lang w:eastAsia="zh-CN"/>
          <w14:textFill>
            <w14:solidFill>
              <w14:schemeClr w14:val="tx1"/>
            </w14:solidFill>
          </w14:textFill>
        </w:rPr>
        <w:t>甲方</w:t>
      </w:r>
      <w:r>
        <w:rPr>
          <w:rFonts w:hint="eastAsia"/>
          <w:color w:val="000000" w:themeColor="text1"/>
          <w:sz w:val="22"/>
          <w:szCs w:val="22"/>
          <w14:textFill>
            <w14:solidFill>
              <w14:schemeClr w14:val="tx1"/>
            </w14:solidFill>
          </w14:textFill>
        </w:rPr>
        <w:t>并能正常使用所需的一切费用，包括但不限于包装费、运输费、装卸费、保险费、安装调试费、技术服务费、培训费以及保修费、税费等。</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二、技术资料</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乙方应按</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文件规定的时间向甲方提供使用货物的有关技术资料。</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3"/>
        <w:spacing w:before="8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三、知识产权</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乙方应保证所提供的货物或其任何一部分均不会侵犯任何第三方的知识产权。</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四、产权担保</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乙方保证所交付的货物的所有权完全属于乙方且无任何抵押、查封等产权瑕疵。</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五、转包或分包</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本合同范围的货物，应由乙方直接供应，不得转让他人供应，否则，甲方有权解除合同并追究乙方的违约责任。</w:t>
      </w:r>
    </w:p>
    <w:p>
      <w:pPr>
        <w:pStyle w:val="3"/>
        <w:spacing w:before="107"/>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六、质保期</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color w:val="000000" w:themeColor="text1"/>
          <w:spacing w:val="-6"/>
          <w:sz w:val="22"/>
          <w:szCs w:val="22"/>
          <w:highlight w:val="none"/>
          <w14:textFill>
            <w14:solidFill>
              <w14:schemeClr w14:val="tx1"/>
            </w14:solidFill>
          </w14:textFill>
        </w:rPr>
        <w:t>质保期为</w:t>
      </w:r>
      <w:r>
        <w:rPr>
          <w:rFonts w:hint="eastAsia"/>
          <w:color w:val="000000" w:themeColor="text1"/>
          <w:spacing w:val="-6"/>
          <w:sz w:val="22"/>
          <w:szCs w:val="22"/>
          <w:highlight w:val="none"/>
          <w:u w:val="single"/>
          <w:lang w:val="en-US"/>
          <w14:textFill>
            <w14:solidFill>
              <w14:schemeClr w14:val="tx1"/>
            </w14:solidFill>
          </w14:textFill>
        </w:rPr>
        <w:t xml:space="preserve">    </w:t>
      </w:r>
      <w:r>
        <w:rPr>
          <w:rFonts w:hint="eastAsia"/>
          <w:color w:val="000000" w:themeColor="text1"/>
          <w:spacing w:val="-6"/>
          <w:sz w:val="22"/>
          <w:szCs w:val="22"/>
          <w:highlight w:val="none"/>
          <w:lang w:val="en-US"/>
          <w14:textFill>
            <w14:solidFill>
              <w14:schemeClr w14:val="tx1"/>
            </w14:solidFill>
          </w14:textFill>
        </w:rPr>
        <w:t>年</w:t>
      </w:r>
      <w:r>
        <w:rPr>
          <w:color w:val="000000" w:themeColor="text1"/>
          <w:sz w:val="22"/>
          <w:szCs w:val="22"/>
          <w:highlight w:val="none"/>
          <w14:textFill>
            <w14:solidFill>
              <w14:schemeClr w14:val="tx1"/>
            </w14:solidFill>
          </w14:textFill>
        </w:rPr>
        <w:t>。（自交货验收合格之日起计）</w:t>
      </w:r>
    </w:p>
    <w:p>
      <w:pPr>
        <w:pStyle w:val="3"/>
        <w:spacing w:before="0"/>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七、交货期、交货方式及交货地点</w:t>
      </w:r>
    </w:p>
    <w:p>
      <w:pPr>
        <w:pStyle w:val="23"/>
        <w:numPr>
          <w:ilvl w:val="0"/>
          <w:numId w:val="0"/>
        </w:numPr>
        <w:tabs>
          <w:tab w:val="left" w:pos="522"/>
        </w:tabs>
        <w:spacing w:before="22"/>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3"/>
          <w:sz w:val="22"/>
          <w:szCs w:val="22"/>
          <w:highlight w:val="none"/>
          <w:lang w:val="en-US" w:eastAsia="zh-CN"/>
          <w14:textFill>
            <w14:solidFill>
              <w14:schemeClr w14:val="tx1"/>
            </w14:solidFill>
          </w14:textFill>
        </w:rPr>
        <w:t>1、</w:t>
      </w:r>
      <w:r>
        <w:rPr>
          <w:color w:val="000000" w:themeColor="text1"/>
          <w:spacing w:val="-3"/>
          <w:sz w:val="22"/>
          <w:szCs w:val="22"/>
          <w:highlight w:val="none"/>
          <w14:textFill>
            <w14:solidFill>
              <w14:schemeClr w14:val="tx1"/>
            </w14:solidFill>
          </w14:textFill>
        </w:rPr>
        <w:t>交货期：合同签订后</w:t>
      </w:r>
      <w:r>
        <w:rPr>
          <w:rFonts w:hint="eastAsia"/>
          <w:color w:val="000000" w:themeColor="text1"/>
          <w:spacing w:val="-3"/>
          <w:sz w:val="22"/>
          <w:szCs w:val="22"/>
          <w:highlight w:val="none"/>
          <w:u w:val="single"/>
          <w:lang w:val="en-US" w:eastAsia="zh-CN"/>
          <w14:textFill>
            <w14:solidFill>
              <w14:schemeClr w14:val="tx1"/>
            </w14:solidFill>
          </w14:textFill>
        </w:rPr>
        <w:t xml:space="preserve">   </w:t>
      </w:r>
      <w:r>
        <w:rPr>
          <w:color w:val="000000" w:themeColor="text1"/>
          <w:sz w:val="22"/>
          <w:szCs w:val="22"/>
          <w:highlight w:val="none"/>
          <w14:textFill>
            <w14:solidFill>
              <w14:schemeClr w14:val="tx1"/>
            </w14:solidFill>
          </w14:textFill>
        </w:rPr>
        <w:t>日</w:t>
      </w:r>
      <w:r>
        <w:rPr>
          <w:rFonts w:hint="eastAsia"/>
          <w:color w:val="000000" w:themeColor="text1"/>
          <w:sz w:val="22"/>
          <w:szCs w:val="22"/>
          <w:highlight w:val="none"/>
          <w:lang w:eastAsia="zh-CN"/>
          <w14:textFill>
            <w14:solidFill>
              <w14:schemeClr w14:val="tx1"/>
            </w14:solidFill>
          </w14:textFill>
        </w:rPr>
        <w:t>内</w:t>
      </w:r>
    </w:p>
    <w:p>
      <w:pPr>
        <w:pStyle w:val="23"/>
        <w:numPr>
          <w:ilvl w:val="0"/>
          <w:numId w:val="0"/>
        </w:numPr>
        <w:tabs>
          <w:tab w:val="left" w:pos="522"/>
        </w:tabs>
        <w:ind w:left="351" w:leftChars="0"/>
        <w:rPr>
          <w:color w:val="000000" w:themeColor="text1"/>
          <w:sz w:val="22"/>
          <w:szCs w:val="22"/>
          <w:highlight w:val="none"/>
          <w14:textFill>
            <w14:solidFill>
              <w14:schemeClr w14:val="tx1"/>
            </w14:solidFill>
          </w14:textFill>
        </w:rPr>
      </w:pPr>
      <w:r>
        <w:rPr>
          <w:rFonts w:hint="eastAsia"/>
          <w:color w:val="000000" w:themeColor="text1"/>
          <w:spacing w:val="-5"/>
          <w:sz w:val="22"/>
          <w:szCs w:val="22"/>
          <w:highlight w:val="none"/>
          <w:lang w:val="en-US" w:eastAsia="zh-CN"/>
          <w14:textFill>
            <w14:solidFill>
              <w14:schemeClr w14:val="tx1"/>
            </w14:solidFill>
          </w14:textFill>
        </w:rPr>
        <w:t>2、</w:t>
      </w:r>
      <w:r>
        <w:rPr>
          <w:color w:val="000000" w:themeColor="text1"/>
          <w:spacing w:val="-5"/>
          <w:sz w:val="22"/>
          <w:szCs w:val="22"/>
          <w:highlight w:val="none"/>
          <w14:textFill>
            <w14:solidFill>
              <w14:schemeClr w14:val="tx1"/>
            </w14:solidFill>
          </w14:textFill>
        </w:rPr>
        <w:t>交货方式：</w:t>
      </w:r>
      <w:r>
        <w:rPr>
          <w:rFonts w:hint="eastAsia"/>
          <w:color w:val="000000" w:themeColor="text1"/>
          <w:spacing w:val="-5"/>
          <w:sz w:val="22"/>
          <w:szCs w:val="22"/>
          <w:highlight w:val="none"/>
          <w14:textFill>
            <w14:solidFill>
              <w14:schemeClr w14:val="tx1"/>
            </w14:solidFill>
          </w14:textFill>
        </w:rPr>
        <w:t>按甲方指定地点</w:t>
      </w:r>
      <w:r>
        <w:rPr>
          <w:color w:val="000000" w:themeColor="text1"/>
          <w:sz w:val="22"/>
          <w:szCs w:val="22"/>
          <w:highlight w:val="none"/>
          <w14:textFill>
            <w14:solidFill>
              <w14:schemeClr w14:val="tx1"/>
            </w14:solidFill>
          </w14:textFill>
        </w:rPr>
        <w:t>送货上门</w:t>
      </w:r>
    </w:p>
    <w:p>
      <w:pPr>
        <w:pStyle w:val="23"/>
        <w:numPr>
          <w:ilvl w:val="0"/>
          <w:numId w:val="0"/>
        </w:numPr>
        <w:ind w:left="351" w:leftChars="0"/>
        <w:rPr>
          <w:rFonts w:hint="eastAsia" w:eastAsia="宋体"/>
          <w:color w:val="000000" w:themeColor="text1"/>
          <w:sz w:val="22"/>
          <w:szCs w:val="22"/>
          <w:highlight w:val="none"/>
          <w:lang w:eastAsia="zh-CN"/>
          <w14:textFill>
            <w14:solidFill>
              <w14:schemeClr w14:val="tx1"/>
            </w14:solidFill>
          </w14:textFill>
        </w:rPr>
      </w:pPr>
      <w:r>
        <w:rPr>
          <w:rFonts w:hint="eastAsia"/>
          <w:color w:val="000000" w:themeColor="text1"/>
          <w:spacing w:val="-11"/>
          <w:sz w:val="22"/>
          <w:szCs w:val="22"/>
          <w:highlight w:val="none"/>
          <w:lang w:val="en-US" w:eastAsia="zh-CN"/>
          <w14:textFill>
            <w14:solidFill>
              <w14:schemeClr w14:val="tx1"/>
            </w14:solidFill>
          </w14:textFill>
        </w:rPr>
        <w:t>3、</w:t>
      </w:r>
      <w:r>
        <w:rPr>
          <w:color w:val="000000" w:themeColor="text1"/>
          <w:spacing w:val="-11"/>
          <w:sz w:val="22"/>
          <w:szCs w:val="22"/>
          <w:highlight w:val="none"/>
          <w14:textFill>
            <w14:solidFill>
              <w14:schemeClr w14:val="tx1"/>
            </w14:solidFill>
          </w14:textFill>
        </w:rPr>
        <w:t>交货地点：</w:t>
      </w:r>
      <w:r>
        <w:rPr>
          <w:rFonts w:hint="eastAsia"/>
          <w:color w:val="000000" w:themeColor="text1"/>
          <w:sz w:val="22"/>
          <w:szCs w:val="22"/>
          <w:highlight w:val="none"/>
          <w:lang w:eastAsia="zh-CN"/>
          <w14:textFill>
            <w14:solidFill>
              <w14:schemeClr w14:val="tx1"/>
            </w14:solidFill>
          </w14:textFill>
        </w:rPr>
        <w:t>甲方指定地点</w:t>
      </w:r>
    </w:p>
    <w:p>
      <w:pPr>
        <w:tabs>
          <w:tab w:val="left" w:pos="522"/>
        </w:tabs>
        <w:ind w:left="105" w:right="5480"/>
        <w:rPr>
          <w:b/>
          <w:bCs/>
          <w:color w:val="000000" w:themeColor="text1"/>
          <w:sz w:val="22"/>
          <w:szCs w:val="22"/>
          <w:highlight w:val="none"/>
          <w14:textFill>
            <w14:solidFill>
              <w14:schemeClr w14:val="tx1"/>
            </w14:solidFill>
          </w14:textFill>
        </w:rPr>
      </w:pPr>
      <w:r>
        <w:rPr>
          <w:b/>
          <w:color w:val="000000" w:themeColor="text1"/>
          <w:spacing w:val="10"/>
          <w:sz w:val="22"/>
          <w:szCs w:val="22"/>
          <w:highlight w:val="none"/>
          <w14:textFill>
            <w14:solidFill>
              <w14:schemeClr w14:val="tx1"/>
            </w14:solidFill>
          </w14:textFill>
        </w:rPr>
        <w:t>八、</w:t>
      </w:r>
      <w:r>
        <w:rPr>
          <w:rFonts w:hint="eastAsia"/>
          <w:b/>
          <w:bCs/>
          <w:color w:val="000000" w:themeColor="text1"/>
          <w:sz w:val="22"/>
          <w:szCs w:val="22"/>
          <w:highlight w:val="none"/>
          <w14:textFill>
            <w14:solidFill>
              <w14:schemeClr w14:val="tx1"/>
            </w14:solidFill>
          </w14:textFill>
        </w:rPr>
        <w:t>货款支付</w:t>
      </w:r>
    </w:p>
    <w:p>
      <w:pPr>
        <w:rPr>
          <w:color w:val="000000" w:themeColor="text1"/>
          <w:sz w:val="22"/>
          <w:szCs w:val="22"/>
          <w:highlight w:val="none"/>
          <w14:textFill>
            <w14:solidFill>
              <w14:schemeClr w14:val="tx1"/>
            </w14:solidFill>
          </w14:textFill>
        </w:rPr>
      </w:pPr>
      <w:r>
        <w:rPr>
          <w:rFonts w:hint="eastAsia"/>
          <w:color w:val="000000" w:themeColor="text1"/>
          <w:sz w:val="22"/>
          <w:szCs w:val="22"/>
          <w:highlight w:val="none"/>
          <w14:textFill>
            <w14:solidFill>
              <w14:schemeClr w14:val="tx1"/>
            </w14:solidFill>
          </w14:textFill>
        </w:rPr>
        <w:t>甲方按以下第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14:textFill>
            <w14:solidFill>
              <w14:schemeClr w14:val="tx1"/>
            </w14:solidFill>
          </w14:textFill>
        </w:rPr>
        <w:t>种方式支付乙方合同价款。</w:t>
      </w:r>
    </w:p>
    <w:p>
      <w:pPr>
        <w:pStyle w:val="4"/>
        <w:spacing w:before="21"/>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1、</w:t>
      </w:r>
      <w:r>
        <w:rPr>
          <w:color w:val="000000" w:themeColor="text1"/>
          <w:sz w:val="22"/>
          <w:szCs w:val="22"/>
          <w:highlight w:val="none"/>
          <w14:textFill>
            <w14:solidFill>
              <w14:schemeClr w14:val="tx1"/>
            </w14:solidFill>
          </w14:textFill>
        </w:rPr>
        <w:t>一次性支付：</w:t>
      </w:r>
    </w:p>
    <w:p>
      <w:pPr>
        <w:pStyle w:val="4"/>
        <w:tabs>
          <w:tab w:val="left" w:pos="4877"/>
        </w:tabs>
        <w:spacing w:before="71"/>
        <w:ind w:left="351"/>
        <w:rPr>
          <w:color w:val="000000" w:themeColor="text1"/>
          <w:sz w:val="22"/>
          <w:szCs w:val="22"/>
          <w:highlight w:val="none"/>
          <w14:textFill>
            <w14:solidFill>
              <w14:schemeClr w14:val="tx1"/>
            </w14:solidFill>
          </w14:textFill>
        </w:rPr>
      </w:pPr>
      <w:r>
        <w:rPr>
          <w:color w:val="000000" w:themeColor="text1"/>
          <w:sz w:val="22"/>
          <w:szCs w:val="22"/>
          <w:highlight w:val="none"/>
          <w14:textFill>
            <w14:solidFill>
              <w14:schemeClr w14:val="tx1"/>
            </w14:solidFill>
          </w14:textFill>
        </w:rPr>
        <w:t>本合同项下的全部货物安装调试完毕并经最终验收合格后</w:t>
      </w:r>
      <w:r>
        <w:rPr>
          <w:rFonts w:hint="eastAsia"/>
          <w:color w:val="000000" w:themeColor="text1"/>
          <w:sz w:val="22"/>
          <w:szCs w:val="22"/>
          <w:highlight w:val="none"/>
          <w14:textFill>
            <w14:solidFill>
              <w14:schemeClr w14:val="tx1"/>
            </w14:solidFill>
          </w14:textFill>
        </w:rPr>
        <w:t>收到乙方发票后的</w:t>
      </w:r>
      <w:r>
        <w:rPr>
          <w:rFonts w:hint="eastAsia"/>
          <w:color w:val="000000" w:themeColor="text1"/>
          <w:sz w:val="22"/>
          <w:szCs w:val="22"/>
          <w:highlight w:val="none"/>
          <w:lang w:eastAsia="zh-CN"/>
          <w14:textFill>
            <w14:solidFill>
              <w14:schemeClr w14:val="tx1"/>
            </w14:solidFill>
          </w14:textFill>
        </w:rPr>
        <w:t>，甲方</w:t>
      </w:r>
      <w:r>
        <w:rPr>
          <w:rFonts w:hint="eastAsia"/>
          <w:color w:val="000000" w:themeColor="text1"/>
          <w:sz w:val="22"/>
          <w:szCs w:val="22"/>
          <w:highlight w:val="none"/>
          <w:lang w:val="zh-CN"/>
          <w14:textFill>
            <w14:solidFill>
              <w14:schemeClr w14:val="tx1"/>
            </w14:solidFill>
          </w14:textFill>
        </w:rPr>
        <w:t>按以下第</w:t>
      </w:r>
      <w:r>
        <w:rPr>
          <w:rFonts w:hint="eastAsia"/>
          <w:color w:val="000000" w:themeColor="text1"/>
          <w:sz w:val="22"/>
          <w:szCs w:val="22"/>
          <w:highlight w:val="none"/>
          <w:u w:val="single"/>
          <w:lang w:val="en-US" w:eastAsia="zh-CN"/>
          <w14:textFill>
            <w14:solidFill>
              <w14:schemeClr w14:val="tx1"/>
            </w14:solidFill>
          </w14:textFill>
        </w:rPr>
        <w:t xml:space="preserve">   </w:t>
      </w:r>
      <w:r>
        <w:rPr>
          <w:rFonts w:hint="eastAsia"/>
          <w:color w:val="000000" w:themeColor="text1"/>
          <w:sz w:val="22"/>
          <w:szCs w:val="22"/>
          <w:highlight w:val="none"/>
          <w:lang w:val="zh-CN"/>
          <w14:textFill>
            <w14:solidFill>
              <w14:schemeClr w14:val="tx1"/>
            </w14:solidFill>
          </w14:textFill>
        </w:rPr>
        <w:t>种方式一次性支付乙方</w:t>
      </w:r>
      <w:r>
        <w:rPr>
          <w:color w:val="000000" w:themeColor="text1"/>
          <w:sz w:val="22"/>
          <w:szCs w:val="22"/>
          <w:highlight w:val="none"/>
          <w14:textFill>
            <w14:solidFill>
              <w14:schemeClr w14:val="tx1"/>
            </w14:solidFill>
          </w14:textFill>
        </w:rPr>
        <w:t>全部</w:t>
      </w:r>
      <w:r>
        <w:rPr>
          <w:rFonts w:hint="eastAsia"/>
          <w:color w:val="000000" w:themeColor="text1"/>
          <w:sz w:val="22"/>
          <w:szCs w:val="22"/>
          <w:highlight w:val="none"/>
          <w:lang w:val="zh-CN"/>
          <w14:textFill>
            <w14:solidFill>
              <w14:schemeClr w14:val="tx1"/>
            </w14:solidFill>
          </w14:textFill>
        </w:rPr>
        <w:t>合同价款</w:t>
      </w:r>
      <w:r>
        <w:rPr>
          <w:color w:val="000000" w:themeColor="text1"/>
          <w:sz w:val="22"/>
          <w:szCs w:val="22"/>
          <w:highlight w:val="none"/>
          <w14:textFill>
            <w14:solidFill>
              <w14:schemeClr w14:val="tx1"/>
            </w14:solidFill>
          </w14:textFill>
        </w:rPr>
        <w:t>。</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）政府采购项目</w:t>
      </w:r>
      <w:r>
        <w:rPr>
          <w:rFonts w:hint="eastAsia"/>
          <w:color w:val="000000" w:themeColor="text1"/>
          <w:sz w:val="22"/>
          <w:szCs w:val="22"/>
          <w:highlight w:val="none"/>
          <w:lang w:val="en-US" w:eastAsia="zh-CN"/>
          <w14:textFill>
            <w14:solidFill>
              <w14:schemeClr w14:val="tx1"/>
            </w14:solidFill>
          </w14:textFill>
        </w:rPr>
        <w:t>7个工作日内</w:t>
      </w:r>
      <w:r>
        <w:rPr>
          <w:color w:val="000000" w:themeColor="text1"/>
          <w:sz w:val="22"/>
          <w:szCs w:val="22"/>
          <w:highlight w:val="none"/>
          <w14:textFill>
            <w14:solidFill>
              <w14:schemeClr w14:val="tx1"/>
            </w14:solidFill>
          </w14:textFill>
        </w:rPr>
        <w:t>；</w:t>
      </w:r>
    </w:p>
    <w:p>
      <w:pPr>
        <w:pStyle w:val="4"/>
        <w:tabs>
          <w:tab w:val="left" w:pos="4877"/>
        </w:tabs>
        <w:spacing w:before="71"/>
        <w:ind w:left="351"/>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）非政府采购项目</w:t>
      </w:r>
      <w:r>
        <w:rPr>
          <w:rFonts w:hint="eastAsia"/>
          <w:color w:val="000000" w:themeColor="text1"/>
          <w:sz w:val="22"/>
          <w:szCs w:val="22"/>
          <w:highlight w:val="none"/>
          <w:lang w:val="en-US" w:eastAsia="zh-CN"/>
          <w14:textFill>
            <w14:solidFill>
              <w14:schemeClr w14:val="tx1"/>
            </w14:solidFill>
          </w14:textFill>
        </w:rPr>
        <w:t>3个月内</w:t>
      </w:r>
      <w:r>
        <w:rPr>
          <w:color w:val="000000" w:themeColor="text1"/>
          <w:sz w:val="22"/>
          <w:szCs w:val="22"/>
          <w:highlight w:val="none"/>
          <w14:textFill>
            <w14:solidFill>
              <w14:schemeClr w14:val="tx1"/>
            </w14:solidFill>
          </w14:textFill>
        </w:rPr>
        <w:t>。</w:t>
      </w:r>
    </w:p>
    <w:p>
      <w:pPr>
        <w:pStyle w:val="4"/>
        <w:spacing w:before="69"/>
        <w:ind w:left="351"/>
        <w:rPr>
          <w:color w:val="000000" w:themeColor="text1"/>
          <w:sz w:val="22"/>
          <w:szCs w:val="22"/>
          <w:highlight w:val="none"/>
          <w14:textFill>
            <w14:solidFill>
              <w14:schemeClr w14:val="tx1"/>
            </w14:solidFill>
          </w14:textFill>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2、</w:t>
      </w:r>
      <w:r>
        <w:rPr>
          <w:color w:val="000000" w:themeColor="text1"/>
          <w:sz w:val="22"/>
          <w:szCs w:val="22"/>
          <w:highlight w:val="none"/>
          <w14:textFill>
            <w14:solidFill>
              <w14:schemeClr w14:val="tx1"/>
            </w14:solidFill>
          </w14:textFill>
        </w:rPr>
        <w:t>分期支付：</w:t>
      </w:r>
    </w:p>
    <w:p>
      <w:pPr>
        <w:pStyle w:val="23"/>
        <w:numPr>
          <w:ilvl w:val="0"/>
          <w:numId w:val="0"/>
        </w:numPr>
        <w:tabs>
          <w:tab w:val="left" w:pos="797"/>
          <w:tab w:val="left" w:pos="2800"/>
          <w:tab w:val="left" w:pos="5814"/>
          <w:tab w:val="left" w:pos="7603"/>
          <w:tab w:val="left" w:pos="8599"/>
        </w:tabs>
        <w:spacing w:before="69"/>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1</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甲方应于本合同生效后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作为预付款，计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color w:val="000000" w:themeColor="text1"/>
          <w:sz w:val="22"/>
          <w:szCs w:val="22"/>
          <w:highlight w:val="none"/>
          <w14:textFill>
            <w14:solidFill>
              <w14:schemeClr w14:val="tx1"/>
            </w14:solidFill>
          </w14:textFill>
        </w:rPr>
      </w:pPr>
      <w:r>
        <w:rPr>
          <w:rFonts w:hint="eastAsia"/>
          <w:color w:val="000000" w:themeColor="text1"/>
          <w:sz w:val="22"/>
          <w:szCs w:val="22"/>
          <w:highlight w:val="none"/>
          <w:lang w:eastAsia="zh-CN"/>
          <w14:textFill>
            <w14:solidFill>
              <w14:schemeClr w14:val="tx1"/>
            </w14:solidFill>
          </w14:textFill>
        </w:rPr>
        <w:t>（</w:t>
      </w:r>
      <w:r>
        <w:rPr>
          <w:rFonts w:hint="eastAsia"/>
          <w:color w:val="000000" w:themeColor="text1"/>
          <w:sz w:val="22"/>
          <w:szCs w:val="22"/>
          <w:highlight w:val="none"/>
          <w:lang w:val="en-US" w:eastAsia="zh-CN"/>
          <w14:textFill>
            <w14:solidFill>
              <w14:schemeClr w14:val="tx1"/>
            </w14:solidFill>
          </w14:textFill>
        </w:rPr>
        <w:t>2</w:t>
      </w:r>
      <w:r>
        <w:rPr>
          <w:rFonts w:hint="eastAsia"/>
          <w:color w:val="000000" w:themeColor="text1"/>
          <w:sz w:val="22"/>
          <w:szCs w:val="22"/>
          <w:highlight w:val="none"/>
          <w:lang w:eastAsia="zh-CN"/>
          <w14:textFill>
            <w14:solidFill>
              <w14:schemeClr w14:val="tx1"/>
            </w14:solidFill>
          </w14:textFill>
        </w:rPr>
        <w:t>）</w:t>
      </w:r>
      <w:r>
        <w:rPr>
          <w:color w:val="000000" w:themeColor="text1"/>
          <w:sz w:val="22"/>
          <w:szCs w:val="22"/>
          <w:highlight w:val="none"/>
          <w14:textFill>
            <w14:solidFill>
              <w14:schemeClr w14:val="tx1"/>
            </w14:solidFill>
          </w14:textFill>
        </w:rPr>
        <w:t>全部货物验收合格后</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个工作日内，甲方向乙方支付合同总价款的</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rFonts w:ascii="Verdana" w:hAnsi="Verdana" w:eastAsia="Verdana"/>
          <w:color w:val="000000" w:themeColor="text1"/>
          <w:sz w:val="22"/>
          <w:szCs w:val="22"/>
          <w:highlight w:val="none"/>
          <w14:textFill>
            <w14:solidFill>
              <w14:schemeClr w14:val="tx1"/>
            </w14:solidFill>
          </w14:textFill>
        </w:rPr>
        <w:t>%</w:t>
      </w:r>
      <w:r>
        <w:rPr>
          <w:color w:val="000000" w:themeColor="text1"/>
          <w:sz w:val="22"/>
          <w:szCs w:val="22"/>
          <w:highlight w:val="none"/>
          <w14:textFill>
            <w14:solidFill>
              <w14:schemeClr w14:val="tx1"/>
            </w14:solidFill>
          </w14:textFill>
        </w:rPr>
        <w:t>，计</w:t>
      </w:r>
      <w:r>
        <w:rPr>
          <w:rFonts w:ascii="Verdana" w:hAnsi="Verdana" w:eastAsia="Verdana"/>
          <w:color w:val="000000" w:themeColor="text1"/>
          <w:sz w:val="22"/>
          <w:szCs w:val="22"/>
          <w:highlight w:val="none"/>
          <w14:textFill>
            <w14:solidFill>
              <w14:schemeClr w14:val="tx1"/>
            </w14:solidFill>
          </w14:textFill>
        </w:rPr>
        <w:t>¥</w:t>
      </w:r>
      <w:r>
        <w:rPr>
          <w:rFonts w:ascii="Verdana" w:hAnsi="Verdana" w:eastAsia="Verdana"/>
          <w:color w:val="000000" w:themeColor="text1"/>
          <w:sz w:val="22"/>
          <w:szCs w:val="22"/>
          <w:highlight w:val="none"/>
          <w:u w:val="single" w:color="4068E0"/>
          <w14:textFill>
            <w14:solidFill>
              <w14:schemeClr w14:val="tx1"/>
            </w14:solidFill>
          </w14:textFill>
        </w:rPr>
        <w:t xml:space="preserve"> </w:t>
      </w:r>
      <w:r>
        <w:rPr>
          <w:rFonts w:hint="eastAsia" w:ascii="Verdana" w:hAnsi="Verdan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元（大写</w:t>
      </w:r>
      <w:r>
        <w:rPr>
          <w:color w:val="000000" w:themeColor="text1"/>
          <w:sz w:val="22"/>
          <w:szCs w:val="22"/>
          <w:highlight w:val="none"/>
          <w:u w:val="single" w:color="4068E0"/>
          <w14:textFill>
            <w14:solidFill>
              <w14:schemeClr w14:val="tx1"/>
            </w14:solidFill>
          </w14:textFill>
        </w:rPr>
        <w:t xml:space="preserve"> </w:t>
      </w:r>
      <w:r>
        <w:rPr>
          <w:rFonts w:hint="eastAsia"/>
          <w:color w:val="000000" w:themeColor="text1"/>
          <w:sz w:val="22"/>
          <w:szCs w:val="22"/>
          <w:highlight w:val="none"/>
          <w:u w:val="single" w:color="4068E0"/>
          <w:lang w:val="en-US"/>
          <w14:textFill>
            <w14:solidFill>
              <w14:schemeClr w14:val="tx1"/>
            </w14:solidFill>
          </w14:textFill>
        </w:rPr>
        <w:t>/</w:t>
      </w:r>
      <w:r>
        <w:rPr>
          <w:color w:val="000000" w:themeColor="text1"/>
          <w:sz w:val="22"/>
          <w:szCs w:val="22"/>
          <w:highlight w:val="none"/>
          <w14:textFill>
            <w14:solidFill>
              <w14:schemeClr w14:val="tx1"/>
            </w14:solidFill>
          </w14:textFill>
        </w:rPr>
        <w:t>元整）。</w:t>
      </w:r>
    </w:p>
    <w:p>
      <w:pPr>
        <w:pStyle w:val="23"/>
        <w:numPr>
          <w:ilvl w:val="0"/>
          <w:numId w:val="0"/>
        </w:numPr>
        <w:tabs>
          <w:tab w:val="left" w:pos="797"/>
          <w:tab w:val="left" w:pos="2632"/>
          <w:tab w:val="left" w:pos="6150"/>
          <w:tab w:val="left" w:pos="7098"/>
          <w:tab w:val="left" w:pos="8095"/>
        </w:tabs>
        <w:spacing w:before="118"/>
        <w:ind w:left="351" w:leftChars="0"/>
        <w:rPr>
          <w:rFonts w:hint="eastAsia" w:ascii="Times New Roman" w:hAnsi="Times New Roman" w:eastAsia="新宋体" w:cs="Times New Roman"/>
          <w:color w:val="auto"/>
          <w:sz w:val="22"/>
          <w:szCs w:val="22"/>
          <w:highlight w:val="none"/>
          <w:lang w:eastAsia="zh-CN"/>
        </w:rPr>
      </w:pPr>
      <w:r>
        <w:rPr>
          <w:rFonts w:hint="eastAsia" w:ascii="宋体" w:hAnsi="宋体" w:eastAsia="宋体" w:cs="宋体"/>
          <w:color w:val="000000" w:themeColor="text1"/>
          <w:kern w:val="0"/>
          <w:sz w:val="22"/>
          <w:szCs w:val="22"/>
          <w:lang w:val="en-US" w:eastAsia="zh-CN" w:bidi="zh-CN"/>
          <w14:textFill>
            <w14:solidFill>
              <w14:schemeClr w14:val="tx1"/>
            </w14:solidFill>
          </w14:textFill>
        </w:rPr>
        <w:t>3、</w:t>
      </w:r>
      <w:r>
        <w:rPr>
          <w:rFonts w:hint="eastAsia"/>
          <w:color w:val="000000" w:themeColor="text1"/>
          <w:sz w:val="22"/>
          <w:szCs w:val="22"/>
          <w:highlight w:val="none"/>
          <w:lang w:eastAsia="zh-CN"/>
          <w14:textFill>
            <w14:solidFill>
              <w14:schemeClr w14:val="tx1"/>
            </w14:solidFill>
          </w14:textFill>
        </w:rPr>
        <w:t>政府采购项目</w:t>
      </w:r>
      <w:r>
        <w:rPr>
          <w:rFonts w:hint="eastAsia" w:ascii="Times New Roman" w:hAnsi="Times New Roman" w:eastAsia="新宋体" w:cs="Times New Roman"/>
          <w:color w:val="auto"/>
          <w:sz w:val="22"/>
          <w:szCs w:val="22"/>
          <w:highlight w:val="none"/>
          <w:lang w:eastAsia="zh-CN"/>
        </w:rPr>
        <w:t>若乙方为中小微企业：在合同签订生效以及具备实施条件后，甲方通知乙方发货之日起7个工作日内，支付全部货款的40%作为预付款。剩余全部货款的60%在项目全部验收合格并收到乙方发票后的</w:t>
      </w:r>
      <w:r>
        <w:rPr>
          <w:rFonts w:hint="eastAsia" w:ascii="Times New Roman" w:hAnsi="Times New Roman" w:eastAsia="新宋体" w:cs="Times New Roman"/>
          <w:color w:val="auto"/>
          <w:sz w:val="22"/>
          <w:szCs w:val="22"/>
          <w:highlight w:val="none"/>
          <w:lang w:val="en-US" w:eastAsia="zh-CN"/>
        </w:rPr>
        <w:t>7个工作日</w:t>
      </w:r>
      <w:r>
        <w:rPr>
          <w:rFonts w:hint="eastAsia" w:ascii="Times New Roman" w:hAnsi="Times New Roman" w:eastAsia="新宋体" w:cs="Times New Roman"/>
          <w:color w:val="auto"/>
          <w:sz w:val="22"/>
          <w:szCs w:val="22"/>
          <w:highlight w:val="none"/>
          <w:lang w:eastAsia="zh-CN"/>
        </w:rPr>
        <w:t>内支付给乙方。</w:t>
      </w:r>
    </w:p>
    <w:p>
      <w:pPr>
        <w:pStyle w:val="23"/>
        <w:numPr>
          <w:ilvl w:val="0"/>
          <w:numId w:val="0"/>
        </w:numPr>
        <w:tabs>
          <w:tab w:val="left" w:pos="797"/>
          <w:tab w:val="left" w:pos="2632"/>
          <w:tab w:val="left" w:pos="6150"/>
          <w:tab w:val="left" w:pos="7098"/>
          <w:tab w:val="left" w:pos="8095"/>
        </w:tabs>
        <w:spacing w:before="118"/>
        <w:ind w:left="351" w:leftChars="0"/>
        <w:rPr>
          <w:rFonts w:hint="default" w:ascii="Times New Roman" w:hAnsi="Times New Roman" w:eastAsia="新宋体" w:cs="Times New Roman"/>
          <w:color w:val="auto"/>
          <w:sz w:val="22"/>
          <w:szCs w:val="22"/>
          <w:highlight w:val="none"/>
          <w:lang w:val="en-US" w:eastAsia="zh-CN"/>
        </w:rPr>
      </w:pPr>
      <w:r>
        <w:rPr>
          <w:rFonts w:hint="eastAsia" w:ascii="Times New Roman" w:hAnsi="Times New Roman" w:eastAsia="新宋体" w:cs="Times New Roman"/>
          <w:color w:val="auto"/>
          <w:sz w:val="22"/>
          <w:szCs w:val="22"/>
          <w:highlight w:val="none"/>
          <w:lang w:val="en-US" w:eastAsia="zh-CN"/>
        </w:rPr>
        <w:t>4、其他方式：</w:t>
      </w:r>
    </w:p>
    <w:p>
      <w:pPr>
        <w:pStyle w:val="3"/>
        <w:spacing w:before="166"/>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九、税费</w:t>
      </w:r>
    </w:p>
    <w:p>
      <w:pPr>
        <w:pStyle w:val="4"/>
        <w:spacing w:before="23"/>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本合同执行中相关的一切税费均由乙方负担。</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十、质量保证及售后服务</w:t>
      </w:r>
    </w:p>
    <w:p>
      <w:pPr>
        <w:pStyle w:val="23"/>
        <w:numPr>
          <w:ilvl w:val="0"/>
          <w:numId w:val="0"/>
        </w:numPr>
        <w:tabs>
          <w:tab w:val="left" w:pos="522"/>
        </w:tabs>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乙方保证本合同中所供应的商品是最新生产的符合国家技术规格和质量标准的出厂原装</w:t>
      </w:r>
      <w:r>
        <w:rPr>
          <w:rFonts w:hint="eastAsia"/>
          <w:color w:val="000000" w:themeColor="text1"/>
          <w:sz w:val="22"/>
          <w:szCs w:val="22"/>
          <w14:textFill>
            <w14:solidFill>
              <w14:schemeClr w14:val="tx1"/>
            </w14:solidFill>
          </w14:textFill>
        </w:rPr>
        <w:t>的</w:t>
      </w:r>
      <w:r>
        <w:rPr>
          <w:color w:val="000000" w:themeColor="text1"/>
          <w:sz w:val="22"/>
          <w:szCs w:val="22"/>
          <w14:textFill>
            <w14:solidFill>
              <w14:schemeClr w14:val="tx1"/>
            </w14:solidFill>
          </w14:textFill>
        </w:rPr>
        <w:t>合格产品。如发生所供商品与合同不符，甲方</w:t>
      </w:r>
      <w:r>
        <w:rPr>
          <w:rFonts w:hint="eastAsia"/>
          <w:color w:val="000000" w:themeColor="text1"/>
          <w:sz w:val="22"/>
          <w:szCs w:val="22"/>
          <w14:textFill>
            <w14:solidFill>
              <w14:schemeClr w14:val="tx1"/>
            </w14:solidFill>
          </w14:textFill>
        </w:rPr>
        <w:t>（采购单位）有权拒收或退货，由此产生的一切责任和后果由乙方承担。</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乙方提供的货物在质保期内因货物本身的质量问题发生故障，乙方应负责免费更换。对达不到技术要求者，根据实际情况，经双方协商，可按以下办法处理：</w:t>
      </w:r>
    </w:p>
    <w:p>
      <w:pPr>
        <w:pStyle w:val="23"/>
        <w:numPr>
          <w:ilvl w:val="0"/>
          <w:numId w:val="0"/>
        </w:numPr>
        <w:tabs>
          <w:tab w:val="left" w:pos="797"/>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1</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更换：由乙方承担所发生的全部费用。</w:t>
      </w:r>
    </w:p>
    <w:p>
      <w:pPr>
        <w:pStyle w:val="23"/>
        <w:numPr>
          <w:ilvl w:val="0"/>
          <w:numId w:val="0"/>
        </w:numPr>
        <w:tabs>
          <w:tab w:val="left" w:pos="797"/>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贬值处理：由甲乙双方合议定价。</w:t>
      </w:r>
    </w:p>
    <w:p>
      <w:pPr>
        <w:pStyle w:val="23"/>
        <w:numPr>
          <w:ilvl w:val="0"/>
          <w:numId w:val="0"/>
        </w:numPr>
        <w:tabs>
          <w:tab w:val="left" w:pos="797"/>
        </w:tabs>
        <w:ind w:left="351" w:leftChars="0"/>
        <w:rPr>
          <w:color w:val="000000" w:themeColor="text1"/>
          <w:sz w:val="22"/>
          <w:szCs w:val="22"/>
          <w14:textFill>
            <w14:solidFill>
              <w14:schemeClr w14:val="tx1"/>
            </w14:solidFill>
          </w14:textFill>
        </w:rPr>
      </w:pP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lang w:eastAsia="zh-CN"/>
          <w14:textFill>
            <w14:solidFill>
              <w14:schemeClr w14:val="tx1"/>
            </w14:solidFill>
          </w14:textFill>
        </w:rPr>
        <w:t>）</w:t>
      </w:r>
      <w:r>
        <w:rPr>
          <w:color w:val="000000" w:themeColor="text1"/>
          <w:sz w:val="22"/>
          <w:szCs w:val="22"/>
          <w14:textFill>
            <w14:solidFill>
              <w14:schemeClr w14:val="tx1"/>
            </w14:solidFill>
          </w14:textFill>
        </w:rPr>
        <w:t>退货处理：乙方应退还甲方支付的合同款，同时应承担该货物的直接费用（运输、保险、检验、货款利息及银行手续费等）。</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在质保期内，乙方应对货物出现的质量及安全问题负责处理解决并承担一切费用。</w:t>
      </w:r>
      <w:r>
        <w:rPr>
          <w:rFonts w:hint="eastAsia"/>
          <w:color w:val="000000" w:themeColor="text1"/>
          <w:sz w:val="22"/>
          <w:szCs w:val="22"/>
          <w14:textFill>
            <w14:solidFill>
              <w14:schemeClr w14:val="tx1"/>
            </w14:solidFill>
          </w14:textFill>
        </w:rPr>
        <w:t>质保期内货物故障率均不得超过</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，每超过一天该货物质保期相应延长</w:t>
      </w:r>
      <w:r>
        <w:rPr>
          <w:rFonts w:hint="eastAsia"/>
          <w:color w:val="000000" w:themeColor="text1"/>
          <w:sz w:val="22"/>
          <w:szCs w:val="22"/>
          <w:highlight w:val="yellow"/>
          <w:lang w:val="en-US" w:eastAsia="zh-CN"/>
          <w14:textFill>
            <w14:solidFill>
              <w14:schemeClr w14:val="tx1"/>
            </w14:solidFill>
          </w14:textFill>
        </w:rPr>
        <w:t>XXX</w:t>
      </w:r>
      <w:r>
        <w:rPr>
          <w:rFonts w:hint="eastAsia"/>
          <w:color w:val="000000" w:themeColor="text1"/>
          <w:sz w:val="22"/>
          <w:szCs w:val="22"/>
          <w:highlight w:val="yellow"/>
          <w14:textFill>
            <w14:solidFill>
              <w14:schemeClr w14:val="tx1"/>
            </w14:solidFill>
          </w14:textFill>
        </w:rPr>
        <w:t>天</w:t>
      </w:r>
      <w:r>
        <w:rPr>
          <w:rFonts w:hint="eastAsia"/>
          <w:color w:val="000000" w:themeColor="text1"/>
          <w:sz w:val="22"/>
          <w:szCs w:val="22"/>
          <w14:textFill>
            <w14:solidFill>
              <w14:schemeClr w14:val="tx1"/>
            </w14:solidFill>
          </w14:textFill>
        </w:rPr>
        <w:t>。</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14:textFill>
            <w14:solidFill>
              <w14:schemeClr w14:val="tx1"/>
            </w14:solidFill>
          </w14:textFill>
        </w:rPr>
        <w:t>上述的货物在质保期内免费保修，因人为因素出现的故障不在免费保修范围内。超过</w:t>
      </w:r>
      <w:r>
        <w:rPr>
          <w:rFonts w:hint="eastAsia"/>
          <w:color w:val="000000" w:themeColor="text1"/>
          <w:sz w:val="22"/>
          <w:szCs w:val="22"/>
          <w:lang w:val="en-US" w:eastAsia="zh-CN"/>
          <w14:textFill>
            <w14:solidFill>
              <w14:schemeClr w14:val="tx1"/>
            </w14:solidFill>
          </w14:textFill>
        </w:rPr>
        <w:t>质保</w:t>
      </w:r>
      <w:r>
        <w:rPr>
          <w:rFonts w:hint="eastAsia"/>
          <w:color w:val="000000" w:themeColor="text1"/>
          <w:sz w:val="22"/>
          <w:szCs w:val="22"/>
          <w14:textFill>
            <w14:solidFill>
              <w14:schemeClr w14:val="tx1"/>
            </w14:solidFill>
          </w14:textFill>
        </w:rPr>
        <w:t>期的机器设备，终生维修，维修时只收部件成本费。乙方应当在</w:t>
      </w:r>
      <w:r>
        <w:rPr>
          <w:rFonts w:hint="eastAsia"/>
          <w:color w:val="000000" w:themeColor="text1"/>
          <w:sz w:val="22"/>
          <w:szCs w:val="22"/>
          <w:lang w:eastAsia="zh-CN"/>
          <w14:textFill>
            <w14:solidFill>
              <w14:schemeClr w14:val="tx1"/>
            </w14:solidFill>
          </w14:textFill>
        </w:rPr>
        <w:t>接到</w:t>
      </w:r>
      <w:r>
        <w:rPr>
          <w:rFonts w:hint="eastAsia"/>
          <w:color w:val="000000" w:themeColor="text1"/>
          <w:sz w:val="22"/>
          <w:szCs w:val="22"/>
          <w14:textFill>
            <w14:solidFill>
              <w14:schemeClr w14:val="tx1"/>
            </w14:solidFill>
          </w14:textFill>
        </w:rPr>
        <w:t>甲方通知维修后</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lang w:val="en-US" w:eastAsia="zh-CN"/>
          <w14:textFill>
            <w14:solidFill>
              <w14:schemeClr w14:val="tx1"/>
            </w14:solidFill>
          </w14:textFill>
        </w:rPr>
        <w:t>小时</w:t>
      </w:r>
      <w:r>
        <w:rPr>
          <w:rFonts w:hint="eastAsia"/>
          <w:color w:val="000000" w:themeColor="text1"/>
          <w:sz w:val="22"/>
          <w:szCs w:val="22"/>
          <w14:textFill>
            <w14:solidFill>
              <w14:schemeClr w14:val="tx1"/>
            </w14:solidFill>
          </w14:textFill>
        </w:rPr>
        <w:t>内</w:t>
      </w:r>
      <w:r>
        <w:rPr>
          <w:rFonts w:hint="eastAsia"/>
          <w:color w:val="000000" w:themeColor="text1"/>
          <w:sz w:val="22"/>
          <w:szCs w:val="22"/>
          <w:lang w:val="en-US" w:eastAsia="zh-CN"/>
          <w14:textFill>
            <w14:solidFill>
              <w14:schemeClr w14:val="tx1"/>
            </w14:solidFill>
          </w14:textFill>
        </w:rPr>
        <w:t>响应，</w:t>
      </w:r>
      <w:r>
        <w:rPr>
          <w:color w:val="000000" w:themeColor="text1"/>
          <w:sz w:val="22"/>
          <w:szCs w:val="22"/>
          <w:highlight w:val="yellow"/>
          <w:u w:val="single" w:color="4068E0"/>
          <w14:textFill>
            <w14:solidFill>
              <w14:schemeClr w14:val="tx1"/>
            </w14:solidFill>
          </w14:textFill>
        </w:rPr>
        <w:t xml:space="preserve"> </w:t>
      </w:r>
      <w:r>
        <w:rPr>
          <w:rFonts w:hint="eastAsia"/>
          <w:color w:val="000000" w:themeColor="text1"/>
          <w:sz w:val="22"/>
          <w:szCs w:val="22"/>
          <w:highlight w:val="yellow"/>
          <w:u w:val="single" w:color="4068E0"/>
          <w:lang w:val="en-US"/>
          <w14:textFill>
            <w14:solidFill>
              <w14:schemeClr w14:val="tx1"/>
            </w14:solidFill>
          </w14:textFill>
        </w:rPr>
        <w:t>/</w:t>
      </w:r>
      <w:r>
        <w:rPr>
          <w:rFonts w:hint="eastAsia"/>
          <w:color w:val="000000" w:themeColor="text1"/>
          <w:sz w:val="22"/>
          <w:szCs w:val="22"/>
          <w:highlight w:val="yellow"/>
          <w:u w:val="single" w:color="4068E0"/>
          <w:lang w:val="en-US" w:eastAsia="zh-CN"/>
          <w14:textFill>
            <w14:solidFill>
              <w14:schemeClr w14:val="tx1"/>
            </w14:solidFill>
          </w14:textFill>
        </w:rPr>
        <w:t>小时内</w:t>
      </w:r>
      <w:r>
        <w:rPr>
          <w:rFonts w:hint="eastAsia"/>
          <w:color w:val="000000" w:themeColor="text1"/>
          <w:sz w:val="22"/>
          <w:szCs w:val="22"/>
          <w14:textFill>
            <w14:solidFill>
              <w14:schemeClr w14:val="tx1"/>
            </w14:solidFill>
          </w14:textFill>
        </w:rPr>
        <w:t>到达货物所在地进行维修。</w:t>
      </w:r>
      <w:r>
        <w:rPr>
          <w:rFonts w:hint="eastAsia"/>
          <w:color w:val="000000" w:themeColor="text1"/>
          <w:sz w:val="22"/>
          <w:szCs w:val="22"/>
          <w:lang w:val="en-US" w:eastAsia="zh-CN"/>
          <w14:textFill>
            <w14:solidFill>
              <w14:schemeClr w14:val="tx1"/>
            </w14:solidFill>
          </w14:textFill>
        </w:rPr>
        <w:t>若乙方</w:t>
      </w:r>
      <w:r>
        <w:rPr>
          <w:rFonts w:hint="eastAsia"/>
          <w:color w:val="000000" w:themeColor="text1"/>
          <w:sz w:val="22"/>
          <w:szCs w:val="22"/>
          <w:highlight w:val="yellow"/>
          <w:lang w:val="en-US" w:eastAsia="zh-CN"/>
          <w14:textFill>
            <w14:solidFill>
              <w14:schemeClr w14:val="tx1"/>
            </w14:solidFill>
          </w14:textFill>
        </w:rPr>
        <w:t>XX小时</w:t>
      </w:r>
      <w:r>
        <w:rPr>
          <w:rFonts w:hint="eastAsia"/>
          <w:color w:val="000000" w:themeColor="text1"/>
          <w:sz w:val="22"/>
          <w:szCs w:val="22"/>
          <w:lang w:val="en-US" w:eastAsia="zh-CN"/>
          <w14:textFill>
            <w14:solidFill>
              <w14:schemeClr w14:val="tx1"/>
            </w14:solidFill>
          </w14:textFill>
        </w:rPr>
        <w:t>内无法维修的，乙方应当提供备用设备供甲方暂时使用。</w:t>
      </w:r>
    </w:p>
    <w:p>
      <w:pPr>
        <w:pStyle w:val="23"/>
        <w:numPr>
          <w:ilvl w:val="0"/>
          <w:numId w:val="0"/>
        </w:numPr>
        <w:tabs>
          <w:tab w:val="left" w:pos="522"/>
        </w:tabs>
        <w:spacing w:before="22"/>
        <w:ind w:left="350" w:leftChars="0"/>
        <w:rPr>
          <w:rFonts w:hint="eastAsia"/>
          <w:color w:val="000000" w:themeColor="text1"/>
          <w:sz w:val="22"/>
          <w:szCs w:val="22"/>
          <w:lang w:val="en-US" w:eastAsia="zh-CN"/>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5.整机终生免费提供软件功能升级服务，并及时提供设备新功能和临床应用的资料。零配件在该设备停产后仍需保证10年的供应。</w:t>
      </w: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十一、调试和验收</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甲方对乙方提交的货物依据</w:t>
      </w:r>
      <w:r>
        <w:rPr>
          <w:rFonts w:hint="eastAsia"/>
          <w:color w:val="000000" w:themeColor="text1"/>
          <w:sz w:val="22"/>
          <w:szCs w:val="22"/>
          <w:lang w:eastAsia="zh-CN"/>
          <w14:textFill>
            <w14:solidFill>
              <w14:schemeClr w14:val="tx1"/>
            </w14:solidFill>
          </w14:textFill>
        </w:rPr>
        <w:t>遴选</w:t>
      </w:r>
      <w:r>
        <w:rPr>
          <w:color w:val="000000" w:themeColor="text1"/>
          <w:sz w:val="22"/>
          <w:szCs w:val="22"/>
          <w14:textFill>
            <w14:solidFill>
              <w14:schemeClr w14:val="tx1"/>
            </w14:solidFill>
          </w14:textFill>
        </w:rPr>
        <w:t>文件上的技术规格要求和国家有关质量标准进行现场验收。货到后，甲方需在</w:t>
      </w:r>
      <w:r>
        <w:rPr>
          <w:rFonts w:hint="eastAsia"/>
          <w:color w:val="000000" w:themeColor="text1"/>
          <w:sz w:val="22"/>
          <w:szCs w:val="22"/>
          <w14:textFill>
            <w14:solidFill>
              <w14:schemeClr w14:val="tx1"/>
            </w14:solidFill>
          </w14:textFill>
        </w:rPr>
        <w:t>二十</w:t>
      </w:r>
      <w:r>
        <w:rPr>
          <w:color w:val="000000" w:themeColor="text1"/>
          <w:sz w:val="22"/>
          <w:szCs w:val="22"/>
          <w14:textFill>
            <w14:solidFill>
              <w14:schemeClr w14:val="tx1"/>
            </w14:solidFill>
          </w14:textFill>
        </w:rPr>
        <w:t>个工作日内验收</w:t>
      </w:r>
      <w:r>
        <w:rPr>
          <w:rFonts w:hint="eastAsia"/>
          <w:color w:val="000000" w:themeColor="text1"/>
          <w:sz w:val="22"/>
          <w:szCs w:val="22"/>
          <w14:textFill>
            <w14:solidFill>
              <w14:schemeClr w14:val="tx1"/>
            </w14:solidFill>
          </w14:textFill>
        </w:rPr>
        <w:t>（质量等隐蔽瑕疵除外）。</w:t>
      </w:r>
    </w:p>
    <w:p>
      <w:pPr>
        <w:pStyle w:val="23"/>
        <w:numPr>
          <w:ilvl w:val="0"/>
          <w:numId w:val="0"/>
        </w:numPr>
        <w:tabs>
          <w:tab w:val="left" w:pos="522"/>
        </w:tabs>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乙方交货前应对产品作出全面检查和对验收文件进行整理，并列出清单，作为甲方收货验收和使用的技术条件依据，检验的结果应随货物交甲方。</w:t>
      </w:r>
    </w:p>
    <w:p>
      <w:pPr>
        <w:pStyle w:val="23"/>
        <w:numPr>
          <w:ilvl w:val="0"/>
          <w:numId w:val="0"/>
        </w:numPr>
        <w:tabs>
          <w:tab w:val="left" w:pos="522"/>
        </w:tabs>
        <w:spacing w:before="0"/>
        <w:ind w:left="351" w:leftChars="0" w:right="101" w:righ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color w:val="000000" w:themeColor="text1"/>
          <w:sz w:val="22"/>
          <w:szCs w:val="22"/>
          <w14:textFill>
            <w14:solidFill>
              <w14:schemeClr w14:val="tx1"/>
            </w14:solidFill>
          </w14:textFill>
        </w:rPr>
        <w:t>甲方对乙方提供的货物在使用前进行调试时，乙方需负责安装并培训甲方的使用操作人员，并协助甲方一起调试，直到符合技术要求，甲方才做最终验收。</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color w:val="000000" w:themeColor="text1"/>
          <w:sz w:val="22"/>
          <w:szCs w:val="22"/>
          <w14:textFill>
            <w14:solidFill>
              <w14:schemeClr w14:val="tx1"/>
            </w14:solidFill>
          </w14:textFill>
        </w:rPr>
        <w:t>对技术复杂的货物，甲方应请国家认可的专业检测机构参与验收，并由其出具质量检测报告。</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5、</w:t>
      </w:r>
      <w:r>
        <w:rPr>
          <w:color w:val="000000" w:themeColor="text1"/>
          <w:sz w:val="22"/>
          <w:szCs w:val="22"/>
          <w14:textFill>
            <w14:solidFill>
              <w14:schemeClr w14:val="tx1"/>
            </w14:solidFill>
          </w14:textFill>
        </w:rPr>
        <w:t>验收时乙方必须在现场，验收完毕后作出验收结果报告；验收费用由乙方负责。</w:t>
      </w:r>
    </w:p>
    <w:p>
      <w:pPr>
        <w:pStyle w:val="23"/>
        <w:numPr>
          <w:ilvl w:val="0"/>
          <w:numId w:val="0"/>
        </w:numPr>
        <w:tabs>
          <w:tab w:val="left" w:pos="522"/>
        </w:tabs>
        <w:spacing w:before="22"/>
        <w:ind w:left="350" w:leftChars="0"/>
        <w:rPr>
          <w:rFonts w:hint="default"/>
          <w:color w:val="000000" w:themeColor="text1"/>
          <w:sz w:val="22"/>
          <w:szCs w:val="22"/>
          <w:highlight w:val="none"/>
          <w:lang w:val="en-US" w:eastAsia="zh-CN"/>
          <w14:textFill>
            <w14:solidFill>
              <w14:schemeClr w14:val="tx1"/>
            </w14:solidFill>
          </w14:textFill>
        </w:rPr>
      </w:pPr>
      <w:r>
        <w:rPr>
          <w:rFonts w:hint="eastAsia"/>
          <w:color w:val="000000" w:themeColor="text1"/>
          <w:sz w:val="22"/>
          <w:szCs w:val="22"/>
          <w:highlight w:val="none"/>
          <w:lang w:val="en-US" w:eastAsia="zh-CN"/>
          <w14:textFill>
            <w14:solidFill>
              <w14:schemeClr w14:val="tx1"/>
            </w14:solidFill>
          </w14:textFill>
        </w:rPr>
        <w:t>6.</w:t>
      </w:r>
      <w:r>
        <w:rPr>
          <w:rFonts w:hint="eastAsia" w:ascii="新宋体" w:hAnsi="新宋体" w:eastAsia="新宋体" w:cs="新宋体"/>
          <w:b w:val="0"/>
          <w:bCs/>
          <w:sz w:val="22"/>
          <w:szCs w:val="22"/>
          <w:highlight w:val="none"/>
        </w:rPr>
        <w:t>验收过程中发现货物性能或功能达不到要求，</w:t>
      </w:r>
      <w:r>
        <w:rPr>
          <w:rFonts w:hint="eastAsia" w:ascii="新宋体" w:hAnsi="新宋体" w:eastAsia="新宋体" w:cs="新宋体"/>
          <w:b w:val="0"/>
          <w:bCs/>
          <w:sz w:val="22"/>
          <w:szCs w:val="22"/>
          <w:highlight w:val="none"/>
          <w:lang w:val="en-US" w:eastAsia="zh-CN"/>
        </w:rPr>
        <w:t>乙</w:t>
      </w:r>
      <w:r>
        <w:rPr>
          <w:rFonts w:hint="eastAsia" w:ascii="新宋体" w:hAnsi="新宋体" w:eastAsia="新宋体" w:cs="新宋体"/>
          <w:b w:val="0"/>
          <w:bCs/>
          <w:sz w:val="22"/>
          <w:szCs w:val="22"/>
          <w:highlight w:val="none"/>
        </w:rPr>
        <w:t>方必须更换有关部件，使货物最终达到规定的性能指标和功能要求，但必须在发现问题后15个工作日内完成。</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十二、货物包装</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乙方应在货物发运前对其进行满足运输距离、防潮、防震、防锈和防破损装卸等要求包装，以保证货物安全运达甲方指定地点。</w:t>
      </w:r>
    </w:p>
    <w:p>
      <w:pPr>
        <w:pStyle w:val="23"/>
        <w:numPr>
          <w:ilvl w:val="0"/>
          <w:numId w:val="0"/>
        </w:numPr>
        <w:tabs>
          <w:tab w:val="left" w:pos="522"/>
        </w:tabs>
        <w:spacing w:before="22"/>
        <w:ind w:left="350"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rFonts w:hint="eastAsia"/>
          <w:color w:val="000000" w:themeColor="text1"/>
          <w:sz w:val="22"/>
          <w:szCs w:val="22"/>
          <w14:textFill>
            <w14:solidFill>
              <w14:schemeClr w14:val="tx1"/>
            </w14:solidFill>
          </w14:textFill>
        </w:rPr>
        <w:t>使用说明书、质量检验证明书、随配附件和工具以及清单一并附于货物内。</w:t>
      </w:r>
    </w:p>
    <w:p>
      <w:pPr>
        <w:pStyle w:val="23"/>
        <w:tabs>
          <w:tab w:val="left" w:pos="522"/>
        </w:tabs>
        <w:ind w:left="0" w:right="4471" w:firstLine="0"/>
        <w:rPr>
          <w:b/>
          <w:color w:val="000000" w:themeColor="text1"/>
          <w:sz w:val="22"/>
          <w:szCs w:val="22"/>
          <w14:textFill>
            <w14:solidFill>
              <w14:schemeClr w14:val="tx1"/>
            </w14:solidFill>
          </w14:textFill>
        </w:rPr>
      </w:pPr>
      <w:r>
        <w:rPr>
          <w:rFonts w:hint="eastAsia"/>
          <w:b/>
          <w:color w:val="000000" w:themeColor="text1"/>
          <w:spacing w:val="10"/>
          <w:sz w:val="22"/>
          <w:szCs w:val="22"/>
          <w14:textFill>
            <w14:solidFill>
              <w14:schemeClr w14:val="tx1"/>
            </w14:solidFill>
          </w14:textFill>
        </w:rPr>
        <w:t>十</w:t>
      </w:r>
      <w:r>
        <w:rPr>
          <w:b/>
          <w:color w:val="000000" w:themeColor="text1"/>
          <w:spacing w:val="10"/>
          <w:sz w:val="22"/>
          <w:szCs w:val="22"/>
          <w14:textFill>
            <w14:solidFill>
              <w14:schemeClr w14:val="tx1"/>
            </w14:solidFill>
          </w14:textFill>
        </w:rPr>
        <w:t>三、违约责任</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甲方无正当理由拒收货物的，甲方向乙方</w:t>
      </w:r>
      <w:r>
        <w:rPr>
          <w:rFonts w:hint="eastAsia"/>
          <w:color w:val="000000" w:themeColor="text1"/>
          <w:sz w:val="22"/>
          <w:szCs w:val="22"/>
          <w:lang w:eastAsia="zh-CN"/>
          <w14:textFill>
            <w14:solidFill>
              <w14:schemeClr w14:val="tx1"/>
            </w14:solidFill>
          </w14:textFill>
        </w:rPr>
        <w:t>支付</w:t>
      </w:r>
      <w:r>
        <w:rPr>
          <w:color w:val="000000" w:themeColor="text1"/>
          <w:sz w:val="22"/>
          <w:szCs w:val="22"/>
          <w14:textFill>
            <w14:solidFill>
              <w14:schemeClr w14:val="tx1"/>
            </w14:solidFill>
          </w14:textFill>
        </w:rPr>
        <w:t>拒收货款总值的百分之五违约金。</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乙方逾期交付货物的，乙方应按</w:t>
      </w:r>
      <w:r>
        <w:rPr>
          <w:rFonts w:hint="eastAsia"/>
          <w:color w:val="000000" w:themeColor="text1"/>
          <w:sz w:val="22"/>
          <w:szCs w:val="22"/>
          <w:lang w:val="en-US" w:eastAsia="zh-CN"/>
          <w14:textFill>
            <w14:solidFill>
              <w14:schemeClr w14:val="tx1"/>
            </w14:solidFill>
          </w14:textFill>
        </w:rPr>
        <w:t>合同总额</w:t>
      </w:r>
      <w:r>
        <w:rPr>
          <w:color w:val="000000" w:themeColor="text1"/>
          <w:sz w:val="22"/>
          <w:szCs w:val="22"/>
          <w14:textFill>
            <w14:solidFill>
              <w14:schemeClr w14:val="tx1"/>
            </w14:solidFill>
          </w14:textFill>
        </w:rPr>
        <w:t>每日千分之六向甲方支付违约金，由甲方从待付货款中扣除。逾期超过约定日期</w:t>
      </w:r>
      <w:r>
        <w:rPr>
          <w:rFonts w:hint="eastAsia"/>
          <w:color w:val="000000" w:themeColor="text1"/>
          <w:sz w:val="22"/>
          <w:szCs w:val="22"/>
          <w14:textFill>
            <w14:solidFill>
              <w14:schemeClr w14:val="tx1"/>
            </w14:solidFill>
          </w14:textFill>
        </w:rPr>
        <w:t>10个工作日不能交货的，甲方可解除本合同。乙方因逾期交货或因其他违约行为导致甲方解除合同的，乙方应向甲方支付合同总值</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5%</w:t>
      </w:r>
      <w:r>
        <w:rPr>
          <w:rFonts w:hint="eastAsia"/>
          <w:color w:val="000000" w:themeColor="text1"/>
          <w:sz w:val="22"/>
          <w:szCs w:val="22"/>
          <w:lang w:val="en-US" w:eastAsia="zh-CN"/>
          <w14:textFill>
            <w14:solidFill>
              <w14:schemeClr w14:val="tx1"/>
            </w14:solidFill>
          </w14:textFill>
        </w:rPr>
        <w:t xml:space="preserve"> </w:t>
      </w:r>
      <w:r>
        <w:rPr>
          <w:rFonts w:hint="eastAsia"/>
          <w:color w:val="000000" w:themeColor="text1"/>
          <w:sz w:val="22"/>
          <w:szCs w:val="22"/>
          <w14:textFill>
            <w14:solidFill>
              <w14:schemeClr w14:val="tx1"/>
            </w14:solidFill>
          </w14:textFill>
        </w:rPr>
        <w:t>的违约金，如造成甲方损失超过违约金的，超出部分由乙方继续承担赔偿责任。</w:t>
      </w:r>
    </w:p>
    <w:p>
      <w:pPr>
        <w:pStyle w:val="23"/>
        <w:numPr>
          <w:ilvl w:val="0"/>
          <w:numId w:val="0"/>
        </w:numPr>
        <w:tabs>
          <w:tab w:val="left" w:pos="522"/>
        </w:tabs>
        <w:spacing w:before="0"/>
        <w:ind w:left="351" w:leftChars="0"/>
        <w:rPr>
          <w:rFonts w:hint="eastAsia"/>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3、</w:t>
      </w:r>
      <w:r>
        <w:rPr>
          <w:rFonts w:hint="eastAsia"/>
          <w:color w:val="000000" w:themeColor="text1"/>
          <w:sz w:val="22"/>
          <w:szCs w:val="22"/>
          <w14:textFill>
            <w14:solidFill>
              <w14:schemeClr w14:val="tx1"/>
            </w14:solidFill>
          </w14:textFill>
        </w:rPr>
        <w:t>乙方所交的货物品种、型号、规格、技术参数、质量不符合合同</w:t>
      </w:r>
      <w:r>
        <w:rPr>
          <w:rFonts w:hint="eastAsia"/>
          <w:color w:val="000000" w:themeColor="text1"/>
          <w:sz w:val="22"/>
          <w:szCs w:val="22"/>
          <w:lang w:eastAsia="zh-CN"/>
          <w14:textFill>
            <w14:solidFill>
              <w14:schemeClr w14:val="tx1"/>
            </w14:solidFill>
          </w14:textFill>
        </w:rPr>
        <w:t>约定</w:t>
      </w:r>
      <w:r>
        <w:rPr>
          <w:rFonts w:hint="eastAsia"/>
          <w:color w:val="000000" w:themeColor="text1"/>
          <w:sz w:val="22"/>
          <w:szCs w:val="22"/>
          <w14:textFill>
            <w14:solidFill>
              <w14:schemeClr w14:val="tx1"/>
            </w14:solidFill>
          </w14:textFill>
        </w:rPr>
        <w:t>及</w:t>
      </w:r>
      <w:r>
        <w:rPr>
          <w:rFonts w:hint="eastAsia"/>
          <w:color w:val="000000" w:themeColor="text1"/>
          <w:sz w:val="22"/>
          <w:szCs w:val="22"/>
          <w:lang w:eastAsia="zh-CN"/>
          <w14:textFill>
            <w14:solidFill>
              <w14:schemeClr w14:val="tx1"/>
            </w14:solidFill>
          </w14:textFill>
        </w:rPr>
        <w:t>遴选</w:t>
      </w:r>
      <w:r>
        <w:rPr>
          <w:rFonts w:hint="eastAsia"/>
          <w:color w:val="000000" w:themeColor="text1"/>
          <w:sz w:val="22"/>
          <w:szCs w:val="22"/>
          <w14:textFill>
            <w14:solidFill>
              <w14:schemeClr w14:val="tx1"/>
            </w14:solidFill>
          </w14:textFill>
        </w:rPr>
        <w:t>文件规定标准的，甲方有权拒收该货物，乙方愿意更换货物，但逾期交货的，按乙方逾期交货处理。乙方拒绝更换货物的，甲方可单方面解除合同。</w:t>
      </w:r>
    </w:p>
    <w:p>
      <w:pPr>
        <w:pStyle w:val="23"/>
        <w:numPr>
          <w:ilvl w:val="0"/>
          <w:numId w:val="0"/>
        </w:numPr>
        <w:tabs>
          <w:tab w:val="left" w:pos="522"/>
        </w:tabs>
        <w:spacing w:before="0"/>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4.</w:t>
      </w:r>
      <w:r>
        <w:rPr>
          <w:rFonts w:hint="eastAsia"/>
          <w:color w:val="000000" w:themeColor="text1"/>
          <w:sz w:val="22"/>
          <w:szCs w:val="22"/>
          <w:lang w:eastAsia="zh-CN"/>
          <w14:textFill>
            <w14:solidFill>
              <w14:schemeClr w14:val="tx1"/>
            </w14:solidFill>
          </w14:textFill>
        </w:rPr>
        <w:t>由于乙方所提供的货物存在问题，给第三人人身或财产造成损害的，由乙方承担赔偿责任。若甲方承担赔偿责任后，有权向乙方追偿，包括但不限于律师费、诉讼费、交通费等。</w:t>
      </w:r>
    </w:p>
    <w:p>
      <w:pPr>
        <w:pStyle w:val="23"/>
        <w:numPr>
          <w:ilvl w:val="0"/>
          <w:numId w:val="0"/>
        </w:numPr>
        <w:ind w:left="350" w:leftChars="0"/>
        <w:rPr>
          <w:rFonts w:hint="eastAsia"/>
          <w:color w:val="000000" w:themeColor="text1"/>
          <w:sz w:val="22"/>
          <w:szCs w:val="22"/>
          <w14:textFill>
            <w14:solidFill>
              <w14:schemeClr w14:val="tx1"/>
            </w14:solidFill>
          </w14:textFill>
        </w:rPr>
      </w:pPr>
    </w:p>
    <w:p>
      <w:pPr>
        <w:pStyle w:val="3"/>
        <w:spacing w:before="85"/>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十四、不可抗力事件处理</w:t>
      </w:r>
    </w:p>
    <w:p>
      <w:pPr>
        <w:pStyle w:val="23"/>
        <w:numPr>
          <w:ilvl w:val="0"/>
          <w:numId w:val="0"/>
        </w:numPr>
        <w:tabs>
          <w:tab w:val="left" w:pos="522"/>
        </w:tabs>
        <w:spacing w:before="106"/>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1、</w:t>
      </w:r>
      <w:r>
        <w:rPr>
          <w:color w:val="000000" w:themeColor="text1"/>
          <w:sz w:val="22"/>
          <w:szCs w:val="22"/>
          <w14:textFill>
            <w14:solidFill>
              <w14:schemeClr w14:val="tx1"/>
            </w14:solidFill>
          </w14:textFill>
        </w:rPr>
        <w:t>在合同有效期内，任何一方因不可抗力事件导致不能履行合同，</w:t>
      </w:r>
      <w:r>
        <w:rPr>
          <w:rFonts w:hint="eastAsia"/>
          <w:color w:val="000000" w:themeColor="text1"/>
          <w:sz w:val="22"/>
          <w:szCs w:val="22"/>
          <w14:textFill>
            <w14:solidFill>
              <w14:schemeClr w14:val="tx1"/>
            </w14:solidFill>
          </w14:textFill>
        </w:rPr>
        <w:t>双方协商后，</w:t>
      </w:r>
      <w:r>
        <w:rPr>
          <w:color w:val="000000" w:themeColor="text1"/>
          <w:sz w:val="22"/>
          <w:szCs w:val="22"/>
          <w14:textFill>
            <w14:solidFill>
              <w14:schemeClr w14:val="tx1"/>
            </w14:solidFill>
          </w14:textFill>
        </w:rPr>
        <w:t>则合同履行期可延长，其延长期与不可抗力影响期相同。</w:t>
      </w:r>
    </w:p>
    <w:p>
      <w:pPr>
        <w:pStyle w:val="23"/>
        <w:numPr>
          <w:ilvl w:val="0"/>
          <w:numId w:val="0"/>
        </w:numPr>
        <w:tabs>
          <w:tab w:val="left" w:pos="522"/>
        </w:tabs>
        <w:ind w:left="351" w:leftChars="0"/>
        <w:rPr>
          <w:color w:val="000000" w:themeColor="text1"/>
          <w:sz w:val="22"/>
          <w:szCs w:val="22"/>
          <w14:textFill>
            <w14:solidFill>
              <w14:schemeClr w14:val="tx1"/>
            </w14:solidFill>
          </w14:textFill>
        </w:rPr>
      </w:pPr>
      <w:r>
        <w:rPr>
          <w:rFonts w:hint="eastAsia"/>
          <w:color w:val="000000" w:themeColor="text1"/>
          <w:sz w:val="22"/>
          <w:szCs w:val="22"/>
          <w:lang w:val="en-US" w:eastAsia="zh-CN"/>
          <w14:textFill>
            <w14:solidFill>
              <w14:schemeClr w14:val="tx1"/>
            </w14:solidFill>
          </w14:textFill>
        </w:rPr>
        <w:t>2、</w:t>
      </w:r>
      <w:r>
        <w:rPr>
          <w:color w:val="000000" w:themeColor="text1"/>
          <w:sz w:val="22"/>
          <w:szCs w:val="22"/>
          <w14:textFill>
            <w14:solidFill>
              <w14:schemeClr w14:val="tx1"/>
            </w14:solidFill>
          </w14:textFill>
        </w:rPr>
        <w:t>不可抗力事件发生后，应立即通知对方，并寄送有关权威机构出具的证明。</w:t>
      </w:r>
    </w:p>
    <w:p>
      <w:pPr>
        <w:pStyle w:val="23"/>
        <w:numPr>
          <w:ilvl w:val="0"/>
          <w:numId w:val="0"/>
        </w:numPr>
        <w:tabs>
          <w:tab w:val="left" w:pos="522"/>
        </w:tabs>
        <w:spacing w:before="22"/>
        <w:ind w:left="351" w:leftChars="0"/>
        <w:rPr>
          <w:color w:val="000000" w:themeColor="text1"/>
          <w:sz w:val="22"/>
          <w:szCs w:val="22"/>
          <w14:textFill>
            <w14:solidFill>
              <w14:schemeClr w14:val="tx1"/>
            </w14:solidFill>
          </w14:textFill>
        </w:rPr>
      </w:pPr>
      <w:r>
        <w:rPr>
          <w:rFonts w:hint="eastAsia"/>
          <w:color w:val="000000" w:themeColor="text1"/>
          <w:spacing w:val="-3"/>
          <w:sz w:val="22"/>
          <w:szCs w:val="22"/>
          <w:lang w:val="en-US" w:eastAsia="zh-CN"/>
          <w14:textFill>
            <w14:solidFill>
              <w14:schemeClr w14:val="tx1"/>
            </w14:solidFill>
          </w14:textFill>
        </w:rPr>
        <w:t>3、</w:t>
      </w:r>
      <w:r>
        <w:rPr>
          <w:color w:val="000000" w:themeColor="text1"/>
          <w:spacing w:val="-3"/>
          <w:sz w:val="22"/>
          <w:szCs w:val="22"/>
          <w14:textFill>
            <w14:solidFill>
              <w14:schemeClr w14:val="tx1"/>
            </w14:solidFill>
          </w14:textFill>
        </w:rPr>
        <w:t xml:space="preserve">不可抗力事件延续 </w:t>
      </w:r>
      <w:r>
        <w:rPr>
          <w:color w:val="000000" w:themeColor="text1"/>
          <w:sz w:val="22"/>
          <w:szCs w:val="22"/>
          <w14:textFill>
            <w14:solidFill>
              <w14:schemeClr w14:val="tx1"/>
            </w14:solidFill>
          </w14:textFill>
        </w:rPr>
        <w:t>120天以上，双方</w:t>
      </w:r>
      <w:r>
        <w:rPr>
          <w:rFonts w:hint="eastAsia"/>
          <w:color w:val="000000" w:themeColor="text1"/>
          <w:sz w:val="22"/>
          <w:szCs w:val="22"/>
          <w14:textFill>
            <w14:solidFill>
              <w14:schemeClr w14:val="tx1"/>
            </w14:solidFill>
          </w14:textFill>
        </w:rPr>
        <w:t>可以</w:t>
      </w:r>
      <w:r>
        <w:rPr>
          <w:color w:val="000000" w:themeColor="text1"/>
          <w:sz w:val="22"/>
          <w:szCs w:val="22"/>
          <w14:textFill>
            <w14:solidFill>
              <w14:schemeClr w14:val="tx1"/>
            </w14:solidFill>
          </w14:textFill>
        </w:rPr>
        <w:t>通过友好协商，确定是否继续履行合同。</w:t>
      </w:r>
    </w:p>
    <w:p>
      <w:pPr>
        <w:pStyle w:val="3"/>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十五、诉讼</w:t>
      </w:r>
    </w:p>
    <w:p>
      <w:pPr>
        <w:pStyle w:val="4"/>
        <w:spacing w:before="22"/>
        <w:ind w:left="351"/>
        <w:rPr>
          <w:color w:val="000000" w:themeColor="text1"/>
          <w:sz w:val="22"/>
          <w:szCs w:val="22"/>
          <w14:textFill>
            <w14:solidFill>
              <w14:schemeClr w14:val="tx1"/>
            </w14:solidFill>
          </w14:textFill>
        </w:rPr>
      </w:pPr>
      <w:r>
        <w:rPr>
          <w:color w:val="000000" w:themeColor="text1"/>
          <w:sz w:val="22"/>
          <w:szCs w:val="22"/>
          <w14:textFill>
            <w14:solidFill>
              <w14:schemeClr w14:val="tx1"/>
            </w14:solidFill>
          </w14:textFill>
        </w:rPr>
        <w:t>双方在执行合同中所发生的一切争议，应通过协商解决。如协商不成，可向甲方所在地法院起诉。</w:t>
      </w:r>
    </w:p>
    <w:p>
      <w:pPr>
        <w:pStyle w:val="3"/>
        <w:spacing w:before="107"/>
        <w:rPr>
          <w:sz w:val="22"/>
          <w:szCs w:val="22"/>
        </w:rPr>
      </w:pPr>
      <w:r>
        <w:rPr>
          <w:sz w:val="22"/>
          <w:szCs w:val="22"/>
        </w:rPr>
        <w:t>十六、合同生效及其它</w:t>
      </w:r>
    </w:p>
    <w:p>
      <w:pPr>
        <w:pStyle w:val="23"/>
        <w:numPr>
          <w:ilvl w:val="0"/>
          <w:numId w:val="0"/>
        </w:numPr>
        <w:tabs>
          <w:tab w:val="left" w:pos="522"/>
        </w:tabs>
        <w:ind w:left="351" w:leftChars="0"/>
        <w:rPr>
          <w:sz w:val="22"/>
          <w:szCs w:val="22"/>
        </w:rPr>
      </w:pPr>
      <w:r>
        <w:rPr>
          <w:rFonts w:hint="eastAsia"/>
          <w:sz w:val="22"/>
          <w:szCs w:val="22"/>
          <w:lang w:val="en-US" w:eastAsia="zh-CN"/>
        </w:rPr>
        <w:t>1、</w:t>
      </w:r>
      <w:r>
        <w:rPr>
          <w:sz w:val="22"/>
          <w:szCs w:val="22"/>
        </w:rPr>
        <w:t>本合同经甲、乙双方签字并加盖</w:t>
      </w:r>
      <w:r>
        <w:rPr>
          <w:rFonts w:hint="eastAsia"/>
          <w:sz w:val="22"/>
          <w:szCs w:val="22"/>
        </w:rPr>
        <w:t>合同专用章或单位公章</w:t>
      </w:r>
      <w:r>
        <w:rPr>
          <w:sz w:val="22"/>
          <w:szCs w:val="22"/>
        </w:rPr>
        <w:t>后生效。</w:t>
      </w:r>
    </w:p>
    <w:p>
      <w:pPr>
        <w:pStyle w:val="23"/>
        <w:numPr>
          <w:ilvl w:val="0"/>
          <w:numId w:val="0"/>
        </w:numPr>
        <w:tabs>
          <w:tab w:val="left" w:pos="522"/>
        </w:tabs>
        <w:ind w:left="351" w:leftChars="0" w:right="101" w:rightChars="0"/>
        <w:rPr>
          <w:sz w:val="22"/>
          <w:szCs w:val="22"/>
        </w:rPr>
      </w:pPr>
      <w:r>
        <w:rPr>
          <w:rFonts w:hint="eastAsia"/>
          <w:sz w:val="22"/>
          <w:szCs w:val="22"/>
          <w:lang w:val="en-US" w:eastAsia="zh-CN"/>
        </w:rPr>
        <w:t>2、</w:t>
      </w:r>
      <w:r>
        <w:rPr>
          <w:rFonts w:hint="eastAsia"/>
          <w:sz w:val="22"/>
          <w:szCs w:val="22"/>
          <w:lang w:eastAsia="zh-CN"/>
        </w:rPr>
        <w:t>遴选</w:t>
      </w:r>
      <w:r>
        <w:rPr>
          <w:sz w:val="22"/>
          <w:szCs w:val="22"/>
        </w:rPr>
        <w:t>文件、投标文件、项目采购协议或入围承诺书与本合同具有同等法律效力。如前述各项文件之间约定不一致的，应以最新签署的文件内容为准。</w:t>
      </w:r>
    </w:p>
    <w:p>
      <w:pPr>
        <w:pStyle w:val="23"/>
        <w:numPr>
          <w:ilvl w:val="0"/>
          <w:numId w:val="0"/>
        </w:numPr>
        <w:tabs>
          <w:tab w:val="left" w:pos="522"/>
        </w:tabs>
        <w:spacing w:before="1"/>
        <w:ind w:left="350" w:leftChars="0"/>
        <w:rPr>
          <w:sz w:val="22"/>
          <w:szCs w:val="22"/>
        </w:rPr>
      </w:pPr>
      <w:r>
        <w:rPr>
          <w:rFonts w:hint="eastAsia"/>
          <w:sz w:val="22"/>
          <w:szCs w:val="22"/>
          <w:lang w:val="en-US" w:eastAsia="zh-CN"/>
        </w:rPr>
        <w:t>3、</w:t>
      </w:r>
      <w:r>
        <w:rPr>
          <w:sz w:val="22"/>
          <w:szCs w:val="22"/>
        </w:rPr>
        <w:t>本合同未尽事宜，</w:t>
      </w:r>
      <w:r>
        <w:rPr>
          <w:rFonts w:hint="eastAsia"/>
          <w:sz w:val="22"/>
          <w:szCs w:val="22"/>
        </w:rPr>
        <w:t>以招投标文件为准</w:t>
      </w:r>
      <w:r>
        <w:rPr>
          <w:sz w:val="22"/>
          <w:szCs w:val="22"/>
        </w:rPr>
        <w:t>。</w:t>
      </w:r>
    </w:p>
    <w:p>
      <w:pPr>
        <w:pStyle w:val="23"/>
        <w:numPr>
          <w:ilvl w:val="0"/>
          <w:numId w:val="0"/>
        </w:numPr>
        <w:ind w:left="350" w:leftChars="0"/>
        <w:rPr>
          <w:sz w:val="22"/>
          <w:szCs w:val="22"/>
        </w:rPr>
      </w:pPr>
      <w:r>
        <w:rPr>
          <w:rFonts w:hint="eastAsia"/>
          <w:sz w:val="22"/>
          <w:szCs w:val="22"/>
          <w:lang w:val="en-US" w:eastAsia="zh-CN"/>
        </w:rPr>
        <w:t>4、</w:t>
      </w:r>
      <w:r>
        <w:rPr>
          <w:rFonts w:hint="eastAsia"/>
          <w:sz w:val="22"/>
          <w:szCs w:val="22"/>
        </w:rPr>
        <w:t>本合同一式三份，甲方执二份，乙方执一份，具有同等法律效力。</w:t>
      </w:r>
    </w:p>
    <w:p>
      <w:pPr>
        <w:pStyle w:val="23"/>
        <w:numPr>
          <w:ilvl w:val="0"/>
          <w:numId w:val="0"/>
        </w:numPr>
        <w:ind w:left="350" w:leftChars="0"/>
        <w:rPr>
          <w:sz w:val="22"/>
          <w:szCs w:val="22"/>
        </w:rPr>
      </w:pPr>
      <w:r>
        <w:rPr>
          <w:rFonts w:hint="eastAsia"/>
          <w:sz w:val="22"/>
          <w:szCs w:val="22"/>
          <w:lang w:val="en-US" w:eastAsia="zh-CN"/>
        </w:rPr>
        <w:t>5、</w:t>
      </w:r>
      <w:r>
        <w:rPr>
          <w:rFonts w:hint="eastAsia"/>
          <w:sz w:val="22"/>
          <w:szCs w:val="22"/>
        </w:rPr>
        <w:t>附件设备配置清单系本合同不可分割的组成部分，与本合同具有同等法律效力。</w:t>
      </w:r>
    </w:p>
    <w:p>
      <w:pPr>
        <w:pStyle w:val="4"/>
        <w:spacing w:before="106" w:line="264" w:lineRule="auto"/>
        <w:ind w:left="105" w:right="209"/>
        <w:rPr>
          <w:sz w:val="22"/>
          <w:szCs w:val="22"/>
        </w:rPr>
      </w:pPr>
    </w:p>
    <w:p>
      <w:pPr>
        <w:pStyle w:val="4"/>
        <w:spacing w:before="106" w:line="264" w:lineRule="auto"/>
        <w:ind w:right="209"/>
        <w:rPr>
          <w:sz w:val="22"/>
          <w:szCs w:val="22"/>
        </w:rPr>
      </w:pPr>
    </w:p>
    <w:p>
      <w:pPr>
        <w:pStyle w:val="4"/>
        <w:spacing w:before="106" w:line="264" w:lineRule="auto"/>
        <w:ind w:left="105" w:right="209"/>
        <w:rPr>
          <w:sz w:val="22"/>
          <w:szCs w:val="22"/>
        </w:rPr>
      </w:pPr>
      <w:r>
        <w:rPr>
          <w:rFonts w:hint="eastAsia"/>
          <w:sz w:val="22"/>
          <w:szCs w:val="22"/>
        </w:rPr>
        <w:t>甲方（盖章）： 温州市中医院</w:t>
      </w:r>
      <w:r>
        <w:rPr>
          <w:rFonts w:hint="eastAsia"/>
          <w:sz w:val="22"/>
          <w:szCs w:val="22"/>
        </w:rPr>
        <w:tab/>
      </w:r>
      <w:r>
        <w:rPr>
          <w:rFonts w:hint="eastAsia"/>
          <w:sz w:val="22"/>
          <w:szCs w:val="22"/>
        </w:rPr>
        <w:tab/>
      </w:r>
      <w:r>
        <w:rPr>
          <w:rFonts w:hint="eastAsia"/>
          <w:sz w:val="22"/>
          <w:szCs w:val="22"/>
        </w:rPr>
        <w:t xml:space="preserve">              </w:t>
      </w:r>
      <w:r>
        <w:rPr>
          <w:rFonts w:hint="eastAsia"/>
          <w:sz w:val="22"/>
          <w:szCs w:val="22"/>
          <w:lang w:val="en-US" w:eastAsia="zh-CN"/>
        </w:rPr>
        <w:t xml:space="preserve"> </w:t>
      </w:r>
      <w:r>
        <w:rPr>
          <w:rFonts w:hint="eastAsia"/>
          <w:sz w:val="22"/>
          <w:szCs w:val="22"/>
        </w:rPr>
        <w:t xml:space="preserve">乙方（盖章）：  </w:t>
      </w:r>
    </w:p>
    <w:p>
      <w:pPr>
        <w:pStyle w:val="4"/>
        <w:spacing w:before="106" w:line="264" w:lineRule="auto"/>
        <w:ind w:left="105" w:right="209"/>
        <w:rPr>
          <w:sz w:val="22"/>
          <w:szCs w:val="22"/>
        </w:rPr>
      </w:pPr>
      <w:r>
        <w:rPr>
          <w:rFonts w:hint="eastAsia"/>
          <w:sz w:val="22"/>
          <w:szCs w:val="22"/>
        </w:rPr>
        <w:t>地址：温州市六虹桥路蛟尾路9号                   地址：</w:t>
      </w:r>
    </w:p>
    <w:p>
      <w:pPr>
        <w:pStyle w:val="4"/>
        <w:spacing w:before="106" w:line="264" w:lineRule="auto"/>
        <w:ind w:left="105" w:right="209"/>
        <w:rPr>
          <w:sz w:val="22"/>
          <w:szCs w:val="22"/>
        </w:rPr>
      </w:pPr>
      <w:r>
        <w:rPr>
          <w:rFonts w:hint="eastAsia"/>
          <w:sz w:val="22"/>
          <w:szCs w:val="22"/>
        </w:rPr>
        <w:t xml:space="preserve">法定（授权）代表人：                            法定（授权）代表人： </w:t>
      </w:r>
    </w:p>
    <w:p>
      <w:pPr>
        <w:pStyle w:val="4"/>
        <w:spacing w:before="106" w:line="264" w:lineRule="auto"/>
        <w:ind w:left="105" w:right="209"/>
        <w:rPr>
          <w:sz w:val="18"/>
        </w:rPr>
      </w:pPr>
      <w:r>
        <w:rPr>
          <w:rFonts w:hint="eastAsia"/>
          <w:sz w:val="22"/>
          <w:szCs w:val="22"/>
        </w:rPr>
        <w:t>签字日期：    年    月    日                    签字日期：    年   月   日</w:t>
      </w:r>
    </w:p>
    <w:p>
      <w:pPr>
        <w:widowControl/>
        <w:jc w:val="left"/>
        <w:rPr>
          <w:rFonts w:ascii="宋体" w:hAnsi="宋体" w:eastAsia="宋体" w:cs="宋体"/>
          <w:kern w:val="0"/>
          <w:szCs w:val="17"/>
          <w:lang w:val="zh-CN" w:bidi="zh-CN"/>
        </w:rPr>
      </w:pPr>
      <w:r>
        <w:br w:type="page"/>
      </w:r>
    </w:p>
    <w:p>
      <w:pPr>
        <w:jc w:val="center"/>
        <w:rPr>
          <w:b/>
          <w:sz w:val="36"/>
          <w:szCs w:val="36"/>
        </w:rPr>
      </w:pPr>
      <w:r>
        <w:rPr>
          <w:rFonts w:hint="eastAsia"/>
          <w:b/>
          <w:sz w:val="36"/>
          <w:szCs w:val="36"/>
        </w:rPr>
        <w:t>设备配置清单</w:t>
      </w:r>
    </w:p>
    <w:p>
      <w:pPr>
        <w:pStyle w:val="4"/>
        <w:rPr>
          <w:sz w:val="20"/>
        </w:rPr>
      </w:pPr>
    </w:p>
    <w:tbl>
      <w:tblPr>
        <w:tblStyle w:val="13"/>
        <w:tblpPr w:leftFromText="180" w:rightFromText="180" w:vertAnchor="text" w:horzAnchor="margin" w:tblpXSpec="center" w:tblpY="357"/>
        <w:tblOverlap w:val="never"/>
        <w:tblW w:w="9500" w:type="dxa"/>
        <w:tblInd w:w="-31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75"/>
        <w:gridCol w:w="1231"/>
        <w:gridCol w:w="2934"/>
        <w:gridCol w:w="1815"/>
        <w:gridCol w:w="705"/>
        <w:gridCol w:w="1110"/>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75" w:type="dxa"/>
          </w:tcPr>
          <w:p>
            <w:pPr>
              <w:jc w:val="center"/>
              <w:rPr>
                <w:b/>
                <w:sz w:val="22"/>
                <w:szCs w:val="22"/>
              </w:rPr>
            </w:pPr>
            <w:r>
              <w:rPr>
                <w:rFonts w:hint="eastAsia"/>
                <w:b/>
                <w:sz w:val="22"/>
                <w:szCs w:val="22"/>
              </w:rPr>
              <w:t>序号</w:t>
            </w:r>
          </w:p>
        </w:tc>
        <w:tc>
          <w:tcPr>
            <w:tcW w:w="1231" w:type="dxa"/>
            <w:vAlign w:val="center"/>
          </w:tcPr>
          <w:p>
            <w:pPr>
              <w:jc w:val="center"/>
              <w:rPr>
                <w:b/>
                <w:sz w:val="22"/>
                <w:szCs w:val="22"/>
              </w:rPr>
            </w:pPr>
            <w:r>
              <w:rPr>
                <w:rFonts w:hint="eastAsia"/>
                <w:b/>
                <w:sz w:val="22"/>
                <w:szCs w:val="22"/>
              </w:rPr>
              <w:t>品牌</w:t>
            </w:r>
          </w:p>
        </w:tc>
        <w:tc>
          <w:tcPr>
            <w:tcW w:w="2934" w:type="dxa"/>
            <w:vAlign w:val="center"/>
          </w:tcPr>
          <w:p>
            <w:pPr>
              <w:jc w:val="center"/>
              <w:rPr>
                <w:b/>
                <w:sz w:val="22"/>
                <w:szCs w:val="22"/>
              </w:rPr>
            </w:pPr>
            <w:r>
              <w:rPr>
                <w:rFonts w:hint="eastAsia"/>
                <w:b/>
                <w:sz w:val="22"/>
                <w:szCs w:val="22"/>
              </w:rPr>
              <w:t>产品名称</w:t>
            </w:r>
          </w:p>
        </w:tc>
        <w:tc>
          <w:tcPr>
            <w:tcW w:w="1815" w:type="dxa"/>
            <w:vAlign w:val="center"/>
          </w:tcPr>
          <w:p>
            <w:pPr>
              <w:jc w:val="center"/>
              <w:rPr>
                <w:b/>
                <w:sz w:val="22"/>
                <w:szCs w:val="22"/>
              </w:rPr>
            </w:pPr>
            <w:r>
              <w:rPr>
                <w:rFonts w:hint="eastAsia"/>
                <w:b/>
                <w:sz w:val="22"/>
                <w:szCs w:val="22"/>
              </w:rPr>
              <w:t>规格型号</w:t>
            </w:r>
          </w:p>
        </w:tc>
        <w:tc>
          <w:tcPr>
            <w:tcW w:w="705" w:type="dxa"/>
            <w:vAlign w:val="center"/>
          </w:tcPr>
          <w:p>
            <w:pPr>
              <w:jc w:val="center"/>
              <w:rPr>
                <w:b/>
                <w:sz w:val="22"/>
                <w:szCs w:val="22"/>
              </w:rPr>
            </w:pPr>
            <w:r>
              <w:rPr>
                <w:rFonts w:hint="eastAsia"/>
                <w:b/>
                <w:sz w:val="22"/>
                <w:szCs w:val="22"/>
              </w:rPr>
              <w:t>数量</w:t>
            </w:r>
          </w:p>
        </w:tc>
        <w:tc>
          <w:tcPr>
            <w:tcW w:w="1110" w:type="dxa"/>
            <w:vAlign w:val="center"/>
          </w:tcPr>
          <w:p>
            <w:pPr>
              <w:jc w:val="center"/>
              <w:rPr>
                <w:b/>
                <w:sz w:val="22"/>
                <w:szCs w:val="22"/>
              </w:rPr>
            </w:pPr>
            <w:r>
              <w:rPr>
                <w:rFonts w:hint="eastAsia"/>
                <w:b/>
                <w:sz w:val="22"/>
                <w:szCs w:val="22"/>
              </w:rPr>
              <w:t>金额（元）</w:t>
            </w:r>
          </w:p>
        </w:tc>
        <w:tc>
          <w:tcPr>
            <w:tcW w:w="930" w:type="dxa"/>
            <w:vAlign w:val="center"/>
          </w:tcPr>
          <w:p>
            <w:pPr>
              <w:jc w:val="center"/>
              <w:rPr>
                <w:b/>
                <w:sz w:val="22"/>
                <w:szCs w:val="22"/>
              </w:rPr>
            </w:pPr>
            <w:r>
              <w:rPr>
                <w:rFonts w:hint="eastAsia"/>
                <w:b/>
                <w:sz w:val="22"/>
                <w:szCs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5</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6</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7</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8</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9</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10</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11</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12</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13</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775" w:type="dxa"/>
          </w:tcPr>
          <w:p>
            <w:pPr>
              <w:jc w:val="center"/>
              <w:rPr>
                <w:sz w:val="22"/>
                <w:szCs w:val="22"/>
              </w:rPr>
            </w:pPr>
            <w:r>
              <w:rPr>
                <w:rFonts w:hint="eastAsia"/>
                <w:sz w:val="22"/>
                <w:szCs w:val="22"/>
              </w:rPr>
              <w:t>14</w:t>
            </w:r>
          </w:p>
        </w:tc>
        <w:tc>
          <w:tcPr>
            <w:tcW w:w="1231" w:type="dxa"/>
            <w:vAlign w:val="center"/>
          </w:tcPr>
          <w:p>
            <w:pPr>
              <w:tabs>
                <w:tab w:val="left" w:pos="1418"/>
              </w:tabs>
              <w:snapToGrid w:val="0"/>
              <w:spacing w:before="50" w:after="50" w:line="276" w:lineRule="auto"/>
              <w:jc w:val="center"/>
              <w:rPr>
                <w:spacing w:val="20"/>
                <w:sz w:val="22"/>
                <w:szCs w:val="22"/>
              </w:rPr>
            </w:pPr>
          </w:p>
        </w:tc>
        <w:tc>
          <w:tcPr>
            <w:tcW w:w="2934" w:type="dxa"/>
            <w:vAlign w:val="center"/>
          </w:tcPr>
          <w:p>
            <w:pPr>
              <w:tabs>
                <w:tab w:val="left" w:pos="1418"/>
              </w:tabs>
              <w:snapToGrid w:val="0"/>
              <w:spacing w:before="50" w:after="50" w:line="276" w:lineRule="auto"/>
              <w:jc w:val="center"/>
              <w:rPr>
                <w:spacing w:val="20"/>
                <w:sz w:val="22"/>
                <w:szCs w:val="22"/>
              </w:rPr>
            </w:pPr>
          </w:p>
        </w:tc>
        <w:tc>
          <w:tcPr>
            <w:tcW w:w="1815" w:type="dxa"/>
            <w:vAlign w:val="center"/>
          </w:tcPr>
          <w:p>
            <w:pPr>
              <w:rPr>
                <w:spacing w:val="20"/>
                <w:sz w:val="22"/>
                <w:szCs w:val="22"/>
              </w:rPr>
            </w:pPr>
          </w:p>
        </w:tc>
        <w:tc>
          <w:tcPr>
            <w:tcW w:w="705" w:type="dxa"/>
          </w:tcPr>
          <w:p>
            <w:pPr>
              <w:rPr>
                <w:sz w:val="22"/>
                <w:szCs w:val="22"/>
              </w:rPr>
            </w:pPr>
          </w:p>
        </w:tc>
        <w:tc>
          <w:tcPr>
            <w:tcW w:w="1110" w:type="dxa"/>
            <w:vAlign w:val="center"/>
          </w:tcPr>
          <w:p>
            <w:pPr>
              <w:tabs>
                <w:tab w:val="left" w:pos="1418"/>
              </w:tabs>
              <w:snapToGrid w:val="0"/>
              <w:spacing w:before="50" w:after="50" w:line="276" w:lineRule="auto"/>
              <w:jc w:val="center"/>
              <w:rPr>
                <w:sz w:val="22"/>
                <w:szCs w:val="22"/>
              </w:rPr>
            </w:pPr>
          </w:p>
        </w:tc>
        <w:tc>
          <w:tcPr>
            <w:tcW w:w="930" w:type="dxa"/>
          </w:tcPr>
          <w:p>
            <w:pPr>
              <w:rPr>
                <w:sz w:val="22"/>
                <w:szCs w:val="22"/>
              </w:rPr>
            </w:pPr>
          </w:p>
        </w:tc>
      </w:tr>
    </w:tbl>
    <w:p>
      <w:pPr>
        <w:pStyle w:val="4"/>
        <w:rPr>
          <w:sz w:val="20"/>
        </w:rPr>
      </w:pPr>
    </w:p>
    <w:p>
      <w:pPr>
        <w:widowControl/>
        <w:jc w:val="left"/>
        <w:rPr>
          <w:rFonts w:ascii="宋体" w:hAnsi="宋体" w:eastAsia="宋体" w:cs="宋体"/>
          <w:kern w:val="0"/>
          <w:sz w:val="20"/>
          <w:szCs w:val="17"/>
          <w:lang w:val="zh-CN" w:bidi="zh-CN"/>
        </w:rPr>
      </w:pPr>
      <w:r>
        <w:rPr>
          <w:sz w:val="20"/>
        </w:rPr>
        <w:br w:type="page"/>
      </w:r>
    </w:p>
    <w:p>
      <w:pPr>
        <w:spacing w:line="440" w:lineRule="exact"/>
        <w:jc w:val="center"/>
        <w:rPr>
          <w:rFonts w:ascii="Calibri" w:hAnsi="Calibri" w:eastAsia="宋体" w:cs="Times New Roman"/>
          <w:b/>
          <w:sz w:val="28"/>
          <w:szCs w:val="28"/>
        </w:rPr>
      </w:pPr>
      <w:r>
        <w:rPr>
          <w:rFonts w:ascii="Calibri" w:hAnsi="Calibri" w:eastAsia="宋体" w:cs="Times New Roman"/>
          <w:b/>
          <w:sz w:val="28"/>
          <w:szCs w:val="28"/>
        </w:rPr>
        <w:t>廉洁购销合同</w:t>
      </w:r>
    </w:p>
    <w:p>
      <w:pPr>
        <w:spacing w:line="440" w:lineRule="exact"/>
        <w:rPr>
          <w:rFonts w:ascii="Calibri" w:hAnsi="Calibri" w:eastAsia="宋体" w:cs="Times New Roman"/>
          <w:bCs/>
          <w:sz w:val="22"/>
          <w:szCs w:val="22"/>
        </w:rPr>
      </w:pPr>
      <w:r>
        <w:rPr>
          <w:rFonts w:ascii="Calibri" w:hAnsi="Calibri" w:eastAsia="宋体" w:cs="Times New Roman"/>
          <w:sz w:val="22"/>
          <w:szCs w:val="22"/>
        </w:rPr>
        <w:t>甲方</w:t>
      </w:r>
      <w:r>
        <w:rPr>
          <w:rFonts w:ascii="Calibri" w:hAnsi="Calibri" w:eastAsia="宋体" w:cs="Times New Roman"/>
          <w:bCs/>
          <w:sz w:val="22"/>
          <w:szCs w:val="22"/>
        </w:rPr>
        <w:t>：</w:t>
      </w:r>
      <w:r>
        <w:rPr>
          <w:rFonts w:hint="eastAsia" w:ascii="Calibri" w:hAnsi="Calibri" w:eastAsia="宋体" w:cs="Times New Roman"/>
          <w:bCs/>
          <w:sz w:val="22"/>
          <w:szCs w:val="22"/>
        </w:rPr>
        <w:t>温州市中医院</w:t>
      </w:r>
    </w:p>
    <w:p>
      <w:pPr>
        <w:spacing w:line="440" w:lineRule="exact"/>
        <w:rPr>
          <w:rFonts w:hint="eastAsia" w:ascii="Calibri" w:hAnsi="Calibri" w:eastAsia="宋体" w:cs="Times New Roman"/>
          <w:bCs/>
          <w:sz w:val="22"/>
          <w:szCs w:val="22"/>
        </w:rPr>
      </w:pPr>
      <w:r>
        <w:rPr>
          <w:rFonts w:ascii="Calibri" w:hAnsi="Calibri" w:eastAsia="宋体" w:cs="Times New Roman"/>
          <w:sz w:val="22"/>
          <w:szCs w:val="22"/>
        </w:rPr>
        <w:t>乙方</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为进一步加强医疗卫生行风建设，规范医疗卫生机构</w:t>
      </w:r>
      <w:r>
        <w:rPr>
          <w:rFonts w:hint="eastAsia" w:ascii="Calibri" w:hAnsi="Calibri" w:eastAsia="宋体" w:cs="Times New Roman"/>
          <w:bCs/>
          <w:sz w:val="22"/>
          <w:szCs w:val="22"/>
        </w:rPr>
        <w:t>各类</w:t>
      </w:r>
      <w:r>
        <w:rPr>
          <w:rFonts w:ascii="Calibri" w:hAnsi="Calibri" w:eastAsia="宋体" w:cs="Times New Roman"/>
          <w:bCs/>
          <w:sz w:val="22"/>
          <w:szCs w:val="22"/>
        </w:rPr>
        <w:t>购销行为，有效防范商业贿赂行为，营造公平交易、诚实守信的</w:t>
      </w:r>
      <w:r>
        <w:rPr>
          <w:rFonts w:hint="eastAsia" w:ascii="Calibri" w:hAnsi="Calibri" w:eastAsia="宋体" w:cs="Times New Roman"/>
          <w:bCs/>
          <w:sz w:val="22"/>
          <w:szCs w:val="22"/>
        </w:rPr>
        <w:t>“清廉医院”</w:t>
      </w:r>
      <w:r>
        <w:rPr>
          <w:rFonts w:ascii="Calibri" w:hAnsi="Calibri" w:eastAsia="宋体" w:cs="Times New Roman"/>
          <w:bCs/>
          <w:sz w:val="22"/>
          <w:szCs w:val="22"/>
        </w:rPr>
        <w:t>购销环境，经甲、乙双方协商，同意签订本合同，并共同遵守：</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一、甲乙双方按照《</w:t>
      </w:r>
      <w:r>
        <w:rPr>
          <w:rFonts w:hint="eastAsia" w:ascii="Calibri" w:hAnsi="Calibri" w:eastAsia="宋体" w:cs="Times New Roman"/>
          <w:bCs/>
          <w:sz w:val="22"/>
          <w:szCs w:val="22"/>
        </w:rPr>
        <w:t>民法典</w:t>
      </w:r>
      <w:r>
        <w:rPr>
          <w:rFonts w:ascii="Calibri" w:hAnsi="Calibri" w:eastAsia="宋体" w:cs="Times New Roman"/>
          <w:bCs/>
          <w:sz w:val="22"/>
          <w:szCs w:val="22"/>
        </w:rPr>
        <w:t>》</w:t>
      </w:r>
      <w:r>
        <w:rPr>
          <w:rFonts w:hint="eastAsia" w:ascii="Calibri" w:hAnsi="Calibri" w:eastAsia="宋体" w:cs="Times New Roman"/>
          <w:bCs/>
          <w:sz w:val="22"/>
          <w:szCs w:val="22"/>
        </w:rPr>
        <w:t>等相关法规要求，约定</w:t>
      </w:r>
      <w:r>
        <w:rPr>
          <w:rFonts w:ascii="Calibri" w:hAnsi="Calibri" w:eastAsia="宋体" w:cs="Times New Roman"/>
          <w:bCs/>
          <w:sz w:val="22"/>
          <w:szCs w:val="22"/>
        </w:rPr>
        <w:t>购销</w:t>
      </w:r>
      <w:r>
        <w:rPr>
          <w:rFonts w:hint="eastAsia" w:ascii="Calibri" w:hAnsi="Calibri" w:eastAsia="宋体" w:cs="Times New Roman"/>
          <w:bCs/>
          <w:sz w:val="22"/>
          <w:szCs w:val="22"/>
        </w:rPr>
        <w:t>包括但不限于</w:t>
      </w:r>
      <w:r>
        <w:rPr>
          <w:rFonts w:ascii="Calibri" w:hAnsi="Calibri" w:eastAsia="宋体" w:cs="Times New Roman"/>
          <w:bCs/>
          <w:sz w:val="22"/>
          <w:szCs w:val="22"/>
        </w:rPr>
        <w:t>药品、设备、耗材</w:t>
      </w:r>
      <w:r>
        <w:rPr>
          <w:rFonts w:hint="eastAsia" w:ascii="Calibri" w:hAnsi="Calibri" w:eastAsia="宋体" w:cs="Times New Roman"/>
          <w:bCs/>
          <w:sz w:val="22"/>
          <w:szCs w:val="22"/>
        </w:rPr>
        <w:t>、维保</w:t>
      </w:r>
      <w:r>
        <w:rPr>
          <w:rFonts w:ascii="Calibri" w:hAnsi="Calibri" w:eastAsia="宋体" w:cs="Times New Roman"/>
          <w:bCs/>
          <w:sz w:val="22"/>
          <w:szCs w:val="22"/>
        </w:rPr>
        <w:t>等</w:t>
      </w:r>
      <w:r>
        <w:rPr>
          <w:rFonts w:hint="eastAsia" w:ascii="Calibri" w:hAnsi="Calibri" w:eastAsia="宋体" w:cs="Times New Roman"/>
          <w:bCs/>
          <w:sz w:val="22"/>
          <w:szCs w:val="22"/>
        </w:rPr>
        <w:t>货物或服务</w:t>
      </w:r>
      <w:r>
        <w:rPr>
          <w:rFonts w:ascii="Calibri" w:hAnsi="Calibri" w:eastAsia="宋体" w:cs="Times New Roman"/>
          <w:bCs/>
          <w:sz w:val="22"/>
          <w:szCs w:val="22"/>
        </w:rPr>
        <w:t>。</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二、甲方应当严格执行合同验收、入库制度，对采购产品及发票进行查验，不得违反有关规定合同外采购、违价采购或从非规定渠道采购。</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三、甲方严禁接受乙方以任何名义、形式给予的回扣，不得将接受捐赠资助与采购挂钩。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四、严禁甲方工作人员利用任何途径和方式，为乙方统计医师个人及临床科室有关医药产品用量信息，或为乙方统计提供便利。</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五、乙方不得以回扣、宴请等方式影响甲方工作人员采购</w:t>
      </w:r>
      <w:r>
        <w:rPr>
          <w:rFonts w:hint="eastAsia" w:ascii="Calibri" w:hAnsi="Calibri" w:eastAsia="宋体" w:cs="Times New Roman"/>
          <w:bCs/>
          <w:sz w:val="22"/>
          <w:szCs w:val="22"/>
        </w:rPr>
        <w:t>或使用</w:t>
      </w:r>
      <w:r>
        <w:rPr>
          <w:rFonts w:ascii="Calibri" w:hAnsi="Calibri" w:eastAsia="宋体" w:cs="Times New Roman"/>
          <w:bCs/>
          <w:sz w:val="22"/>
          <w:szCs w:val="22"/>
        </w:rPr>
        <w:t>产品的选择权，不得在学术活动中提供旅游、超标准支付食宿费用。</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六、乙方指定</w:t>
      </w:r>
      <w:r>
        <w:rPr>
          <w:rFonts w:ascii="Calibri" w:hAnsi="Calibri" w:eastAsia="宋体" w:cs="Times New Roman"/>
          <w:bCs/>
          <w:sz w:val="22"/>
          <w:szCs w:val="22"/>
          <w:u w:val="single"/>
        </w:rPr>
        <w:t xml:space="preserve">                        </w:t>
      </w:r>
      <w:r>
        <w:rPr>
          <w:rFonts w:ascii="Calibri" w:hAnsi="Calibri" w:eastAsia="宋体" w:cs="Times New Roman"/>
          <w:bCs/>
          <w:sz w:val="22"/>
          <w:szCs w:val="22"/>
        </w:rPr>
        <w:t>作为销售代表洽谈业务。销售代表必须在工作时间到甲方指定地点联系商谈，不得到住院部、门诊部、医技科室等推销产品，不得借故到甲方相关领导、部门负责人及相关工作人员家中访谈并提供任何好处费。</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七、乙方如违反本合同，一经发现，甲方有权终止购销合同，并向有关卫生计生行政部门报告。如乙方被列入商业贿赂不良记录，则严格按照《国家卫生计生委关于建立医药购销领域商业贿赂不良记录的规定》</w:t>
      </w:r>
      <w:r>
        <w:rPr>
          <w:rFonts w:ascii="Calibri" w:hAnsi="Calibri" w:eastAsia="宋体" w:cs="Times New Roman"/>
          <w:bCs/>
          <w:sz w:val="22"/>
          <w:szCs w:val="22"/>
          <w:shd w:val="clear" w:color="auto" w:fill="FFFFFF"/>
        </w:rPr>
        <w:t>（国卫法制发〔2013〕50号）</w:t>
      </w:r>
      <w:r>
        <w:rPr>
          <w:rFonts w:hint="eastAsia" w:ascii="Calibri" w:hAnsi="Calibri" w:eastAsia="宋体" w:cs="Times New Roman"/>
          <w:bCs/>
          <w:sz w:val="22"/>
          <w:szCs w:val="22"/>
          <w:shd w:val="clear" w:color="auto" w:fill="FFFFFF"/>
        </w:rPr>
        <w:t>及《关于印发医疗机构工作人员廉洁从业九项准则的通知》（国卫医发〔2021〕37号）</w:t>
      </w:r>
      <w:r>
        <w:rPr>
          <w:rFonts w:ascii="Calibri" w:hAnsi="Calibri" w:eastAsia="宋体" w:cs="Times New Roman"/>
          <w:bCs/>
          <w:sz w:val="22"/>
          <w:szCs w:val="22"/>
        </w:rPr>
        <w:t>相关规定处理。</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八、本合同作为购销合同的重要组成部分，与购销合同一并执行，具有同等的法律效力。</w:t>
      </w:r>
    </w:p>
    <w:p>
      <w:pPr>
        <w:spacing w:line="440" w:lineRule="exact"/>
        <w:ind w:firstLine="440" w:firstLineChars="200"/>
        <w:rPr>
          <w:rFonts w:ascii="Calibri" w:hAnsi="Calibri" w:eastAsia="宋体" w:cs="Times New Roman"/>
          <w:bCs/>
          <w:sz w:val="22"/>
          <w:szCs w:val="22"/>
        </w:rPr>
      </w:pPr>
      <w:r>
        <w:rPr>
          <w:rFonts w:ascii="Calibri" w:hAnsi="Calibri" w:eastAsia="宋体" w:cs="Times New Roman"/>
          <w:bCs/>
          <w:sz w:val="22"/>
          <w:szCs w:val="22"/>
        </w:rPr>
        <w:t>九、本合同一式</w:t>
      </w:r>
      <w:r>
        <w:rPr>
          <w:rFonts w:hint="eastAsia" w:ascii="Calibri" w:hAnsi="Calibri" w:eastAsia="宋体" w:cs="Times New Roman"/>
          <w:bCs/>
          <w:sz w:val="22"/>
          <w:szCs w:val="22"/>
          <w:lang w:val="en-US" w:eastAsia="zh-CN"/>
        </w:rPr>
        <w:t>二</w:t>
      </w:r>
      <w:r>
        <w:rPr>
          <w:rFonts w:ascii="Calibri" w:hAnsi="Calibri" w:eastAsia="宋体" w:cs="Times New Roman"/>
          <w:bCs/>
          <w:sz w:val="22"/>
          <w:szCs w:val="22"/>
        </w:rPr>
        <w:t>份，甲、乙双方各执一份，并从签订之日起生效。</w:t>
      </w:r>
    </w:p>
    <w:p>
      <w:pPr>
        <w:spacing w:line="440" w:lineRule="exact"/>
        <w:rPr>
          <w:rFonts w:ascii="Calibri" w:hAnsi="Calibri" w:eastAsia="宋体" w:cs="Times New Roman"/>
          <w:bCs/>
          <w:sz w:val="22"/>
          <w:szCs w:val="22"/>
        </w:rPr>
      </w:pP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甲方（盖章）：                     </w:t>
      </w:r>
      <w:r>
        <w:rPr>
          <w:rFonts w:hint="eastAsia" w:ascii="Calibri" w:hAnsi="Calibri" w:eastAsia="宋体" w:cs="Times New Roman"/>
          <w:bCs/>
          <w:sz w:val="22"/>
          <w:szCs w:val="22"/>
        </w:rPr>
        <w:t xml:space="preserve">       </w:t>
      </w:r>
      <w:r>
        <w:rPr>
          <w:rFonts w:ascii="Calibri" w:hAnsi="Calibri" w:eastAsia="宋体" w:cs="Times New Roman"/>
          <w:bCs/>
          <w:sz w:val="22"/>
          <w:szCs w:val="22"/>
        </w:rPr>
        <w:t>乙方（盖章）：</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法定代表人（负责人）：             </w:t>
      </w:r>
      <w:r>
        <w:rPr>
          <w:rFonts w:hint="eastAsia" w:ascii="Calibri" w:hAnsi="Calibri" w:eastAsia="宋体" w:cs="Times New Roman"/>
          <w:bCs/>
          <w:sz w:val="22"/>
          <w:szCs w:val="22"/>
        </w:rPr>
        <w:t xml:space="preserve">       </w:t>
      </w:r>
      <w:r>
        <w:rPr>
          <w:rFonts w:ascii="Calibri" w:hAnsi="Calibri" w:eastAsia="宋体" w:cs="Times New Roman"/>
          <w:bCs/>
          <w:sz w:val="22"/>
          <w:szCs w:val="22"/>
        </w:rPr>
        <w:t>法定代表人（负责人）：</w:t>
      </w:r>
    </w:p>
    <w:p>
      <w:pPr>
        <w:spacing w:line="440" w:lineRule="exact"/>
        <w:rPr>
          <w:rFonts w:ascii="Calibri" w:hAnsi="Calibri" w:eastAsia="宋体" w:cs="Times New Roman"/>
          <w:bCs/>
          <w:sz w:val="22"/>
          <w:szCs w:val="22"/>
        </w:rPr>
      </w:pPr>
      <w:r>
        <w:rPr>
          <w:rFonts w:ascii="Calibri" w:hAnsi="Calibri" w:eastAsia="宋体" w:cs="Times New Roman"/>
          <w:bCs/>
          <w:sz w:val="22"/>
          <w:szCs w:val="22"/>
        </w:rPr>
        <w:t xml:space="preserve">经办人签名：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经办人签名：</w:t>
      </w:r>
    </w:p>
    <w:p>
      <w:pPr>
        <w:spacing w:line="440" w:lineRule="exact"/>
        <w:ind w:firstLine="550" w:firstLineChars="250"/>
        <w:rPr>
          <w:rFonts w:ascii="Calibri" w:hAnsi="Calibri" w:eastAsia="宋体" w:cs="Times New Roman"/>
          <w:sz w:val="18"/>
          <w:szCs w:val="24"/>
        </w:rPr>
      </w:pPr>
      <w:r>
        <w:rPr>
          <w:rFonts w:ascii="Calibri" w:hAnsi="Calibri" w:eastAsia="宋体" w:cs="Times New Roman"/>
          <w:bCs/>
          <w:sz w:val="22"/>
          <w:szCs w:val="22"/>
        </w:rPr>
        <w:t xml:space="preserve">年   月   日                      </w:t>
      </w:r>
      <w:r>
        <w:rPr>
          <w:rFonts w:hint="eastAsia" w:ascii="Calibri" w:hAnsi="Calibri" w:eastAsia="宋体" w:cs="Times New Roman"/>
          <w:bCs/>
          <w:sz w:val="22"/>
          <w:szCs w:val="22"/>
        </w:rPr>
        <w:t xml:space="preserve">       </w:t>
      </w:r>
      <w:r>
        <w:rPr>
          <w:rFonts w:ascii="Calibri" w:hAnsi="Calibri" w:eastAsia="宋体" w:cs="Times New Roman"/>
          <w:bCs/>
          <w:sz w:val="22"/>
          <w:szCs w:val="22"/>
        </w:rPr>
        <w:t xml:space="preserve"> 年   月  日</w:t>
      </w:r>
    </w:p>
    <w:p>
      <w:pPr>
        <w:jc w:val="center"/>
        <w:rPr>
          <w:rFonts w:asciiTheme="minorEastAsia" w:hAnsiTheme="minorEastAsia"/>
          <w:sz w:val="20"/>
          <w:szCs w:val="17"/>
        </w:rPr>
      </w:pPr>
    </w:p>
    <w:p>
      <w:pPr>
        <w:numPr>
          <w:ilvl w:val="0"/>
          <w:numId w:val="0"/>
        </w:numPr>
        <w:jc w:val="left"/>
        <w:rPr>
          <w:rFonts w:hint="default"/>
          <w:b/>
          <w:bCs/>
          <w:sz w:val="24"/>
          <w:lang w:val="en-US" w:eastAsia="zh-CN"/>
        </w:rPr>
      </w:pPr>
    </w:p>
    <w:p>
      <w:pPr>
        <w:numPr>
          <w:ilvl w:val="0"/>
          <w:numId w:val="0"/>
        </w:numPr>
        <w:jc w:val="left"/>
        <w:rPr>
          <w:rFonts w:hint="default"/>
          <w:b/>
          <w:bCs/>
          <w:sz w:val="24"/>
          <w:lang w:val="en-US" w:eastAsia="zh-CN"/>
        </w:rPr>
      </w:pPr>
    </w:p>
    <w:p>
      <w:pPr>
        <w:pStyle w:val="2"/>
        <w:jc w:val="center"/>
        <w:rPr>
          <w:rFonts w:hint="default" w:ascii="宋体" w:hAnsi="宋体" w:eastAsia="宋体" w:cs="Arial"/>
          <w:sz w:val="36"/>
          <w:szCs w:val="36"/>
          <w:lang w:val="en-US" w:eastAsia="zh-CN"/>
        </w:rPr>
      </w:pPr>
      <w:r>
        <w:rPr>
          <w:rFonts w:hint="eastAsia" w:ascii="宋体" w:hAnsi="宋体" w:eastAsia="宋体" w:cs="Arial"/>
          <w:sz w:val="36"/>
          <w:szCs w:val="36"/>
          <w:lang w:val="en-US" w:eastAsia="zh-CN"/>
        </w:rPr>
        <w:t>需提供的材料</w:t>
      </w: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p>
    <w:p>
      <w:pPr>
        <w:spacing w:line="380" w:lineRule="exact"/>
        <w:rPr>
          <w:rFonts w:hint="eastAsia" w:ascii="宋体" w:hAnsi="宋体"/>
          <w:b/>
          <w:bCs/>
          <w:sz w:val="22"/>
          <w:szCs w:val="22"/>
        </w:rPr>
      </w:pPr>
      <w:r>
        <w:rPr>
          <w:rFonts w:hint="eastAsia" w:ascii="宋体" w:hAnsi="宋体"/>
          <w:b/>
          <w:bCs/>
          <w:sz w:val="22"/>
          <w:szCs w:val="22"/>
        </w:rPr>
        <w:t>附件</w:t>
      </w:r>
      <w:r>
        <w:rPr>
          <w:rFonts w:hint="eastAsia" w:ascii="宋体" w:hAnsi="宋体"/>
          <w:b/>
          <w:bCs/>
          <w:sz w:val="22"/>
          <w:szCs w:val="22"/>
          <w:lang w:val="en-US" w:eastAsia="zh-CN"/>
        </w:rPr>
        <w:t>一</w:t>
      </w:r>
      <w:r>
        <w:rPr>
          <w:rFonts w:hint="eastAsia" w:ascii="宋体" w:hAnsi="宋体"/>
          <w:b/>
          <w:bCs/>
          <w:sz w:val="22"/>
          <w:szCs w:val="22"/>
        </w:rPr>
        <w:t xml:space="preserve"> </w:t>
      </w:r>
    </w:p>
    <w:p>
      <w:pPr>
        <w:spacing w:line="460" w:lineRule="exact"/>
        <w:jc w:val="center"/>
        <w:rPr>
          <w:rFonts w:hint="eastAsia" w:ascii="宋体" w:hAnsi="宋体"/>
          <w:b/>
          <w:bCs/>
          <w:sz w:val="28"/>
          <w:szCs w:val="28"/>
        </w:rPr>
      </w:pPr>
      <w:r>
        <w:rPr>
          <w:rFonts w:hint="eastAsia" w:ascii="宋体" w:hAnsi="宋体"/>
          <w:b/>
          <w:bCs/>
          <w:sz w:val="28"/>
          <w:szCs w:val="28"/>
        </w:rPr>
        <w:t>报价一览表</w:t>
      </w:r>
    </w:p>
    <w:p>
      <w:pPr>
        <w:spacing w:line="380" w:lineRule="exact"/>
        <w:jc w:val="center"/>
        <w:rPr>
          <w:rFonts w:hint="eastAsia" w:ascii="宋体" w:hAnsi="宋体"/>
          <w:b/>
          <w:bCs/>
          <w:sz w:val="28"/>
        </w:rPr>
      </w:pPr>
    </w:p>
    <w:p>
      <w:pPr>
        <w:spacing w:line="380" w:lineRule="exact"/>
        <w:jc w:val="center"/>
        <w:rPr>
          <w:rFonts w:hint="eastAsia" w:ascii="宋体" w:hAnsi="宋体"/>
          <w:b/>
          <w:bCs/>
          <w:sz w:val="28"/>
        </w:rPr>
      </w:pPr>
    </w:p>
    <w:p>
      <w:pPr>
        <w:spacing w:line="380" w:lineRule="exact"/>
        <w:ind w:right="349" w:rightChars="166" w:firstLine="330" w:firstLineChars="150"/>
        <w:rPr>
          <w:rFonts w:hint="eastAsia" w:ascii="宋体" w:hAnsi="宋体"/>
          <w:sz w:val="22"/>
          <w:szCs w:val="22"/>
        </w:rPr>
      </w:pPr>
      <w:r>
        <w:rPr>
          <w:rFonts w:hint="eastAsia" w:ascii="宋体" w:hAnsi="宋体"/>
          <w:sz w:val="22"/>
          <w:szCs w:val="22"/>
        </w:rPr>
        <w:t>单位：元</w:t>
      </w:r>
      <w:r>
        <w:rPr>
          <w:rFonts w:hint="eastAsia" w:ascii="宋体" w:hAnsi="宋体"/>
          <w:sz w:val="22"/>
          <w:szCs w:val="22"/>
          <w:lang w:eastAsia="zh-CN"/>
        </w:rPr>
        <w:t>（</w:t>
      </w:r>
      <w:r>
        <w:rPr>
          <w:rFonts w:hint="eastAsia" w:ascii="宋体" w:hAnsi="宋体"/>
          <w:sz w:val="22"/>
          <w:szCs w:val="22"/>
        </w:rPr>
        <w:t>人民币</w:t>
      </w:r>
      <w:r>
        <w:rPr>
          <w:rFonts w:hint="eastAsia" w:ascii="宋体" w:hAnsi="宋体"/>
          <w:sz w:val="22"/>
          <w:szCs w:val="22"/>
          <w:lang w:eastAsia="zh-CN"/>
        </w:rPr>
        <w:t>）</w:t>
      </w:r>
    </w:p>
    <w:tbl>
      <w:tblPr>
        <w:tblStyle w:val="13"/>
        <w:tblW w:w="10268"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1"/>
        <w:gridCol w:w="2212"/>
        <w:gridCol w:w="2441"/>
        <w:gridCol w:w="2263"/>
        <w:gridCol w:w="1651"/>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27" w:hRule="atLeast"/>
          <w:jc w:val="center"/>
        </w:trPr>
        <w:tc>
          <w:tcPr>
            <w:tcW w:w="1701" w:type="dxa"/>
            <w:noWrap w:val="0"/>
            <w:vAlign w:val="center"/>
          </w:tcPr>
          <w:p>
            <w:pPr>
              <w:pStyle w:val="6"/>
              <w:jc w:val="center"/>
              <w:rPr>
                <w:rFonts w:hint="eastAsia" w:hAnsi="宋体"/>
                <w:sz w:val="22"/>
                <w:szCs w:val="22"/>
              </w:rPr>
            </w:pPr>
            <w:r>
              <w:rPr>
                <w:rFonts w:hint="eastAsia" w:hAnsi="宋体"/>
                <w:bCs/>
                <w:sz w:val="22"/>
                <w:szCs w:val="22"/>
              </w:rPr>
              <w:t>项目名称</w:t>
            </w:r>
          </w:p>
        </w:tc>
        <w:tc>
          <w:tcPr>
            <w:tcW w:w="2212"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单价</w:t>
            </w:r>
          </w:p>
        </w:tc>
        <w:tc>
          <w:tcPr>
            <w:tcW w:w="2441" w:type="dxa"/>
            <w:noWrap w:val="0"/>
            <w:vAlign w:val="center"/>
          </w:tcPr>
          <w:p>
            <w:pPr>
              <w:pStyle w:val="6"/>
              <w:jc w:val="center"/>
              <w:rPr>
                <w:rFonts w:hint="eastAsia" w:hAnsi="宋体" w:eastAsia="宋体"/>
                <w:bCs/>
                <w:sz w:val="22"/>
                <w:szCs w:val="22"/>
                <w:lang w:val="en-US" w:eastAsia="zh-CN"/>
              </w:rPr>
            </w:pPr>
            <w:r>
              <w:rPr>
                <w:rFonts w:hint="eastAsia" w:hAnsi="宋体"/>
                <w:bCs/>
                <w:sz w:val="22"/>
                <w:szCs w:val="22"/>
                <w:lang w:val="en-US" w:eastAsia="zh-CN"/>
              </w:rPr>
              <w:t>数量</w:t>
            </w:r>
          </w:p>
        </w:tc>
        <w:tc>
          <w:tcPr>
            <w:tcW w:w="2263" w:type="dxa"/>
            <w:noWrap w:val="0"/>
            <w:vAlign w:val="center"/>
          </w:tcPr>
          <w:p>
            <w:pPr>
              <w:pStyle w:val="6"/>
              <w:jc w:val="center"/>
              <w:rPr>
                <w:rFonts w:hint="eastAsia" w:hAnsi="宋体"/>
                <w:sz w:val="22"/>
                <w:szCs w:val="22"/>
              </w:rPr>
            </w:pPr>
            <w:r>
              <w:rPr>
                <w:rFonts w:hint="eastAsia" w:hAnsi="宋体"/>
                <w:bCs/>
                <w:sz w:val="22"/>
                <w:szCs w:val="22"/>
              </w:rPr>
              <w:t>服务期</w:t>
            </w:r>
          </w:p>
        </w:tc>
        <w:tc>
          <w:tcPr>
            <w:tcW w:w="1651" w:type="dxa"/>
            <w:noWrap w:val="0"/>
            <w:vAlign w:val="center"/>
          </w:tcPr>
          <w:p>
            <w:pPr>
              <w:pStyle w:val="6"/>
              <w:spacing w:line="460" w:lineRule="atLeast"/>
              <w:jc w:val="center"/>
              <w:rPr>
                <w:rFonts w:hint="eastAsia" w:hAnsi="宋体"/>
                <w:sz w:val="22"/>
                <w:szCs w:val="22"/>
              </w:rPr>
            </w:pPr>
            <w:r>
              <w:rPr>
                <w:rFonts w:hint="eastAsia" w:hAnsi="宋体"/>
                <w:sz w:val="22"/>
                <w:szCs w:val="22"/>
              </w:rPr>
              <w:t>备注</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912" w:hRule="atLeast"/>
          <w:jc w:val="center"/>
        </w:trPr>
        <w:tc>
          <w:tcPr>
            <w:tcW w:w="1701" w:type="dxa"/>
            <w:noWrap w:val="0"/>
            <w:vAlign w:val="center"/>
          </w:tcPr>
          <w:p>
            <w:pPr>
              <w:pStyle w:val="6"/>
              <w:spacing w:line="460" w:lineRule="atLeast"/>
              <w:ind w:firstLine="469"/>
              <w:jc w:val="center"/>
              <w:rPr>
                <w:rFonts w:hint="eastAsia" w:hAnsi="宋体"/>
                <w:sz w:val="22"/>
                <w:szCs w:val="22"/>
              </w:rPr>
            </w:pPr>
          </w:p>
        </w:tc>
        <w:tc>
          <w:tcPr>
            <w:tcW w:w="2212" w:type="dxa"/>
            <w:noWrap w:val="0"/>
            <w:vAlign w:val="center"/>
          </w:tcPr>
          <w:p>
            <w:pPr>
              <w:pStyle w:val="6"/>
              <w:spacing w:line="460" w:lineRule="atLeast"/>
              <w:ind w:firstLine="469"/>
              <w:jc w:val="center"/>
              <w:rPr>
                <w:rFonts w:hint="eastAsia" w:hAnsi="宋体"/>
                <w:sz w:val="22"/>
                <w:szCs w:val="22"/>
              </w:rPr>
            </w:pPr>
          </w:p>
        </w:tc>
        <w:tc>
          <w:tcPr>
            <w:tcW w:w="2441" w:type="dxa"/>
            <w:noWrap w:val="0"/>
            <w:vAlign w:val="center"/>
          </w:tcPr>
          <w:p>
            <w:pPr>
              <w:pStyle w:val="6"/>
              <w:spacing w:line="460" w:lineRule="atLeast"/>
              <w:ind w:firstLine="469"/>
              <w:jc w:val="center"/>
              <w:rPr>
                <w:rFonts w:hint="eastAsia" w:hAnsi="宋体"/>
                <w:sz w:val="22"/>
                <w:szCs w:val="22"/>
              </w:rPr>
            </w:pPr>
          </w:p>
        </w:tc>
        <w:tc>
          <w:tcPr>
            <w:tcW w:w="2263" w:type="dxa"/>
            <w:noWrap w:val="0"/>
            <w:vAlign w:val="center"/>
          </w:tcPr>
          <w:p>
            <w:pPr>
              <w:pStyle w:val="6"/>
              <w:spacing w:line="460" w:lineRule="atLeast"/>
              <w:jc w:val="center"/>
              <w:rPr>
                <w:rFonts w:hint="eastAsia" w:hAnsi="宋体"/>
                <w:sz w:val="22"/>
                <w:szCs w:val="22"/>
              </w:rPr>
            </w:pPr>
          </w:p>
        </w:tc>
        <w:tc>
          <w:tcPr>
            <w:tcW w:w="1651" w:type="dxa"/>
            <w:noWrap w:val="0"/>
            <w:vAlign w:val="center"/>
          </w:tcPr>
          <w:p>
            <w:pPr>
              <w:pStyle w:val="6"/>
              <w:spacing w:line="460" w:lineRule="atLeast"/>
              <w:ind w:firstLine="469"/>
              <w:jc w:val="center"/>
              <w:rPr>
                <w:rFonts w:hint="eastAsia" w:hAnsi="宋体"/>
                <w:sz w:val="22"/>
                <w:szCs w:val="2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restart"/>
            <w:noWrap w:val="0"/>
            <w:vAlign w:val="center"/>
          </w:tcPr>
          <w:p>
            <w:pPr>
              <w:jc w:val="center"/>
              <w:rPr>
                <w:rFonts w:hint="eastAsia" w:ascii="宋体" w:hAnsi="宋体"/>
                <w:sz w:val="22"/>
                <w:szCs w:val="22"/>
              </w:rPr>
            </w:pPr>
            <w:r>
              <w:rPr>
                <w:rFonts w:hint="eastAsia" w:ascii="宋体" w:hAnsi="宋体"/>
                <w:sz w:val="22"/>
                <w:szCs w:val="22"/>
              </w:rPr>
              <w:t>投标报价</w:t>
            </w: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（大写）人民币：</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810" w:hRule="atLeast"/>
          <w:jc w:val="center"/>
        </w:trPr>
        <w:tc>
          <w:tcPr>
            <w:tcW w:w="1701" w:type="dxa"/>
            <w:vMerge w:val="continue"/>
            <w:noWrap w:val="0"/>
            <w:vAlign w:val="center"/>
          </w:tcPr>
          <w:p>
            <w:pPr>
              <w:pStyle w:val="6"/>
              <w:spacing w:line="460" w:lineRule="atLeast"/>
              <w:ind w:firstLine="469"/>
              <w:rPr>
                <w:rFonts w:hint="eastAsia" w:hAnsi="宋体"/>
                <w:sz w:val="22"/>
                <w:szCs w:val="22"/>
              </w:rPr>
            </w:pPr>
          </w:p>
        </w:tc>
        <w:tc>
          <w:tcPr>
            <w:tcW w:w="8567" w:type="dxa"/>
            <w:gridSpan w:val="4"/>
            <w:noWrap w:val="0"/>
            <w:vAlign w:val="center"/>
          </w:tcPr>
          <w:p>
            <w:pPr>
              <w:pStyle w:val="6"/>
              <w:spacing w:line="460" w:lineRule="atLeast"/>
              <w:rPr>
                <w:rFonts w:hint="eastAsia" w:hAnsi="宋体"/>
                <w:sz w:val="22"/>
                <w:szCs w:val="22"/>
              </w:rPr>
            </w:pPr>
            <w:r>
              <w:rPr>
                <w:rFonts w:hint="eastAsia" w:hAnsi="宋体"/>
                <w:sz w:val="22"/>
                <w:szCs w:val="22"/>
              </w:rPr>
              <w:t>（小写）￥：</w:t>
            </w:r>
          </w:p>
        </w:tc>
      </w:tr>
    </w:tbl>
    <w:p>
      <w:pPr>
        <w:spacing w:line="380" w:lineRule="exact"/>
        <w:ind w:right="349" w:rightChars="166" w:firstLine="330" w:firstLineChars="150"/>
        <w:rPr>
          <w:rFonts w:hint="eastAsia" w:ascii="宋体" w:hAnsi="宋体"/>
          <w:sz w:val="22"/>
          <w:szCs w:val="22"/>
        </w:rPr>
      </w:pPr>
    </w:p>
    <w:p>
      <w:pPr>
        <w:spacing w:line="460" w:lineRule="exact"/>
        <w:ind w:left="216" w:hanging="216" w:hangingChars="98"/>
        <w:rPr>
          <w:rFonts w:hint="eastAsia" w:ascii="宋体" w:hAnsi="宋体"/>
          <w:b/>
          <w:sz w:val="22"/>
        </w:rPr>
      </w:pPr>
      <w:r>
        <w:rPr>
          <w:rFonts w:hint="eastAsia" w:ascii="宋体" w:hAnsi="宋体"/>
          <w:b/>
          <w:sz w:val="22"/>
        </w:rPr>
        <w:t>说明：</w:t>
      </w:r>
    </w:p>
    <w:p>
      <w:pPr>
        <w:spacing w:line="380" w:lineRule="exact"/>
        <w:rPr>
          <w:rFonts w:hint="eastAsia" w:ascii="宋体" w:hAnsi="宋体"/>
          <w:b/>
          <w:bCs/>
          <w:sz w:val="22"/>
          <w:szCs w:val="22"/>
        </w:rPr>
      </w:pPr>
      <w:r>
        <w:rPr>
          <w:rFonts w:hint="eastAsia" w:ascii="宋体" w:hAnsi="宋体"/>
          <w:b/>
          <w:bCs/>
          <w:sz w:val="22"/>
          <w:szCs w:val="22"/>
        </w:rPr>
        <w:t>1、全部报价均为税后价。</w:t>
      </w:r>
    </w:p>
    <w:p>
      <w:pPr>
        <w:spacing w:line="380" w:lineRule="exact"/>
        <w:rPr>
          <w:rFonts w:hint="eastAsia" w:ascii="宋体" w:hAnsi="宋体"/>
          <w:sz w:val="22"/>
          <w:szCs w:val="22"/>
        </w:rPr>
      </w:pPr>
      <w:r>
        <w:rPr>
          <w:rFonts w:hint="eastAsia" w:ascii="宋体" w:hAnsi="宋体"/>
          <w:b/>
          <w:bCs/>
          <w:sz w:val="22"/>
          <w:szCs w:val="22"/>
        </w:rPr>
        <w:t>2、不提供此表格将被视为没有实质性响应文件。</w:t>
      </w: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80" w:lineRule="exact"/>
        <w:rPr>
          <w:rFonts w:hint="eastAsia" w:ascii="宋体" w:hAnsi="宋体"/>
          <w:sz w:val="22"/>
          <w:szCs w:val="22"/>
        </w:rPr>
      </w:pPr>
    </w:p>
    <w:p>
      <w:pPr>
        <w:spacing w:line="360" w:lineRule="auto"/>
        <w:rPr>
          <w:rFonts w:hint="eastAsia" w:ascii="宋体" w:hAnsi="宋体"/>
          <w:sz w:val="22"/>
          <w:szCs w:val="22"/>
        </w:rPr>
      </w:pPr>
      <w:r>
        <w:rPr>
          <w:rFonts w:hint="eastAsia" w:ascii="宋体" w:hAnsi="宋体"/>
          <w:sz w:val="22"/>
          <w:szCs w:val="22"/>
        </w:rPr>
        <w:t>供应商全称（盖章）：</w:t>
      </w:r>
    </w:p>
    <w:p>
      <w:pPr>
        <w:spacing w:line="360" w:lineRule="auto"/>
        <w:rPr>
          <w:rFonts w:hint="eastAsia" w:ascii="宋体" w:hAnsi="宋体"/>
          <w:sz w:val="22"/>
          <w:szCs w:val="22"/>
        </w:rPr>
      </w:pPr>
      <w:r>
        <w:rPr>
          <w:rFonts w:hint="eastAsia" w:ascii="宋体" w:hAnsi="宋体"/>
          <w:sz w:val="22"/>
          <w:szCs w:val="22"/>
        </w:rPr>
        <w:t>日 期</w:t>
      </w:r>
      <w:r>
        <w:rPr>
          <w:rFonts w:hint="eastAsia" w:ascii="宋体" w:hAnsi="宋体"/>
          <w:sz w:val="22"/>
          <w:szCs w:val="22"/>
          <w:lang w:eastAsia="zh-CN"/>
        </w:rPr>
        <w:t>：</w:t>
      </w:r>
      <w:r>
        <w:rPr>
          <w:rFonts w:hint="eastAsia" w:ascii="宋体" w:hAnsi="宋体"/>
          <w:sz w:val="22"/>
          <w:szCs w:val="22"/>
          <w:lang w:val="en-US" w:eastAsia="zh-CN"/>
        </w:rPr>
        <w:t xml:space="preserve">     </w:t>
      </w:r>
      <w:r>
        <w:rPr>
          <w:rFonts w:hint="eastAsia" w:ascii="宋体" w:hAnsi="宋体"/>
          <w:sz w:val="22"/>
          <w:szCs w:val="22"/>
        </w:rPr>
        <w:t>年</w:t>
      </w:r>
      <w:r>
        <w:rPr>
          <w:rFonts w:hint="eastAsia" w:ascii="宋体" w:hAnsi="宋体"/>
          <w:sz w:val="22"/>
          <w:szCs w:val="22"/>
          <w:lang w:val="en-US" w:eastAsia="zh-CN"/>
        </w:rPr>
        <w:t xml:space="preserve">     </w:t>
      </w:r>
      <w:r>
        <w:rPr>
          <w:rFonts w:hint="eastAsia" w:ascii="宋体" w:hAnsi="宋体"/>
          <w:sz w:val="22"/>
          <w:szCs w:val="22"/>
        </w:rPr>
        <w:t>月</w:t>
      </w:r>
      <w:r>
        <w:rPr>
          <w:rFonts w:hint="eastAsia" w:ascii="宋体" w:hAnsi="宋体"/>
          <w:sz w:val="22"/>
          <w:szCs w:val="22"/>
          <w:lang w:val="en-US" w:eastAsia="zh-CN"/>
        </w:rPr>
        <w:t xml:space="preserve">     </w:t>
      </w:r>
      <w:r>
        <w:rPr>
          <w:rFonts w:hint="eastAsia" w:ascii="宋体" w:hAnsi="宋体"/>
          <w:sz w:val="22"/>
          <w:szCs w:val="22"/>
        </w:rPr>
        <w:t>日</w:t>
      </w:r>
    </w:p>
    <w:p>
      <w:pPr>
        <w:pStyle w:val="6"/>
        <w:spacing w:line="460" w:lineRule="atLeast"/>
        <w:rPr>
          <w:rFonts w:hAnsi="宋体"/>
          <w:sz w:val="22"/>
          <w:szCs w:val="22"/>
        </w:rPr>
        <w:sectPr>
          <w:headerReference r:id="rId4" w:type="first"/>
          <w:footerReference r:id="rId7" w:type="first"/>
          <w:headerReference r:id="rId3" w:type="default"/>
          <w:footerReference r:id="rId5" w:type="default"/>
          <w:footerReference r:id="rId6" w:type="even"/>
          <w:pgSz w:w="11906" w:h="16838"/>
          <w:pgMar w:top="1134" w:right="1134" w:bottom="1134" w:left="1134" w:header="851" w:footer="851" w:gutter="0"/>
          <w:pgNumType w:start="0"/>
          <w:cols w:space="720" w:num="1"/>
          <w:titlePg/>
          <w:docGrid w:linePitch="312" w:charSpace="0"/>
        </w:sectPr>
      </w:pP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二</w:t>
      </w:r>
    </w:p>
    <w:p>
      <w:pPr>
        <w:spacing w:line="460" w:lineRule="exact"/>
        <w:ind w:firstLine="437"/>
        <w:jc w:val="center"/>
        <w:rPr>
          <w:rFonts w:hint="eastAsia" w:ascii="宋体" w:hAnsi="宋体"/>
          <w:b/>
          <w:bCs/>
          <w:sz w:val="28"/>
          <w:szCs w:val="28"/>
        </w:rPr>
      </w:pPr>
      <w:r>
        <w:rPr>
          <w:rFonts w:hint="eastAsia" w:ascii="宋体" w:hAnsi="宋体" w:cs="Arial"/>
          <w:b/>
          <w:bCs/>
          <w:sz w:val="28"/>
          <w:szCs w:val="28"/>
          <w:lang w:val="en-US" w:eastAsia="zh-CN"/>
        </w:rPr>
        <w:t>根据“</w:t>
      </w:r>
      <w:r>
        <w:rPr>
          <w:rFonts w:hint="eastAsia" w:ascii="宋体" w:hAnsi="宋体" w:eastAsia="宋体" w:cs="Arial"/>
          <w:b/>
          <w:bCs/>
          <w:sz w:val="28"/>
          <w:szCs w:val="28"/>
        </w:rPr>
        <w:t>采购内容及要</w:t>
      </w:r>
      <w:r>
        <w:rPr>
          <w:rFonts w:hint="eastAsia" w:ascii="宋体" w:hAnsi="宋体" w:cs="Arial"/>
          <w:b/>
          <w:bCs/>
          <w:sz w:val="28"/>
          <w:szCs w:val="28"/>
          <w:lang w:val="en-US" w:eastAsia="zh-CN"/>
        </w:rPr>
        <w:t>求</w:t>
      </w:r>
      <w:r>
        <w:rPr>
          <w:rFonts w:hint="eastAsia" w:ascii="宋体" w:hAnsi="宋体" w:cs="Arial"/>
          <w:b/>
          <w:bCs/>
          <w:sz w:val="28"/>
          <w:szCs w:val="28"/>
          <w:lang w:eastAsia="zh-CN"/>
        </w:rPr>
        <w:t>”</w:t>
      </w:r>
      <w:r>
        <w:rPr>
          <w:rFonts w:hint="eastAsia" w:ascii="宋体" w:hAnsi="宋体" w:cs="Arial"/>
          <w:b/>
          <w:bCs/>
          <w:sz w:val="28"/>
          <w:szCs w:val="28"/>
          <w:lang w:val="en-US" w:eastAsia="zh-CN"/>
        </w:rPr>
        <w:t>文件的响应</w:t>
      </w:r>
      <w:r>
        <w:rPr>
          <w:rFonts w:hint="eastAsia" w:ascii="宋体" w:hAnsi="宋体"/>
          <w:b/>
          <w:bCs/>
          <w:sz w:val="28"/>
          <w:szCs w:val="28"/>
        </w:rPr>
        <w:t>表</w:t>
      </w:r>
    </w:p>
    <w:p>
      <w:pPr>
        <w:spacing w:line="380" w:lineRule="exact"/>
        <w:rPr>
          <w:rFonts w:hint="eastAsia" w:ascii="宋体" w:hAnsi="宋体"/>
          <w:b/>
          <w:bCs/>
          <w:sz w:val="22"/>
          <w:szCs w:val="22"/>
        </w:rPr>
      </w:pPr>
      <w:r>
        <w:rPr>
          <w:rFonts w:hint="eastAsia" w:ascii="宋体" w:hAnsi="宋体"/>
          <w:b/>
          <w:bCs/>
          <w:sz w:val="22"/>
          <w:szCs w:val="22"/>
        </w:rPr>
        <w:t xml:space="preserve">项目名称：                                        </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3"/>
        <w:gridCol w:w="841"/>
        <w:gridCol w:w="2414"/>
        <w:gridCol w:w="2441"/>
        <w:gridCol w:w="1732"/>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jc w:val="center"/>
        </w:trPr>
        <w:tc>
          <w:tcPr>
            <w:tcW w:w="943" w:type="dxa"/>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序号</w:t>
            </w:r>
          </w:p>
        </w:tc>
        <w:tc>
          <w:tcPr>
            <w:tcW w:w="2414" w:type="dxa"/>
            <w:noWrap w:val="0"/>
            <w:vAlign w:val="center"/>
          </w:tcPr>
          <w:p>
            <w:pPr>
              <w:spacing w:line="380" w:lineRule="exact"/>
              <w:jc w:val="center"/>
              <w:rPr>
                <w:rFonts w:hint="eastAsia" w:ascii="宋体" w:hAnsi="宋体"/>
                <w:sz w:val="22"/>
                <w:szCs w:val="22"/>
              </w:rPr>
            </w:pPr>
            <w:r>
              <w:rPr>
                <w:rFonts w:hint="eastAsia" w:ascii="宋体" w:hAnsi="宋体"/>
                <w:sz w:val="22"/>
                <w:szCs w:val="22"/>
                <w:lang w:eastAsia="zh-CN"/>
              </w:rPr>
              <w:t>“</w:t>
            </w:r>
            <w:r>
              <w:rPr>
                <w:rFonts w:hint="eastAsia" w:ascii="宋体" w:hAnsi="宋体"/>
                <w:sz w:val="22"/>
                <w:szCs w:val="22"/>
                <w:lang w:val="en-US" w:eastAsia="zh-CN"/>
              </w:rPr>
              <w:t>采购内容及要求</w:t>
            </w:r>
            <w:r>
              <w:rPr>
                <w:rFonts w:hint="eastAsia" w:ascii="宋体" w:hAnsi="宋体"/>
                <w:sz w:val="22"/>
                <w:szCs w:val="22"/>
                <w:lang w:eastAsia="zh-CN"/>
              </w:rPr>
              <w:t>”</w:t>
            </w:r>
            <w:r>
              <w:rPr>
                <w:rFonts w:hint="eastAsia" w:ascii="宋体" w:hAnsi="宋体"/>
                <w:sz w:val="22"/>
                <w:szCs w:val="22"/>
              </w:rPr>
              <w:t>文件条目号</w:t>
            </w:r>
          </w:p>
        </w:tc>
        <w:tc>
          <w:tcPr>
            <w:tcW w:w="2441" w:type="dxa"/>
            <w:noWrap w:val="0"/>
            <w:vAlign w:val="center"/>
          </w:tcPr>
          <w:p>
            <w:pPr>
              <w:spacing w:line="380" w:lineRule="exact"/>
              <w:jc w:val="center"/>
              <w:rPr>
                <w:rFonts w:hint="eastAsia" w:ascii="宋体" w:hAnsi="宋体"/>
                <w:sz w:val="22"/>
                <w:szCs w:val="22"/>
              </w:rPr>
            </w:pPr>
            <w:r>
              <w:rPr>
                <w:rFonts w:hint="eastAsia" w:ascii="宋体" w:hAnsi="宋体"/>
                <w:sz w:val="22"/>
                <w:szCs w:val="22"/>
              </w:rPr>
              <w:t>“采购内容及要求”文件规范</w:t>
            </w:r>
            <w:r>
              <w:rPr>
                <w:rFonts w:hint="eastAsia" w:ascii="宋体" w:hAnsi="宋体"/>
                <w:sz w:val="22"/>
                <w:szCs w:val="22"/>
                <w:lang w:val="en-US" w:eastAsia="zh-CN"/>
              </w:rPr>
              <w:t>要</w:t>
            </w:r>
            <w:r>
              <w:rPr>
                <w:rFonts w:hint="eastAsia" w:ascii="宋体" w:hAnsi="宋体"/>
                <w:sz w:val="22"/>
                <w:szCs w:val="22"/>
              </w:rPr>
              <w:t>求</w:t>
            </w:r>
          </w:p>
        </w:tc>
        <w:tc>
          <w:tcPr>
            <w:tcW w:w="1732" w:type="dxa"/>
            <w:noWrap w:val="0"/>
            <w:vAlign w:val="center"/>
          </w:tcPr>
          <w:p>
            <w:pPr>
              <w:spacing w:line="380" w:lineRule="exact"/>
              <w:jc w:val="center"/>
              <w:rPr>
                <w:rFonts w:hint="eastAsia" w:ascii="宋体" w:hAnsi="宋体"/>
                <w:sz w:val="22"/>
                <w:szCs w:val="22"/>
              </w:rPr>
            </w:pPr>
            <w:r>
              <w:rPr>
                <w:rFonts w:hint="eastAsia" w:ascii="宋体" w:hAnsi="宋体"/>
                <w:sz w:val="22"/>
                <w:szCs w:val="22"/>
              </w:rPr>
              <w:t>响应文件</w:t>
            </w:r>
          </w:p>
          <w:p>
            <w:pPr>
              <w:spacing w:line="380" w:lineRule="exact"/>
              <w:jc w:val="center"/>
              <w:rPr>
                <w:rFonts w:hint="eastAsia" w:ascii="宋体" w:hAnsi="宋体"/>
                <w:sz w:val="22"/>
                <w:szCs w:val="22"/>
              </w:rPr>
            </w:pPr>
            <w:r>
              <w:rPr>
                <w:rFonts w:hint="eastAsia" w:ascii="宋体" w:hAnsi="宋体"/>
                <w:sz w:val="22"/>
                <w:szCs w:val="22"/>
              </w:rPr>
              <w:t>对应规范</w:t>
            </w:r>
          </w:p>
        </w:tc>
        <w:tc>
          <w:tcPr>
            <w:tcW w:w="1483" w:type="dxa"/>
            <w:noWrap w:val="0"/>
            <w:vAlign w:val="center"/>
          </w:tcPr>
          <w:p>
            <w:pPr>
              <w:spacing w:line="380" w:lineRule="exact"/>
              <w:jc w:val="center"/>
              <w:rPr>
                <w:rFonts w:hint="eastAsia" w:ascii="宋体" w:hAnsi="宋体"/>
                <w:sz w:val="22"/>
                <w:szCs w:val="22"/>
              </w:rPr>
            </w:pPr>
            <w:r>
              <w:rPr>
                <w:rFonts w:hint="eastAsia" w:ascii="宋体" w:hAnsi="宋体"/>
                <w:sz w:val="22"/>
                <w:szCs w:val="22"/>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0" w:hRule="atLeast"/>
          <w:jc w:val="center"/>
        </w:trPr>
        <w:tc>
          <w:tcPr>
            <w:tcW w:w="943" w:type="dxa"/>
            <w:vMerge w:val="restart"/>
            <w:noWrap w:val="0"/>
            <w:vAlign w:val="center"/>
          </w:tcPr>
          <w:p>
            <w:pPr>
              <w:spacing w:line="360" w:lineRule="auto"/>
              <w:jc w:val="center"/>
              <w:rPr>
                <w:rFonts w:hint="eastAsia" w:ascii="宋体" w:hAnsi="宋体"/>
                <w:sz w:val="36"/>
                <w:szCs w:val="36"/>
                <w:lang w:val="en-US" w:eastAsia="zh-CN"/>
              </w:rPr>
            </w:pPr>
            <w:r>
              <w:rPr>
                <w:rFonts w:hint="eastAsia" w:ascii="宋体" w:hAnsi="宋体"/>
                <w:sz w:val="36"/>
                <w:szCs w:val="36"/>
                <w:lang w:val="en-US" w:eastAsia="zh-CN"/>
              </w:rPr>
              <w:t>采购内容及要求</w:t>
            </w:r>
          </w:p>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ind w:firstLine="220" w:firstLineChars="100"/>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7" w:hRule="atLeast"/>
          <w:jc w:val="center"/>
        </w:trPr>
        <w:tc>
          <w:tcPr>
            <w:tcW w:w="943" w:type="dxa"/>
            <w:vMerge w:val="continue"/>
            <w:noWrap w:val="0"/>
            <w:vAlign w:val="center"/>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1" w:hRule="atLeast"/>
          <w:jc w:val="center"/>
        </w:trPr>
        <w:tc>
          <w:tcPr>
            <w:tcW w:w="943" w:type="dxa"/>
            <w:vMerge w:val="continue"/>
            <w:noWrap w:val="0"/>
            <w:vAlign w:val="top"/>
          </w:tcPr>
          <w:p>
            <w:pPr>
              <w:spacing w:line="380" w:lineRule="exact"/>
              <w:jc w:val="center"/>
              <w:rPr>
                <w:rFonts w:hint="eastAsia" w:ascii="宋体" w:hAnsi="宋体"/>
                <w:sz w:val="22"/>
                <w:szCs w:val="22"/>
              </w:rPr>
            </w:pPr>
          </w:p>
        </w:tc>
        <w:tc>
          <w:tcPr>
            <w:tcW w:w="841" w:type="dxa"/>
            <w:noWrap w:val="0"/>
            <w:vAlign w:val="center"/>
          </w:tcPr>
          <w:p>
            <w:pPr>
              <w:spacing w:line="380" w:lineRule="exact"/>
              <w:jc w:val="center"/>
              <w:rPr>
                <w:rFonts w:hint="eastAsia" w:ascii="宋体" w:hAnsi="宋体"/>
                <w:sz w:val="22"/>
                <w:szCs w:val="22"/>
              </w:rPr>
            </w:pPr>
          </w:p>
        </w:tc>
        <w:tc>
          <w:tcPr>
            <w:tcW w:w="2414" w:type="dxa"/>
            <w:noWrap w:val="0"/>
            <w:vAlign w:val="center"/>
          </w:tcPr>
          <w:p>
            <w:pPr>
              <w:spacing w:line="380" w:lineRule="exact"/>
              <w:jc w:val="center"/>
              <w:rPr>
                <w:rFonts w:hint="eastAsia" w:ascii="宋体" w:hAnsi="宋体"/>
                <w:sz w:val="22"/>
                <w:szCs w:val="22"/>
              </w:rPr>
            </w:pPr>
          </w:p>
        </w:tc>
        <w:tc>
          <w:tcPr>
            <w:tcW w:w="2441" w:type="dxa"/>
            <w:noWrap w:val="0"/>
            <w:vAlign w:val="center"/>
          </w:tcPr>
          <w:p>
            <w:pPr>
              <w:spacing w:line="380" w:lineRule="exact"/>
              <w:jc w:val="center"/>
              <w:rPr>
                <w:rFonts w:hint="eastAsia" w:ascii="宋体" w:hAnsi="宋体"/>
                <w:sz w:val="22"/>
                <w:szCs w:val="22"/>
              </w:rPr>
            </w:pPr>
          </w:p>
        </w:tc>
        <w:tc>
          <w:tcPr>
            <w:tcW w:w="1732" w:type="dxa"/>
            <w:noWrap w:val="0"/>
            <w:vAlign w:val="center"/>
          </w:tcPr>
          <w:p>
            <w:pPr>
              <w:spacing w:line="380" w:lineRule="exact"/>
              <w:jc w:val="center"/>
              <w:rPr>
                <w:rFonts w:hint="eastAsia" w:ascii="宋体" w:hAnsi="宋体"/>
                <w:sz w:val="22"/>
                <w:szCs w:val="22"/>
              </w:rPr>
            </w:pPr>
          </w:p>
        </w:tc>
        <w:tc>
          <w:tcPr>
            <w:tcW w:w="1483" w:type="dxa"/>
            <w:noWrap w:val="0"/>
            <w:vAlign w:val="center"/>
          </w:tcPr>
          <w:p>
            <w:pPr>
              <w:spacing w:line="380" w:lineRule="exact"/>
              <w:jc w:val="center"/>
              <w:rPr>
                <w:rFonts w:hint="eastAsia" w:ascii="宋体" w:hAnsi="宋体"/>
                <w:sz w:val="22"/>
                <w:szCs w:val="22"/>
              </w:rPr>
            </w:pPr>
          </w:p>
        </w:tc>
      </w:tr>
    </w:tbl>
    <w:p>
      <w:pPr>
        <w:spacing w:line="380" w:lineRule="exact"/>
        <w:rPr>
          <w:rFonts w:hint="eastAsia" w:ascii="宋体" w:hAnsi="宋体"/>
          <w:b/>
          <w:sz w:val="22"/>
          <w:szCs w:val="22"/>
        </w:rPr>
      </w:pPr>
      <w:r>
        <w:rPr>
          <w:rFonts w:hint="eastAsia" w:ascii="宋体" w:hAnsi="宋体"/>
          <w:b/>
          <w:sz w:val="22"/>
          <w:szCs w:val="22"/>
        </w:rPr>
        <w:t>注：</w:t>
      </w:r>
      <w:r>
        <w:rPr>
          <w:rFonts w:hint="eastAsia" w:ascii="宋体" w:hAnsi="宋体"/>
          <w:b/>
        </w:rPr>
        <w:t>不填写此表视为完全响应采购内容及要求。</w:t>
      </w:r>
    </w:p>
    <w:p>
      <w:pPr>
        <w:spacing w:line="380" w:lineRule="exact"/>
        <w:ind w:firstLine="4417" w:firstLineChars="2000"/>
        <w:rPr>
          <w:rFonts w:hint="eastAsia" w:ascii="宋体" w:hAnsi="宋体"/>
          <w:b/>
          <w:sz w:val="22"/>
          <w:szCs w:val="22"/>
        </w:rPr>
      </w:pPr>
    </w:p>
    <w:p>
      <w:pPr>
        <w:spacing w:line="380" w:lineRule="exact"/>
        <w:ind w:firstLine="4400" w:firstLineChars="2000"/>
        <w:rPr>
          <w:rFonts w:hint="eastAsia" w:ascii="宋体" w:hAnsi="宋体"/>
          <w:sz w:val="22"/>
          <w:szCs w:val="22"/>
        </w:rPr>
      </w:pPr>
      <w:r>
        <w:rPr>
          <w:rFonts w:hint="eastAsia" w:ascii="宋体" w:hAnsi="宋体"/>
          <w:sz w:val="22"/>
          <w:szCs w:val="22"/>
        </w:rPr>
        <w:t>供应商全称（盖章）：</w:t>
      </w:r>
    </w:p>
    <w:p>
      <w:pPr>
        <w:spacing w:line="380" w:lineRule="exact"/>
        <w:ind w:firstLine="4400" w:firstLineChars="2000"/>
        <w:rPr>
          <w:rFonts w:hint="eastAsia" w:ascii="宋体" w:hAnsi="宋体"/>
          <w:sz w:val="24"/>
        </w:rPr>
        <w:sectPr>
          <w:pgSz w:w="11906" w:h="16838"/>
          <w:pgMar w:top="1134" w:right="1134" w:bottom="1134" w:left="1134" w:header="851" w:footer="851" w:gutter="0"/>
          <w:cols w:space="720" w:num="1"/>
          <w:docGrid w:linePitch="312" w:charSpace="0"/>
        </w:sectPr>
      </w:pPr>
      <w:r>
        <w:rPr>
          <w:rFonts w:hint="eastAsia" w:ascii="宋体" w:hAnsi="宋体"/>
          <w:sz w:val="22"/>
          <w:szCs w:val="22"/>
        </w:rPr>
        <w:t xml:space="preserve">日期：  年   月  日 </w:t>
      </w:r>
      <w:r>
        <w:rPr>
          <w:rFonts w:hint="eastAsia" w:ascii="宋体" w:hAnsi="宋体"/>
          <w:sz w:val="24"/>
        </w:rPr>
        <w:t xml:space="preserve"> </w:t>
      </w:r>
    </w:p>
    <w:p>
      <w:pPr>
        <w:spacing w:line="380" w:lineRule="exact"/>
        <w:rPr>
          <w:rFonts w:hint="eastAsia" w:ascii="宋体" w:hAnsi="宋体" w:eastAsia="宋体"/>
          <w:b/>
          <w:bCs/>
          <w:sz w:val="22"/>
          <w:szCs w:val="22"/>
          <w:lang w:val="en-US" w:eastAsia="zh-CN"/>
        </w:rPr>
      </w:pPr>
      <w:r>
        <w:rPr>
          <w:rFonts w:hint="eastAsia" w:ascii="宋体" w:hAnsi="宋体"/>
          <w:b/>
          <w:bCs/>
          <w:sz w:val="22"/>
          <w:szCs w:val="22"/>
        </w:rPr>
        <w:t>附件</w:t>
      </w:r>
      <w:r>
        <w:rPr>
          <w:rFonts w:hint="eastAsia" w:ascii="宋体" w:hAnsi="宋体"/>
          <w:b/>
          <w:bCs/>
          <w:sz w:val="22"/>
          <w:szCs w:val="22"/>
          <w:lang w:val="en-US" w:eastAsia="zh-CN"/>
        </w:rPr>
        <w:t>三</w:t>
      </w:r>
    </w:p>
    <w:p>
      <w:pPr>
        <w:spacing w:line="460" w:lineRule="exact"/>
        <w:jc w:val="center"/>
        <w:rPr>
          <w:rFonts w:hint="eastAsia" w:ascii="宋体" w:hAnsi="宋体"/>
          <w:sz w:val="28"/>
          <w:szCs w:val="28"/>
        </w:rPr>
      </w:pPr>
      <w:r>
        <w:rPr>
          <w:rFonts w:hint="eastAsia" w:ascii="宋体" w:hAnsi="宋体"/>
          <w:b/>
          <w:bCs/>
          <w:sz w:val="28"/>
          <w:szCs w:val="28"/>
        </w:rPr>
        <w:t>资格证明文件</w:t>
      </w:r>
    </w:p>
    <w:p>
      <w:pPr>
        <w:spacing w:line="380" w:lineRule="exact"/>
        <w:jc w:val="center"/>
        <w:rPr>
          <w:rFonts w:ascii="宋体" w:hAnsi="宋体"/>
          <w:b/>
          <w:sz w:val="24"/>
        </w:rPr>
      </w:pPr>
      <w:r>
        <w:rPr>
          <w:rFonts w:hint="eastAsia" w:ascii="宋体" w:hAnsi="宋体"/>
          <w:b/>
          <w:sz w:val="24"/>
        </w:rPr>
        <w:t>（1）法定代表人资格证明书</w:t>
      </w:r>
    </w:p>
    <w:p>
      <w:pPr>
        <w:autoSpaceDE w:val="0"/>
        <w:autoSpaceDN w:val="0"/>
        <w:adjustRightInd w:val="0"/>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投标供应商名称：</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 xml:space="preserve">单位性质： </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地    址：</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成立时间：</w:t>
      </w:r>
      <w:r>
        <w:rPr>
          <w:rFonts w:ascii="宋体" w:hAnsi="宋体" w:cs="黑体"/>
          <w:kern w:val="0"/>
          <w:sz w:val="22"/>
          <w:szCs w:val="22"/>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年</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月</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日</w:t>
      </w:r>
      <w:r>
        <w:rPr>
          <w:rFonts w:hint="eastAsia" w:ascii="宋体" w:hAnsi="宋体" w:cs="黑体"/>
          <w:kern w:val="0"/>
          <w:sz w:val="22"/>
          <w:szCs w:val="22"/>
        </w:rPr>
        <w:tab/>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经营期限：</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姓    名：</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 xml:space="preserve"> 性别：</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年龄：</w:t>
      </w:r>
      <w:r>
        <w:rPr>
          <w:rFonts w:hint="eastAsia" w:ascii="宋体" w:hAnsi="宋体" w:cs="黑体"/>
          <w:kern w:val="0"/>
          <w:sz w:val="22"/>
          <w:szCs w:val="22"/>
          <w:u w:val="single"/>
        </w:rPr>
        <w:t xml:space="preserve">      </w:t>
      </w:r>
      <w:r>
        <w:rPr>
          <w:rFonts w:ascii="宋体" w:hAnsi="宋体" w:cs="黑体"/>
          <w:kern w:val="0"/>
          <w:sz w:val="22"/>
          <w:szCs w:val="22"/>
          <w:u w:val="single"/>
        </w:rPr>
        <w:t xml:space="preserve"> </w:t>
      </w:r>
      <w:r>
        <w:rPr>
          <w:rFonts w:hint="eastAsia" w:ascii="宋体" w:hAnsi="宋体" w:cs="黑体"/>
          <w:kern w:val="0"/>
          <w:sz w:val="22"/>
          <w:szCs w:val="22"/>
        </w:rPr>
        <w:t>职务：</w:t>
      </w:r>
      <w:r>
        <w:rPr>
          <w:rFonts w:hint="eastAsia" w:ascii="宋体" w:hAnsi="宋体" w:cs="黑体"/>
          <w:kern w:val="0"/>
          <w:sz w:val="22"/>
          <w:szCs w:val="22"/>
          <w:u w:val="single"/>
        </w:rPr>
        <w:t xml:space="preserve">         </w:t>
      </w:r>
    </w:p>
    <w:p>
      <w:pPr>
        <w:autoSpaceDE w:val="0"/>
        <w:autoSpaceDN w:val="0"/>
        <w:adjustRightInd w:val="0"/>
        <w:spacing w:line="440" w:lineRule="exact"/>
        <w:rPr>
          <w:rFonts w:ascii="宋体" w:hAnsi="宋体" w:cs="黑体"/>
          <w:kern w:val="0"/>
          <w:sz w:val="22"/>
          <w:szCs w:val="22"/>
        </w:rPr>
      </w:pPr>
      <w:r>
        <w:rPr>
          <w:rFonts w:hint="eastAsia" w:ascii="宋体" w:hAnsi="宋体" w:cs="黑体"/>
          <w:kern w:val="0"/>
          <w:sz w:val="22"/>
          <w:szCs w:val="22"/>
        </w:rPr>
        <w:t>系：</w:t>
      </w:r>
      <w:r>
        <w:rPr>
          <w:rFonts w:hint="eastAsia" w:ascii="宋体" w:hAnsi="宋体" w:cs="黑体"/>
          <w:kern w:val="0"/>
          <w:sz w:val="22"/>
          <w:szCs w:val="22"/>
          <w:u w:val="single"/>
        </w:rPr>
        <w:t xml:space="preserve">                           </w:t>
      </w:r>
      <w:r>
        <w:rPr>
          <w:rFonts w:ascii="宋体" w:hAnsi="宋体" w:cs="黑体"/>
          <w:kern w:val="0"/>
          <w:sz w:val="22"/>
          <w:szCs w:val="22"/>
        </w:rPr>
        <w:t xml:space="preserve"> </w:t>
      </w:r>
      <w:r>
        <w:rPr>
          <w:rFonts w:hint="eastAsia" w:ascii="宋体" w:hAnsi="宋体" w:cs="黑体"/>
          <w:kern w:val="0"/>
          <w:sz w:val="22"/>
          <w:szCs w:val="22"/>
        </w:rPr>
        <w:t>（投标供应商名称）的法定代表人</w:t>
      </w:r>
    </w:p>
    <w:p>
      <w:pPr>
        <w:autoSpaceDE w:val="0"/>
        <w:autoSpaceDN w:val="0"/>
        <w:adjustRightInd w:val="0"/>
        <w:spacing w:line="440" w:lineRule="exact"/>
        <w:rPr>
          <w:rFonts w:hint="eastAsia" w:ascii="宋体" w:hAnsi="宋体" w:cs="黑体"/>
          <w:kern w:val="0"/>
          <w:sz w:val="22"/>
          <w:szCs w:val="22"/>
        </w:rPr>
      </w:pPr>
      <w:r>
        <w:rPr>
          <w:rFonts w:hint="eastAsia" w:ascii="宋体" w:hAnsi="宋体" w:cs="黑体"/>
          <w:kern w:val="0"/>
          <w:sz w:val="22"/>
          <w:szCs w:val="22"/>
        </w:rPr>
        <w:t>特此证明</w:t>
      </w: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hint="eastAsia" w:ascii="宋体" w:hAnsi="宋体" w:cs="黑体"/>
          <w:kern w:val="0"/>
          <w:sz w:val="22"/>
          <w:szCs w:val="22"/>
        </w:rPr>
      </w:pPr>
    </w:p>
    <w:p>
      <w:pPr>
        <w:autoSpaceDE w:val="0"/>
        <w:autoSpaceDN w:val="0"/>
        <w:adjustRightInd w:val="0"/>
        <w:spacing w:line="440" w:lineRule="exact"/>
        <w:rPr>
          <w:rFonts w:ascii="宋体" w:hAnsi="宋体" w:cs="黑体"/>
          <w:kern w:val="0"/>
          <w:sz w:val="22"/>
          <w:szCs w:val="22"/>
        </w:rPr>
      </w:pPr>
    </w:p>
    <w:p>
      <w:pPr>
        <w:autoSpaceDE w:val="0"/>
        <w:autoSpaceDN w:val="0"/>
        <w:adjustRightInd w:val="0"/>
        <w:spacing w:line="440" w:lineRule="exact"/>
        <w:jc w:val="right"/>
        <w:rPr>
          <w:rFonts w:ascii="宋体" w:hAnsi="宋体" w:cs="黑体"/>
          <w:kern w:val="0"/>
          <w:sz w:val="22"/>
          <w:szCs w:val="22"/>
        </w:rPr>
      </w:pPr>
      <w:r>
        <w:rPr>
          <w:rFonts w:hint="eastAsia" w:ascii="宋体" w:hAnsi="宋体" w:cs="黑体"/>
          <w:kern w:val="0"/>
          <w:sz w:val="22"/>
          <w:szCs w:val="22"/>
        </w:rPr>
        <w:t>投标供应商：</w:t>
      </w:r>
      <w:r>
        <w:rPr>
          <w:rFonts w:ascii="宋体" w:hAnsi="宋体" w:cs="黑体"/>
          <w:kern w:val="0"/>
          <w:sz w:val="22"/>
          <w:szCs w:val="22"/>
          <w:u w:val="single"/>
        </w:rPr>
        <w:t xml:space="preserve"> </w:t>
      </w:r>
      <w:r>
        <w:rPr>
          <w:rFonts w:hint="eastAsia" w:ascii="宋体" w:hAnsi="宋体" w:cs="黑体"/>
          <w:kern w:val="0"/>
          <w:sz w:val="22"/>
          <w:szCs w:val="22"/>
          <w:u w:val="single"/>
        </w:rPr>
        <w:t xml:space="preserve">                       </w:t>
      </w:r>
      <w:r>
        <w:rPr>
          <w:rFonts w:hint="eastAsia" w:ascii="宋体" w:hAnsi="宋体" w:cs="黑体"/>
          <w:kern w:val="0"/>
          <w:sz w:val="22"/>
          <w:szCs w:val="22"/>
        </w:rPr>
        <w:t>（盖单位章）</w:t>
      </w:r>
    </w:p>
    <w:p>
      <w:pPr>
        <w:wordWrap w:val="0"/>
        <w:autoSpaceDE w:val="0"/>
        <w:autoSpaceDN w:val="0"/>
        <w:adjustRightInd w:val="0"/>
        <w:spacing w:line="440" w:lineRule="exact"/>
        <w:ind w:firstLine="1650" w:firstLineChars="750"/>
        <w:jc w:val="right"/>
        <w:rPr>
          <w:rFonts w:ascii="宋体" w:hAnsi="宋体" w:cs="黑体"/>
          <w:kern w:val="0"/>
          <w:sz w:val="22"/>
          <w:szCs w:val="22"/>
        </w:rPr>
      </w:pPr>
      <w:r>
        <w:rPr>
          <w:rFonts w:hint="eastAsia" w:ascii="宋体" w:hAnsi="宋体" w:cs="黑体"/>
          <w:kern w:val="0"/>
          <w:sz w:val="22"/>
          <w:szCs w:val="22"/>
        </w:rPr>
        <w:t>日期：        年</w:t>
      </w:r>
      <w:r>
        <w:rPr>
          <w:rFonts w:ascii="宋体" w:hAnsi="宋体" w:cs="黑体"/>
          <w:kern w:val="0"/>
          <w:sz w:val="22"/>
          <w:szCs w:val="22"/>
        </w:rPr>
        <w:t xml:space="preserve"> </w:t>
      </w:r>
      <w:r>
        <w:rPr>
          <w:rFonts w:hint="eastAsia" w:ascii="宋体" w:hAnsi="宋体" w:cs="黑体"/>
          <w:kern w:val="0"/>
          <w:sz w:val="22"/>
          <w:szCs w:val="22"/>
        </w:rPr>
        <w:t xml:space="preserve">     月</w:t>
      </w:r>
      <w:r>
        <w:rPr>
          <w:rFonts w:ascii="宋体" w:hAnsi="宋体" w:cs="黑体"/>
          <w:kern w:val="0"/>
          <w:sz w:val="22"/>
          <w:szCs w:val="22"/>
        </w:rPr>
        <w:t xml:space="preserve"> </w:t>
      </w:r>
      <w:r>
        <w:rPr>
          <w:rFonts w:hint="eastAsia" w:ascii="宋体" w:hAnsi="宋体" w:cs="黑体"/>
          <w:kern w:val="0"/>
          <w:sz w:val="22"/>
          <w:szCs w:val="22"/>
        </w:rPr>
        <w:t xml:space="preserve">      日</w:t>
      </w:r>
    </w:p>
    <w:p>
      <w:pPr>
        <w:autoSpaceDE w:val="0"/>
        <w:autoSpaceDN w:val="0"/>
        <w:adjustRightInd w:val="0"/>
        <w:jc w:val="left"/>
        <w:rPr>
          <w:rFonts w:hint="eastAsia" w:ascii="宋体" w:hAnsi="宋体" w:cs="黑体"/>
          <w:kern w:val="0"/>
          <w:sz w:val="22"/>
          <w:szCs w:val="22"/>
        </w:rPr>
      </w:pPr>
    </w:p>
    <w:p>
      <w:pPr>
        <w:spacing w:line="380" w:lineRule="exact"/>
        <w:jc w:val="center"/>
        <w:rPr>
          <w:rFonts w:hint="eastAsia" w:ascii="宋体" w:hAnsi="宋体"/>
          <w:b/>
          <w:sz w:val="24"/>
        </w:rPr>
      </w:pPr>
    </w:p>
    <w:p>
      <w:pPr>
        <w:spacing w:line="380" w:lineRule="exact"/>
        <w:rPr>
          <w:rFonts w:hint="eastAsia" w:ascii="宋体" w:hAnsi="宋体"/>
          <w:b/>
          <w:sz w:val="24"/>
        </w:rPr>
      </w:pPr>
      <w:r>
        <w:rPr>
          <w:rFonts w:hint="eastAsia" w:ascii="宋体" w:hAnsi="宋体"/>
          <w:b/>
          <w:sz w:val="24"/>
        </w:rPr>
        <w:t>附：法定代表人身份证明</w:t>
      </w:r>
    </w:p>
    <w:p>
      <w:pPr>
        <w:spacing w:line="380" w:lineRule="exact"/>
        <w:rPr>
          <w:rFonts w:hint="eastAsia" w:ascii="宋体" w:hAnsi="宋体"/>
          <w:b/>
          <w:sz w:val="24"/>
        </w:rPr>
      </w:pPr>
    </w:p>
    <w:tbl>
      <w:tblPr>
        <w:tblStyle w:val="13"/>
        <w:tblpPr w:leftFromText="180" w:rightFromText="180" w:vertAnchor="text" w:horzAnchor="margin" w:tblpXSpec="right" w:tblpY="100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85" w:hRule="atLeas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法人代表身份证复印件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380" w:lineRule="exact"/>
        <w:jc w:val="center"/>
        <w:rPr>
          <w:rFonts w:hint="eastAsia" w:ascii="宋体" w:hAnsi="宋体" w:cs="Arial"/>
          <w:b/>
          <w:sz w:val="22"/>
          <w:szCs w:val="22"/>
        </w:rPr>
      </w:pPr>
    </w:p>
    <w:p>
      <w:pPr>
        <w:spacing w:line="380" w:lineRule="exact"/>
        <w:jc w:val="center"/>
        <w:rPr>
          <w:rFonts w:hint="eastAsia" w:ascii="宋体" w:hAnsi="宋体" w:cs="Arial"/>
          <w:b/>
          <w:sz w:val="22"/>
          <w:szCs w:val="22"/>
        </w:rPr>
      </w:pPr>
      <w:r>
        <w:rPr>
          <w:rFonts w:ascii="宋体" w:hAnsi="宋体" w:cs="Arial"/>
          <w:b/>
          <w:sz w:val="22"/>
          <w:szCs w:val="22"/>
        </w:rPr>
        <w:br w:type="page"/>
      </w:r>
      <w:r>
        <w:rPr>
          <w:rFonts w:ascii="宋体" w:hAnsi="宋体" w:cs="Arial"/>
          <w:b/>
          <w:sz w:val="22"/>
          <w:szCs w:val="22"/>
        </w:rPr>
        <w:t>（</w:t>
      </w:r>
      <w:r>
        <w:rPr>
          <w:rFonts w:hint="eastAsia" w:ascii="宋体" w:hAnsi="宋体" w:cs="Arial"/>
          <w:b/>
          <w:sz w:val="22"/>
          <w:szCs w:val="22"/>
        </w:rPr>
        <w:t>2</w:t>
      </w:r>
      <w:r>
        <w:rPr>
          <w:rFonts w:ascii="宋体" w:hAnsi="宋体" w:cs="Arial"/>
          <w:b/>
          <w:sz w:val="22"/>
          <w:szCs w:val="22"/>
        </w:rPr>
        <w:t>）法定代表人授权书</w:t>
      </w:r>
    </w:p>
    <w:p>
      <w:pPr>
        <w:spacing w:line="460" w:lineRule="exact"/>
        <w:rPr>
          <w:rFonts w:ascii="宋体" w:hAnsi="宋体" w:cs="Arial"/>
          <w:sz w:val="22"/>
          <w:szCs w:val="22"/>
          <w:u w:val="single"/>
        </w:rPr>
      </w:pPr>
      <w:r>
        <w:rPr>
          <w:rFonts w:ascii="宋体" w:hAnsi="宋体" w:cs="Arial"/>
          <w:sz w:val="22"/>
          <w:szCs w:val="22"/>
          <w:u w:val="single"/>
        </w:rPr>
        <w:t>温州市中医院</w:t>
      </w:r>
      <w:r>
        <w:rPr>
          <w:rFonts w:hint="eastAsia" w:ascii="宋体" w:hAnsi="宋体" w:cs="Arial"/>
          <w:sz w:val="22"/>
          <w:szCs w:val="22"/>
          <w:u w:val="single"/>
        </w:rPr>
        <w:t>：</w:t>
      </w:r>
    </w:p>
    <w:p>
      <w:pPr>
        <w:spacing w:line="460" w:lineRule="exact"/>
        <w:ind w:firstLine="550" w:firstLineChars="250"/>
        <w:rPr>
          <w:rFonts w:ascii="宋体" w:hAnsi="宋体" w:cs="Arial"/>
          <w:sz w:val="22"/>
          <w:szCs w:val="22"/>
        </w:rPr>
      </w:pPr>
      <w:r>
        <w:rPr>
          <w:rFonts w:ascii="宋体" w:hAnsi="宋体" w:cs="Arial"/>
          <w:sz w:val="22"/>
          <w:szCs w:val="22"/>
          <w:u w:val="single"/>
        </w:rPr>
        <w:t xml:space="preserve">                   </w:t>
      </w:r>
      <w:r>
        <w:rPr>
          <w:rFonts w:ascii="宋体" w:hAnsi="宋体" w:cs="Arial"/>
          <w:sz w:val="22"/>
          <w:szCs w:val="22"/>
        </w:rPr>
        <w:t>（供应商全称）法定代表人</w:t>
      </w:r>
      <w:r>
        <w:rPr>
          <w:rFonts w:ascii="宋体" w:hAnsi="宋体" w:cs="Arial"/>
          <w:sz w:val="22"/>
          <w:szCs w:val="22"/>
          <w:u w:val="single"/>
        </w:rPr>
        <w:t xml:space="preserve">            </w:t>
      </w:r>
      <w:r>
        <w:rPr>
          <w:rFonts w:ascii="宋体" w:hAnsi="宋体" w:cs="Arial"/>
          <w:sz w:val="22"/>
          <w:szCs w:val="22"/>
        </w:rPr>
        <w:t>授权</w:t>
      </w:r>
      <w:r>
        <w:rPr>
          <w:rFonts w:ascii="宋体" w:hAnsi="宋体" w:cs="Arial"/>
          <w:sz w:val="22"/>
          <w:szCs w:val="22"/>
          <w:u w:val="single"/>
        </w:rPr>
        <w:t xml:space="preserve">           </w:t>
      </w:r>
      <w:r>
        <w:rPr>
          <w:rFonts w:ascii="宋体" w:hAnsi="宋体" w:cs="Arial"/>
          <w:sz w:val="22"/>
          <w:szCs w:val="22"/>
        </w:rPr>
        <w:t>（全权代表姓名）为全权代表，参加贵处组织的</w:t>
      </w:r>
      <w:r>
        <w:rPr>
          <w:rFonts w:hint="eastAsia" w:ascii="宋体" w:hAnsi="宋体" w:cs="Arial"/>
          <w:sz w:val="22"/>
          <w:szCs w:val="22"/>
          <w:u w:val="single"/>
        </w:rPr>
        <w:t xml:space="preserve">          </w:t>
      </w:r>
      <w:r>
        <w:rPr>
          <w:rFonts w:hint="eastAsia" w:ascii="宋体" w:hAnsi="宋体" w:cs="Arial"/>
          <w:sz w:val="22"/>
          <w:szCs w:val="22"/>
          <w:u w:val="single"/>
          <w:lang w:val="en-US" w:eastAsia="zh-CN"/>
        </w:rPr>
        <w:t xml:space="preserve">       </w:t>
      </w:r>
      <w:r>
        <w:rPr>
          <w:rFonts w:ascii="宋体" w:hAnsi="宋体" w:cs="Arial"/>
          <w:sz w:val="22"/>
          <w:szCs w:val="22"/>
          <w:u w:val="none"/>
        </w:rPr>
        <w:t>（招标项目名称）</w:t>
      </w:r>
      <w:r>
        <w:rPr>
          <w:rFonts w:ascii="宋体" w:hAnsi="宋体" w:cs="Arial"/>
          <w:sz w:val="22"/>
          <w:szCs w:val="22"/>
        </w:rPr>
        <w:t>的招标活动，全权代表我方处理招标活动中的一切事宜。</w:t>
      </w:r>
    </w:p>
    <w:p>
      <w:pPr>
        <w:spacing w:line="460" w:lineRule="exact"/>
        <w:ind w:firstLine="2955"/>
        <w:rPr>
          <w:rFonts w:ascii="宋体" w:hAnsi="宋体" w:cs="Arial"/>
          <w:sz w:val="22"/>
          <w:szCs w:val="22"/>
        </w:rPr>
      </w:pPr>
    </w:p>
    <w:p>
      <w:pPr>
        <w:spacing w:line="460" w:lineRule="exact"/>
        <w:ind w:firstLine="2955"/>
        <w:rPr>
          <w:rFonts w:ascii="宋体" w:hAnsi="宋体" w:cs="Arial"/>
          <w:sz w:val="22"/>
          <w:szCs w:val="22"/>
        </w:rPr>
      </w:pPr>
      <w:r>
        <w:rPr>
          <w:rFonts w:ascii="宋体" w:hAnsi="宋体" w:cs="Arial"/>
          <w:sz w:val="22"/>
          <w:szCs w:val="22"/>
        </w:rPr>
        <w:t xml:space="preserve">          </w:t>
      </w:r>
    </w:p>
    <w:p>
      <w:pPr>
        <w:spacing w:line="460" w:lineRule="exact"/>
        <w:ind w:firstLine="3971" w:firstLineChars="1805"/>
        <w:rPr>
          <w:rFonts w:ascii="宋体" w:hAnsi="宋体" w:cs="Arial"/>
          <w:sz w:val="22"/>
          <w:szCs w:val="22"/>
        </w:rPr>
      </w:pPr>
      <w:r>
        <w:rPr>
          <w:rFonts w:ascii="宋体" w:hAnsi="宋体" w:cs="Arial"/>
          <w:sz w:val="22"/>
          <w:szCs w:val="22"/>
        </w:rPr>
        <w:t>法定代表人 (签字</w:t>
      </w:r>
      <w:r>
        <w:rPr>
          <w:rFonts w:hint="eastAsia" w:ascii="宋体" w:hAnsi="宋体" w:cs="Arial"/>
          <w:sz w:val="22"/>
          <w:szCs w:val="22"/>
        </w:rPr>
        <w:t>或</w:t>
      </w:r>
      <w:r>
        <w:rPr>
          <w:rFonts w:ascii="宋体" w:hAnsi="宋体" w:cs="Arial"/>
          <w:sz w:val="22"/>
          <w:szCs w:val="22"/>
        </w:rPr>
        <w:t>盖章)：</w:t>
      </w:r>
    </w:p>
    <w:p>
      <w:pPr>
        <w:spacing w:line="460" w:lineRule="exact"/>
        <w:ind w:firstLine="3971" w:firstLineChars="1805"/>
        <w:rPr>
          <w:rFonts w:ascii="宋体" w:hAnsi="宋体" w:cs="Arial"/>
          <w:sz w:val="22"/>
          <w:szCs w:val="22"/>
        </w:rPr>
      </w:pPr>
      <w:r>
        <w:rPr>
          <w:rFonts w:ascii="宋体" w:hAnsi="宋体" w:cs="Arial"/>
          <w:sz w:val="22"/>
          <w:szCs w:val="22"/>
        </w:rPr>
        <w:t>供应商全称（公章）：</w:t>
      </w:r>
    </w:p>
    <w:p>
      <w:pPr>
        <w:spacing w:line="460" w:lineRule="exact"/>
        <w:ind w:firstLine="3971" w:firstLineChars="1805"/>
        <w:rPr>
          <w:rFonts w:ascii="宋体" w:hAnsi="宋体" w:cs="Arial"/>
          <w:sz w:val="22"/>
          <w:szCs w:val="22"/>
        </w:rPr>
      </w:pPr>
      <w:r>
        <w:rPr>
          <w:rFonts w:ascii="宋体" w:hAnsi="宋体" w:cs="Arial"/>
          <w:sz w:val="22"/>
          <w:szCs w:val="22"/>
        </w:rPr>
        <w:t>日期：     年    月   日</w:t>
      </w:r>
    </w:p>
    <w:p>
      <w:pPr>
        <w:spacing w:line="460" w:lineRule="exact"/>
        <w:ind w:firstLine="3971" w:firstLineChars="1805"/>
        <w:rPr>
          <w:rFonts w:ascii="宋体" w:hAnsi="宋体" w:cs="Arial"/>
          <w:sz w:val="22"/>
          <w:szCs w:val="22"/>
        </w:rPr>
      </w:pPr>
    </w:p>
    <w:p>
      <w:pPr>
        <w:spacing w:line="460" w:lineRule="exact"/>
        <w:rPr>
          <w:rFonts w:ascii="宋体" w:hAnsi="宋体" w:cs="Arial"/>
          <w:sz w:val="22"/>
          <w:szCs w:val="22"/>
        </w:rPr>
      </w:pPr>
    </w:p>
    <w:p>
      <w:pPr>
        <w:spacing w:line="460" w:lineRule="exact"/>
        <w:rPr>
          <w:rFonts w:ascii="宋体" w:hAnsi="宋体" w:cs="Arial"/>
          <w:sz w:val="22"/>
          <w:szCs w:val="22"/>
        </w:rPr>
      </w:pPr>
      <w:r>
        <w:rPr>
          <w:rFonts w:ascii="宋体" w:hAnsi="宋体" w:cs="Arial"/>
          <w:sz w:val="22"/>
          <w:szCs w:val="22"/>
        </w:rPr>
        <w:t>附：</w:t>
      </w:r>
    </w:p>
    <w:p>
      <w:pPr>
        <w:spacing w:line="460" w:lineRule="exact"/>
        <w:ind w:firstLine="220" w:firstLineChars="100"/>
        <w:rPr>
          <w:rFonts w:ascii="宋体" w:hAnsi="宋体" w:cs="Arial"/>
          <w:sz w:val="22"/>
          <w:szCs w:val="22"/>
        </w:rPr>
      </w:pPr>
      <w:r>
        <w:rPr>
          <w:rFonts w:ascii="宋体" w:hAnsi="宋体" w:cs="Arial"/>
          <w:sz w:val="22"/>
          <w:szCs w:val="22"/>
        </w:rPr>
        <w:t>授权代表姓名：</w:t>
      </w:r>
    </w:p>
    <w:p>
      <w:pPr>
        <w:spacing w:line="460" w:lineRule="exact"/>
        <w:ind w:firstLine="220" w:firstLineChars="100"/>
        <w:rPr>
          <w:rFonts w:ascii="宋体" w:hAnsi="宋体" w:cs="Arial"/>
          <w:sz w:val="22"/>
          <w:szCs w:val="22"/>
        </w:rPr>
      </w:pPr>
      <w:r>
        <w:rPr>
          <w:rFonts w:ascii="宋体" w:hAnsi="宋体" w:cs="Arial"/>
          <w:sz w:val="22"/>
          <w:szCs w:val="22"/>
        </w:rPr>
        <w:t>职务：</w:t>
      </w:r>
    </w:p>
    <w:p>
      <w:pPr>
        <w:spacing w:line="460" w:lineRule="exact"/>
        <w:ind w:firstLine="220" w:firstLineChars="100"/>
        <w:rPr>
          <w:rFonts w:ascii="宋体" w:hAnsi="宋体" w:cs="Arial"/>
          <w:sz w:val="22"/>
          <w:szCs w:val="22"/>
        </w:rPr>
      </w:pPr>
      <w:r>
        <w:rPr>
          <w:rFonts w:ascii="宋体" w:hAnsi="宋体" w:cs="Arial"/>
          <w:sz w:val="22"/>
          <w:szCs w:val="22"/>
        </w:rPr>
        <w:t>详细通讯地址：</w:t>
      </w:r>
    </w:p>
    <w:p>
      <w:pPr>
        <w:spacing w:line="460" w:lineRule="exact"/>
        <w:ind w:firstLine="220" w:firstLineChars="100"/>
        <w:rPr>
          <w:rFonts w:ascii="宋体" w:hAnsi="宋体" w:cs="Arial"/>
          <w:sz w:val="22"/>
          <w:szCs w:val="22"/>
        </w:rPr>
      </w:pPr>
      <w:r>
        <w:rPr>
          <w:rFonts w:ascii="宋体" w:hAnsi="宋体" w:cs="Arial"/>
          <w:sz w:val="22"/>
          <w:szCs w:val="22"/>
        </w:rPr>
        <w:t>电话：</w:t>
      </w:r>
    </w:p>
    <w:p>
      <w:pPr>
        <w:spacing w:line="460" w:lineRule="exact"/>
        <w:ind w:firstLine="220" w:firstLineChars="100"/>
        <w:rPr>
          <w:rFonts w:ascii="宋体" w:hAnsi="宋体" w:cs="Arial"/>
          <w:sz w:val="22"/>
          <w:szCs w:val="22"/>
        </w:rPr>
      </w:pPr>
      <w:r>
        <w:rPr>
          <w:rFonts w:ascii="宋体" w:hAnsi="宋体" w:cs="Arial"/>
          <w:sz w:val="22"/>
          <w:szCs w:val="22"/>
        </w:rPr>
        <w:t>传真：</w:t>
      </w:r>
    </w:p>
    <w:p>
      <w:pPr>
        <w:spacing w:line="460" w:lineRule="exact"/>
        <w:ind w:firstLine="220" w:firstLineChars="100"/>
        <w:rPr>
          <w:rFonts w:ascii="宋体" w:hAnsi="宋体" w:cs="Arial"/>
          <w:sz w:val="22"/>
          <w:szCs w:val="22"/>
        </w:rPr>
      </w:pPr>
      <w:r>
        <w:rPr>
          <w:rFonts w:ascii="宋体" w:hAnsi="宋体" w:cs="Arial"/>
          <w:sz w:val="22"/>
          <w:szCs w:val="22"/>
        </w:rPr>
        <w:t>邮政编码:</w:t>
      </w:r>
    </w:p>
    <w:tbl>
      <w:tblPr>
        <w:tblStyle w:val="13"/>
        <w:tblW w:w="0" w:type="auto"/>
        <w:jc w:val="righ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85" w:hRule="atLeast"/>
          <w:jc w:val="right"/>
        </w:trPr>
        <w:tc>
          <w:tcPr>
            <w:tcW w:w="5040" w:type="dxa"/>
            <w:noWrap w:val="0"/>
            <w:vAlign w:val="top"/>
          </w:tcPr>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rPr>
                <w:rFonts w:hint="eastAsia" w:ascii="宋体" w:hAnsi="宋体"/>
                <w:sz w:val="22"/>
                <w:szCs w:val="22"/>
              </w:rPr>
            </w:pPr>
          </w:p>
          <w:p>
            <w:pPr>
              <w:spacing w:line="440" w:lineRule="exact"/>
              <w:ind w:firstLine="1100" w:firstLineChars="500"/>
              <w:rPr>
                <w:rFonts w:hint="eastAsia" w:ascii="宋体" w:hAnsi="宋体"/>
                <w:sz w:val="22"/>
                <w:szCs w:val="22"/>
              </w:rPr>
            </w:pPr>
            <w:r>
              <w:rPr>
                <w:rFonts w:hint="eastAsia" w:ascii="宋体" w:hAnsi="宋体"/>
                <w:sz w:val="22"/>
                <w:szCs w:val="22"/>
              </w:rPr>
              <w:t>授权代表身份证复印件</w:t>
            </w:r>
          </w:p>
          <w:p>
            <w:pPr>
              <w:spacing w:line="440" w:lineRule="exact"/>
              <w:ind w:firstLine="1760" w:firstLineChars="800"/>
              <w:rPr>
                <w:rFonts w:hint="eastAsia" w:ascii="宋体" w:hAnsi="宋体"/>
                <w:sz w:val="22"/>
                <w:szCs w:val="22"/>
              </w:rPr>
            </w:pPr>
            <w:r>
              <w:rPr>
                <w:rFonts w:hint="eastAsia" w:ascii="宋体" w:hAnsi="宋体"/>
                <w:sz w:val="22"/>
                <w:szCs w:val="22"/>
              </w:rPr>
              <w:t>（粘贴处）</w:t>
            </w:r>
          </w:p>
        </w:tc>
      </w:tr>
    </w:tbl>
    <w:p>
      <w:pPr>
        <w:spacing w:line="460" w:lineRule="exact"/>
        <w:rPr>
          <w:rFonts w:hint="eastAsia" w:ascii="宋体" w:hAnsi="宋体"/>
          <w:b/>
          <w:bCs/>
          <w:sz w:val="22"/>
          <w:szCs w:val="22"/>
        </w:rPr>
      </w:pPr>
      <w:r>
        <w:rPr>
          <w:rFonts w:hint="eastAsia" w:ascii="宋体" w:hAnsi="宋体"/>
          <w:b/>
          <w:bCs/>
          <w:sz w:val="22"/>
          <w:szCs w:val="22"/>
        </w:rPr>
        <w:t>注：法人投标无须提供。</w:t>
      </w:r>
    </w:p>
    <w:p>
      <w:pPr>
        <w:spacing w:line="460" w:lineRule="exact"/>
        <w:rPr>
          <w:rFonts w:hint="eastAsia" w:ascii="宋体" w:hAnsi="宋体" w:cs="Arial"/>
          <w:b/>
          <w:sz w:val="22"/>
          <w:szCs w:val="22"/>
        </w:rPr>
      </w:pPr>
      <w:r>
        <w:rPr>
          <w:rFonts w:ascii="宋体" w:hAnsi="宋体" w:cs="Arial"/>
          <w:b/>
          <w:bCs/>
          <w:sz w:val="28"/>
          <w:szCs w:val="28"/>
        </w:rPr>
        <w:br w:type="page"/>
      </w:r>
      <w:r>
        <w:rPr>
          <w:rFonts w:ascii="宋体" w:hAnsi="宋体" w:cs="Arial"/>
          <w:b/>
          <w:sz w:val="22"/>
          <w:szCs w:val="22"/>
        </w:rPr>
        <w:t>（</w:t>
      </w:r>
      <w:r>
        <w:rPr>
          <w:rFonts w:hint="eastAsia" w:ascii="宋体" w:hAnsi="宋体" w:cs="Arial"/>
          <w:b/>
          <w:sz w:val="22"/>
          <w:szCs w:val="22"/>
        </w:rPr>
        <w:t>3</w:t>
      </w:r>
      <w:r>
        <w:rPr>
          <w:rFonts w:ascii="宋体" w:hAnsi="宋体" w:cs="Arial"/>
          <w:b/>
          <w:sz w:val="22"/>
          <w:szCs w:val="22"/>
        </w:rPr>
        <w:t>）</w:t>
      </w:r>
      <w:r>
        <w:rPr>
          <w:rFonts w:hint="eastAsia" w:ascii="宋体" w:hAnsi="宋体" w:cs="Arial"/>
          <w:b/>
          <w:sz w:val="22"/>
          <w:szCs w:val="22"/>
        </w:rPr>
        <w:t>有效的法人或者其他组织的营业执照等证明文件，自然人的身份证明（五选一）</w:t>
      </w:r>
    </w:p>
    <w:p>
      <w:pPr>
        <w:spacing w:line="360" w:lineRule="auto"/>
        <w:jc w:val="center"/>
        <w:rPr>
          <w:rFonts w:hint="eastAsia" w:ascii="宋体" w:hAnsi="宋体" w:cs="宋体"/>
          <w:b/>
          <w:sz w:val="24"/>
        </w:rPr>
      </w:pPr>
    </w:p>
    <w:p>
      <w:pPr>
        <w:spacing w:line="360" w:lineRule="auto"/>
        <w:rPr>
          <w:rFonts w:hint="eastAsia" w:ascii="宋体" w:hAnsi="宋体" w:cs="宋体"/>
          <w:b/>
          <w:sz w:val="24"/>
        </w:rPr>
      </w:pPr>
    </w:p>
    <w:p>
      <w:pPr>
        <w:spacing w:line="360" w:lineRule="auto"/>
        <w:rPr>
          <w:rFonts w:hint="eastAsia" w:ascii="宋体" w:hAnsi="宋体" w:cs="宋体"/>
          <w:b/>
          <w:spacing w:val="-6"/>
          <w:sz w:val="22"/>
          <w:szCs w:val="22"/>
        </w:rPr>
      </w:pPr>
      <w:r>
        <w:rPr>
          <w:rFonts w:hint="eastAsia" w:ascii="宋体" w:hAnsi="宋体" w:cs="宋体"/>
          <w:b/>
          <w:spacing w:val="-6"/>
          <w:sz w:val="22"/>
          <w:szCs w:val="22"/>
        </w:rPr>
        <w:t>说明：</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1.如供应商是企业（包括合伙企业），提供在工商部门注册的有效“企业法人营业执照”或“营业执照”；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2.如供应商是事业单位，提供有效的“事业单位法人证书”；</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3.如供应商是非企业专业服务机构的，提供执业许可证等证明文件；</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4.如供应商是个体工商户，提供有效的“个体工商户营业执照”；</w:t>
      </w:r>
    </w:p>
    <w:p>
      <w:pPr>
        <w:pStyle w:val="9"/>
        <w:spacing w:line="360" w:lineRule="auto"/>
        <w:ind w:left="418" w:hanging="418"/>
        <w:rPr>
          <w:rFonts w:hint="eastAsia" w:ascii="宋体" w:hAnsi="宋体" w:cs="宋体"/>
          <w:b/>
          <w:spacing w:val="-6"/>
          <w:sz w:val="22"/>
          <w:szCs w:val="22"/>
        </w:rPr>
      </w:pPr>
      <w:r>
        <w:rPr>
          <w:rFonts w:hint="eastAsia" w:ascii="宋体" w:hAnsi="宋体" w:cs="宋体"/>
          <w:b/>
          <w:spacing w:val="-6"/>
          <w:sz w:val="22"/>
          <w:szCs w:val="22"/>
        </w:rPr>
        <w:t>5.如供应商是自然人，提供有效的自然人身份证明（居民身份证正反面或公安机关出具的临时居民身份证正反面或港澳台胞证或证照）。</w:t>
      </w: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pStyle w:val="5"/>
        <w:ind w:left="1470" w:right="0" w:rightChars="0" w:firstLine="442"/>
        <w:rPr>
          <w:rFonts w:hint="eastAsia" w:cs="宋体"/>
          <w:b/>
          <w:bCs/>
          <w:sz w:val="22"/>
          <w:szCs w:val="22"/>
        </w:rPr>
      </w:pPr>
    </w:p>
    <w:p>
      <w:pPr>
        <w:spacing w:line="460" w:lineRule="exact"/>
        <w:rPr>
          <w:rFonts w:hint="eastAsia" w:ascii="宋体" w:hAnsi="宋体" w:cs="宋体"/>
          <w:b/>
          <w:sz w:val="24"/>
        </w:rPr>
      </w:pPr>
    </w:p>
    <w:p>
      <w:pPr>
        <w:spacing w:before="240" w:beforeLines="100" w:after="240" w:afterLines="100" w:line="360" w:lineRule="auto"/>
        <w:jc w:val="center"/>
        <w:rPr>
          <w:rFonts w:hint="eastAsia" w:ascii="宋体" w:hAnsi="宋体" w:cs="Arial"/>
          <w:b/>
          <w:sz w:val="22"/>
          <w:szCs w:val="22"/>
        </w:rPr>
      </w:pPr>
      <w:r>
        <w:br w:type="page"/>
      </w:r>
      <w:r>
        <w:rPr>
          <w:rFonts w:ascii="宋体" w:hAnsi="宋体" w:cs="Arial"/>
          <w:b/>
          <w:sz w:val="22"/>
          <w:szCs w:val="22"/>
        </w:rPr>
        <w:t>（</w:t>
      </w:r>
      <w:r>
        <w:rPr>
          <w:rFonts w:hint="eastAsia" w:ascii="宋体" w:hAnsi="宋体" w:cs="Arial"/>
          <w:b/>
          <w:sz w:val="22"/>
          <w:szCs w:val="22"/>
        </w:rPr>
        <w:t>4</w:t>
      </w:r>
      <w:r>
        <w:rPr>
          <w:rFonts w:ascii="宋体" w:hAnsi="宋体" w:cs="Arial"/>
          <w:b/>
          <w:sz w:val="22"/>
          <w:szCs w:val="22"/>
        </w:rPr>
        <w:t>）</w:t>
      </w:r>
      <w:r>
        <w:rPr>
          <w:rFonts w:hint="eastAsia" w:ascii="宋体" w:hAnsi="宋体" w:cs="Arial"/>
          <w:b/>
          <w:sz w:val="22"/>
          <w:szCs w:val="22"/>
        </w:rPr>
        <w:t>关于符合《中华人民共和国政府采购法》第二十二条规定的承诺函</w:t>
      </w:r>
    </w:p>
    <w:p>
      <w:pPr>
        <w:spacing w:before="240" w:beforeLines="100" w:after="240" w:afterLines="100" w:line="360" w:lineRule="auto"/>
        <w:rPr>
          <w:rFonts w:hint="eastAsia" w:ascii="宋体" w:hAnsi="宋体" w:cs="宋体"/>
          <w:spacing w:val="-6"/>
          <w:sz w:val="22"/>
          <w:szCs w:val="22"/>
        </w:rPr>
      </w:pPr>
      <w:r>
        <w:rPr>
          <w:rFonts w:hint="eastAsia" w:ascii="宋体" w:hAnsi="宋体" w:cs="宋体"/>
          <w:spacing w:val="-6"/>
          <w:sz w:val="22"/>
          <w:szCs w:val="22"/>
        </w:rPr>
        <w:t>致：</w:t>
      </w:r>
      <w:r>
        <w:rPr>
          <w:rFonts w:hint="eastAsia" w:ascii="宋体" w:hAnsi="宋体" w:cs="宋体"/>
          <w:sz w:val="22"/>
          <w:szCs w:val="22"/>
        </w:rPr>
        <w:t>温州市中医院</w:t>
      </w:r>
      <w:r>
        <w:rPr>
          <w:rFonts w:hint="eastAsia" w:ascii="宋体" w:hAnsi="宋体" w:cs="宋体"/>
          <w:spacing w:val="-6"/>
          <w:sz w:val="22"/>
          <w:szCs w:val="22"/>
        </w:rPr>
        <w:t>：</w:t>
      </w:r>
    </w:p>
    <w:p>
      <w:pPr>
        <w:spacing w:line="360" w:lineRule="auto"/>
        <w:ind w:firstLine="440" w:firstLineChars="200"/>
        <w:rPr>
          <w:rFonts w:hint="eastAsia" w:ascii="宋体" w:hAnsi="宋体" w:cs="宋体"/>
          <w:sz w:val="22"/>
          <w:szCs w:val="22"/>
        </w:rPr>
      </w:pPr>
      <w:r>
        <w:rPr>
          <w:rFonts w:hint="eastAsia" w:ascii="宋体" w:hAnsi="宋体" w:cs="宋体"/>
          <w:sz w:val="22"/>
          <w:szCs w:val="22"/>
        </w:rPr>
        <w:t>我单位就</w:t>
      </w:r>
      <w:r>
        <w:rPr>
          <w:rFonts w:hint="eastAsia" w:ascii="宋体" w:hAnsi="宋体" w:cs="宋体"/>
          <w:sz w:val="22"/>
          <w:szCs w:val="22"/>
          <w:u w:val="single"/>
        </w:rPr>
        <w:t xml:space="preserve">            </w:t>
      </w:r>
      <w:r>
        <w:rPr>
          <w:rFonts w:hint="eastAsia" w:ascii="宋体" w:hAnsi="宋体" w:cs="宋体"/>
          <w:sz w:val="22"/>
          <w:szCs w:val="22"/>
          <w:u w:val="single"/>
          <w:lang w:val="en-US" w:eastAsia="zh-CN"/>
        </w:rPr>
        <w:t xml:space="preserve">             </w:t>
      </w:r>
      <w:r>
        <w:rPr>
          <w:rFonts w:hint="eastAsia" w:ascii="宋体" w:hAnsi="宋体" w:cs="宋体"/>
          <w:sz w:val="22"/>
          <w:szCs w:val="22"/>
          <w:u w:val="none"/>
        </w:rPr>
        <w:t>（项目名称）</w:t>
      </w:r>
      <w:r>
        <w:rPr>
          <w:rFonts w:hint="eastAsia" w:ascii="宋体" w:hAnsi="宋体" w:cs="宋体"/>
          <w:sz w:val="22"/>
          <w:szCs w:val="22"/>
        </w:rPr>
        <w:t>项目承诺具备下列条件：</w:t>
      </w:r>
    </w:p>
    <w:p>
      <w:pPr>
        <w:pStyle w:val="10"/>
        <w:spacing w:before="0" w:beforeAutospacing="0" w:after="0" w:afterAutospacing="0" w:line="360" w:lineRule="auto"/>
        <w:ind w:firstLine="440" w:firstLineChars="200"/>
        <w:rPr>
          <w:bCs/>
          <w:kern w:val="2"/>
          <w:sz w:val="22"/>
          <w:szCs w:val="22"/>
        </w:rPr>
      </w:pPr>
      <w:r>
        <w:rPr>
          <w:bCs/>
          <w:kern w:val="2"/>
          <w:sz w:val="22"/>
          <w:szCs w:val="22"/>
        </w:rPr>
        <w:t>（一）具有独立承担民事责任的能力；</w:t>
      </w:r>
    </w:p>
    <w:p>
      <w:pPr>
        <w:pStyle w:val="10"/>
        <w:spacing w:before="0" w:beforeAutospacing="0" w:after="0" w:afterAutospacing="0" w:line="360" w:lineRule="auto"/>
        <w:ind w:firstLine="440" w:firstLineChars="200"/>
        <w:rPr>
          <w:bCs/>
          <w:kern w:val="2"/>
          <w:sz w:val="22"/>
          <w:szCs w:val="22"/>
        </w:rPr>
      </w:pPr>
      <w:r>
        <w:rPr>
          <w:bCs/>
          <w:kern w:val="2"/>
          <w:sz w:val="22"/>
          <w:szCs w:val="22"/>
        </w:rPr>
        <w:t>（二）具有良好的商业信誉和健全的财务会计制度；</w:t>
      </w:r>
    </w:p>
    <w:p>
      <w:pPr>
        <w:pStyle w:val="10"/>
        <w:spacing w:before="0" w:beforeAutospacing="0" w:after="0" w:afterAutospacing="0" w:line="360" w:lineRule="auto"/>
        <w:ind w:firstLine="440" w:firstLineChars="200"/>
        <w:rPr>
          <w:bCs/>
          <w:kern w:val="2"/>
          <w:sz w:val="22"/>
          <w:szCs w:val="22"/>
        </w:rPr>
      </w:pPr>
      <w:r>
        <w:rPr>
          <w:bCs/>
          <w:kern w:val="2"/>
          <w:sz w:val="22"/>
          <w:szCs w:val="22"/>
        </w:rPr>
        <w:t>（三）具有履行合同所必需的设备和专业技术能力；</w:t>
      </w:r>
    </w:p>
    <w:p>
      <w:pPr>
        <w:pStyle w:val="10"/>
        <w:spacing w:before="0" w:beforeAutospacing="0" w:after="0" w:afterAutospacing="0" w:line="360" w:lineRule="auto"/>
        <w:ind w:firstLine="440" w:firstLineChars="200"/>
        <w:rPr>
          <w:bCs/>
          <w:kern w:val="2"/>
          <w:sz w:val="22"/>
          <w:szCs w:val="22"/>
        </w:rPr>
      </w:pPr>
      <w:r>
        <w:rPr>
          <w:bCs/>
          <w:kern w:val="2"/>
          <w:sz w:val="22"/>
          <w:szCs w:val="22"/>
        </w:rPr>
        <w:t>（四）有依法缴纳税收和社会保障资金的良好记录；</w:t>
      </w:r>
    </w:p>
    <w:p>
      <w:pPr>
        <w:pStyle w:val="10"/>
        <w:spacing w:before="0" w:beforeAutospacing="0" w:after="0" w:afterAutospacing="0" w:line="360" w:lineRule="auto"/>
        <w:ind w:firstLine="440" w:firstLineChars="200"/>
        <w:rPr>
          <w:bCs/>
          <w:kern w:val="2"/>
          <w:sz w:val="22"/>
          <w:szCs w:val="22"/>
        </w:rPr>
      </w:pPr>
      <w:r>
        <w:rPr>
          <w:bCs/>
          <w:kern w:val="2"/>
          <w:sz w:val="22"/>
          <w:szCs w:val="22"/>
        </w:rPr>
        <w:t>（五）参加政府采购活动前三年内，在经营活动中没有重大违法记录（重大违法记录是指供应商因违法经营受到刑事处罚或者责令停产停业、吊销许可证或者执照、较大数额罚款等行政处罚。）；</w:t>
      </w:r>
    </w:p>
    <w:p>
      <w:pPr>
        <w:pStyle w:val="10"/>
        <w:spacing w:before="0" w:beforeAutospacing="0" w:after="0" w:afterAutospacing="0" w:line="360" w:lineRule="auto"/>
        <w:ind w:firstLine="440" w:firstLineChars="200"/>
        <w:rPr>
          <w:bCs/>
          <w:kern w:val="2"/>
          <w:sz w:val="22"/>
          <w:szCs w:val="22"/>
        </w:rPr>
      </w:pPr>
      <w:r>
        <w:rPr>
          <w:bCs/>
          <w:kern w:val="2"/>
          <w:sz w:val="22"/>
          <w:szCs w:val="22"/>
        </w:rPr>
        <w:t>（六）未被“信用中国”（www.creditchina.gov.cn）、中国政府采购网（www.ccgp.gov.cn）列入失信被执行人、重大税收违法案件当事人名单、政府采购严重违法失信行为记录名单：以采购代理机构在开标当日查询记录为准。</w:t>
      </w:r>
    </w:p>
    <w:p>
      <w:pPr>
        <w:pStyle w:val="10"/>
        <w:spacing w:before="0" w:beforeAutospacing="0" w:after="0" w:afterAutospacing="0" w:line="360" w:lineRule="auto"/>
        <w:ind w:firstLine="442" w:firstLineChars="200"/>
        <w:rPr>
          <w:b/>
          <w:sz w:val="22"/>
          <w:szCs w:val="22"/>
        </w:rPr>
      </w:pPr>
      <w:r>
        <w:rPr>
          <w:b/>
          <w:kern w:val="2"/>
          <w:sz w:val="22"/>
          <w:szCs w:val="22"/>
        </w:rPr>
        <w:t>如有虚假，采购人可取消我单位任何资格（投标/中标/签订合同</w:t>
      </w:r>
      <w:r>
        <w:rPr>
          <w:b/>
          <w:sz w:val="22"/>
          <w:szCs w:val="22"/>
        </w:rPr>
        <w:t>），我单位对此无任何异议。</w:t>
      </w:r>
    </w:p>
    <w:p>
      <w:pPr>
        <w:snapToGrid w:val="0"/>
        <w:spacing w:line="360" w:lineRule="auto"/>
        <w:ind w:firstLine="442" w:firstLineChars="200"/>
        <w:rPr>
          <w:rFonts w:hint="eastAsia" w:ascii="宋体" w:hAnsi="宋体" w:cs="宋体"/>
          <w:b/>
          <w:sz w:val="22"/>
          <w:szCs w:val="22"/>
        </w:rPr>
      </w:pPr>
      <w:r>
        <w:rPr>
          <w:rFonts w:hint="eastAsia" w:ascii="宋体" w:hAnsi="宋体" w:cs="宋体"/>
          <w:b/>
          <w:sz w:val="22"/>
          <w:szCs w:val="22"/>
        </w:rPr>
        <w:t>特此承诺！</w:t>
      </w:r>
    </w:p>
    <w:p>
      <w:pPr>
        <w:pStyle w:val="10"/>
        <w:spacing w:before="0" w:beforeAutospacing="0" w:after="0" w:afterAutospacing="0" w:line="360" w:lineRule="auto"/>
        <w:ind w:firstLine="440" w:firstLineChars="200"/>
        <w:rPr>
          <w:bCs/>
          <w:kern w:val="2"/>
          <w:sz w:val="22"/>
          <w:szCs w:val="22"/>
        </w:rPr>
      </w:pPr>
      <w:r>
        <w:rPr>
          <w:bCs/>
          <w:kern w:val="2"/>
          <w:sz w:val="22"/>
          <w:szCs w:val="22"/>
        </w:rPr>
        <w:t>注：（1）参加采购活动的时间是指供应商参加本项目的采购活动时间为准（具体以响应文件提交截止时间为准）。</w:t>
      </w:r>
    </w:p>
    <w:p>
      <w:pPr>
        <w:pStyle w:val="10"/>
        <w:spacing w:before="0" w:beforeAutospacing="0" w:after="0" w:afterAutospacing="0" w:line="360" w:lineRule="auto"/>
        <w:ind w:firstLine="660" w:firstLineChars="300"/>
        <w:rPr>
          <w:bCs/>
          <w:kern w:val="2"/>
          <w:sz w:val="22"/>
          <w:szCs w:val="22"/>
        </w:rPr>
      </w:pPr>
      <w:r>
        <w:rPr>
          <w:bCs/>
          <w:kern w:val="2"/>
          <w:sz w:val="22"/>
          <w:szCs w:val="22"/>
        </w:rPr>
        <w:t>（2）本承诺函必须提供。</w:t>
      </w:r>
    </w:p>
    <w:p>
      <w:pPr>
        <w:spacing w:line="360" w:lineRule="auto"/>
        <w:ind w:left="4620" w:leftChars="2200"/>
        <w:rPr>
          <w:rFonts w:hint="eastAsia" w:ascii="宋体" w:hAnsi="宋体" w:cs="宋体"/>
          <w:szCs w:val="21"/>
        </w:rPr>
      </w:pPr>
    </w:p>
    <w:p>
      <w:pPr>
        <w:spacing w:line="380" w:lineRule="exact"/>
        <w:ind w:firstLine="4400" w:firstLineChars="2000"/>
        <w:rPr>
          <w:rFonts w:hint="eastAsia" w:ascii="宋体" w:hAnsi="宋体"/>
          <w:sz w:val="22"/>
          <w:szCs w:val="22"/>
        </w:rPr>
      </w:pPr>
      <w:r>
        <w:rPr>
          <w:rFonts w:hint="eastAsia" w:ascii="宋体" w:hAnsi="宋体"/>
          <w:sz w:val="22"/>
          <w:szCs w:val="22"/>
        </w:rPr>
        <w:t>投标供应商全称（盖章）：</w:t>
      </w:r>
    </w:p>
    <w:p>
      <w:pPr>
        <w:spacing w:line="380" w:lineRule="exact"/>
        <w:ind w:firstLine="4400" w:firstLineChars="2000"/>
        <w:rPr>
          <w:rFonts w:hint="eastAsia" w:ascii="宋体" w:hAnsi="宋体"/>
          <w:sz w:val="22"/>
          <w:szCs w:val="22"/>
        </w:rPr>
      </w:pPr>
      <w:r>
        <w:rPr>
          <w:rFonts w:hint="eastAsia" w:ascii="宋体" w:hAnsi="宋体"/>
          <w:sz w:val="22"/>
          <w:szCs w:val="22"/>
        </w:rPr>
        <w:t>法定代表人或授权代表（签字）：</w:t>
      </w:r>
    </w:p>
    <w:p>
      <w:pPr>
        <w:spacing w:line="380" w:lineRule="exact"/>
        <w:ind w:firstLine="4400" w:firstLineChars="2000"/>
        <w:rPr>
          <w:rFonts w:hint="eastAsia" w:ascii="宋体" w:hAnsi="宋体"/>
          <w:sz w:val="22"/>
          <w:szCs w:val="22"/>
        </w:rPr>
      </w:pPr>
      <w:r>
        <w:rPr>
          <w:rFonts w:hint="eastAsia" w:ascii="宋体" w:hAnsi="宋体"/>
          <w:sz w:val="22"/>
          <w:szCs w:val="22"/>
        </w:rPr>
        <w:t xml:space="preserve">日期：  年   月  日  </w:t>
      </w:r>
    </w:p>
    <w:p/>
    <w:p>
      <w:pPr>
        <w:numPr>
          <w:ilvl w:val="0"/>
          <w:numId w:val="0"/>
        </w:numPr>
        <w:jc w:val="left"/>
        <w:rPr>
          <w:rFonts w:hint="default"/>
          <w:b/>
          <w:bCs/>
          <w:sz w:val="24"/>
          <w:lang w:val="en-US" w:eastAsia="zh-CN"/>
        </w:rPr>
      </w:pPr>
    </w:p>
    <w:p>
      <w:pPr>
        <w:rPr>
          <w:rFonts w:hint="default"/>
          <w:lang w:val="en-US" w:eastAsia="zh-CN"/>
        </w:rPr>
      </w:pPr>
    </w:p>
    <w:sectPr>
      <w:headerReference r:id="rId8" w:type="default"/>
      <w:footerReference r:id="rId9" w:type="default"/>
      <w:pgSz w:w="11906" w:h="16838"/>
      <w:pgMar w:top="850" w:right="1417" w:bottom="850" w:left="141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libri Light">
    <w:panose1 w:val="020F0302020204030204"/>
    <w:charset w:val="00"/>
    <w:family w:val="swiss"/>
    <w:pitch w:val="default"/>
    <w:sig w:usb0="A00002EF" w:usb1="4000207B" w:usb2="00000000" w:usb3="00000000" w:csb0="2000019F" w:csb1="00000000"/>
  </w:font>
  <w:font w:name="Arial Narrow">
    <w:altName w:val="Arial"/>
    <w:panose1 w:val="020B0606020202030204"/>
    <w:charset w:val="00"/>
    <w:family w:val="swiss"/>
    <w:pitch w:val="default"/>
    <w:sig w:usb0="00000000" w:usb1="00000000" w:usb2="00000000" w:usb3="00000000" w:csb0="2000009F" w:csb1="DFD70000"/>
  </w:font>
  <w:font w:name="Century Gothic">
    <w:altName w:val="Century"/>
    <w:panose1 w:val="020B0502020202020204"/>
    <w:charset w:val="00"/>
    <w:family w:val="swiss"/>
    <w:pitch w:val="default"/>
    <w:sig w:usb0="00000000" w:usb1="00000000" w:usb2="00000000" w:usb3="00000000" w:csb0="2000009F" w:csb1="DFD70000"/>
  </w:font>
  <w:font w:name="Arial Unicode MS">
    <w:panose1 w:val="020B0604020202020204"/>
    <w:charset w:val="86"/>
    <w:family w:val="roman"/>
    <w:pitch w:val="default"/>
    <w:sig w:usb0="FFFFFFFF" w:usb1="E9FFFFFF" w:usb2="0000003F" w:usb3="00000000" w:csb0="603F01FF" w:csb1="FFFF0000"/>
  </w:font>
  <w:font w:name="新宋体">
    <w:panose1 w:val="02010609030101010101"/>
    <w:charset w:val="86"/>
    <w:family w:val="modern"/>
    <w:pitch w:val="default"/>
    <w:sig w:usb0="00000003" w:usb1="288F0000" w:usb2="00000006" w:usb3="00000000" w:csb0="00040001"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Century">
    <w:panose1 w:val="02040604050505020304"/>
    <w:charset w:val="00"/>
    <w:family w:val="auto"/>
    <w:pitch w:val="default"/>
    <w:sig w:usb0="00000287"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7"/>
      </w:rPr>
    </w:pPr>
    <w:r>
      <w:fldChar w:fldCharType="begin"/>
    </w:r>
    <w:r>
      <w:rPr>
        <w:rStyle w:val="17"/>
      </w:rPr>
      <w:instrText xml:space="preserve">PAGE  </w:instrText>
    </w:r>
    <w:r>
      <w:fldChar w:fldCharType="separate"/>
    </w:r>
    <w:r>
      <w:rPr>
        <w:rStyle w:val="17"/>
      </w:rPr>
      <w:t>0</w:t>
    </w:r>
    <w:r>
      <w:fldChar w:fldCharType="end"/>
    </w:r>
  </w:p>
  <w:p>
    <w:pPr>
      <w:pStyle w:val="7"/>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wordWrap w:val="0"/>
      <w:jc w:val="right"/>
      <w:rPr>
        <w:rFonts w:hint="eastAsia" w:ascii="楷体_GB2312" w:eastAsia="楷体_GB2312"/>
      </w:rPr>
    </w:pPr>
    <w:r>
      <w:rPr>
        <w:rStyle w:val="17"/>
        <w:rFonts w:hint="eastAsia"/>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top w:val="single" w:color="auto" w:sz="4" w:space="1"/>
      </w:pBdr>
      <w:ind w:right="-82"/>
      <w:rPr>
        <w:rFonts w:hint="eastAsia" w:ascii="楷体_GB2312" w:eastAsia="楷体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1BBAE1D"/>
    <w:multiLevelType w:val="singleLevel"/>
    <w:tmpl w:val="11BBAE1D"/>
    <w:lvl w:ilvl="0" w:tentative="0">
      <w:start w:val="1"/>
      <w:numFmt w:val="chineseCounting"/>
      <w:suff w:val="nothing"/>
      <w:lvlText w:val="%1、"/>
      <w:lvlJc w:val="left"/>
      <w:rPr>
        <w:rFonts w:hint="eastAsia"/>
      </w:rPr>
    </w:lvl>
  </w:abstractNum>
  <w:abstractNum w:abstractNumId="1">
    <w:nsid w:val="1CFCF95C"/>
    <w:multiLevelType w:val="singleLevel"/>
    <w:tmpl w:val="1CFCF95C"/>
    <w:lvl w:ilvl="0" w:tentative="0">
      <w:start w:val="3"/>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Y5MTM1ODcxZjQ3NGE4ODE2Njg0ODFkZTMzOWI0ZjUifQ=="/>
  </w:docVars>
  <w:rsids>
    <w:rsidRoot w:val="00733DD2"/>
    <w:rsid w:val="00026A1F"/>
    <w:rsid w:val="00061188"/>
    <w:rsid w:val="000A2FEB"/>
    <w:rsid w:val="000A5F9B"/>
    <w:rsid w:val="000B2223"/>
    <w:rsid w:val="00154B8C"/>
    <w:rsid w:val="001E31F7"/>
    <w:rsid w:val="0025720F"/>
    <w:rsid w:val="0027418F"/>
    <w:rsid w:val="002902FC"/>
    <w:rsid w:val="002F0826"/>
    <w:rsid w:val="00326C0F"/>
    <w:rsid w:val="003F3199"/>
    <w:rsid w:val="004131B4"/>
    <w:rsid w:val="00420CA3"/>
    <w:rsid w:val="00497393"/>
    <w:rsid w:val="004C713C"/>
    <w:rsid w:val="004E5E1A"/>
    <w:rsid w:val="004E7AFD"/>
    <w:rsid w:val="005147EF"/>
    <w:rsid w:val="005D37B9"/>
    <w:rsid w:val="005E2841"/>
    <w:rsid w:val="00602621"/>
    <w:rsid w:val="00612734"/>
    <w:rsid w:val="00671D4A"/>
    <w:rsid w:val="006A088D"/>
    <w:rsid w:val="00733DD2"/>
    <w:rsid w:val="007F05EF"/>
    <w:rsid w:val="0082310E"/>
    <w:rsid w:val="00855630"/>
    <w:rsid w:val="00863B91"/>
    <w:rsid w:val="008C37D0"/>
    <w:rsid w:val="008E4249"/>
    <w:rsid w:val="0093051F"/>
    <w:rsid w:val="00952609"/>
    <w:rsid w:val="009C1FBF"/>
    <w:rsid w:val="009E136B"/>
    <w:rsid w:val="009E4BCC"/>
    <w:rsid w:val="00A76C33"/>
    <w:rsid w:val="00A808E4"/>
    <w:rsid w:val="00A80B4E"/>
    <w:rsid w:val="00A93480"/>
    <w:rsid w:val="00B4172A"/>
    <w:rsid w:val="00BC00EB"/>
    <w:rsid w:val="00BF3469"/>
    <w:rsid w:val="00C969CF"/>
    <w:rsid w:val="00D06A7D"/>
    <w:rsid w:val="00D4297B"/>
    <w:rsid w:val="00D873FD"/>
    <w:rsid w:val="00D9066A"/>
    <w:rsid w:val="00DD12A9"/>
    <w:rsid w:val="00DE7ADB"/>
    <w:rsid w:val="00E51899"/>
    <w:rsid w:val="00EF7182"/>
    <w:rsid w:val="00F01072"/>
    <w:rsid w:val="00F26748"/>
    <w:rsid w:val="01E94947"/>
    <w:rsid w:val="02B15ED7"/>
    <w:rsid w:val="032B7EBE"/>
    <w:rsid w:val="03305FFE"/>
    <w:rsid w:val="03570527"/>
    <w:rsid w:val="036D2D7B"/>
    <w:rsid w:val="037761DC"/>
    <w:rsid w:val="037819C8"/>
    <w:rsid w:val="04165086"/>
    <w:rsid w:val="05DC159B"/>
    <w:rsid w:val="07827398"/>
    <w:rsid w:val="079468F0"/>
    <w:rsid w:val="088815A9"/>
    <w:rsid w:val="0A277157"/>
    <w:rsid w:val="0A323667"/>
    <w:rsid w:val="0A964758"/>
    <w:rsid w:val="0B691EBF"/>
    <w:rsid w:val="0BDB7828"/>
    <w:rsid w:val="0D3C3F90"/>
    <w:rsid w:val="0D6B27A0"/>
    <w:rsid w:val="0D737863"/>
    <w:rsid w:val="0E686877"/>
    <w:rsid w:val="0F413145"/>
    <w:rsid w:val="0F9D510C"/>
    <w:rsid w:val="10827943"/>
    <w:rsid w:val="109B7C74"/>
    <w:rsid w:val="11D15B1C"/>
    <w:rsid w:val="11D56F8A"/>
    <w:rsid w:val="12531874"/>
    <w:rsid w:val="129A029D"/>
    <w:rsid w:val="12C9410A"/>
    <w:rsid w:val="136E04B8"/>
    <w:rsid w:val="13BA6745"/>
    <w:rsid w:val="14C02644"/>
    <w:rsid w:val="157B401A"/>
    <w:rsid w:val="165B3C1A"/>
    <w:rsid w:val="17453125"/>
    <w:rsid w:val="182217CF"/>
    <w:rsid w:val="184F31D7"/>
    <w:rsid w:val="19915A12"/>
    <w:rsid w:val="1A2E6DE6"/>
    <w:rsid w:val="1ABB0DE6"/>
    <w:rsid w:val="1D4821A9"/>
    <w:rsid w:val="202B56B1"/>
    <w:rsid w:val="209E6C14"/>
    <w:rsid w:val="20E25803"/>
    <w:rsid w:val="22723315"/>
    <w:rsid w:val="22CF7097"/>
    <w:rsid w:val="22E944F8"/>
    <w:rsid w:val="232E51F6"/>
    <w:rsid w:val="23705E06"/>
    <w:rsid w:val="23884864"/>
    <w:rsid w:val="24170AD0"/>
    <w:rsid w:val="24291ED3"/>
    <w:rsid w:val="24C52651"/>
    <w:rsid w:val="24D831D5"/>
    <w:rsid w:val="27E45486"/>
    <w:rsid w:val="286E2FD1"/>
    <w:rsid w:val="28DD687E"/>
    <w:rsid w:val="2B057E38"/>
    <w:rsid w:val="2BA52826"/>
    <w:rsid w:val="2CA43435"/>
    <w:rsid w:val="2D086198"/>
    <w:rsid w:val="2D7F5632"/>
    <w:rsid w:val="2E46068D"/>
    <w:rsid w:val="2EB05F76"/>
    <w:rsid w:val="2F3C6CF1"/>
    <w:rsid w:val="2FBD42B3"/>
    <w:rsid w:val="30D412A1"/>
    <w:rsid w:val="30E84F1F"/>
    <w:rsid w:val="316641F0"/>
    <w:rsid w:val="31BF6098"/>
    <w:rsid w:val="31F8416E"/>
    <w:rsid w:val="320E68FB"/>
    <w:rsid w:val="32CE7A3F"/>
    <w:rsid w:val="33951D5C"/>
    <w:rsid w:val="34117E05"/>
    <w:rsid w:val="34F812F7"/>
    <w:rsid w:val="351B0D6F"/>
    <w:rsid w:val="351B624E"/>
    <w:rsid w:val="35633FD8"/>
    <w:rsid w:val="36AA02C8"/>
    <w:rsid w:val="36E440AD"/>
    <w:rsid w:val="37C66C9B"/>
    <w:rsid w:val="37D14649"/>
    <w:rsid w:val="3877509F"/>
    <w:rsid w:val="397306B8"/>
    <w:rsid w:val="39BD6D12"/>
    <w:rsid w:val="3BB420F5"/>
    <w:rsid w:val="3DB75172"/>
    <w:rsid w:val="3E9950E6"/>
    <w:rsid w:val="3F1B3C4A"/>
    <w:rsid w:val="3F7610CB"/>
    <w:rsid w:val="402E62DF"/>
    <w:rsid w:val="402F4957"/>
    <w:rsid w:val="405108FA"/>
    <w:rsid w:val="40751336"/>
    <w:rsid w:val="4136403A"/>
    <w:rsid w:val="41EF774F"/>
    <w:rsid w:val="42660058"/>
    <w:rsid w:val="43824C1A"/>
    <w:rsid w:val="43A157C9"/>
    <w:rsid w:val="447334B4"/>
    <w:rsid w:val="449C5243"/>
    <w:rsid w:val="449E2D2B"/>
    <w:rsid w:val="44F12C88"/>
    <w:rsid w:val="458A740C"/>
    <w:rsid w:val="46094A05"/>
    <w:rsid w:val="460A3EB2"/>
    <w:rsid w:val="47537CEB"/>
    <w:rsid w:val="477517FF"/>
    <w:rsid w:val="479F5F87"/>
    <w:rsid w:val="49580476"/>
    <w:rsid w:val="497E50E4"/>
    <w:rsid w:val="49942410"/>
    <w:rsid w:val="49CC2349"/>
    <w:rsid w:val="4A254910"/>
    <w:rsid w:val="4AA864D5"/>
    <w:rsid w:val="4B623E4F"/>
    <w:rsid w:val="4B956476"/>
    <w:rsid w:val="4CBE1552"/>
    <w:rsid w:val="4D3D3121"/>
    <w:rsid w:val="4D5D2365"/>
    <w:rsid w:val="4DCB17F7"/>
    <w:rsid w:val="4ED83989"/>
    <w:rsid w:val="4FF8334D"/>
    <w:rsid w:val="5105209D"/>
    <w:rsid w:val="525956D3"/>
    <w:rsid w:val="5273518F"/>
    <w:rsid w:val="529E0326"/>
    <w:rsid w:val="53423D16"/>
    <w:rsid w:val="534B0A6F"/>
    <w:rsid w:val="539D45B7"/>
    <w:rsid w:val="53CA557A"/>
    <w:rsid w:val="545A32FC"/>
    <w:rsid w:val="547D6E0D"/>
    <w:rsid w:val="54913304"/>
    <w:rsid w:val="55382DBA"/>
    <w:rsid w:val="55596194"/>
    <w:rsid w:val="55950B3F"/>
    <w:rsid w:val="56A54B82"/>
    <w:rsid w:val="57193C9E"/>
    <w:rsid w:val="584110E8"/>
    <w:rsid w:val="587C329C"/>
    <w:rsid w:val="595B205E"/>
    <w:rsid w:val="5A4777C5"/>
    <w:rsid w:val="5A6E001E"/>
    <w:rsid w:val="5AE71C9E"/>
    <w:rsid w:val="5CAD7C22"/>
    <w:rsid w:val="5CD36D91"/>
    <w:rsid w:val="5DEC7787"/>
    <w:rsid w:val="5DFE7766"/>
    <w:rsid w:val="60D904D8"/>
    <w:rsid w:val="60F93F09"/>
    <w:rsid w:val="61EE2A98"/>
    <w:rsid w:val="646461A1"/>
    <w:rsid w:val="649D4417"/>
    <w:rsid w:val="65D31C24"/>
    <w:rsid w:val="6634293C"/>
    <w:rsid w:val="669F4579"/>
    <w:rsid w:val="680678AC"/>
    <w:rsid w:val="683E0693"/>
    <w:rsid w:val="685E7C65"/>
    <w:rsid w:val="68AB5C34"/>
    <w:rsid w:val="68D67EF7"/>
    <w:rsid w:val="694279A9"/>
    <w:rsid w:val="698F00A6"/>
    <w:rsid w:val="6A052E9A"/>
    <w:rsid w:val="6A670A41"/>
    <w:rsid w:val="6A800692"/>
    <w:rsid w:val="6AA92F34"/>
    <w:rsid w:val="6BAC3EA4"/>
    <w:rsid w:val="6BF3478F"/>
    <w:rsid w:val="6D370E4B"/>
    <w:rsid w:val="6DE10695"/>
    <w:rsid w:val="6E0B49D4"/>
    <w:rsid w:val="6E6658CD"/>
    <w:rsid w:val="6E7E61B3"/>
    <w:rsid w:val="6F1A55B9"/>
    <w:rsid w:val="6F9841D5"/>
    <w:rsid w:val="711B411C"/>
    <w:rsid w:val="73645C00"/>
    <w:rsid w:val="7392213F"/>
    <w:rsid w:val="739F5CC0"/>
    <w:rsid w:val="73F75A9D"/>
    <w:rsid w:val="748F3673"/>
    <w:rsid w:val="755C54CB"/>
    <w:rsid w:val="762B73A9"/>
    <w:rsid w:val="76562678"/>
    <w:rsid w:val="772F4719"/>
    <w:rsid w:val="773504DF"/>
    <w:rsid w:val="77FD6A1D"/>
    <w:rsid w:val="78667688"/>
    <w:rsid w:val="79492020"/>
    <w:rsid w:val="79B62264"/>
    <w:rsid w:val="7A192AA7"/>
    <w:rsid w:val="7B395E66"/>
    <w:rsid w:val="7C0B3B0A"/>
    <w:rsid w:val="7C4831AB"/>
    <w:rsid w:val="7CA6287C"/>
    <w:rsid w:val="7E3135CA"/>
    <w:rsid w:val="7E4702F4"/>
    <w:rsid w:val="7E677C6B"/>
    <w:rsid w:val="7ECD6788"/>
    <w:rsid w:val="7FD75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qFormat/>
    <w:uiPriority w:val="1"/>
    <w:pPr>
      <w:autoSpaceDE w:val="0"/>
      <w:autoSpaceDN w:val="0"/>
      <w:spacing w:before="106"/>
      <w:ind w:left="105"/>
      <w:jc w:val="left"/>
      <w:outlineLvl w:val="1"/>
    </w:pPr>
    <w:rPr>
      <w:rFonts w:ascii="宋体" w:hAnsi="宋体" w:eastAsia="宋体" w:cs="宋体"/>
      <w:b/>
      <w:bCs/>
      <w:kern w:val="0"/>
      <w:sz w:val="17"/>
      <w:szCs w:val="17"/>
      <w:lang w:val="zh-CN" w:bidi="zh-CN"/>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4">
    <w:name w:val="Body Text"/>
    <w:basedOn w:val="1"/>
    <w:autoRedefine/>
    <w:qFormat/>
    <w:uiPriority w:val="1"/>
    <w:pPr>
      <w:autoSpaceDE w:val="0"/>
      <w:autoSpaceDN w:val="0"/>
      <w:jc w:val="left"/>
    </w:pPr>
    <w:rPr>
      <w:rFonts w:ascii="宋体" w:hAnsi="宋体" w:eastAsia="宋体" w:cs="宋体"/>
      <w:kern w:val="0"/>
      <w:sz w:val="17"/>
      <w:szCs w:val="17"/>
      <w:lang w:val="zh-CN" w:bidi="zh-CN"/>
    </w:rPr>
  </w:style>
  <w:style w:type="paragraph" w:styleId="5">
    <w:name w:val="Block Text"/>
    <w:basedOn w:val="1"/>
    <w:autoRedefine/>
    <w:qFormat/>
    <w:uiPriority w:val="0"/>
    <w:pPr>
      <w:spacing w:after="120"/>
      <w:ind w:left="1440" w:leftChars="700" w:right="1440" w:rightChars="700"/>
    </w:pPr>
    <w:rPr>
      <w:rFonts w:ascii="Calibri" w:hAnsi="Calibri"/>
    </w:rPr>
  </w:style>
  <w:style w:type="paragraph" w:styleId="6">
    <w:name w:val="Plain Text"/>
    <w:basedOn w:val="1"/>
    <w:autoRedefine/>
    <w:qFormat/>
    <w:uiPriority w:val="0"/>
    <w:rPr>
      <w:rFonts w:ascii="宋体" w:hAnsi="Courier New" w:cs="Courier New"/>
      <w:szCs w:val="21"/>
    </w:rPr>
  </w:style>
  <w:style w:type="paragraph" w:styleId="7">
    <w:name w:val="footer"/>
    <w:basedOn w:val="1"/>
    <w:link w:val="21"/>
    <w:autoRedefine/>
    <w:unhideWhenUsed/>
    <w:qFormat/>
    <w:uiPriority w:val="99"/>
    <w:pPr>
      <w:tabs>
        <w:tab w:val="center" w:pos="4153"/>
        <w:tab w:val="right" w:pos="8306"/>
      </w:tabs>
      <w:snapToGrid w:val="0"/>
      <w:jc w:val="left"/>
    </w:pPr>
    <w:rPr>
      <w:sz w:val="18"/>
      <w:szCs w:val="18"/>
    </w:rPr>
  </w:style>
  <w:style w:type="paragraph" w:styleId="8">
    <w:name w:val="header"/>
    <w:basedOn w:val="1"/>
    <w:link w:val="20"/>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List"/>
    <w:basedOn w:val="1"/>
    <w:qFormat/>
    <w:uiPriority w:val="0"/>
    <w:pPr>
      <w:ind w:left="200" w:hanging="200" w:hangingChars="200"/>
    </w:pPr>
    <w:rPr>
      <w:sz w:val="36"/>
    </w:rPr>
  </w:style>
  <w:style w:type="paragraph" w:styleId="10">
    <w:name w:val="Normal (Web)"/>
    <w:basedOn w:val="1"/>
    <w:autoRedefine/>
    <w:semiHidden/>
    <w:unhideWhenUsed/>
    <w:qFormat/>
    <w:uiPriority w:val="99"/>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10"/>
    <w:pPr>
      <w:spacing w:before="240" w:after="60"/>
      <w:jc w:val="center"/>
      <w:outlineLvl w:val="0"/>
    </w:pPr>
    <w:rPr>
      <w:rFonts w:eastAsia="宋体" w:asciiTheme="majorHAnsi" w:hAnsiTheme="majorHAnsi" w:cstheme="majorBidi"/>
      <w:b/>
      <w:bCs/>
      <w:sz w:val="32"/>
      <w:szCs w:val="32"/>
    </w:rPr>
  </w:style>
  <w:style w:type="paragraph" w:styleId="12">
    <w:name w:val="Body Text First Indent"/>
    <w:basedOn w:val="1"/>
    <w:autoRedefine/>
    <w:qFormat/>
    <w:uiPriority w:val="0"/>
    <w:pPr>
      <w:ind w:firstLine="420"/>
    </w:pPr>
    <w:rPr>
      <w:rFonts w:ascii="Calibri" w:hAnsi="Calibri" w:eastAsia="宋体" w:cs="Times New Roman"/>
    </w:rPr>
  </w:style>
  <w:style w:type="table" w:styleId="14">
    <w:name w:val="Table Grid"/>
    <w:basedOn w:val="13"/>
    <w:autoRedefine/>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Strong"/>
    <w:basedOn w:val="15"/>
    <w:autoRedefine/>
    <w:qFormat/>
    <w:uiPriority w:val="22"/>
    <w:rPr>
      <w:b/>
    </w:rPr>
  </w:style>
  <w:style w:type="character" w:styleId="17">
    <w:name w:val="page number"/>
    <w:basedOn w:val="15"/>
    <w:autoRedefine/>
    <w:qFormat/>
    <w:uiPriority w:val="0"/>
  </w:style>
  <w:style w:type="character" w:styleId="18">
    <w:name w:val="Emphasis"/>
    <w:autoRedefine/>
    <w:qFormat/>
    <w:uiPriority w:val="20"/>
    <w:rPr>
      <w:i/>
      <w:iCs/>
    </w:rPr>
  </w:style>
  <w:style w:type="character" w:styleId="19">
    <w:name w:val="Hyperlink"/>
    <w:basedOn w:val="15"/>
    <w:autoRedefine/>
    <w:qFormat/>
    <w:uiPriority w:val="0"/>
    <w:rPr>
      <w:color w:val="0000FF"/>
      <w:u w:val="single"/>
    </w:rPr>
  </w:style>
  <w:style w:type="character" w:customStyle="1" w:styleId="20">
    <w:name w:val="页眉 Char"/>
    <w:basedOn w:val="15"/>
    <w:link w:val="8"/>
    <w:autoRedefine/>
    <w:qFormat/>
    <w:uiPriority w:val="99"/>
    <w:rPr>
      <w:sz w:val="18"/>
      <w:szCs w:val="18"/>
    </w:rPr>
  </w:style>
  <w:style w:type="character" w:customStyle="1" w:styleId="21">
    <w:name w:val="页脚 Char"/>
    <w:basedOn w:val="15"/>
    <w:link w:val="7"/>
    <w:autoRedefine/>
    <w:qFormat/>
    <w:uiPriority w:val="99"/>
    <w:rPr>
      <w:sz w:val="18"/>
      <w:szCs w:val="18"/>
    </w:rPr>
  </w:style>
  <w:style w:type="paragraph" w:customStyle="1" w:styleId="22">
    <w:name w:val="Table Paragraph"/>
    <w:basedOn w:val="1"/>
    <w:autoRedefine/>
    <w:qFormat/>
    <w:uiPriority w:val="1"/>
    <w:pPr>
      <w:autoSpaceDE w:val="0"/>
      <w:autoSpaceDN w:val="0"/>
      <w:jc w:val="left"/>
    </w:pPr>
    <w:rPr>
      <w:rFonts w:ascii="宋体" w:hAnsi="宋体" w:eastAsia="宋体" w:cs="宋体"/>
      <w:kern w:val="0"/>
      <w:sz w:val="22"/>
      <w:lang w:val="zh-CN" w:bidi="zh-CN"/>
    </w:rPr>
  </w:style>
  <w:style w:type="paragraph" w:styleId="23">
    <w:name w:val="List Paragraph"/>
    <w:basedOn w:val="1"/>
    <w:autoRedefine/>
    <w:qFormat/>
    <w:uiPriority w:val="1"/>
    <w:pPr>
      <w:autoSpaceDE w:val="0"/>
      <w:autoSpaceDN w:val="0"/>
      <w:spacing w:before="21"/>
      <w:ind w:left="521" w:hanging="170"/>
      <w:jc w:val="left"/>
    </w:pPr>
    <w:rPr>
      <w:rFonts w:ascii="宋体" w:hAnsi="宋体" w:eastAsia="宋体" w:cs="宋体"/>
      <w:kern w:val="0"/>
      <w:sz w:val="22"/>
      <w:lang w:val="zh-CN" w:bidi="zh-CN"/>
    </w:rPr>
  </w:style>
  <w:style w:type="character" w:customStyle="1" w:styleId="24">
    <w:name w:val="NormalCharacter"/>
    <w:autoRedefine/>
    <w:semiHidden/>
    <w:qFormat/>
    <w:uiPriority w:val="0"/>
  </w:style>
  <w:style w:type="character" w:customStyle="1" w:styleId="25">
    <w:name w:val="font31"/>
    <w:basedOn w:val="15"/>
    <w:autoRedefine/>
    <w:qFormat/>
    <w:uiPriority w:val="0"/>
    <w:rPr>
      <w:rFonts w:hint="eastAsia" w:ascii="宋体" w:hAnsi="宋体" w:eastAsia="宋体" w:cs="宋体"/>
      <w:color w:val="000000"/>
      <w:sz w:val="24"/>
      <w:szCs w:val="24"/>
      <w:u w:val="none"/>
    </w:rPr>
  </w:style>
  <w:style w:type="character" w:customStyle="1" w:styleId="26">
    <w:name w:val="font11"/>
    <w:basedOn w:val="15"/>
    <w:autoRedefine/>
    <w:qFormat/>
    <w:uiPriority w:val="0"/>
    <w:rPr>
      <w:rFonts w:hint="eastAsia" w:ascii="宋体" w:hAnsi="宋体" w:eastAsia="宋体" w:cs="宋体"/>
      <w:color w:val="000000"/>
      <w:sz w:val="24"/>
      <w:szCs w:val="24"/>
      <w:u w:val="none"/>
    </w:rPr>
  </w:style>
  <w:style w:type="character" w:customStyle="1" w:styleId="27">
    <w:name w:val="font41"/>
    <w:basedOn w:val="15"/>
    <w:autoRedefine/>
    <w:qFormat/>
    <w:uiPriority w:val="0"/>
    <w:rPr>
      <w:rFonts w:hint="eastAsia" w:ascii="宋体" w:hAnsi="宋体" w:eastAsia="宋体" w:cs="宋体"/>
      <w:b/>
      <w:bCs/>
      <w:color w:val="000000"/>
      <w:sz w:val="24"/>
      <w:szCs w:val="24"/>
      <w:u w:val="none"/>
    </w:rPr>
  </w:style>
  <w:style w:type="character" w:customStyle="1" w:styleId="28">
    <w:name w:val="Anrede1IhrZeichen"/>
    <w:autoRedefine/>
    <w:qFormat/>
    <w:uiPriority w:val="0"/>
    <w:rPr>
      <w:rFonts w:hint="default" w:ascii="Arial" w:hAnsi="Arial"/>
      <w:sz w:val="20"/>
    </w:rPr>
  </w:style>
  <w:style w:type="paragraph" w:customStyle="1" w:styleId="29">
    <w:name w:val="AbsatzTableFormat"/>
    <w:basedOn w:val="1"/>
    <w:autoRedefine/>
    <w:qFormat/>
    <w:uiPriority w:val="0"/>
    <w:pPr>
      <w:widowControl/>
      <w:jc w:val="left"/>
    </w:pPr>
    <w:rPr>
      <w:rFonts w:ascii="Arial Narrow" w:hAnsi="Arial Narrow"/>
      <w:bCs/>
      <w:kern w:val="0"/>
      <w:sz w:val="22"/>
      <w:szCs w:val="21"/>
      <w:lang w:val="de-DE"/>
    </w:rPr>
  </w:style>
  <w:style w:type="paragraph" w:customStyle="1" w:styleId="30">
    <w:name w:val="Plain Text1"/>
    <w:basedOn w:val="31"/>
    <w:autoRedefine/>
    <w:qFormat/>
    <w:uiPriority w:val="0"/>
    <w:pPr>
      <w:widowControl/>
      <w:jc w:val="left"/>
    </w:pPr>
    <w:rPr>
      <w:rFonts w:ascii="宋体" w:hAnsi="Courier New"/>
    </w:rPr>
  </w:style>
  <w:style w:type="paragraph" w:customStyle="1" w:styleId="31">
    <w:name w:val="Normal1"/>
    <w:autoRedefine/>
    <w:qFormat/>
    <w:uiPriority w:val="0"/>
    <w:pPr>
      <w:widowControl w:val="0"/>
      <w:jc w:val="both"/>
    </w:pPr>
    <w:rPr>
      <w:rFonts w:hint="eastAsia" w:ascii="Times New Roman" w:hAnsi="Times New Roman" w:eastAsia="宋体" w:cs="Times New Roman"/>
      <w:kern w:val="2"/>
      <w:sz w:val="21"/>
      <w:lang w:val="en-US" w:eastAsia="zh-CN" w:bidi="ar-SA"/>
    </w:rPr>
  </w:style>
  <w:style w:type="paragraph" w:customStyle="1" w:styleId="32">
    <w:name w:val="正文 A"/>
    <w:autoRedefine/>
    <w:qFormat/>
    <w:uiPriority w:val="0"/>
    <w:pPr>
      <w:widowControl w:val="0"/>
      <w:jc w:val="both"/>
    </w:pPr>
    <w:rPr>
      <w:rFonts w:ascii="Century Gothic" w:hAnsi="Century Gothic" w:eastAsia="Arial Unicode MS" w:cs="Arial Unicode MS"/>
      <w:color w:val="000000"/>
      <w:kern w:val="2"/>
      <w:sz w:val="21"/>
      <w:szCs w:val="21"/>
      <w:u w:val="none" w:color="000000"/>
      <w:lang w:val="en-US" w:eastAsia="zh-CN" w:bidi="ar-SA"/>
    </w:rPr>
  </w:style>
  <w:style w:type="character" w:customStyle="1" w:styleId="33">
    <w:name w:val="font21"/>
    <w:basedOn w:val="15"/>
    <w:autoRedefine/>
    <w:qFormat/>
    <w:uiPriority w:val="0"/>
    <w:rPr>
      <w:rFonts w:ascii="Calibri" w:hAnsi="Calibri" w:cs="Calibri"/>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WZSZYY.CN</Company>
  <Pages>18</Pages>
  <Words>752</Words>
  <Characters>805</Characters>
  <Lines>6</Lines>
  <Paragraphs>1</Paragraphs>
  <TotalTime>1</TotalTime>
  <ScaleCrop>false</ScaleCrop>
  <LinksUpToDate>false</LinksUpToDate>
  <CharactersWithSpaces>810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2020-04-25T02:43:00Z</dcterms:created>
  <dc:creator>test</dc:creator>
  <cp:lastModifiedBy>李恩贤</cp:lastModifiedBy>
  <dcterms:modified xsi:type="dcterms:W3CDTF">2026-05-13T07:14:38Z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mondata">
    <vt:lpwstr>eyJoZGlkIjoiMjRiMzIwNTY3MTczYzNiN2UxOGJmYzAxNjg5MjZiNzQifQ==</vt:lpwstr>
  </property>
  <property fmtid="{D5CDD505-2E9C-101B-9397-08002B2CF9AE}" pid="3" name="KSOProductBuildVer">
    <vt:lpwstr>2052-12.1.0.16120</vt:lpwstr>
  </property>
  <property fmtid="{D5CDD505-2E9C-101B-9397-08002B2CF9AE}" pid="4" name="ICV">
    <vt:lpwstr>6D6111008A4048BEAC690160F6CC19EC_13</vt:lpwstr>
  </property>
  <property fmtid="{D5CDD505-2E9C-101B-9397-08002B2CF9AE}" pid="5" name="KSOTemplateDocerSaveRecord">
    <vt:lpwstr>eyJoZGlkIjoiNmMyMTAzZGJhYmZjM2QxZDk4OTE3MDVkMTNlYTIzODgiLCJ1c2VySWQiOiIyNjc5NjA4NjEifQ==</vt:lpwstr>
  </property>
</Properties>
</file>