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温州市中医院关于</w:t>
      </w:r>
      <w:r>
        <w:rPr>
          <w:rStyle w:val="16"/>
          <w:rFonts w:hint="eastAsia" w:asciiTheme="minorEastAsia" w:hAnsiTheme="minorEastAsia" w:cstheme="minorEastAsia"/>
          <w:b/>
          <w:bCs/>
          <w:sz w:val="36"/>
          <w:szCs w:val="36"/>
          <w:lang w:val="en-US" w:eastAsia="zh-CN"/>
        </w:rPr>
        <w:t>荧光分光光度计</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项目名称:荧光分光光度计</w:t>
            </w:r>
          </w:p>
        </w:tc>
        <w:tc>
          <w:tcPr>
            <w:tcW w:w="2869" w:type="dxa"/>
            <w:gridSpan w:val="2"/>
            <w:vAlign w:val="top"/>
          </w:tcPr>
          <w:p>
            <w:pPr>
              <w:jc w:val="cente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2026-sb-cg-004</w:t>
            </w:r>
          </w:p>
        </w:tc>
        <w:tc>
          <w:tcPr>
            <w:tcW w:w="3440" w:type="dxa"/>
            <w:vAlign w:val="top"/>
          </w:tcPr>
          <w:p>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荧光分光光度计</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30</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30</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序号</w:t>
            </w:r>
          </w:p>
        </w:tc>
        <w:tc>
          <w:tcPr>
            <w:tcW w:w="3620"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招标要求</w:t>
            </w:r>
          </w:p>
        </w:tc>
        <w:tc>
          <w:tcPr>
            <w:tcW w:w="676"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cs="宋体"/>
                <w:b/>
                <w:szCs w:val="21"/>
              </w:rPr>
              <w:t>一</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b/>
                <w:szCs w:val="21"/>
              </w:rPr>
              <w:t>总体要求：</w:t>
            </w:r>
            <w:r>
              <w:rPr>
                <w:rFonts w:hint="eastAsia" w:ascii="宋体" w:hAnsi="宋体" w:cs="宋体"/>
                <w:szCs w:val="21"/>
                <w:lang w:eastAsia="zh-CN"/>
              </w:rPr>
              <w:t>荧光分光光度计</w:t>
            </w:r>
            <w:r>
              <w:rPr>
                <w:rFonts w:hint="eastAsia" w:ascii="宋体" w:hAnsi="宋体" w:cs="宋体"/>
                <w:szCs w:val="21"/>
              </w:rPr>
              <w:t xml:space="preserve">  1台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color w:val="auto"/>
                <w:sz w:val="21"/>
                <w:szCs w:val="21"/>
                <w:lang w:val="en-US" w:eastAsia="zh-CN"/>
              </w:rPr>
              <w:t>1</w:t>
            </w:r>
          </w:p>
        </w:tc>
        <w:tc>
          <w:tcPr>
            <w:tcW w:w="3620" w:type="pct"/>
            <w:noWrap w:val="0"/>
            <w:vAlign w:val="center"/>
          </w:tcPr>
          <w:p>
            <w:pPr>
              <w:spacing w:line="360" w:lineRule="auto"/>
              <w:jc w:val="left"/>
              <w:rPr>
                <w:rFonts w:hint="eastAsia" w:ascii="宋体" w:hAnsi="宋体" w:eastAsia="宋体" w:cs="宋体"/>
                <w:b w:val="0"/>
                <w:bCs w:val="0"/>
                <w:sz w:val="21"/>
                <w:szCs w:val="21"/>
                <w:lang w:eastAsia="zh-CN"/>
              </w:rPr>
            </w:pPr>
            <w:r>
              <w:rPr>
                <w:rFonts w:hint="eastAsia" w:ascii="宋体" w:hAnsi="宋体" w:eastAsia="宋体" w:cs="宋体"/>
                <w:color w:val="auto"/>
                <w:sz w:val="21"/>
                <w:szCs w:val="21"/>
                <w:lang w:eastAsia="zh-CN"/>
              </w:rPr>
              <w:t>技术要求</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 xml:space="preserve">激发、发射光谱带宽  </w:t>
            </w:r>
            <w:r>
              <w:rPr>
                <w:rFonts w:hint="eastAsia" w:ascii="宋体" w:hAnsi="宋体" w:eastAsia="宋体" w:cs="宋体"/>
                <w:sz w:val="21"/>
                <w:szCs w:val="21"/>
                <w:lang w:val="en-US" w:eastAsia="zh-CN"/>
              </w:rPr>
              <w:t>2/5/10/20四档</w:t>
            </w:r>
            <w:r>
              <w:rPr>
                <w:rFonts w:hint="eastAsia" w:ascii="宋体" w:hAnsi="宋体" w:eastAsia="宋体" w:cs="宋体"/>
                <w:sz w:val="21"/>
                <w:szCs w:val="21"/>
              </w:rPr>
              <w:t>可变狭缝</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 w:val="21"/>
                <w:szCs w:val="21"/>
              </w:rPr>
              <w:t>激发波长范围   200nm~900nm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发射波长范围   200nm~900nm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auto"/>
                <w:sz w:val="21"/>
                <w:szCs w:val="21"/>
              </w:rPr>
              <w:t>信噪比</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S/N≥</w:t>
            </w:r>
            <w:r>
              <w:rPr>
                <w:rFonts w:hint="eastAsia" w:ascii="宋体" w:hAnsi="宋体" w:eastAsia="宋体" w:cs="宋体"/>
                <w:color w:val="auto"/>
                <w:sz w:val="21"/>
                <w:szCs w:val="21"/>
                <w:lang w:val="en-US" w:eastAsia="zh-CN"/>
              </w:rPr>
              <w:t>150</w:t>
            </w:r>
            <w:r>
              <w:rPr>
                <w:rFonts w:hint="eastAsia" w:ascii="宋体" w:hAnsi="宋体" w:eastAsia="宋体" w:cs="宋体"/>
                <w:color w:val="auto"/>
                <w:sz w:val="21"/>
                <w:szCs w:val="21"/>
              </w:rPr>
              <w:t>（P-P）（水的拉曼峰信噪比）</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auto"/>
                <w:sz w:val="21"/>
                <w:szCs w:val="21"/>
              </w:rPr>
              <w:t>波长准确性    ±1nm</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波长重复性     ≤0.5nm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auto"/>
                <w:spacing w:val="-10"/>
                <w:sz w:val="21"/>
                <w:szCs w:val="21"/>
              </w:rPr>
              <w:t xml:space="preserve">波长扫描速度    </w:t>
            </w:r>
            <w:r>
              <w:rPr>
                <w:rFonts w:hint="eastAsia" w:ascii="宋体" w:hAnsi="宋体" w:eastAsia="宋体" w:cs="宋体"/>
                <w:color w:val="auto"/>
                <w:spacing w:val="-10"/>
                <w:sz w:val="21"/>
                <w:szCs w:val="21"/>
                <w:lang w:val="en-US" w:eastAsia="zh-CN"/>
              </w:rPr>
              <w:t>最慢</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15nm/min，最快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48000</w:t>
            </w:r>
            <w:r>
              <w:rPr>
                <w:rFonts w:hint="eastAsia" w:ascii="宋体" w:hAnsi="宋体" w:eastAsia="宋体" w:cs="宋体"/>
                <w:color w:val="auto"/>
                <w:sz w:val="21"/>
                <w:szCs w:val="21"/>
              </w:rPr>
              <w:t>nm/min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十档可调，</w:t>
            </w:r>
            <w:r>
              <w:rPr>
                <w:rFonts w:hint="eastAsia" w:ascii="宋体" w:hAnsi="宋体" w:eastAsia="宋体" w:cs="宋体"/>
                <w:color w:val="auto"/>
                <w:sz w:val="21"/>
                <w:szCs w:val="21"/>
                <w:lang w:val="en-US" w:eastAsia="zh-CN"/>
              </w:rPr>
              <w:t>扫描间隔可手动输入，设定间隔范围最小</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0.1nm、最大</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50nm。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auto"/>
                <w:sz w:val="21"/>
                <w:szCs w:val="21"/>
                <w:lang w:val="en-US" w:eastAsia="zh-CN"/>
              </w:rPr>
              <w:t>增益档位</w:t>
            </w:r>
            <w:r>
              <w:rPr>
                <w:rFonts w:hint="eastAsia" w:ascii="宋体" w:hAnsi="宋体" w:eastAsia="宋体" w:cs="宋体"/>
                <w:color w:val="auto"/>
                <w:sz w:val="21"/>
                <w:szCs w:val="21"/>
              </w:rPr>
              <w:t>调节</w:t>
            </w:r>
            <w:r>
              <w:rPr>
                <w:rFonts w:hint="eastAsia" w:ascii="宋体" w:hAnsi="宋体" w:eastAsia="宋体" w:cs="宋体"/>
                <w:color w:val="auto"/>
                <w:spacing w:val="-10"/>
                <w:sz w:val="21"/>
                <w:szCs w:val="21"/>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17档可调，可用来放大荧光信号。</w:t>
            </w:r>
            <w:r>
              <w:rPr>
                <w:rFonts w:hint="eastAsia" w:ascii="宋体" w:hAnsi="宋体" w:eastAsia="宋体" w:cs="宋体"/>
                <w:sz w:val="21"/>
                <w:szCs w:val="21"/>
                <w:lang w:val="en-US" w:eastAsia="zh-CN"/>
              </w:rPr>
              <w:t>（附软件截图证明</w:t>
            </w:r>
            <w:r>
              <w:rPr>
                <w:rFonts w:hint="eastAsia" w:ascii="宋体" w:hAnsi="宋体" w:eastAsia="宋体" w:cs="宋体"/>
                <w:color w:val="auto"/>
                <w:sz w:val="21"/>
                <w:szCs w:val="21"/>
              </w:rPr>
              <w:t>并加盖</w:t>
            </w:r>
            <w:r>
              <w:rPr>
                <w:rFonts w:hint="eastAsia" w:ascii="宋体" w:hAnsi="宋体" w:eastAsia="宋体" w:cs="宋体"/>
                <w:color w:val="auto"/>
                <w:sz w:val="21"/>
                <w:szCs w:val="21"/>
                <w:lang w:val="en-US" w:eastAsia="zh-CN"/>
              </w:rPr>
              <w:t>生产</w:t>
            </w:r>
            <w:r>
              <w:rPr>
                <w:rFonts w:hint="eastAsia" w:ascii="宋体" w:hAnsi="宋体" w:eastAsia="宋体" w:cs="宋体"/>
                <w:color w:val="auto"/>
                <w:sz w:val="21"/>
                <w:szCs w:val="21"/>
              </w:rPr>
              <w:t>厂家公章</w:t>
            </w:r>
            <w:r>
              <w:rPr>
                <w:rFonts w:hint="eastAsia" w:ascii="宋体" w:hAnsi="宋体" w:eastAsia="宋体" w:cs="宋体"/>
                <w:sz w:val="21"/>
                <w:szCs w:val="21"/>
                <w:lang w:val="en-US" w:eastAsia="zh-CN"/>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pacing w:val="-10"/>
                <w:sz w:val="21"/>
                <w:szCs w:val="21"/>
              </w:rPr>
              <w:t xml:space="preserve">光度值范围     </w:t>
            </w:r>
            <w:r>
              <w:rPr>
                <w:rFonts w:hint="eastAsia" w:ascii="宋体" w:hAnsi="宋体" w:eastAsia="宋体" w:cs="宋体"/>
                <w:sz w:val="21"/>
                <w:szCs w:val="21"/>
                <w:lang w:val="en-US" w:eastAsia="zh-CN"/>
              </w:rPr>
              <w:t>0~</w:t>
            </w:r>
            <w:r>
              <w:rPr>
                <w:rFonts w:hint="eastAsia" w:ascii="宋体" w:hAnsi="宋体" w:eastAsia="宋体" w:cs="宋体"/>
                <w:sz w:val="21"/>
                <w:szCs w:val="21"/>
              </w:rPr>
              <w:t>9999.00</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pacing w:val="-10"/>
                <w:sz w:val="21"/>
                <w:szCs w:val="21"/>
              </w:rPr>
              <w:t xml:space="preserve">测量线性       </w:t>
            </w:r>
            <w:r>
              <w:rPr>
                <w:rFonts w:hint="eastAsia" w:ascii="宋体" w:hAnsi="宋体" w:eastAsia="宋体" w:cs="宋体"/>
                <w:sz w:val="21"/>
                <w:szCs w:val="21"/>
              </w:rPr>
              <w:t>≥0.995</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pacing w:val="-10"/>
                <w:sz w:val="21"/>
                <w:szCs w:val="21"/>
              </w:rPr>
              <w:t xml:space="preserve">数据传输方式    </w:t>
            </w:r>
            <w:r>
              <w:rPr>
                <w:rFonts w:hint="eastAsia" w:ascii="宋体" w:hAnsi="宋体" w:eastAsia="宋体" w:cs="宋体"/>
                <w:sz w:val="21"/>
                <w:szCs w:val="21"/>
              </w:rPr>
              <w:t>USB2.0</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pacing w:val="-10"/>
                <w:sz w:val="21"/>
                <w:szCs w:val="21"/>
              </w:rPr>
              <w:t xml:space="preserve">检出极限       </w:t>
            </w:r>
            <w:r>
              <w:rPr>
                <w:rFonts w:hint="eastAsia" w:ascii="宋体" w:hAnsi="宋体" w:eastAsia="宋体" w:cs="宋体"/>
                <w:sz w:val="21"/>
                <w:szCs w:val="21"/>
              </w:rPr>
              <w:t>硫酸奎宁标准溶液</w:t>
            </w:r>
            <w:r>
              <w:rPr>
                <w:rFonts w:hint="eastAsia" w:ascii="宋体" w:hAnsi="宋体" w:eastAsia="宋体" w:cs="宋体"/>
                <w:color w:val="auto"/>
                <w:sz w:val="21"/>
                <w:szCs w:val="21"/>
              </w:rPr>
              <w:t>≤</w:t>
            </w:r>
            <w:r>
              <w:rPr>
                <w:rFonts w:hint="eastAsia" w:ascii="宋体" w:hAnsi="宋体" w:eastAsia="宋体" w:cs="宋体"/>
                <w:sz w:val="21"/>
                <w:szCs w:val="21"/>
              </w:rPr>
              <w:t>1×10</w:t>
            </w:r>
            <w:r>
              <w:rPr>
                <w:rFonts w:hint="eastAsia" w:ascii="宋体" w:hAnsi="宋体" w:eastAsia="宋体" w:cs="宋体"/>
                <w:sz w:val="21"/>
                <w:szCs w:val="21"/>
                <w:vertAlign w:val="superscript"/>
              </w:rPr>
              <w:t>-10</w:t>
            </w:r>
            <w:r>
              <w:rPr>
                <w:rFonts w:hint="eastAsia" w:ascii="宋体" w:hAnsi="宋体" w:eastAsia="宋体" w:cs="宋体"/>
                <w:sz w:val="21"/>
                <w:szCs w:val="21"/>
              </w:rPr>
              <w:t>g/ml</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3620" w:type="pct"/>
            <w:noWrap w:val="0"/>
            <w:vAlign w:val="center"/>
          </w:tcPr>
          <w:p>
            <w:pPr>
              <w:ind w:right="-103" w:rightChars="-4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光源：150除臭氧型氙灯</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3620" w:type="pct"/>
            <w:noWrap w:val="0"/>
            <w:vAlign w:val="center"/>
          </w:tcPr>
          <w:p>
            <w:pPr>
              <w:numPr>
                <w:ilvl w:val="0"/>
                <w:numId w:val="0"/>
              </w:numPr>
              <w:spacing w:line="360" w:lineRule="auto"/>
              <w:ind w:left="0" w:leftChars="0" w:firstLine="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rPr>
              <w:t>光谱校正功能可校正仪器本身的光谱响应函数，获取样品真实的荧光光谱数据</w:t>
            </w:r>
            <w:r>
              <w:rPr>
                <w:rFonts w:hint="eastAsia" w:ascii="宋体" w:hAnsi="宋体" w:eastAsia="宋体" w:cs="宋体"/>
                <w:color w:val="000000"/>
                <w:kern w:val="0"/>
                <w:sz w:val="21"/>
                <w:szCs w:val="21"/>
                <w:lang w:eastAsia="zh-CN"/>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3620" w:type="pct"/>
            <w:noWrap w:val="0"/>
            <w:vAlign w:val="center"/>
          </w:tcPr>
          <w:p>
            <w:pPr>
              <w:numPr>
                <w:ilvl w:val="0"/>
                <w:numId w:val="0"/>
              </w:numPr>
              <w:spacing w:line="360" w:lineRule="auto"/>
              <w:ind w:left="0" w:leftChars="0" w:firstLine="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lang w:eastAsia="zh-CN"/>
              </w:rPr>
              <w:t>具有光门装置，</w:t>
            </w:r>
            <w:r>
              <w:rPr>
                <w:rFonts w:hint="eastAsia" w:ascii="宋体" w:hAnsi="宋体" w:eastAsia="宋体" w:cs="宋体"/>
                <w:color w:val="000000"/>
                <w:kern w:val="0"/>
                <w:sz w:val="21"/>
                <w:szCs w:val="21"/>
              </w:rPr>
              <w:t>专门针对容易光反应或荧光信号不稳定的样品测量设计，通过统一样品激发检测节奏提高荧光分析精度。</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3620" w:type="pct"/>
            <w:noWrap w:val="0"/>
            <w:vAlign w:val="center"/>
          </w:tcPr>
          <w:p>
            <w:pPr>
              <w:numPr>
                <w:ilvl w:val="0"/>
                <w:numId w:val="0"/>
              </w:numPr>
              <w:spacing w:line="360" w:lineRule="auto"/>
              <w:ind w:left="0" w:leftChars="0" w:firstLine="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rPr>
              <w:t>分辨率：2nm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3620" w:type="pct"/>
            <w:noWrap w:val="0"/>
            <w:vAlign w:val="center"/>
          </w:tcPr>
          <w:p>
            <w:pPr>
              <w:numPr>
                <w:ilvl w:val="0"/>
                <w:numId w:val="0"/>
              </w:numPr>
              <w:spacing w:line="360" w:lineRule="auto"/>
              <w:ind w:left="0" w:leftChars="0" w:firstLine="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color w:val="auto"/>
                <w:sz w:val="21"/>
                <w:szCs w:val="21"/>
                <w:lang w:eastAsia="zh-CN"/>
              </w:rPr>
              <w:t>软件要求</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3620" w:type="pct"/>
            <w:noWrap w:val="0"/>
            <w:vAlign w:val="center"/>
          </w:tcPr>
          <w:p>
            <w:pPr>
              <w:spacing w:line="360" w:lineRule="auto"/>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auto"/>
                <w:sz w:val="21"/>
                <w:szCs w:val="21"/>
              </w:rPr>
              <w:t>软件系统 ：</w:t>
            </w:r>
            <w:r>
              <w:rPr>
                <w:rFonts w:hint="eastAsia" w:ascii="宋体" w:hAnsi="宋体" w:eastAsia="宋体" w:cs="宋体"/>
                <w:color w:val="auto"/>
                <w:sz w:val="21"/>
                <w:szCs w:val="21"/>
                <w:lang w:val="en-US" w:eastAsia="zh-CN"/>
              </w:rPr>
              <w:t>支持WIN11操作系统，USB接口，无须设置端口自动连接</w:t>
            </w:r>
            <w:r>
              <w:rPr>
                <w:rFonts w:hint="eastAsia" w:ascii="宋体" w:hAnsi="宋体" w:eastAsia="宋体" w:cs="宋体"/>
                <w:color w:val="auto"/>
                <w:sz w:val="21"/>
                <w:szCs w:val="21"/>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3620" w:type="pct"/>
            <w:noWrap w:val="0"/>
            <w:vAlign w:val="center"/>
          </w:tcPr>
          <w:p>
            <w:pPr>
              <w:pStyle w:val="3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测量模式</w:t>
            </w:r>
            <w:r>
              <w:rPr>
                <w:rFonts w:hint="eastAsia" w:ascii="宋体" w:hAnsi="宋体" w:eastAsia="宋体" w:cs="宋体"/>
                <w:sz w:val="21"/>
                <w:szCs w:val="21"/>
                <w:lang w:val="en-US" w:eastAsia="zh-CN"/>
              </w:rPr>
              <w:t>包含</w:t>
            </w:r>
            <w:r>
              <w:rPr>
                <w:rFonts w:hint="eastAsia" w:ascii="宋体" w:hAnsi="宋体" w:eastAsia="宋体" w:cs="宋体"/>
                <w:color w:val="000000"/>
                <w:sz w:val="21"/>
                <w:szCs w:val="21"/>
              </w:rPr>
              <w:t>激发波长扫描，发射波长扫描，时间扫描，定量分析，三维扫描</w:t>
            </w:r>
            <w:r>
              <w:rPr>
                <w:rFonts w:hint="eastAsia" w:ascii="宋体" w:hAnsi="宋体" w:eastAsia="宋体" w:cs="宋体"/>
                <w:color w:val="000000"/>
                <w:sz w:val="21"/>
                <w:szCs w:val="21"/>
                <w:lang w:eastAsia="zh-CN"/>
              </w:rPr>
              <w:t>，三维时间扫描。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3620" w:type="pct"/>
            <w:noWrap w:val="0"/>
            <w:vAlign w:val="center"/>
          </w:tcPr>
          <w:p>
            <w:pPr>
              <w:pStyle w:val="3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软件可实现三维图谱扣除散射峰、CIE色度图和色坐标等功能。软件具备性能验证功能，可自动检测仪器波长准确度和波长重复性（需包含253.7nm、365.1nm、435.8nm、546.1nm四个波长点数据）、信噪比、线性指标、示值漂移、零线漂移、峰值重复性等指标结果。</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lang w:eastAsia="zh-CN"/>
              </w:rPr>
              <w:t>仪器到货时需现场验证</w:t>
            </w:r>
            <w:r>
              <w:rPr>
                <w:rFonts w:hint="eastAsia" w:ascii="宋体" w:hAnsi="宋体" w:eastAsia="宋体" w:cs="宋体"/>
                <w:color w:val="auto"/>
                <w:sz w:val="21"/>
                <w:szCs w:val="21"/>
                <w:highlight w:val="none"/>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软件</w:t>
            </w:r>
            <w:r>
              <w:rPr>
                <w:rFonts w:hint="eastAsia" w:ascii="宋体" w:hAnsi="宋体" w:eastAsia="宋体" w:cs="宋体"/>
                <w:sz w:val="21"/>
                <w:szCs w:val="21"/>
                <w:highlight w:val="none"/>
                <w:lang w:eastAsia="zh-CN"/>
              </w:rPr>
              <w:t>内</w:t>
            </w:r>
            <w:r>
              <w:rPr>
                <w:rFonts w:hint="eastAsia" w:ascii="宋体" w:hAnsi="宋体" w:eastAsia="宋体" w:cs="宋体"/>
                <w:sz w:val="21"/>
                <w:szCs w:val="21"/>
                <w:highlight w:val="none"/>
                <w:lang w:val="en-US" w:eastAsia="zh-CN"/>
              </w:rPr>
              <w:t>可</w:t>
            </w:r>
            <w:r>
              <w:rPr>
                <w:rFonts w:hint="eastAsia" w:ascii="宋体" w:hAnsi="宋体" w:eastAsia="宋体" w:cs="宋体"/>
                <w:sz w:val="21"/>
                <w:szCs w:val="21"/>
                <w:highlight w:val="none"/>
                <w:lang w:eastAsia="zh-CN"/>
              </w:rPr>
              <w:t>选择</w:t>
            </w:r>
            <w:r>
              <w:rPr>
                <w:rFonts w:hint="eastAsia" w:ascii="宋体" w:hAnsi="宋体" w:eastAsia="宋体" w:cs="宋体"/>
                <w:sz w:val="21"/>
                <w:szCs w:val="21"/>
                <w:highlight w:val="none"/>
                <w:lang w:val="en-US" w:eastAsia="zh-CN"/>
              </w:rPr>
              <w:t>自动调节Y轴坐标，可选择多项式平滑、均值平滑、中值平滑优化图谱曲线，并且多项式平滑可以修改平滑次序、平滑点数、平滑次数的数量。定量分析功能支持分段方程功能，可输入等待时间（设置范围1~800秒）、预激发时间（设置范围1~800秒）、积分时间（设置范围1~800秒）。</w:t>
            </w:r>
            <w:r>
              <w:rPr>
                <w:rFonts w:hint="eastAsia" w:ascii="宋体" w:hAnsi="宋体" w:eastAsia="宋体" w:cs="宋体"/>
                <w:sz w:val="21"/>
                <w:szCs w:val="21"/>
                <w:highlight w:val="none"/>
                <w:lang w:eastAsia="zh-CN"/>
              </w:rPr>
              <w:t>（仪器到货时需现场验证</w:t>
            </w:r>
            <w:r>
              <w:rPr>
                <w:rFonts w:hint="eastAsia" w:ascii="宋体" w:hAnsi="宋体" w:eastAsia="宋体" w:cs="宋体"/>
                <w:sz w:val="21"/>
                <w:szCs w:val="21"/>
                <w:highlight w:val="none"/>
                <w:lang w:val="en-US" w:eastAsia="zh-CN"/>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rPr>
              <w:t>▲</w:t>
            </w:r>
            <w:r>
              <w:rPr>
                <w:rFonts w:hint="eastAsia" w:cs="Times New Roman"/>
                <w:b/>
                <w:bCs w:val="0"/>
                <w:szCs w:val="21"/>
                <w:highlight w:val="none"/>
                <w:lang w:eastAsia="zh-CN"/>
              </w:rPr>
              <w:t>二</w:t>
            </w:r>
          </w:p>
        </w:tc>
        <w:tc>
          <w:tcPr>
            <w:tcW w:w="3620" w:type="pct"/>
            <w:noWrap w:val="0"/>
            <w:vAlign w:val="center"/>
          </w:tcPr>
          <w:p>
            <w:pPr>
              <w:pStyle w:val="23"/>
              <w:ind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lang w:val="en-US" w:eastAsia="zh-CN"/>
              </w:rPr>
            </w:pPr>
            <w:r>
              <w:rPr>
                <w:rFonts w:hint="eastAsia" w:cs="Times New Roman"/>
                <w:b w:val="0"/>
                <w:bCs/>
                <w:szCs w:val="21"/>
                <w:highlight w:val="none"/>
                <w:lang w:val="en-US" w:eastAsia="zh-CN"/>
              </w:rPr>
              <w:t>1</w:t>
            </w:r>
          </w:p>
        </w:tc>
        <w:tc>
          <w:tcPr>
            <w:tcW w:w="3620" w:type="pct"/>
            <w:noWrap w:val="0"/>
            <w:vAlign w:val="center"/>
          </w:tcPr>
          <w:p>
            <w:pPr>
              <w:keepNext w:val="0"/>
              <w:keepLines w:val="0"/>
              <w:widowControl/>
              <w:suppressLineNumbers/>
              <w:suppressAutoHyphens/>
              <w:snapToGrid w:val="0"/>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荧光分光光度计</w:t>
            </w:r>
            <w:r>
              <w:rPr>
                <w:rFonts w:hint="eastAsia" w:ascii="宋体" w:hAnsi="宋体" w:eastAsia="宋体" w:cs="宋体"/>
                <w:color w:val="000000"/>
                <w:sz w:val="21"/>
                <w:szCs w:val="21"/>
              </w:rPr>
              <w:t>主机</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1台</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lang w:val="en-US" w:eastAsia="zh-CN"/>
              </w:rPr>
            </w:pPr>
            <w:r>
              <w:rPr>
                <w:rFonts w:hint="eastAsia" w:cs="Times New Roman"/>
                <w:b w:val="0"/>
                <w:bCs/>
                <w:szCs w:val="21"/>
                <w:highlight w:val="none"/>
                <w:lang w:val="en-US" w:eastAsia="zh-CN"/>
              </w:rPr>
              <w:t>2</w:t>
            </w:r>
          </w:p>
        </w:tc>
        <w:tc>
          <w:tcPr>
            <w:tcW w:w="3620" w:type="pct"/>
            <w:noWrap w:val="0"/>
            <w:vAlign w:val="center"/>
          </w:tcPr>
          <w:p>
            <w:pPr>
              <w:keepNext w:val="0"/>
              <w:keepLines w:val="0"/>
              <w:widowControl/>
              <w:suppressLineNumbers/>
              <w:suppressAutoHyphens/>
              <w:snapToGrid w:val="0"/>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rPr>
              <w:t>荧光分光光度计数据处理软件包（套）</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1套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lang w:val="en-US" w:eastAsia="zh-CN"/>
              </w:rPr>
            </w:pPr>
            <w:r>
              <w:rPr>
                <w:rFonts w:hint="eastAsia" w:cs="Times New Roman"/>
                <w:b w:val="0"/>
                <w:bCs/>
                <w:szCs w:val="21"/>
                <w:highlight w:val="none"/>
                <w:lang w:val="en-US" w:eastAsia="zh-CN"/>
              </w:rPr>
              <w:t>3</w:t>
            </w:r>
          </w:p>
        </w:tc>
        <w:tc>
          <w:tcPr>
            <w:tcW w:w="3620" w:type="pct"/>
            <w:noWrap w:val="0"/>
            <w:vAlign w:val="center"/>
          </w:tcPr>
          <w:p>
            <w:pPr>
              <w:keepNext w:val="0"/>
              <w:keepLines w:val="0"/>
              <w:widowControl/>
              <w:suppressLineNumbers/>
              <w:suppressAutoHyphens/>
              <w:snapToGrid w:val="0"/>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lang w:val="en-US" w:eastAsia="zh-CN"/>
              </w:rPr>
              <w:t>工作站（不低于CPU I5  硬盘500G 内存8G）    1台</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cs="Times New Roman"/>
                <w:b w:val="0"/>
                <w:bCs/>
                <w:color w:val="FF0000"/>
                <w:szCs w:val="21"/>
                <w:highlight w:val="none"/>
                <w:lang w:val="en-US" w:eastAsia="zh-CN"/>
              </w:rPr>
              <w:t>2</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3"/>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3"/>
              <w:ind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3"/>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bl>
    <w:p/>
    <w:p/>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偏离每项扣4分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2"/>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2"/>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2"/>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2"/>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2"/>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3"/>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3"/>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3"/>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3"/>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3"/>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3"/>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3"/>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3"/>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3"/>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3"/>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3"/>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3"/>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3"/>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3"/>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3"/>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3"/>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3"/>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2854"/>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2F95B85"/>
    <w:rsid w:val="032B7EBE"/>
    <w:rsid w:val="03305FFE"/>
    <w:rsid w:val="037761DC"/>
    <w:rsid w:val="037819C8"/>
    <w:rsid w:val="03D82236"/>
    <w:rsid w:val="04165086"/>
    <w:rsid w:val="05DC159B"/>
    <w:rsid w:val="07827398"/>
    <w:rsid w:val="079468F0"/>
    <w:rsid w:val="088815A9"/>
    <w:rsid w:val="0A277157"/>
    <w:rsid w:val="0A323667"/>
    <w:rsid w:val="0A964758"/>
    <w:rsid w:val="0B691EBF"/>
    <w:rsid w:val="0BDB7828"/>
    <w:rsid w:val="0D3C3F90"/>
    <w:rsid w:val="0D6B27A0"/>
    <w:rsid w:val="0D737863"/>
    <w:rsid w:val="0DA85588"/>
    <w:rsid w:val="0E372DD1"/>
    <w:rsid w:val="0E686877"/>
    <w:rsid w:val="0F413145"/>
    <w:rsid w:val="0F9D510C"/>
    <w:rsid w:val="10827943"/>
    <w:rsid w:val="109B7C74"/>
    <w:rsid w:val="11D15B1C"/>
    <w:rsid w:val="11D56F8A"/>
    <w:rsid w:val="12531874"/>
    <w:rsid w:val="129A029D"/>
    <w:rsid w:val="12C9410A"/>
    <w:rsid w:val="136E04B8"/>
    <w:rsid w:val="13BA6745"/>
    <w:rsid w:val="14C02644"/>
    <w:rsid w:val="157B401A"/>
    <w:rsid w:val="16506CFC"/>
    <w:rsid w:val="165B3C1A"/>
    <w:rsid w:val="17453125"/>
    <w:rsid w:val="182217CF"/>
    <w:rsid w:val="184F31D7"/>
    <w:rsid w:val="195B397D"/>
    <w:rsid w:val="19915A12"/>
    <w:rsid w:val="1A2E6DE6"/>
    <w:rsid w:val="1ABB0DE6"/>
    <w:rsid w:val="1D4821A9"/>
    <w:rsid w:val="202B56B1"/>
    <w:rsid w:val="209E6C14"/>
    <w:rsid w:val="22723315"/>
    <w:rsid w:val="22CF7097"/>
    <w:rsid w:val="22E944F8"/>
    <w:rsid w:val="232E51F6"/>
    <w:rsid w:val="23705E06"/>
    <w:rsid w:val="23884864"/>
    <w:rsid w:val="24170AD0"/>
    <w:rsid w:val="246368F1"/>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6E440AD"/>
    <w:rsid w:val="37C66C9B"/>
    <w:rsid w:val="37D14649"/>
    <w:rsid w:val="3877509F"/>
    <w:rsid w:val="397306B8"/>
    <w:rsid w:val="399C70B8"/>
    <w:rsid w:val="39BD6D12"/>
    <w:rsid w:val="3BB420F5"/>
    <w:rsid w:val="3DB75172"/>
    <w:rsid w:val="3E9950E6"/>
    <w:rsid w:val="3F1B3C4A"/>
    <w:rsid w:val="3F6B6856"/>
    <w:rsid w:val="402E62DF"/>
    <w:rsid w:val="402F4957"/>
    <w:rsid w:val="405108FA"/>
    <w:rsid w:val="40751336"/>
    <w:rsid w:val="4136403A"/>
    <w:rsid w:val="414F6A56"/>
    <w:rsid w:val="41EF774F"/>
    <w:rsid w:val="42660058"/>
    <w:rsid w:val="43824C1A"/>
    <w:rsid w:val="43A157C9"/>
    <w:rsid w:val="447334B4"/>
    <w:rsid w:val="449C5243"/>
    <w:rsid w:val="449E2D2B"/>
    <w:rsid w:val="458A740C"/>
    <w:rsid w:val="46094A05"/>
    <w:rsid w:val="460A3EB2"/>
    <w:rsid w:val="46CD67DA"/>
    <w:rsid w:val="47537CEB"/>
    <w:rsid w:val="477517FF"/>
    <w:rsid w:val="479F5F87"/>
    <w:rsid w:val="497E50E4"/>
    <w:rsid w:val="49942410"/>
    <w:rsid w:val="49CC2349"/>
    <w:rsid w:val="4A254910"/>
    <w:rsid w:val="4AA864D5"/>
    <w:rsid w:val="4B623E4F"/>
    <w:rsid w:val="4B956476"/>
    <w:rsid w:val="4CBE1552"/>
    <w:rsid w:val="4D3D3121"/>
    <w:rsid w:val="4D5D2365"/>
    <w:rsid w:val="4DCB17F7"/>
    <w:rsid w:val="4ED83989"/>
    <w:rsid w:val="5105209D"/>
    <w:rsid w:val="5273518F"/>
    <w:rsid w:val="529E0326"/>
    <w:rsid w:val="53423D16"/>
    <w:rsid w:val="534B0A6F"/>
    <w:rsid w:val="539D45B7"/>
    <w:rsid w:val="53CA557A"/>
    <w:rsid w:val="545A32FC"/>
    <w:rsid w:val="547D6E0D"/>
    <w:rsid w:val="55382DBA"/>
    <w:rsid w:val="55596194"/>
    <w:rsid w:val="558B6EAE"/>
    <w:rsid w:val="55950B3F"/>
    <w:rsid w:val="56A54B82"/>
    <w:rsid w:val="57193C9E"/>
    <w:rsid w:val="584110E8"/>
    <w:rsid w:val="587C329C"/>
    <w:rsid w:val="595B205E"/>
    <w:rsid w:val="5A4777C5"/>
    <w:rsid w:val="5A6E001E"/>
    <w:rsid w:val="5AE71C9E"/>
    <w:rsid w:val="5B515455"/>
    <w:rsid w:val="5CAD7C22"/>
    <w:rsid w:val="5CD36D91"/>
    <w:rsid w:val="5DEC7787"/>
    <w:rsid w:val="5DFE7766"/>
    <w:rsid w:val="60D904D8"/>
    <w:rsid w:val="60F93F09"/>
    <w:rsid w:val="61EE2A98"/>
    <w:rsid w:val="646461A1"/>
    <w:rsid w:val="649D4417"/>
    <w:rsid w:val="65D31C24"/>
    <w:rsid w:val="6634293C"/>
    <w:rsid w:val="669F4579"/>
    <w:rsid w:val="680678AC"/>
    <w:rsid w:val="683E0693"/>
    <w:rsid w:val="685E7C65"/>
    <w:rsid w:val="68AB5C34"/>
    <w:rsid w:val="694279A9"/>
    <w:rsid w:val="698F00A6"/>
    <w:rsid w:val="6A052E9A"/>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8F3673"/>
    <w:rsid w:val="755C54CB"/>
    <w:rsid w:val="762B73A9"/>
    <w:rsid w:val="772F4719"/>
    <w:rsid w:val="773504DF"/>
    <w:rsid w:val="77FD6A1D"/>
    <w:rsid w:val="78667688"/>
    <w:rsid w:val="79492020"/>
    <w:rsid w:val="79B62264"/>
    <w:rsid w:val="7A192AA7"/>
    <w:rsid w:val="7B395E66"/>
    <w:rsid w:val="7BFB1681"/>
    <w:rsid w:val="7C0B3B0A"/>
    <w:rsid w:val="7C4831AB"/>
    <w:rsid w:val="7CA6287C"/>
    <w:rsid w:val="7E3135CA"/>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autoRedefine/>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3">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4">
    <w:name w:val="NormalCharacter"/>
    <w:autoRedefine/>
    <w:semiHidden/>
    <w:qFormat/>
    <w:uiPriority w:val="0"/>
  </w:style>
  <w:style w:type="character" w:customStyle="1" w:styleId="25">
    <w:name w:val="font31"/>
    <w:basedOn w:val="15"/>
    <w:autoRedefine/>
    <w:qFormat/>
    <w:uiPriority w:val="0"/>
    <w:rPr>
      <w:rFonts w:hint="eastAsia" w:ascii="宋体" w:hAnsi="宋体" w:eastAsia="宋体" w:cs="宋体"/>
      <w:color w:val="000000"/>
      <w:sz w:val="24"/>
      <w:szCs w:val="24"/>
      <w:u w:val="none"/>
    </w:rPr>
  </w:style>
  <w:style w:type="character" w:customStyle="1" w:styleId="26">
    <w:name w:val="font11"/>
    <w:basedOn w:val="15"/>
    <w:autoRedefine/>
    <w:qFormat/>
    <w:uiPriority w:val="0"/>
    <w:rPr>
      <w:rFonts w:hint="eastAsia" w:ascii="宋体" w:hAnsi="宋体" w:eastAsia="宋体" w:cs="宋体"/>
      <w:color w:val="000000"/>
      <w:sz w:val="24"/>
      <w:szCs w:val="24"/>
      <w:u w:val="none"/>
    </w:rPr>
  </w:style>
  <w:style w:type="character" w:customStyle="1" w:styleId="27">
    <w:name w:val="font41"/>
    <w:basedOn w:val="15"/>
    <w:autoRedefine/>
    <w:qFormat/>
    <w:uiPriority w:val="0"/>
    <w:rPr>
      <w:rFonts w:hint="eastAsia" w:ascii="宋体" w:hAnsi="宋体" w:eastAsia="宋体" w:cs="宋体"/>
      <w:b/>
      <w:bCs/>
      <w:color w:val="000000"/>
      <w:sz w:val="24"/>
      <w:szCs w:val="24"/>
      <w:u w:val="none"/>
    </w:rPr>
  </w:style>
  <w:style w:type="character" w:customStyle="1" w:styleId="28">
    <w:name w:val="Anrede1IhrZeichen"/>
    <w:autoRedefine/>
    <w:qFormat/>
    <w:uiPriority w:val="0"/>
    <w:rPr>
      <w:rFonts w:hint="default" w:ascii="Arial" w:hAnsi="Arial"/>
      <w:sz w:val="20"/>
    </w:rPr>
  </w:style>
  <w:style w:type="paragraph" w:customStyle="1" w:styleId="29">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0">
    <w:name w:val="Plain Text1"/>
    <w:basedOn w:val="31"/>
    <w:autoRedefine/>
    <w:qFormat/>
    <w:uiPriority w:val="0"/>
    <w:pPr>
      <w:widowControl/>
      <w:jc w:val="left"/>
    </w:pPr>
    <w:rPr>
      <w:rFonts w:ascii="宋体" w:hAnsi="Courier New"/>
    </w:rPr>
  </w:style>
  <w:style w:type="paragraph" w:customStyle="1" w:styleId="31">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3">
    <w:name w:val="font21"/>
    <w:basedOn w:val="15"/>
    <w:autoRedefine/>
    <w:qFormat/>
    <w:uiPriority w:val="0"/>
    <w:rPr>
      <w:rFonts w:ascii="Calibri" w:hAnsi="Calibri" w:cs="Calibri"/>
      <w:color w:val="000000"/>
      <w:sz w:val="21"/>
      <w:szCs w:val="21"/>
      <w:u w:val="none"/>
    </w:rPr>
  </w:style>
  <w:style w:type="paragraph" w:customStyle="1" w:styleId="34">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18</Pages>
  <Words>1388</Words>
  <Characters>1455</Characters>
  <Lines>6</Lines>
  <Paragraphs>1</Paragraphs>
  <TotalTime>0</TotalTime>
  <ScaleCrop>false</ScaleCrop>
  <LinksUpToDate>false</LinksUpToDate>
  <CharactersWithSpaces>1463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2026-04-22T08:06:21Z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32EC2637F3024E71BBBAE82EE553918C_13</vt:lpwstr>
  </property>
  <property fmtid="{D5CDD505-2E9C-101B-9397-08002B2CF9AE}" pid="5" name="KSOTemplateDocerSaveRecord">
    <vt:lpwstr>eyJoZGlkIjoiNmMyMTAzZGJhYmZjM2QxZDk4OTE3MDVkMTNlYTIzODgiLCJ1c2VySWQiOiIyNjc5NjA4NjEifQ==</vt:lpwstr>
  </property>
</Properties>
</file>