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rFonts w:hint="eastAsia" w:ascii="宋体" w:hAnsi="宋体" w:cs="宋体"/>
          <w:b/>
          <w:bCs/>
          <w:color w:val="000000"/>
          <w:sz w:val="36"/>
          <w:szCs w:val="36"/>
        </w:rPr>
      </w:pPr>
      <w:bookmarkStart w:id="0" w:name="_Toc451522337"/>
      <w:r>
        <w:rPr>
          <w:rFonts w:hint="eastAsia" w:ascii="宋体" w:hAnsi="宋体" w:cs="宋体"/>
          <w:b/>
          <w:bCs/>
          <w:color w:val="000000"/>
          <w:sz w:val="36"/>
          <w:szCs w:val="36"/>
        </w:rPr>
        <w:t>温州市中医院水心院区试运行仪式及正式启用</w:t>
      </w:r>
    </w:p>
    <w:p>
      <w:pPr>
        <w:spacing w:line="300" w:lineRule="atLeast"/>
        <w:jc w:val="center"/>
        <w:rPr>
          <w:b/>
          <w:bCs/>
          <w:sz w:val="28"/>
          <w:szCs w:val="28"/>
        </w:rPr>
      </w:pPr>
      <w:r>
        <w:rPr>
          <w:rFonts w:hint="eastAsia" w:ascii="宋体" w:hAnsi="宋体" w:cs="宋体"/>
          <w:b/>
          <w:bCs/>
          <w:color w:val="000000"/>
          <w:sz w:val="36"/>
          <w:szCs w:val="36"/>
        </w:rPr>
        <w:t>仪式策划与执行</w:t>
      </w:r>
      <w:r>
        <w:rPr>
          <w:rFonts w:hint="eastAsia" w:ascii="宋体" w:hAnsi="宋体" w:cs="宋体"/>
          <w:b/>
          <w:bCs/>
          <w:color w:val="000000"/>
          <w:sz w:val="36"/>
          <w:szCs w:val="36"/>
          <w:lang w:val="en-US" w:eastAsia="zh-CN"/>
        </w:rPr>
        <w:t>服务</w:t>
      </w:r>
      <w:r>
        <w:rPr>
          <w:rFonts w:hint="eastAsia" w:ascii="宋体" w:hAnsi="宋体" w:cs="宋体"/>
          <w:b/>
          <w:bCs/>
          <w:color w:val="000000"/>
          <w:sz w:val="36"/>
          <w:szCs w:val="36"/>
        </w:rPr>
        <w:t>项目采购</w:t>
      </w:r>
      <w:bookmarkEnd w:id="0"/>
      <w:r>
        <w:rPr>
          <w:rFonts w:hint="eastAsia" w:ascii="宋体" w:hAnsi="宋体" w:cs="宋体"/>
          <w:b/>
          <w:bCs/>
          <w:color w:val="000000"/>
          <w:sz w:val="36"/>
          <w:szCs w:val="36"/>
        </w:rPr>
        <w:t>文件</w:t>
      </w:r>
    </w:p>
    <w:p>
      <w:pPr>
        <w:spacing w:line="300" w:lineRule="atLeast"/>
        <w:rPr>
          <w:rFonts w:hint="default" w:ascii="宋体" w:hAnsi="宋体" w:eastAsia="宋体" w:cs="宋体"/>
          <w:color w:val="FF0000"/>
          <w:sz w:val="24"/>
          <w:lang w:val="en-US" w:eastAsia="zh-CN"/>
        </w:rPr>
      </w:pPr>
      <w:r>
        <w:rPr>
          <w:rFonts w:hint="eastAsia"/>
          <w:b/>
          <w:bCs/>
          <w:sz w:val="28"/>
          <w:szCs w:val="28"/>
        </w:rPr>
        <w:t>一、项目名称</w:t>
      </w:r>
      <w:r>
        <w:rPr>
          <w:rFonts w:hint="eastAsia"/>
          <w:sz w:val="24"/>
        </w:rPr>
        <w:t>：</w:t>
      </w:r>
      <w:bookmarkStart w:id="1" w:name="OLE_LINK4"/>
      <w:r>
        <w:rPr>
          <w:rFonts w:hint="eastAsia"/>
          <w:sz w:val="24"/>
        </w:rPr>
        <w:t>水心院区试运行仪式及正式启用仪式策划与执行</w:t>
      </w:r>
      <w:r>
        <w:rPr>
          <w:rFonts w:hint="eastAsia"/>
          <w:sz w:val="24"/>
          <w:lang w:val="en-US" w:eastAsia="zh-CN"/>
        </w:rPr>
        <w:t>服务</w:t>
      </w:r>
    </w:p>
    <w:bookmarkEnd w:id="1"/>
    <w:p>
      <w:pPr>
        <w:spacing w:line="360" w:lineRule="auto"/>
        <w:rPr>
          <w:sz w:val="24"/>
        </w:rPr>
      </w:pPr>
      <w:r>
        <w:rPr>
          <w:rFonts w:hint="eastAsia"/>
          <w:b/>
          <w:bCs/>
          <w:sz w:val="28"/>
          <w:szCs w:val="28"/>
        </w:rPr>
        <w:t>二、采购方式：</w:t>
      </w:r>
      <w:r>
        <w:rPr>
          <w:rFonts w:hint="eastAsia"/>
          <w:b w:val="0"/>
          <w:bCs w:val="0"/>
          <w:sz w:val="24"/>
          <w:szCs w:val="24"/>
          <w:lang w:val="en-US" w:eastAsia="zh-CN"/>
        </w:rPr>
        <w:t>院内</w:t>
      </w:r>
      <w:r>
        <w:rPr>
          <w:rFonts w:hint="eastAsia"/>
          <w:sz w:val="24"/>
        </w:rPr>
        <w:t>公开遴选（非政府采购）</w:t>
      </w:r>
    </w:p>
    <w:p>
      <w:pPr>
        <w:spacing w:line="360" w:lineRule="auto"/>
        <w:rPr>
          <w:rFonts w:hint="eastAsia" w:ascii="宋体" w:hAnsi="宋体" w:eastAsia="宋体" w:cs="宋体"/>
          <w:b w:val="0"/>
          <w:bCs w:val="0"/>
          <w:sz w:val="24"/>
          <w:szCs w:val="24"/>
        </w:rPr>
      </w:pPr>
      <w:r>
        <w:rPr>
          <w:rFonts w:hint="eastAsia"/>
          <w:b/>
          <w:bCs/>
          <w:sz w:val="28"/>
          <w:szCs w:val="28"/>
        </w:rPr>
        <w:t>三、预算金额：</w:t>
      </w:r>
      <w:r>
        <w:rPr>
          <w:rFonts w:hint="eastAsia" w:ascii="宋体" w:hAnsi="宋体" w:eastAsia="宋体" w:cs="宋体"/>
          <w:b w:val="0"/>
          <w:bCs w:val="0"/>
          <w:sz w:val="24"/>
          <w:szCs w:val="24"/>
          <w:lang w:val="en-US" w:eastAsia="zh-CN"/>
        </w:rPr>
        <w:t xml:space="preserve"> 60000</w:t>
      </w:r>
      <w:r>
        <w:rPr>
          <w:rFonts w:hint="eastAsia" w:ascii="宋体" w:hAnsi="宋体" w:eastAsia="宋体" w:cs="宋体"/>
          <w:b w:val="0"/>
          <w:bCs w:val="0"/>
          <w:sz w:val="24"/>
          <w:szCs w:val="24"/>
        </w:rPr>
        <w:t>元</w:t>
      </w:r>
    </w:p>
    <w:p>
      <w:pPr>
        <w:spacing w:line="360" w:lineRule="auto"/>
        <w:rPr>
          <w:rFonts w:hint="eastAsia"/>
          <w:b/>
          <w:bCs/>
          <w:sz w:val="28"/>
          <w:szCs w:val="28"/>
        </w:rPr>
      </w:pPr>
      <w:r>
        <w:rPr>
          <w:rFonts w:hint="eastAsia"/>
          <w:b/>
          <w:bCs/>
          <w:sz w:val="28"/>
          <w:szCs w:val="28"/>
          <w:lang w:val="en-US" w:eastAsia="zh-CN"/>
        </w:rPr>
        <w:t>四</w:t>
      </w:r>
      <w:r>
        <w:rPr>
          <w:rFonts w:hint="eastAsia"/>
          <w:b/>
          <w:bCs/>
          <w:sz w:val="28"/>
          <w:szCs w:val="28"/>
        </w:rPr>
        <w:t>、</w:t>
      </w:r>
      <w:r>
        <w:rPr>
          <w:rFonts w:hint="eastAsia"/>
          <w:b/>
          <w:bCs/>
          <w:sz w:val="28"/>
          <w:szCs w:val="28"/>
          <w:lang w:val="en-US" w:eastAsia="zh-CN"/>
        </w:rPr>
        <w:t>项目内容及</w:t>
      </w:r>
      <w:r>
        <w:rPr>
          <w:rFonts w:hint="eastAsia"/>
          <w:b/>
          <w:bCs/>
          <w:sz w:val="28"/>
          <w:szCs w:val="28"/>
        </w:rPr>
        <w:t>要求</w:t>
      </w:r>
    </w:p>
    <w:p>
      <w:pPr>
        <w:pStyle w:val="2"/>
        <w:rPr>
          <w:rFonts w:hint="eastAsia"/>
          <w:b w:val="0"/>
          <w:bCs/>
          <w:sz w:val="22"/>
          <w:szCs w:val="22"/>
        </w:rPr>
      </w:pPr>
      <w:r>
        <w:rPr>
          <w:rFonts w:hint="eastAsia"/>
          <w:b w:val="0"/>
          <w:bCs/>
          <w:sz w:val="22"/>
          <w:szCs w:val="22"/>
          <w:lang w:eastAsia="zh-CN"/>
        </w:rPr>
        <w:t>（</w:t>
      </w:r>
      <w:r>
        <w:rPr>
          <w:rFonts w:hint="eastAsia"/>
          <w:b w:val="0"/>
          <w:bCs/>
          <w:sz w:val="22"/>
          <w:szCs w:val="22"/>
          <w:lang w:val="en-US" w:eastAsia="zh-CN"/>
        </w:rPr>
        <w:t>一）</w:t>
      </w:r>
      <w:r>
        <w:rPr>
          <w:rFonts w:hint="eastAsia"/>
          <w:b w:val="0"/>
          <w:bCs/>
          <w:sz w:val="22"/>
          <w:szCs w:val="22"/>
        </w:rPr>
        <w:t>服务</w:t>
      </w:r>
      <w:r>
        <w:rPr>
          <w:rFonts w:hint="eastAsia"/>
          <w:b w:val="0"/>
          <w:bCs/>
          <w:sz w:val="22"/>
          <w:szCs w:val="22"/>
          <w:lang w:val="en-US" w:eastAsia="zh-CN"/>
        </w:rPr>
        <w:t>内容</w:t>
      </w:r>
      <w:r>
        <w:rPr>
          <w:rFonts w:hint="eastAsia"/>
          <w:b w:val="0"/>
          <w:bCs/>
          <w:sz w:val="22"/>
          <w:szCs w:val="22"/>
        </w:rPr>
        <w:t>：</w:t>
      </w:r>
    </w:p>
    <w:p>
      <w:pPr>
        <w:pStyle w:val="2"/>
        <w:rPr>
          <w:rFonts w:hint="eastAsia"/>
          <w:b w:val="0"/>
          <w:bCs/>
          <w:color w:val="auto"/>
          <w:sz w:val="22"/>
          <w:szCs w:val="22"/>
        </w:rPr>
      </w:pPr>
      <w:r>
        <w:rPr>
          <w:rFonts w:hint="eastAsia"/>
          <w:b w:val="0"/>
          <w:bCs/>
          <w:sz w:val="22"/>
          <w:szCs w:val="22"/>
          <w:lang w:val="en-US" w:eastAsia="zh-CN"/>
        </w:rPr>
        <w:t>1、</w:t>
      </w:r>
      <w:r>
        <w:rPr>
          <w:rFonts w:hint="eastAsia"/>
          <w:b w:val="0"/>
          <w:bCs/>
          <w:sz w:val="22"/>
          <w:szCs w:val="22"/>
        </w:rPr>
        <w:t>试运行仪式</w:t>
      </w:r>
      <w:r>
        <w:rPr>
          <w:rFonts w:hint="eastAsia"/>
          <w:b w:val="0"/>
          <w:bCs/>
          <w:color w:val="auto"/>
          <w:sz w:val="22"/>
          <w:szCs w:val="22"/>
        </w:rPr>
        <w:t>（含室外/室内双方案）：</w:t>
      </w:r>
    </w:p>
    <w:p>
      <w:pPr>
        <w:pStyle w:val="2"/>
        <w:rPr>
          <w:rFonts w:hint="eastAsia"/>
          <w:b w:val="0"/>
          <w:bCs/>
          <w:color w:val="auto"/>
          <w:sz w:val="22"/>
          <w:szCs w:val="22"/>
        </w:rPr>
      </w:pPr>
      <w:r>
        <w:rPr>
          <w:rFonts w:hint="eastAsia"/>
          <w:b w:val="0"/>
          <w:bCs/>
          <w:color w:val="auto"/>
          <w:sz w:val="22"/>
          <w:szCs w:val="22"/>
        </w:rPr>
        <w:t>包含场地布置、背景板搭建、音响设备、氛围装饰、及执行保障等。</w:t>
      </w:r>
    </w:p>
    <w:p>
      <w:pPr>
        <w:pStyle w:val="2"/>
        <w:rPr>
          <w:rFonts w:hint="eastAsia"/>
          <w:b w:val="0"/>
          <w:bCs/>
          <w:color w:val="auto"/>
          <w:sz w:val="22"/>
          <w:szCs w:val="22"/>
        </w:rPr>
      </w:pPr>
      <w:r>
        <w:rPr>
          <w:rFonts w:hint="eastAsia"/>
          <w:b w:val="0"/>
          <w:bCs/>
          <w:color w:val="auto"/>
          <w:sz w:val="22"/>
          <w:szCs w:val="22"/>
          <w:lang w:val="en-US" w:eastAsia="zh-CN"/>
        </w:rPr>
        <w:t>2、</w:t>
      </w:r>
      <w:r>
        <w:rPr>
          <w:rFonts w:hint="eastAsia"/>
          <w:b w:val="0"/>
          <w:bCs/>
          <w:color w:val="auto"/>
          <w:sz w:val="22"/>
          <w:szCs w:val="22"/>
        </w:rPr>
        <w:t>正式启用仪式（含室外/室内双方案）：</w:t>
      </w:r>
    </w:p>
    <w:p>
      <w:pPr>
        <w:pStyle w:val="2"/>
        <w:rPr>
          <w:rFonts w:hint="eastAsia"/>
          <w:b w:val="0"/>
          <w:bCs/>
          <w:sz w:val="22"/>
          <w:szCs w:val="22"/>
        </w:rPr>
      </w:pPr>
      <w:r>
        <w:rPr>
          <w:rFonts w:hint="eastAsia"/>
          <w:b w:val="0"/>
          <w:bCs/>
          <w:color w:val="auto"/>
          <w:sz w:val="22"/>
          <w:szCs w:val="22"/>
          <w:lang w:eastAsia="zh-CN"/>
        </w:rPr>
        <w:t>（</w:t>
      </w:r>
      <w:r>
        <w:rPr>
          <w:rFonts w:hint="eastAsia"/>
          <w:b w:val="0"/>
          <w:bCs/>
          <w:color w:val="auto"/>
          <w:sz w:val="22"/>
          <w:szCs w:val="22"/>
          <w:lang w:val="en-US" w:eastAsia="zh-CN"/>
        </w:rPr>
        <w:t>1）</w:t>
      </w:r>
      <w:r>
        <w:rPr>
          <w:rFonts w:hint="eastAsia"/>
          <w:b w:val="0"/>
          <w:bCs/>
          <w:color w:val="auto"/>
          <w:sz w:val="22"/>
          <w:szCs w:val="22"/>
        </w:rPr>
        <w:t>室外方案：舞台搭建、桁架背景、启动装置、地毯铺设、围栏装饰</w:t>
      </w:r>
      <w:r>
        <w:rPr>
          <w:rFonts w:hint="eastAsia"/>
          <w:b w:val="0"/>
          <w:bCs/>
          <w:color w:val="auto"/>
          <w:sz w:val="22"/>
          <w:szCs w:val="22"/>
          <w:lang w:eastAsia="zh-CN"/>
        </w:rPr>
        <w:t>、</w:t>
      </w:r>
      <w:r>
        <w:rPr>
          <w:rFonts w:hint="eastAsia"/>
          <w:b w:val="0"/>
          <w:bCs/>
          <w:color w:val="auto"/>
          <w:sz w:val="22"/>
          <w:szCs w:val="22"/>
          <w:lang w:val="en-US" w:eastAsia="zh-CN"/>
        </w:rPr>
        <w:t>吉祥物人偶</w:t>
      </w:r>
      <w:r>
        <w:rPr>
          <w:rFonts w:hint="eastAsia"/>
          <w:b w:val="0"/>
          <w:bCs/>
          <w:color w:val="auto"/>
          <w:sz w:val="22"/>
          <w:szCs w:val="22"/>
        </w:rPr>
        <w:t>等。</w:t>
      </w:r>
    </w:p>
    <w:p>
      <w:pPr>
        <w:pStyle w:val="2"/>
        <w:rPr>
          <w:rFonts w:hint="eastAsia"/>
          <w:b w:val="0"/>
          <w:bCs/>
          <w:sz w:val="22"/>
          <w:szCs w:val="22"/>
        </w:rPr>
      </w:pPr>
      <w:r>
        <w:rPr>
          <w:rFonts w:hint="eastAsia"/>
          <w:b w:val="0"/>
          <w:bCs/>
          <w:sz w:val="22"/>
          <w:szCs w:val="22"/>
          <w:lang w:eastAsia="zh-CN"/>
        </w:rPr>
        <w:t>（</w:t>
      </w:r>
      <w:r>
        <w:rPr>
          <w:rFonts w:hint="eastAsia"/>
          <w:b w:val="0"/>
          <w:bCs/>
          <w:sz w:val="22"/>
          <w:szCs w:val="22"/>
          <w:lang w:val="en-US" w:eastAsia="zh-CN"/>
        </w:rPr>
        <w:t>2）</w:t>
      </w:r>
      <w:r>
        <w:rPr>
          <w:rFonts w:hint="eastAsia"/>
          <w:b w:val="0"/>
          <w:bCs/>
          <w:sz w:val="22"/>
          <w:szCs w:val="22"/>
        </w:rPr>
        <w:t>室内方案：双面落地舞台、历史展板、合影区、沙发茶几等。</w:t>
      </w:r>
    </w:p>
    <w:p>
      <w:pPr>
        <w:pStyle w:val="2"/>
        <w:rPr>
          <w:rFonts w:hint="eastAsia"/>
          <w:b w:val="0"/>
          <w:bCs/>
          <w:sz w:val="22"/>
          <w:szCs w:val="22"/>
        </w:rPr>
      </w:pPr>
      <w:r>
        <w:rPr>
          <w:rFonts w:hint="eastAsia"/>
          <w:b w:val="0"/>
          <w:bCs/>
          <w:sz w:val="22"/>
          <w:szCs w:val="22"/>
          <w:lang w:eastAsia="zh-CN"/>
        </w:rPr>
        <w:t>（</w:t>
      </w:r>
      <w:r>
        <w:rPr>
          <w:rFonts w:hint="eastAsia"/>
          <w:b w:val="0"/>
          <w:bCs/>
          <w:sz w:val="22"/>
          <w:szCs w:val="22"/>
          <w:lang w:val="en-US" w:eastAsia="zh-CN"/>
        </w:rPr>
        <w:t>3）</w:t>
      </w:r>
      <w:r>
        <w:rPr>
          <w:rFonts w:hint="eastAsia"/>
          <w:b w:val="0"/>
          <w:bCs/>
          <w:sz w:val="22"/>
          <w:szCs w:val="22"/>
        </w:rPr>
        <w:t>应急预案：针对3月多雨天气，需制定室内外切换方案及防雨措施。</w:t>
      </w:r>
    </w:p>
    <w:p>
      <w:pPr>
        <w:pStyle w:val="2"/>
        <w:rPr>
          <w:rFonts w:hint="eastAsia"/>
          <w:b w:val="0"/>
          <w:bCs/>
          <w:sz w:val="22"/>
          <w:szCs w:val="22"/>
        </w:rPr>
      </w:pPr>
      <w:r>
        <w:rPr>
          <w:rFonts w:hint="eastAsia"/>
          <w:b w:val="0"/>
          <w:bCs/>
          <w:sz w:val="22"/>
          <w:szCs w:val="22"/>
          <w:lang w:eastAsia="zh-CN"/>
        </w:rPr>
        <w:t>（</w:t>
      </w:r>
      <w:r>
        <w:rPr>
          <w:rFonts w:hint="eastAsia"/>
          <w:b w:val="0"/>
          <w:bCs/>
          <w:sz w:val="22"/>
          <w:szCs w:val="22"/>
          <w:lang w:val="en-US" w:eastAsia="zh-CN"/>
        </w:rPr>
        <w:t>二）</w:t>
      </w:r>
      <w:r>
        <w:rPr>
          <w:rFonts w:hint="eastAsia"/>
          <w:b w:val="0"/>
          <w:bCs/>
          <w:sz w:val="22"/>
          <w:szCs w:val="22"/>
        </w:rPr>
        <w:t>技术要求：</w:t>
      </w:r>
    </w:p>
    <w:p>
      <w:pPr>
        <w:pStyle w:val="2"/>
        <w:rPr>
          <w:rFonts w:hint="eastAsia"/>
          <w:b w:val="0"/>
          <w:bCs/>
          <w:sz w:val="22"/>
          <w:szCs w:val="22"/>
        </w:rPr>
      </w:pPr>
      <w:r>
        <w:rPr>
          <w:rFonts w:hint="eastAsia"/>
          <w:b w:val="0"/>
          <w:bCs/>
          <w:sz w:val="22"/>
          <w:szCs w:val="22"/>
          <w:lang w:val="en-US" w:eastAsia="zh-CN"/>
        </w:rPr>
        <w:t>1、</w:t>
      </w:r>
      <w:r>
        <w:rPr>
          <w:rFonts w:hint="eastAsia"/>
          <w:b w:val="0"/>
          <w:bCs/>
          <w:sz w:val="22"/>
          <w:szCs w:val="22"/>
        </w:rPr>
        <w:t>提供的设备（音响、灯光、舞台等）须符合安全标准，并提供质检证明。</w:t>
      </w:r>
    </w:p>
    <w:p>
      <w:pPr>
        <w:pStyle w:val="2"/>
        <w:rPr>
          <w:rFonts w:hint="eastAsia"/>
          <w:b w:val="0"/>
          <w:bCs/>
          <w:sz w:val="22"/>
          <w:szCs w:val="22"/>
        </w:rPr>
      </w:pPr>
      <w:r>
        <w:rPr>
          <w:rFonts w:hint="eastAsia"/>
          <w:b w:val="0"/>
          <w:bCs/>
          <w:sz w:val="22"/>
          <w:szCs w:val="22"/>
          <w:lang w:val="en-US" w:eastAsia="zh-CN"/>
        </w:rPr>
        <w:t>2、</w:t>
      </w:r>
      <w:r>
        <w:rPr>
          <w:rFonts w:hint="eastAsia"/>
          <w:b w:val="0"/>
          <w:bCs/>
          <w:sz w:val="22"/>
          <w:szCs w:val="22"/>
        </w:rPr>
        <w:t>场地布置需融入中医药文化元素，体现院区历史与特色。</w:t>
      </w:r>
    </w:p>
    <w:p>
      <w:pPr>
        <w:pStyle w:val="2"/>
        <w:rPr>
          <w:rFonts w:hint="eastAsia"/>
          <w:lang w:eastAsia="zh-CN"/>
        </w:rPr>
      </w:pPr>
      <w:r>
        <w:rPr>
          <w:rFonts w:hint="eastAsia"/>
          <w:b w:val="0"/>
          <w:bCs/>
          <w:sz w:val="22"/>
          <w:szCs w:val="22"/>
          <w:lang w:val="en-US" w:eastAsia="zh-CN"/>
        </w:rPr>
        <w:t>（三）项目清单</w:t>
      </w:r>
    </w:p>
    <w:tbl>
      <w:tblPr>
        <w:tblStyle w:val="13"/>
        <w:tblW w:w="88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736"/>
        <w:gridCol w:w="2385"/>
        <w:gridCol w:w="2744"/>
        <w:gridCol w:w="126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865" w:type="dxa"/>
            <w:gridSpan w:val="6"/>
            <w:tcBorders>
              <w:top w:val="single" w:color="auto" w:sz="12" w:space="0"/>
              <w:left w:val="single" w:color="auto" w:sz="12"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kern w:val="0"/>
                <w:sz w:val="32"/>
                <w:szCs w:val="32"/>
                <w:u w:val="none"/>
                <w:lang w:val="en-US" w:eastAsia="zh-CN" w:bidi="ar"/>
              </w:rPr>
              <w:t>温州市中医院水心院区启用仪式（室外）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930" w:type="dxa"/>
            <w:tcBorders>
              <w:top w:val="single" w:color="auto" w:sz="4" w:space="0"/>
              <w:left w:val="single" w:color="auto" w:sz="12"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7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类别</w:t>
            </w: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明细</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w:t>
            </w: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舞台搭建</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8*5m，高度40cm</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舞台桁架背景</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4*8m</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单侧上步梯</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演讲台</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含画面</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音响设备</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含鹅颈麦</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音响控台老师</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纯白色沙发+茶几</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启动仪式</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推杆卷轴4m</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3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氛围布置</w:t>
            </w: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地毯</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主题合影桁架</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签到处 单面 3*5</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入口龙门架</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高4.2 宽8</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3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竖幅</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3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院区历史介绍展板</w:t>
            </w: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3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指引丽屏</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会场指引/停车指引</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围栏画面</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单面kt 正反两个 共6个</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3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设计策划</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3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安安吉祥物人偶服</w:t>
            </w:r>
          </w:p>
        </w:tc>
        <w:tc>
          <w:tcPr>
            <w:tcW w:w="274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0" w:type="dxa"/>
            <w:tcBorders>
              <w:top w:val="single" w:color="auto" w:sz="4" w:space="0"/>
              <w:left w:val="single" w:color="auto" w:sz="4" w:space="0"/>
              <w:bottom w:val="single" w:color="auto" w:sz="4"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0" w:type="dxa"/>
            <w:tcBorders>
              <w:top w:val="single" w:color="auto" w:sz="4" w:space="0"/>
              <w:left w:val="single" w:color="auto" w:sz="12" w:space="0"/>
              <w:bottom w:val="single" w:color="auto" w:sz="12"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36" w:type="dxa"/>
            <w:vMerge w:val="continue"/>
            <w:tcBorders>
              <w:top w:val="single" w:color="auto" w:sz="4" w:space="0"/>
              <w:left w:val="single" w:color="auto" w:sz="4" w:space="0"/>
              <w:bottom w:val="single" w:color="auto" w:sz="12"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85" w:type="dxa"/>
            <w:tcBorders>
              <w:top w:val="single" w:color="auto" w:sz="4" w:space="0"/>
              <w:left w:val="single" w:color="auto" w:sz="4" w:space="0"/>
              <w:bottom w:val="single" w:color="auto" w:sz="12"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安装搬运人工</w:t>
            </w:r>
          </w:p>
        </w:tc>
        <w:tc>
          <w:tcPr>
            <w:tcW w:w="2744" w:type="dxa"/>
            <w:tcBorders>
              <w:top w:val="single" w:color="auto" w:sz="4" w:space="0"/>
              <w:left w:val="single" w:color="auto" w:sz="4" w:space="0"/>
              <w:bottom w:val="single" w:color="auto" w:sz="12"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60" w:type="dxa"/>
            <w:tcBorders>
              <w:top w:val="single" w:color="auto" w:sz="4" w:space="0"/>
              <w:left w:val="single" w:color="auto" w:sz="4" w:space="0"/>
              <w:bottom w:val="single" w:color="auto" w:sz="12"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0" w:type="dxa"/>
            <w:tcBorders>
              <w:top w:val="single" w:color="auto" w:sz="4" w:space="0"/>
              <w:left w:val="single" w:color="auto" w:sz="4" w:space="0"/>
              <w:bottom w:val="single" w:color="auto" w:sz="12" w:space="0"/>
              <w:right w:val="single" w:color="auto" w:sz="12"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bl>
    <w:p>
      <w:pPr>
        <w:jc w:val="center"/>
      </w:pPr>
    </w:p>
    <w:p>
      <w:pPr>
        <w:jc w:val="center"/>
      </w:pPr>
    </w:p>
    <w:tbl>
      <w:tblPr>
        <w:tblStyle w:val="13"/>
        <w:tblW w:w="9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7"/>
        <w:gridCol w:w="1365"/>
        <w:gridCol w:w="2518"/>
        <w:gridCol w:w="2909"/>
        <w:gridCol w:w="723"/>
        <w:gridCol w:w="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263"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kern w:val="0"/>
                <w:sz w:val="32"/>
                <w:szCs w:val="32"/>
                <w:u w:val="none"/>
                <w:lang w:val="en-US" w:eastAsia="zh-CN" w:bidi="ar"/>
              </w:rPr>
              <w:t>温州市中医院水心院区启用仪式（室内）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1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类别</w:t>
            </w: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明细</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w:t>
            </w: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舞台搭建</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8*4m，高度40cm</w:t>
            </w: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舞台桁架背景</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3.2*8m （双面）</w:t>
            </w: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单侧上步梯</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演讲台</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含画面</w:t>
            </w: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音响设备</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含鹅颈麦</w:t>
            </w: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音响控台老师</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纯白色沙发含茶几</w:t>
            </w: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启动仪式</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推杆卷轴4m</w:t>
            </w: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65"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氛围布置</w:t>
            </w: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地毯</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入口龙门架</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高4.2 宽8</w:t>
            </w: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竖幅</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w:t>
            </w: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院区历史介绍展板</w:t>
            </w:r>
          </w:p>
        </w:tc>
        <w:tc>
          <w:tcPr>
            <w:tcW w:w="2909"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指引丽屏</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会场指引/停车指引</w:t>
            </w: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围栏画面</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单面kt 正反两个 共6个</w:t>
            </w: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65"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安安吉祥物人偶服</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5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安装搬运人工</w:t>
            </w:r>
          </w:p>
        </w:tc>
        <w:tc>
          <w:tcPr>
            <w:tcW w:w="29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bl>
    <w:p>
      <w:pPr>
        <w:jc w:val="center"/>
      </w:pPr>
    </w:p>
    <w:p>
      <w:pPr>
        <w:jc w:val="center"/>
      </w:pPr>
    </w:p>
    <w:p>
      <w:pPr>
        <w:jc w:val="center"/>
      </w:pPr>
    </w:p>
    <w:tbl>
      <w:tblPr>
        <w:tblStyle w:val="13"/>
        <w:tblW w:w="94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1217"/>
        <w:gridCol w:w="1961"/>
        <w:gridCol w:w="1485"/>
        <w:gridCol w:w="1384"/>
        <w:gridCol w:w="2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472"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温州市中医院水心院区试运行仪式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类别</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明细</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2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无舞台</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龙门架</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 双面</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演讲台</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音响设备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含鹅颈麦</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音响控台老师</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手持礼花</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氛围布置</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地毯</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2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安装搬运人工</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bl>
    <w:p>
      <w:pPr>
        <w:jc w:val="center"/>
      </w:pPr>
    </w:p>
    <w:p>
      <w:pPr>
        <w:rPr>
          <w:rFonts w:hint="eastAsia"/>
        </w:rPr>
      </w:pPr>
    </w:p>
    <w:p>
      <w:pPr>
        <w:rPr>
          <w:rFonts w:hint="default"/>
          <w:lang w:val="en-US"/>
        </w:rPr>
      </w:pPr>
      <w:r>
        <w:rPr>
          <w:rFonts w:hint="eastAsia" w:cs="Times New Roman"/>
          <w:b/>
          <w:bCs/>
          <w:kern w:val="2"/>
          <w:sz w:val="28"/>
          <w:szCs w:val="28"/>
          <w:lang w:val="en-US" w:eastAsia="zh-CN" w:bidi="ar-SA"/>
        </w:rPr>
        <w:t>五</w:t>
      </w:r>
      <w:r>
        <w:rPr>
          <w:rFonts w:hint="eastAsia" w:ascii="Times New Roman" w:hAnsi="Times New Roman" w:eastAsia="宋体" w:cs="Times New Roman"/>
          <w:b/>
          <w:bCs/>
          <w:kern w:val="2"/>
          <w:sz w:val="28"/>
          <w:szCs w:val="28"/>
          <w:lang w:val="en-US" w:eastAsia="zh-CN" w:bidi="ar-SA"/>
        </w:rPr>
        <w:t>、投标人资格要求</w:t>
      </w:r>
    </w:p>
    <w:p>
      <w:pPr>
        <w:spacing w:line="360" w:lineRule="auto"/>
        <w:rPr>
          <w:rFonts w:hint="eastAsia"/>
          <w:sz w:val="22"/>
          <w:szCs w:val="22"/>
        </w:rPr>
      </w:pPr>
      <w:r>
        <w:rPr>
          <w:rFonts w:hint="eastAsia"/>
          <w:sz w:val="22"/>
          <w:szCs w:val="22"/>
          <w:lang w:val="en-US" w:eastAsia="zh-CN"/>
        </w:rPr>
        <w:t>1、</w:t>
      </w:r>
      <w:r>
        <w:rPr>
          <w:rFonts w:hint="eastAsia"/>
          <w:sz w:val="22"/>
          <w:szCs w:val="22"/>
        </w:rPr>
        <w:t>依法注册的独立法人企业，提供有效营业执照且经营范围包含“活动策划”“会展服务”或“文化传播”相关内容。</w:t>
      </w:r>
    </w:p>
    <w:p>
      <w:pPr>
        <w:spacing w:line="360" w:lineRule="auto"/>
        <w:rPr>
          <w:rFonts w:hint="eastAsia" w:eastAsia="宋体"/>
          <w:sz w:val="22"/>
          <w:szCs w:val="22"/>
          <w:lang w:eastAsia="zh-CN"/>
        </w:rPr>
      </w:pPr>
      <w:r>
        <w:rPr>
          <w:rFonts w:hint="eastAsia"/>
          <w:sz w:val="22"/>
          <w:szCs w:val="22"/>
          <w:lang w:val="en-US" w:eastAsia="zh-CN"/>
        </w:rPr>
        <w:t>2、</w:t>
      </w:r>
      <w:r>
        <w:rPr>
          <w:rFonts w:hint="eastAsia"/>
          <w:sz w:val="22"/>
          <w:szCs w:val="22"/>
        </w:rPr>
        <w:t>供应商应具有良好的商业信誉，近三年内在经营活动中无违法、违规记录（信用中国网站（www.creditchina.gov.cn）、中国政府采购网（www.ccgp.gov.cn）等政府相关平台公布为准）</w:t>
      </w:r>
      <w:r>
        <w:rPr>
          <w:rFonts w:hint="eastAsia"/>
          <w:sz w:val="22"/>
          <w:szCs w:val="22"/>
          <w:lang w:eastAsia="zh-CN"/>
        </w:rPr>
        <w:t>。</w:t>
      </w:r>
    </w:p>
    <w:p>
      <w:pPr>
        <w:numPr>
          <w:ilvl w:val="0"/>
          <w:numId w:val="0"/>
        </w:numPr>
        <w:spacing w:line="360" w:lineRule="auto"/>
        <w:rPr>
          <w:rFonts w:hint="eastAsia"/>
          <w:b/>
          <w:bCs/>
          <w:color w:val="auto"/>
          <w:sz w:val="28"/>
          <w:szCs w:val="28"/>
          <w:highlight w:val="none"/>
          <w:lang w:val="en-US" w:eastAsia="zh-CN"/>
        </w:rPr>
      </w:pPr>
      <w:bookmarkStart w:id="2" w:name="OLE_LINK1"/>
      <w:r>
        <w:rPr>
          <w:rFonts w:hint="eastAsia" w:cs="Times New Roman"/>
          <w:b/>
          <w:bCs/>
          <w:color w:val="auto"/>
          <w:kern w:val="2"/>
          <w:sz w:val="28"/>
          <w:szCs w:val="28"/>
          <w:highlight w:val="none"/>
          <w:lang w:val="en-US" w:eastAsia="zh-CN" w:bidi="ar-SA"/>
        </w:rPr>
        <w:t>六</w:t>
      </w:r>
      <w:r>
        <w:rPr>
          <w:rFonts w:hint="eastAsia" w:ascii="Times New Roman" w:hAnsi="Times New Roman" w:eastAsia="宋体" w:cs="Times New Roman"/>
          <w:b/>
          <w:bCs/>
          <w:color w:val="auto"/>
          <w:kern w:val="2"/>
          <w:sz w:val="28"/>
          <w:szCs w:val="28"/>
          <w:highlight w:val="none"/>
          <w:lang w:val="en-US" w:eastAsia="zh-CN" w:bidi="ar-SA"/>
        </w:rPr>
        <w:t>、</w:t>
      </w:r>
      <w:r>
        <w:rPr>
          <w:rFonts w:hint="eastAsia"/>
          <w:b/>
          <w:bCs/>
          <w:color w:val="auto"/>
          <w:sz w:val="28"/>
          <w:szCs w:val="28"/>
          <w:highlight w:val="none"/>
          <w:lang w:val="en-US" w:eastAsia="zh-CN"/>
        </w:rPr>
        <w:t>付款方式</w:t>
      </w:r>
      <w:bookmarkEnd w:id="2"/>
    </w:p>
    <w:p>
      <w:pPr>
        <w:pStyle w:val="2"/>
        <w:rPr>
          <w:rFonts w:hint="eastAsia"/>
          <w:b w:val="0"/>
          <w:bCs/>
          <w:color w:val="auto"/>
          <w:sz w:val="22"/>
          <w:szCs w:val="22"/>
          <w:highlight w:val="none"/>
          <w:lang w:val="en-US" w:eastAsia="zh-CN"/>
        </w:rPr>
      </w:pPr>
      <w:r>
        <w:rPr>
          <w:rFonts w:hint="eastAsia"/>
          <w:b w:val="0"/>
          <w:bCs/>
          <w:color w:val="auto"/>
          <w:sz w:val="22"/>
          <w:szCs w:val="22"/>
          <w:highlight w:val="none"/>
          <w:lang w:val="en-US" w:eastAsia="zh-CN"/>
        </w:rPr>
        <w:t>按实结算，仪式执行完毕并经业务科室确认合格后，一次性支付所有款项。</w:t>
      </w:r>
    </w:p>
    <w:p>
      <w:pPr>
        <w:numPr>
          <w:ilvl w:val="0"/>
          <w:numId w:val="1"/>
        </w:numPr>
        <w:rPr>
          <w:rFonts w:hint="eastAsia"/>
          <w:b/>
          <w:bCs/>
          <w:sz w:val="28"/>
          <w:szCs w:val="28"/>
        </w:rPr>
      </w:pPr>
      <w:r>
        <w:rPr>
          <w:rFonts w:hint="eastAsia"/>
          <w:b/>
          <w:bCs/>
          <w:sz w:val="28"/>
          <w:szCs w:val="28"/>
        </w:rPr>
        <w:t>服务周期：</w:t>
      </w:r>
    </w:p>
    <w:p>
      <w:pPr>
        <w:numPr>
          <w:ilvl w:val="0"/>
          <w:numId w:val="0"/>
        </w:numPr>
        <w:rPr>
          <w:rFonts w:hint="eastAsia"/>
          <w:lang w:val="en-US" w:eastAsia="zh-CN"/>
        </w:rPr>
      </w:pPr>
      <w:r>
        <w:rPr>
          <w:rFonts w:hint="eastAsia"/>
          <w:b w:val="0"/>
          <w:bCs/>
          <w:sz w:val="22"/>
          <w:szCs w:val="22"/>
        </w:rPr>
        <w:t>自合同签订之日起至正式启用仪式结束</w:t>
      </w:r>
    </w:p>
    <w:p>
      <w:pPr>
        <w:overflowPunct w:val="0"/>
        <w:spacing w:line="360" w:lineRule="auto"/>
        <w:rPr>
          <w:rFonts w:hint="eastAsia" w:ascii="宋体" w:hAnsi="宋体" w:cs="黑体"/>
          <w:b/>
          <w:bCs/>
          <w:sz w:val="28"/>
          <w:szCs w:val="28"/>
        </w:rPr>
      </w:pPr>
      <w:r>
        <w:rPr>
          <w:rFonts w:hint="eastAsia" w:ascii="宋体" w:hAnsi="宋体" w:cs="黑体"/>
          <w:b/>
          <w:bCs/>
          <w:sz w:val="28"/>
          <w:szCs w:val="28"/>
          <w:lang w:val="en-US" w:eastAsia="zh-CN"/>
        </w:rPr>
        <w:t>八</w:t>
      </w:r>
      <w:r>
        <w:rPr>
          <w:rFonts w:hint="eastAsia" w:ascii="宋体" w:hAnsi="宋体" w:cs="黑体"/>
          <w:b/>
          <w:bCs/>
          <w:sz w:val="28"/>
          <w:szCs w:val="28"/>
        </w:rPr>
        <w:t>、定标方法</w:t>
      </w:r>
    </w:p>
    <w:p>
      <w:pPr>
        <w:pStyle w:val="4"/>
        <w:spacing w:line="360" w:lineRule="auto"/>
        <w:ind w:firstLine="0"/>
        <w:rPr>
          <w:rFonts w:hint="eastAsia" w:ascii="宋体" w:hAnsi="宋体" w:cs="宋体"/>
          <w:sz w:val="22"/>
          <w:szCs w:val="22"/>
        </w:rPr>
      </w:pPr>
      <w:r>
        <w:rPr>
          <w:rFonts w:hint="eastAsia" w:ascii="宋体" w:hAnsi="宋体" w:cs="宋体"/>
          <w:sz w:val="22"/>
          <w:szCs w:val="22"/>
        </w:rPr>
        <w:t>1、确定中标候选人</w:t>
      </w:r>
    </w:p>
    <w:p>
      <w:pPr>
        <w:pStyle w:val="4"/>
        <w:spacing w:line="360" w:lineRule="auto"/>
        <w:ind w:firstLine="440" w:firstLineChars="200"/>
        <w:rPr>
          <w:rFonts w:hint="eastAsia" w:ascii="宋体" w:hAnsi="宋体" w:cs="宋体"/>
          <w:sz w:val="22"/>
          <w:szCs w:val="22"/>
        </w:rPr>
      </w:pPr>
      <w:r>
        <w:rPr>
          <w:rFonts w:hint="eastAsia" w:ascii="宋体" w:hAnsi="宋体" w:cs="宋体"/>
          <w:sz w:val="22"/>
          <w:szCs w:val="22"/>
        </w:rPr>
        <w:t>1.1由评标委员会确定中标候选人。</w:t>
      </w:r>
    </w:p>
    <w:p>
      <w:pPr>
        <w:pStyle w:val="4"/>
        <w:spacing w:line="360" w:lineRule="auto"/>
        <w:ind w:firstLine="440" w:firstLineChars="200"/>
        <w:rPr>
          <w:rFonts w:hint="eastAsia" w:ascii="宋体" w:hAnsi="宋体" w:cs="宋体"/>
          <w:sz w:val="22"/>
          <w:szCs w:val="22"/>
        </w:rPr>
      </w:pPr>
      <w:r>
        <w:rPr>
          <w:rFonts w:hint="eastAsia" w:ascii="宋体" w:hAnsi="宋体" w:cs="宋体"/>
          <w:sz w:val="22"/>
          <w:szCs w:val="22"/>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4"/>
        <w:spacing w:line="360" w:lineRule="auto"/>
        <w:ind w:firstLine="0"/>
        <w:rPr>
          <w:rFonts w:hint="eastAsia" w:ascii="宋体" w:hAnsi="宋体" w:cs="宋体"/>
          <w:sz w:val="22"/>
          <w:szCs w:val="22"/>
        </w:rPr>
      </w:pPr>
      <w:r>
        <w:rPr>
          <w:rFonts w:hint="eastAsia" w:ascii="宋体" w:hAnsi="宋体" w:cs="宋体"/>
          <w:sz w:val="22"/>
          <w:szCs w:val="22"/>
        </w:rPr>
        <w:t>2、确定中标人</w:t>
      </w:r>
    </w:p>
    <w:p>
      <w:pPr>
        <w:pStyle w:val="4"/>
        <w:spacing w:line="360" w:lineRule="auto"/>
        <w:ind w:firstLine="440" w:firstLineChars="200"/>
        <w:rPr>
          <w:rFonts w:hint="eastAsia" w:ascii="宋体" w:hAnsi="宋体" w:cs="宋体"/>
          <w:sz w:val="22"/>
          <w:szCs w:val="22"/>
        </w:rPr>
      </w:pPr>
      <w:r>
        <w:rPr>
          <w:rFonts w:hint="eastAsia" w:ascii="宋体" w:hAnsi="宋体" w:cs="宋体"/>
          <w:sz w:val="22"/>
          <w:szCs w:val="22"/>
        </w:rPr>
        <w:t>2.1采购人按照评标报告中推荐的中标候选供应商顺序确定中标人；也可以事先授权评标委员会按照推荐的中标候选供应商顺序直接确定中标人。中标候选人并列的，采取随机抽取的方式确定。</w:t>
      </w:r>
    </w:p>
    <w:p>
      <w:pPr>
        <w:pStyle w:val="4"/>
        <w:spacing w:line="360" w:lineRule="auto"/>
        <w:ind w:firstLine="440" w:firstLineChars="200"/>
        <w:rPr>
          <w:rFonts w:hint="eastAsia" w:ascii="宋体" w:hAnsi="宋体" w:cs="宋体"/>
          <w:sz w:val="22"/>
          <w:szCs w:val="22"/>
        </w:rPr>
      </w:pPr>
      <w:r>
        <w:rPr>
          <w:rFonts w:hint="eastAsia" w:ascii="宋体" w:hAnsi="宋体" w:cs="宋体"/>
          <w:sz w:val="22"/>
          <w:szCs w:val="22"/>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4"/>
        <w:numPr>
          <w:ilvl w:val="0"/>
          <w:numId w:val="2"/>
        </w:numPr>
        <w:spacing w:line="360" w:lineRule="auto"/>
        <w:ind w:firstLine="440" w:firstLineChars="200"/>
        <w:rPr>
          <w:rFonts w:hint="eastAsia"/>
          <w:sz w:val="22"/>
          <w:szCs w:val="22"/>
          <w:lang w:eastAsia="zh-CN"/>
        </w:rPr>
      </w:pPr>
      <w:r>
        <w:rPr>
          <w:rFonts w:hint="eastAsia" w:ascii="宋体" w:hAnsi="宋体" w:cs="宋体"/>
          <w:sz w:val="22"/>
          <w:szCs w:val="22"/>
        </w:rPr>
        <w:t>中标人确定后，采购人将在温州市中医院官网公告中标结果，</w:t>
      </w:r>
      <w:r>
        <w:rPr>
          <w:rFonts w:hint="eastAsia" w:ascii="宋体" w:hAnsi="宋体" w:cs="宋体"/>
          <w:sz w:val="22"/>
          <w:szCs w:val="22"/>
          <w:lang w:val="en-US" w:eastAsia="zh-CN"/>
        </w:rPr>
        <w:t>并通知</w:t>
      </w:r>
      <w:r>
        <w:rPr>
          <w:rFonts w:hint="eastAsia" w:ascii="宋体" w:hAnsi="宋体" w:cs="宋体"/>
          <w:sz w:val="22"/>
          <w:szCs w:val="22"/>
        </w:rPr>
        <w:t>中标人</w:t>
      </w:r>
      <w:r>
        <w:rPr>
          <w:rFonts w:hint="eastAsia" w:ascii="宋体" w:hAnsi="宋体" w:cs="宋体"/>
          <w:sz w:val="22"/>
          <w:szCs w:val="22"/>
          <w:lang w:val="en-US" w:eastAsia="zh-CN"/>
        </w:rPr>
        <w:t>进行合同的签订及项目具体实施</w:t>
      </w:r>
      <w:r>
        <w:rPr>
          <w:rFonts w:hint="eastAsia" w:ascii="宋体" w:hAnsi="宋体" w:cs="宋体"/>
          <w:sz w:val="22"/>
          <w:szCs w:val="22"/>
        </w:rPr>
        <w:t>。</w:t>
      </w:r>
    </w:p>
    <w:p>
      <w:pPr>
        <w:rPr>
          <w:b/>
          <w:bCs/>
          <w:sz w:val="28"/>
          <w:szCs w:val="28"/>
        </w:rPr>
      </w:pPr>
      <w:r>
        <w:rPr>
          <w:rFonts w:hint="eastAsia"/>
          <w:b/>
          <w:bCs/>
          <w:sz w:val="28"/>
          <w:szCs w:val="28"/>
          <w:lang w:val="en-US" w:eastAsia="zh-CN"/>
        </w:rPr>
        <w:t>九</w:t>
      </w:r>
      <w:r>
        <w:rPr>
          <w:rFonts w:hint="eastAsia"/>
          <w:b/>
          <w:bCs/>
          <w:sz w:val="28"/>
          <w:szCs w:val="28"/>
        </w:rPr>
        <w:t>、评分细则</w:t>
      </w:r>
    </w:p>
    <w:p>
      <w:pPr>
        <w:spacing w:line="360" w:lineRule="auto"/>
        <w:rPr>
          <w:rFonts w:hint="eastAsia" w:ascii="宋体" w:hAnsi="宋体" w:cs="宋体"/>
          <w:sz w:val="22"/>
          <w:szCs w:val="22"/>
          <w:highlight w:val="none"/>
        </w:rPr>
      </w:pPr>
      <w:r>
        <w:rPr>
          <w:rFonts w:hint="eastAsia" w:ascii="宋体" w:hAnsi="宋体" w:cs="宋体"/>
          <w:sz w:val="22"/>
          <w:szCs w:val="22"/>
        </w:rPr>
        <w:t>1、技术分的评定（</w:t>
      </w:r>
      <w:r>
        <w:rPr>
          <w:rFonts w:hint="eastAsia" w:ascii="宋体" w:hAnsi="宋体" w:cs="宋体"/>
          <w:sz w:val="22"/>
          <w:szCs w:val="22"/>
          <w:highlight w:val="none"/>
          <w:lang w:val="en-US" w:eastAsia="zh-CN"/>
        </w:rPr>
        <w:t>8</w:t>
      </w:r>
      <w:r>
        <w:rPr>
          <w:rFonts w:hint="eastAsia" w:ascii="宋体" w:hAnsi="宋体" w:cs="宋体"/>
          <w:sz w:val="22"/>
          <w:szCs w:val="22"/>
          <w:highlight w:val="none"/>
        </w:rPr>
        <w:t>0分)（权值</w:t>
      </w:r>
      <w:r>
        <w:rPr>
          <w:rFonts w:hint="eastAsia" w:ascii="宋体" w:hAnsi="宋体" w:cs="宋体"/>
          <w:sz w:val="22"/>
          <w:szCs w:val="22"/>
          <w:highlight w:val="none"/>
          <w:lang w:val="en-US" w:eastAsia="zh-CN"/>
        </w:rPr>
        <w:t>8</w:t>
      </w:r>
      <w:r>
        <w:rPr>
          <w:rFonts w:hint="eastAsia" w:ascii="宋体" w:hAnsi="宋体" w:cs="宋体"/>
          <w:sz w:val="22"/>
          <w:szCs w:val="22"/>
          <w:highlight w:val="none"/>
        </w:rPr>
        <w:t>0%）</w:t>
      </w:r>
    </w:p>
    <w:p>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rPr>
          <w:rFonts w:hint="eastAsia" w:ascii="宋体" w:hAnsi="宋体" w:cs="宋体"/>
          <w:sz w:val="22"/>
          <w:szCs w:val="22"/>
          <w:highlight w:val="none"/>
        </w:rPr>
      </w:pPr>
      <w:r>
        <w:rPr>
          <w:rFonts w:hint="eastAsia" w:ascii="宋体" w:hAnsi="宋体" w:cs="宋体"/>
          <w:sz w:val="22"/>
          <w:szCs w:val="22"/>
          <w:highlight w:val="none"/>
        </w:rPr>
        <w:t>2、商务标（报价）</w:t>
      </w:r>
      <w:r>
        <w:rPr>
          <w:rFonts w:hint="eastAsia" w:ascii="宋体" w:hAnsi="宋体" w:cs="宋体"/>
          <w:sz w:val="22"/>
          <w:szCs w:val="22"/>
          <w:highlight w:val="none"/>
          <w:lang w:val="en-US" w:eastAsia="zh-CN"/>
        </w:rPr>
        <w:t>20</w:t>
      </w:r>
      <w:r>
        <w:rPr>
          <w:rFonts w:hint="eastAsia" w:ascii="宋体" w:hAnsi="宋体" w:cs="宋体"/>
          <w:sz w:val="22"/>
          <w:szCs w:val="22"/>
          <w:highlight w:val="none"/>
        </w:rPr>
        <w:t>分（权值</w:t>
      </w:r>
      <w:r>
        <w:rPr>
          <w:rFonts w:hint="eastAsia" w:ascii="宋体" w:hAnsi="宋体" w:cs="宋体"/>
          <w:sz w:val="22"/>
          <w:szCs w:val="22"/>
          <w:highlight w:val="none"/>
          <w:lang w:val="en-US" w:eastAsia="zh-CN"/>
        </w:rPr>
        <w:t>2</w:t>
      </w:r>
      <w:r>
        <w:rPr>
          <w:rFonts w:hint="eastAsia" w:ascii="宋体" w:hAnsi="宋体" w:cs="宋体"/>
          <w:sz w:val="22"/>
          <w:szCs w:val="22"/>
          <w:highlight w:val="none"/>
        </w:rPr>
        <w:t>0%）</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满足招标文件要求且报价最低的报价为评审基准价，其余投标人报价与该基准价对比，计算出商务报价评分值（保留小数2位）：</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1）有效投标人的报价等于评审基准价时其报价分为满分30分；</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2）其他投标人的价格分按以下公式计算：</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报价得分=（评分基准价/投标人投标报价）× 价格权值 ×100（保留小数2位）</w:t>
      </w:r>
    </w:p>
    <w:p>
      <w:pPr>
        <w:spacing w:line="360" w:lineRule="auto"/>
        <w:rPr>
          <w:rFonts w:hint="eastAsia" w:ascii="宋体" w:hAnsi="宋体" w:cs="宋体"/>
          <w:sz w:val="22"/>
          <w:szCs w:val="22"/>
        </w:rPr>
      </w:pPr>
      <w:r>
        <w:rPr>
          <w:rFonts w:hint="eastAsia" w:ascii="宋体" w:hAnsi="宋体" w:cs="宋体"/>
          <w:sz w:val="22"/>
          <w:szCs w:val="22"/>
        </w:rPr>
        <w:t>3、有效投标人的综合得分为技术分和商务（报价）分的总和。</w:t>
      </w:r>
    </w:p>
    <w:p>
      <w:pPr>
        <w:spacing w:line="360" w:lineRule="auto"/>
        <w:rPr>
          <w:rFonts w:hint="eastAsia" w:ascii="宋体" w:hAnsi="宋体" w:cs="宋体"/>
          <w:sz w:val="22"/>
          <w:szCs w:val="22"/>
        </w:rPr>
      </w:pPr>
      <w:r>
        <w:rPr>
          <w:rFonts w:hint="eastAsia" w:ascii="宋体" w:hAnsi="宋体" w:cs="宋体"/>
          <w:sz w:val="22"/>
          <w:szCs w:val="22"/>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b/>
          <w:bCs/>
          <w:sz w:val="28"/>
          <w:szCs w:val="28"/>
          <w:lang w:val="en-US" w:eastAsia="zh-CN"/>
        </w:rPr>
      </w:pPr>
    </w:p>
    <w:p>
      <w:pPr>
        <w:spacing w:line="360" w:lineRule="auto"/>
        <w:rPr>
          <w:rFonts w:hint="eastAsia"/>
          <w:b/>
          <w:bCs/>
          <w:sz w:val="28"/>
          <w:szCs w:val="28"/>
          <w:lang w:val="en-US" w:eastAsia="zh-CN"/>
        </w:rPr>
      </w:pPr>
    </w:p>
    <w:p>
      <w:pPr>
        <w:spacing w:line="360" w:lineRule="auto"/>
        <w:rPr>
          <w:rFonts w:hint="eastAsia"/>
          <w:b/>
          <w:bCs/>
          <w:sz w:val="28"/>
          <w:szCs w:val="28"/>
          <w:lang w:val="en-US" w:eastAsia="zh-CN"/>
        </w:rPr>
      </w:pPr>
    </w:p>
    <w:p>
      <w:pPr>
        <w:spacing w:line="360" w:lineRule="auto"/>
        <w:rPr>
          <w:rFonts w:hint="eastAsia"/>
          <w:b/>
          <w:bCs/>
          <w:sz w:val="28"/>
          <w:szCs w:val="28"/>
          <w:lang w:val="en-US" w:eastAsia="zh-CN"/>
        </w:rPr>
      </w:pPr>
    </w:p>
    <w:p>
      <w:pPr>
        <w:spacing w:line="360" w:lineRule="auto"/>
        <w:rPr>
          <w:b/>
          <w:bCs/>
          <w:sz w:val="28"/>
          <w:szCs w:val="28"/>
        </w:rPr>
      </w:pPr>
      <w:r>
        <w:rPr>
          <w:rFonts w:hint="eastAsia"/>
          <w:b/>
          <w:bCs/>
          <w:sz w:val="28"/>
          <w:szCs w:val="28"/>
          <w:lang w:val="en-US" w:eastAsia="zh-CN"/>
        </w:rPr>
        <w:t>十</w:t>
      </w:r>
      <w:r>
        <w:rPr>
          <w:rFonts w:hint="eastAsia"/>
          <w:b/>
          <w:bCs/>
          <w:sz w:val="28"/>
          <w:szCs w:val="28"/>
        </w:rPr>
        <w:t>、附件</w:t>
      </w:r>
    </w:p>
    <w:p>
      <w:pPr>
        <w:spacing w:line="360" w:lineRule="auto"/>
        <w:rPr>
          <w:rFonts w:hint="eastAsia" w:ascii="宋体" w:hAnsi="宋体"/>
          <w:b/>
          <w:sz w:val="22"/>
          <w:szCs w:val="22"/>
        </w:rPr>
      </w:pPr>
      <w:r>
        <w:rPr>
          <w:rFonts w:hint="eastAsia" w:ascii="宋体" w:hAnsi="宋体"/>
          <w:b/>
          <w:sz w:val="22"/>
          <w:szCs w:val="22"/>
        </w:rPr>
        <w:t>1、技术评分：满分</w:t>
      </w:r>
      <w:r>
        <w:rPr>
          <w:rFonts w:hint="eastAsia" w:ascii="宋体" w:hAnsi="宋体"/>
          <w:b/>
          <w:sz w:val="22"/>
          <w:szCs w:val="22"/>
          <w:lang w:val="en-US" w:eastAsia="zh-CN"/>
        </w:rPr>
        <w:t>8</w:t>
      </w:r>
      <w:r>
        <w:rPr>
          <w:rFonts w:hint="eastAsia" w:ascii="宋体" w:hAnsi="宋体"/>
          <w:b/>
          <w:sz w:val="22"/>
          <w:szCs w:val="22"/>
        </w:rPr>
        <w:t>0分</w:t>
      </w:r>
    </w:p>
    <w:p>
      <w:pPr>
        <w:pStyle w:val="4"/>
        <w:ind w:firstLine="0"/>
        <w:rPr>
          <w:rFonts w:hint="eastAsia" w:ascii="宋体" w:hAnsi="宋体" w:eastAsia="宋体" w:cs="宋体"/>
          <w:b/>
          <w:bCs/>
          <w:sz w:val="22"/>
          <w:szCs w:val="22"/>
          <w:lang w:eastAsia="zh-CN"/>
        </w:rPr>
      </w:pPr>
    </w:p>
    <w:tbl>
      <w:tblPr>
        <w:tblStyle w:val="14"/>
        <w:tblW w:w="10920" w:type="dxa"/>
        <w:tblInd w:w="-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395"/>
        <w:gridCol w:w="1303"/>
        <w:gridCol w:w="667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2" w:type="dxa"/>
            <w:vAlign w:val="center"/>
          </w:tcPr>
          <w:p>
            <w:pPr>
              <w:rPr>
                <w:rFonts w:hint="default"/>
                <w:vertAlign w:val="baseline"/>
                <w:lang w:val="en-US" w:eastAsia="zh-CN"/>
              </w:rPr>
            </w:pPr>
            <w:r>
              <w:rPr>
                <w:rFonts w:hint="eastAsia"/>
                <w:vertAlign w:val="baseline"/>
                <w:lang w:val="en-US" w:eastAsia="zh-CN"/>
              </w:rPr>
              <w:t>序号</w:t>
            </w:r>
          </w:p>
        </w:tc>
        <w:tc>
          <w:tcPr>
            <w:tcW w:w="1395" w:type="dxa"/>
            <w:vAlign w:val="center"/>
          </w:tcPr>
          <w:p>
            <w:pPr>
              <w:rPr>
                <w:rFonts w:hint="default"/>
                <w:vertAlign w:val="baseline"/>
                <w:lang w:val="en-US" w:eastAsia="zh-CN"/>
              </w:rPr>
            </w:pPr>
            <w:r>
              <w:rPr>
                <w:rFonts w:hint="eastAsia"/>
                <w:vertAlign w:val="baseline"/>
                <w:lang w:val="en-US" w:eastAsia="zh-CN"/>
              </w:rPr>
              <w:t>评分内容</w:t>
            </w:r>
          </w:p>
        </w:tc>
        <w:tc>
          <w:tcPr>
            <w:tcW w:w="1303" w:type="dxa"/>
            <w:vAlign w:val="center"/>
          </w:tcPr>
          <w:p>
            <w:pPr>
              <w:jc w:val="left"/>
              <w:rPr>
                <w:rFonts w:hint="eastAsia"/>
                <w:vertAlign w:val="baseline"/>
                <w:lang w:eastAsia="zh-CN"/>
              </w:rPr>
            </w:pPr>
          </w:p>
        </w:tc>
        <w:tc>
          <w:tcPr>
            <w:tcW w:w="6675" w:type="dxa"/>
            <w:vAlign w:val="center"/>
          </w:tcPr>
          <w:p>
            <w:pPr>
              <w:rPr>
                <w:rFonts w:hint="default"/>
                <w:vertAlign w:val="baseline"/>
                <w:lang w:val="en-US" w:eastAsia="zh-CN"/>
              </w:rPr>
            </w:pPr>
            <w:r>
              <w:rPr>
                <w:rFonts w:hint="eastAsia"/>
                <w:vertAlign w:val="baseline"/>
                <w:lang w:val="en-US" w:eastAsia="zh-CN"/>
              </w:rPr>
              <w:t>评分标准</w:t>
            </w:r>
          </w:p>
        </w:tc>
        <w:tc>
          <w:tcPr>
            <w:tcW w:w="825" w:type="dxa"/>
            <w:vAlign w:val="center"/>
          </w:tcPr>
          <w:p>
            <w:pPr>
              <w:jc w:val="center"/>
              <w:rPr>
                <w:rFonts w:hint="default"/>
                <w:vertAlign w:val="baseline"/>
                <w:lang w:val="en-US" w:eastAsia="zh-CN"/>
              </w:rPr>
            </w:pPr>
            <w:r>
              <w:rPr>
                <w:rFonts w:hint="eastAsia"/>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722" w:type="dxa"/>
            <w:vMerge w:val="restart"/>
            <w:vAlign w:val="center"/>
          </w:tcPr>
          <w:p>
            <w:pPr>
              <w:rPr>
                <w:rFonts w:hint="default"/>
                <w:vertAlign w:val="baseline"/>
                <w:lang w:val="en-US" w:eastAsia="zh-CN"/>
              </w:rPr>
            </w:pPr>
            <w:r>
              <w:rPr>
                <w:rFonts w:hint="eastAsia"/>
                <w:vertAlign w:val="baseline"/>
                <w:lang w:val="en-US" w:eastAsia="zh-CN"/>
              </w:rPr>
              <w:t>1</w:t>
            </w:r>
          </w:p>
        </w:tc>
        <w:tc>
          <w:tcPr>
            <w:tcW w:w="1395" w:type="dxa"/>
            <w:vMerge w:val="restart"/>
            <w:vAlign w:val="center"/>
          </w:tcPr>
          <w:p>
            <w:pPr>
              <w:rPr>
                <w:rFonts w:hint="eastAsia"/>
                <w:vertAlign w:val="baseline"/>
                <w:lang w:eastAsia="zh-CN"/>
              </w:rPr>
            </w:pPr>
            <w:r>
              <w:rPr>
                <w:rFonts w:hint="eastAsia"/>
                <w:vertAlign w:val="baseline"/>
                <w:lang w:eastAsia="zh-CN"/>
              </w:rPr>
              <w:t>方案合理性（</w:t>
            </w:r>
            <w:r>
              <w:rPr>
                <w:rFonts w:hint="eastAsia"/>
                <w:vertAlign w:val="baseline"/>
                <w:lang w:val="en-US" w:eastAsia="zh-CN"/>
              </w:rPr>
              <w:t>45</w:t>
            </w:r>
            <w:r>
              <w:rPr>
                <w:rFonts w:hint="eastAsia"/>
                <w:vertAlign w:val="baseline"/>
                <w:lang w:eastAsia="zh-CN"/>
              </w:rPr>
              <w:t>分）</w:t>
            </w:r>
          </w:p>
        </w:tc>
        <w:tc>
          <w:tcPr>
            <w:tcW w:w="1303" w:type="dxa"/>
            <w:vAlign w:val="center"/>
          </w:tcPr>
          <w:p>
            <w:pPr>
              <w:jc w:val="left"/>
              <w:rPr>
                <w:rFonts w:hint="eastAsia"/>
                <w:vertAlign w:val="baseline"/>
                <w:lang w:eastAsia="zh-CN"/>
              </w:rPr>
            </w:pPr>
            <w:r>
              <w:rPr>
                <w:rFonts w:hint="eastAsia"/>
                <w:vertAlign w:val="baseline"/>
                <w:lang w:eastAsia="zh-CN"/>
              </w:rPr>
              <w:t>流程设计</w:t>
            </w:r>
            <w:r>
              <w:rPr>
                <w:rFonts w:hint="eastAsia"/>
                <w:vertAlign w:val="baseline"/>
                <w:lang w:eastAsia="zh-CN"/>
              </w:rPr>
              <w:tab/>
            </w:r>
          </w:p>
        </w:tc>
        <w:tc>
          <w:tcPr>
            <w:tcW w:w="6675" w:type="dxa"/>
            <w:vAlign w:val="center"/>
          </w:tcPr>
          <w:p>
            <w:pPr>
              <w:rPr>
                <w:rFonts w:hint="eastAsia"/>
                <w:vertAlign w:val="baseline"/>
                <w:lang w:eastAsia="zh-CN"/>
              </w:rPr>
            </w:pPr>
            <w:r>
              <w:rPr>
                <w:rFonts w:hint="eastAsia"/>
                <w:vertAlign w:val="baseline"/>
                <w:lang w:eastAsia="zh-CN"/>
              </w:rPr>
              <w:t>（</w:t>
            </w:r>
            <w:r>
              <w:rPr>
                <w:rFonts w:hint="eastAsia"/>
                <w:vertAlign w:val="baseline"/>
                <w:lang w:val="en-US" w:eastAsia="zh-CN"/>
              </w:rPr>
              <w:t>1）</w:t>
            </w:r>
            <w:r>
              <w:rPr>
                <w:rFonts w:hint="eastAsia"/>
                <w:vertAlign w:val="baseline"/>
                <w:lang w:eastAsia="zh-CN"/>
              </w:rPr>
              <w:t>优秀（</w:t>
            </w:r>
            <w:r>
              <w:rPr>
                <w:rFonts w:hint="eastAsia"/>
                <w:vertAlign w:val="baseline"/>
                <w:lang w:val="en-US" w:eastAsia="zh-CN"/>
              </w:rPr>
              <w:t>10</w:t>
            </w:r>
            <w:r>
              <w:rPr>
                <w:rFonts w:hint="eastAsia"/>
                <w:vertAlign w:val="baseline"/>
                <w:lang w:eastAsia="zh-CN"/>
              </w:rPr>
              <w:t>-1</w:t>
            </w:r>
            <w:r>
              <w:rPr>
                <w:rFonts w:hint="eastAsia"/>
                <w:vertAlign w:val="baseline"/>
                <w:lang w:val="en-US" w:eastAsia="zh-CN"/>
              </w:rPr>
              <w:t>5</w:t>
            </w:r>
            <w:r>
              <w:rPr>
                <w:rFonts w:hint="eastAsia"/>
                <w:vertAlign w:val="baseline"/>
                <w:lang w:eastAsia="zh-CN"/>
              </w:rPr>
              <w:t>分）：流程清晰、环节紧凑，符合医疗行业仪式规范，体现庄重性与创新性（如融入中医药文化仪式）；</w:t>
            </w:r>
          </w:p>
          <w:p>
            <w:pPr>
              <w:rPr>
                <w:rFonts w:hint="eastAsia"/>
                <w:vertAlign w:val="baseline"/>
                <w:lang w:eastAsia="zh-CN"/>
              </w:rPr>
            </w:pPr>
            <w:r>
              <w:rPr>
                <w:rFonts w:hint="eastAsia"/>
                <w:vertAlign w:val="baseline"/>
                <w:lang w:eastAsia="zh-CN"/>
              </w:rPr>
              <w:t>（</w:t>
            </w:r>
            <w:r>
              <w:rPr>
                <w:rFonts w:hint="eastAsia"/>
                <w:vertAlign w:val="baseline"/>
                <w:lang w:val="en-US" w:eastAsia="zh-CN"/>
              </w:rPr>
              <w:t>2）</w:t>
            </w:r>
            <w:r>
              <w:rPr>
                <w:rFonts w:hint="eastAsia"/>
                <w:vertAlign w:val="baseline"/>
                <w:lang w:eastAsia="zh-CN"/>
              </w:rPr>
              <w:t>良好（</w:t>
            </w:r>
            <w:r>
              <w:rPr>
                <w:rFonts w:hint="eastAsia"/>
                <w:vertAlign w:val="baseline"/>
                <w:lang w:val="en-US" w:eastAsia="zh-CN"/>
              </w:rPr>
              <w:t>6</w:t>
            </w:r>
            <w:r>
              <w:rPr>
                <w:rFonts w:hint="eastAsia"/>
                <w:vertAlign w:val="baseline"/>
                <w:lang w:eastAsia="zh-CN"/>
              </w:rPr>
              <w:t>-</w:t>
            </w:r>
            <w:r>
              <w:rPr>
                <w:rFonts w:hint="eastAsia"/>
                <w:vertAlign w:val="baseline"/>
                <w:lang w:val="en-US" w:eastAsia="zh-CN"/>
              </w:rPr>
              <w:t>9</w:t>
            </w:r>
            <w:r>
              <w:rPr>
                <w:rFonts w:hint="eastAsia"/>
                <w:vertAlign w:val="baseline"/>
                <w:lang w:eastAsia="zh-CN"/>
              </w:rPr>
              <w:t>分）：流程基本合理，但缺乏特色或存在环节冗余。</w:t>
            </w:r>
          </w:p>
          <w:p>
            <w:pPr>
              <w:rPr>
                <w:rFonts w:hint="eastAsia"/>
                <w:vertAlign w:val="baseline"/>
                <w:lang w:eastAsia="zh-CN"/>
              </w:rPr>
            </w:pPr>
            <w:r>
              <w:rPr>
                <w:rFonts w:hint="eastAsia"/>
                <w:vertAlign w:val="baseline"/>
                <w:lang w:eastAsia="zh-CN"/>
              </w:rPr>
              <w:t>（</w:t>
            </w:r>
            <w:r>
              <w:rPr>
                <w:rFonts w:hint="eastAsia"/>
                <w:vertAlign w:val="baseline"/>
                <w:lang w:val="en-US" w:eastAsia="zh-CN"/>
              </w:rPr>
              <w:t>3）</w:t>
            </w:r>
            <w:r>
              <w:rPr>
                <w:rFonts w:hint="eastAsia"/>
                <w:vertAlign w:val="baseline"/>
                <w:lang w:eastAsia="zh-CN"/>
              </w:rPr>
              <w:t>一般（</w:t>
            </w:r>
            <w:r>
              <w:rPr>
                <w:rFonts w:hint="eastAsia"/>
                <w:vertAlign w:val="baseline"/>
                <w:lang w:val="en-US" w:eastAsia="zh-CN"/>
              </w:rPr>
              <w:t>2</w:t>
            </w:r>
            <w:r>
              <w:rPr>
                <w:rFonts w:hint="eastAsia"/>
                <w:vertAlign w:val="baseline"/>
                <w:lang w:eastAsia="zh-CN"/>
              </w:rPr>
              <w:t>-5分）：流程混乱，关键环节缺失（如未安排领导发言、启动仪式等）。</w:t>
            </w:r>
          </w:p>
          <w:p>
            <w:pPr>
              <w:rPr>
                <w:rFonts w:hint="eastAsia"/>
                <w:vertAlign w:val="baseline"/>
                <w:lang w:eastAsia="zh-CN"/>
              </w:rPr>
            </w:pPr>
            <w:r>
              <w:rPr>
                <w:rFonts w:hint="eastAsia"/>
                <w:vertAlign w:val="baseline"/>
                <w:lang w:eastAsia="zh-CN"/>
              </w:rPr>
              <w:t>（</w:t>
            </w:r>
            <w:r>
              <w:rPr>
                <w:rFonts w:hint="eastAsia"/>
                <w:vertAlign w:val="baseline"/>
                <w:lang w:val="en-US" w:eastAsia="zh-CN"/>
              </w:rPr>
              <w:t>4）</w:t>
            </w:r>
            <w:r>
              <w:rPr>
                <w:rFonts w:hint="eastAsia"/>
                <w:vertAlign w:val="baseline"/>
                <w:lang w:eastAsia="zh-CN"/>
              </w:rPr>
              <w:t>差（0-</w:t>
            </w:r>
            <w:r>
              <w:rPr>
                <w:rFonts w:hint="eastAsia"/>
                <w:vertAlign w:val="baseline"/>
                <w:lang w:val="en-US" w:eastAsia="zh-CN"/>
              </w:rPr>
              <w:t>1</w:t>
            </w:r>
            <w:r>
              <w:rPr>
                <w:rFonts w:hint="eastAsia"/>
                <w:vertAlign w:val="baseline"/>
                <w:lang w:eastAsia="zh-CN"/>
              </w:rPr>
              <w:t>分）：未提供流程设计或严重不符合医疗行业规范。</w:t>
            </w:r>
          </w:p>
        </w:tc>
        <w:tc>
          <w:tcPr>
            <w:tcW w:w="825" w:type="dxa"/>
            <w:vAlign w:val="center"/>
          </w:tcPr>
          <w:p>
            <w:pPr>
              <w:jc w:val="center"/>
              <w:rPr>
                <w:rFonts w:hint="default"/>
                <w:highlight w:val="none"/>
                <w:vertAlign w:val="baseline"/>
                <w:lang w:val="en-US" w:eastAsia="zh-CN"/>
              </w:rPr>
            </w:pPr>
            <w:r>
              <w:rPr>
                <w:rFonts w:hint="eastAsia"/>
                <w:highlight w:val="non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rPr>
                <w:rFonts w:hint="eastAsia"/>
                <w:vertAlign w:val="baseline"/>
                <w:lang w:eastAsia="zh-CN"/>
              </w:rPr>
            </w:pPr>
          </w:p>
        </w:tc>
        <w:tc>
          <w:tcPr>
            <w:tcW w:w="1395" w:type="dxa"/>
            <w:vMerge w:val="continue"/>
            <w:vAlign w:val="center"/>
          </w:tcPr>
          <w:p>
            <w:pPr>
              <w:rPr>
                <w:rFonts w:hint="eastAsia"/>
                <w:vertAlign w:val="baseline"/>
                <w:lang w:eastAsia="zh-CN"/>
              </w:rPr>
            </w:pPr>
          </w:p>
        </w:tc>
        <w:tc>
          <w:tcPr>
            <w:tcW w:w="1303" w:type="dxa"/>
            <w:vAlign w:val="center"/>
          </w:tcPr>
          <w:p>
            <w:pPr>
              <w:jc w:val="left"/>
              <w:rPr>
                <w:rFonts w:hint="eastAsia"/>
                <w:vertAlign w:val="baseline"/>
                <w:lang w:eastAsia="zh-CN"/>
              </w:rPr>
            </w:pPr>
            <w:r>
              <w:rPr>
                <w:rFonts w:hint="eastAsia"/>
                <w:vertAlign w:val="baseline"/>
                <w:lang w:eastAsia="zh-CN"/>
              </w:rPr>
              <w:t>动线规划</w:t>
            </w:r>
            <w:r>
              <w:rPr>
                <w:rFonts w:hint="eastAsia"/>
                <w:vertAlign w:val="baseline"/>
                <w:lang w:eastAsia="zh-CN"/>
              </w:rPr>
              <w:tab/>
            </w:r>
            <w:r>
              <w:rPr>
                <w:rFonts w:hint="eastAsia"/>
                <w:vertAlign w:val="baseline"/>
                <w:lang w:eastAsia="zh-CN"/>
              </w:rPr>
              <w:tab/>
            </w:r>
          </w:p>
        </w:tc>
        <w:tc>
          <w:tcPr>
            <w:tcW w:w="6675" w:type="dxa"/>
            <w:vAlign w:val="center"/>
          </w:tcPr>
          <w:p>
            <w:pPr>
              <w:rPr>
                <w:rFonts w:hint="eastAsia"/>
                <w:vertAlign w:val="baseline"/>
                <w:lang w:eastAsia="zh-CN"/>
              </w:rPr>
            </w:pPr>
            <w:r>
              <w:rPr>
                <w:rFonts w:hint="eastAsia"/>
                <w:vertAlign w:val="baseline"/>
                <w:lang w:eastAsia="zh-CN"/>
              </w:rPr>
              <w:t>（</w:t>
            </w:r>
            <w:r>
              <w:rPr>
                <w:rFonts w:hint="eastAsia"/>
                <w:vertAlign w:val="baseline"/>
                <w:lang w:val="en-US" w:eastAsia="zh-CN"/>
              </w:rPr>
              <w:t>1）</w:t>
            </w:r>
            <w:r>
              <w:rPr>
                <w:rFonts w:hint="eastAsia"/>
                <w:vertAlign w:val="baseline"/>
                <w:lang w:eastAsia="zh-CN"/>
              </w:rPr>
              <w:t>优秀（</w:t>
            </w:r>
            <w:r>
              <w:rPr>
                <w:rFonts w:hint="eastAsia"/>
                <w:vertAlign w:val="baseline"/>
                <w:lang w:val="en-US" w:eastAsia="zh-CN"/>
              </w:rPr>
              <w:t>10</w:t>
            </w:r>
            <w:r>
              <w:rPr>
                <w:rFonts w:hint="eastAsia"/>
                <w:vertAlign w:val="baseline"/>
                <w:lang w:eastAsia="zh-CN"/>
              </w:rPr>
              <w:t>-</w:t>
            </w:r>
            <w:r>
              <w:rPr>
                <w:rFonts w:hint="eastAsia"/>
                <w:vertAlign w:val="baseline"/>
                <w:lang w:val="en-US" w:eastAsia="zh-CN"/>
              </w:rPr>
              <w:t>15</w:t>
            </w:r>
            <w:r>
              <w:rPr>
                <w:rFonts w:hint="eastAsia"/>
                <w:vertAlign w:val="baseline"/>
                <w:lang w:eastAsia="zh-CN"/>
              </w:rPr>
              <w:t>分）：动线简洁高效，避免人员交叉，符合防疫要求（如设置单向通道、分隔观众区与嘉宾区）。</w:t>
            </w:r>
          </w:p>
          <w:p>
            <w:pPr>
              <w:rPr>
                <w:rFonts w:hint="eastAsia"/>
                <w:vertAlign w:val="baseline"/>
                <w:lang w:eastAsia="zh-CN"/>
              </w:rPr>
            </w:pPr>
            <w:r>
              <w:rPr>
                <w:rFonts w:hint="eastAsia"/>
                <w:vertAlign w:val="baseline"/>
                <w:lang w:eastAsia="zh-CN"/>
              </w:rPr>
              <w:t>（</w:t>
            </w:r>
            <w:r>
              <w:rPr>
                <w:rFonts w:hint="eastAsia"/>
                <w:vertAlign w:val="baseline"/>
                <w:lang w:val="en-US" w:eastAsia="zh-CN"/>
              </w:rPr>
              <w:t>2）</w:t>
            </w:r>
            <w:r>
              <w:rPr>
                <w:rFonts w:hint="eastAsia"/>
                <w:vertAlign w:val="baseline"/>
                <w:lang w:eastAsia="zh-CN"/>
              </w:rPr>
              <w:t>良好（</w:t>
            </w:r>
            <w:r>
              <w:rPr>
                <w:rFonts w:hint="eastAsia"/>
                <w:vertAlign w:val="baseline"/>
                <w:lang w:val="en-US" w:eastAsia="zh-CN"/>
              </w:rPr>
              <w:t>6</w:t>
            </w:r>
            <w:r>
              <w:rPr>
                <w:rFonts w:hint="eastAsia"/>
                <w:vertAlign w:val="baseline"/>
                <w:lang w:eastAsia="zh-CN"/>
              </w:rPr>
              <w:t>-</w:t>
            </w:r>
            <w:r>
              <w:rPr>
                <w:rFonts w:hint="eastAsia"/>
                <w:vertAlign w:val="baseline"/>
                <w:lang w:val="en-US" w:eastAsia="zh-CN"/>
              </w:rPr>
              <w:t>9</w:t>
            </w:r>
            <w:r>
              <w:rPr>
                <w:rFonts w:hint="eastAsia"/>
                <w:vertAlign w:val="baseline"/>
                <w:lang w:eastAsia="zh-CN"/>
              </w:rPr>
              <w:t>分）：动线基本合理，但存在局部拥堵风险。</w:t>
            </w:r>
          </w:p>
          <w:p>
            <w:pPr>
              <w:rPr>
                <w:rFonts w:hint="eastAsia"/>
                <w:vertAlign w:val="baseline"/>
                <w:lang w:eastAsia="zh-CN"/>
              </w:rPr>
            </w:pPr>
            <w:r>
              <w:rPr>
                <w:rFonts w:hint="eastAsia"/>
                <w:vertAlign w:val="baseline"/>
                <w:lang w:eastAsia="zh-CN"/>
              </w:rPr>
              <w:t>（</w:t>
            </w:r>
            <w:r>
              <w:rPr>
                <w:rFonts w:hint="eastAsia"/>
                <w:vertAlign w:val="baseline"/>
                <w:lang w:val="en-US" w:eastAsia="zh-CN"/>
              </w:rPr>
              <w:t>3）</w:t>
            </w:r>
            <w:r>
              <w:rPr>
                <w:rFonts w:hint="eastAsia"/>
                <w:vertAlign w:val="baseline"/>
                <w:lang w:eastAsia="zh-CN"/>
              </w:rPr>
              <w:t>一般（</w:t>
            </w:r>
            <w:r>
              <w:rPr>
                <w:rFonts w:hint="eastAsia"/>
                <w:vertAlign w:val="baseline"/>
                <w:lang w:val="en-US" w:eastAsia="zh-CN"/>
              </w:rPr>
              <w:t>2</w:t>
            </w:r>
            <w:r>
              <w:rPr>
                <w:rFonts w:hint="eastAsia"/>
                <w:vertAlign w:val="baseline"/>
                <w:lang w:eastAsia="zh-CN"/>
              </w:rPr>
              <w:t>-</w:t>
            </w:r>
            <w:r>
              <w:rPr>
                <w:rFonts w:hint="eastAsia"/>
                <w:vertAlign w:val="baseline"/>
                <w:lang w:val="en-US" w:eastAsia="zh-CN"/>
              </w:rPr>
              <w:t>5</w:t>
            </w:r>
            <w:r>
              <w:rPr>
                <w:rFonts w:hint="eastAsia"/>
                <w:vertAlign w:val="baseline"/>
                <w:lang w:eastAsia="zh-CN"/>
              </w:rPr>
              <w:t>分）：动线混乱，可能导致人员滞留或安全隐患。</w:t>
            </w:r>
          </w:p>
          <w:p>
            <w:pPr>
              <w:rPr>
                <w:rFonts w:hint="eastAsia"/>
                <w:vertAlign w:val="baseline"/>
                <w:lang w:eastAsia="zh-CN"/>
              </w:rPr>
            </w:pPr>
            <w:r>
              <w:rPr>
                <w:rFonts w:hint="eastAsia"/>
                <w:vertAlign w:val="baseline"/>
                <w:lang w:eastAsia="zh-CN"/>
              </w:rPr>
              <w:t>（</w:t>
            </w:r>
            <w:r>
              <w:rPr>
                <w:rFonts w:hint="eastAsia"/>
                <w:vertAlign w:val="baseline"/>
                <w:lang w:val="en-US" w:eastAsia="zh-CN"/>
              </w:rPr>
              <w:t>4）</w:t>
            </w:r>
            <w:r>
              <w:rPr>
                <w:rFonts w:hint="eastAsia"/>
                <w:vertAlign w:val="baseline"/>
                <w:lang w:eastAsia="zh-CN"/>
              </w:rPr>
              <w:t>差（0-</w:t>
            </w:r>
            <w:r>
              <w:rPr>
                <w:rFonts w:hint="eastAsia"/>
                <w:vertAlign w:val="baseline"/>
                <w:lang w:val="en-US" w:eastAsia="zh-CN"/>
              </w:rPr>
              <w:t>1</w:t>
            </w:r>
            <w:r>
              <w:rPr>
                <w:rFonts w:hint="eastAsia"/>
                <w:vertAlign w:val="baseline"/>
                <w:lang w:eastAsia="zh-CN"/>
              </w:rPr>
              <w:t>分）：未提供动线规划或规划严重不合理。</w:t>
            </w:r>
          </w:p>
        </w:tc>
        <w:tc>
          <w:tcPr>
            <w:tcW w:w="825" w:type="dxa"/>
            <w:vAlign w:val="center"/>
          </w:tcPr>
          <w:p>
            <w:pPr>
              <w:jc w:val="center"/>
              <w:rPr>
                <w:rFonts w:hint="default"/>
                <w:highlight w:val="none"/>
                <w:vertAlign w:val="baseline"/>
                <w:lang w:val="en-US" w:eastAsia="zh-CN"/>
              </w:rPr>
            </w:pPr>
            <w:r>
              <w:rPr>
                <w:rFonts w:hint="eastAsia"/>
                <w:highlight w:val="non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722" w:type="dxa"/>
            <w:vMerge w:val="continue"/>
            <w:vAlign w:val="center"/>
          </w:tcPr>
          <w:p>
            <w:pPr>
              <w:rPr>
                <w:rFonts w:hint="eastAsia"/>
                <w:vertAlign w:val="baseline"/>
                <w:lang w:eastAsia="zh-CN"/>
              </w:rPr>
            </w:pPr>
          </w:p>
        </w:tc>
        <w:tc>
          <w:tcPr>
            <w:tcW w:w="1395" w:type="dxa"/>
            <w:vMerge w:val="continue"/>
            <w:vAlign w:val="center"/>
          </w:tcPr>
          <w:p>
            <w:pPr>
              <w:rPr>
                <w:rFonts w:hint="eastAsia"/>
                <w:vertAlign w:val="baseline"/>
                <w:lang w:eastAsia="zh-CN"/>
              </w:rPr>
            </w:pPr>
          </w:p>
        </w:tc>
        <w:tc>
          <w:tcPr>
            <w:tcW w:w="1303" w:type="dxa"/>
            <w:vAlign w:val="center"/>
          </w:tcPr>
          <w:p>
            <w:pPr>
              <w:jc w:val="left"/>
              <w:rPr>
                <w:rFonts w:hint="eastAsia"/>
                <w:vertAlign w:val="baseline"/>
                <w:lang w:eastAsia="zh-CN"/>
              </w:rPr>
            </w:pPr>
            <w:r>
              <w:rPr>
                <w:rFonts w:hint="eastAsia"/>
                <w:vertAlign w:val="baseline"/>
                <w:lang w:eastAsia="zh-CN"/>
              </w:rPr>
              <w:t>文化融入度</w:t>
            </w:r>
            <w:r>
              <w:rPr>
                <w:rFonts w:hint="eastAsia"/>
                <w:vertAlign w:val="baseline"/>
                <w:lang w:eastAsia="zh-CN"/>
              </w:rPr>
              <w:tab/>
            </w:r>
            <w:r>
              <w:rPr>
                <w:rFonts w:hint="eastAsia"/>
                <w:vertAlign w:val="baseline"/>
                <w:lang w:eastAsia="zh-CN"/>
              </w:rPr>
              <w:tab/>
            </w:r>
          </w:p>
          <w:p>
            <w:pPr>
              <w:jc w:val="left"/>
              <w:rPr>
                <w:rFonts w:hint="eastAsia"/>
                <w:vertAlign w:val="baseline"/>
                <w:lang w:eastAsia="zh-CN"/>
              </w:rPr>
            </w:pPr>
            <w:r>
              <w:rPr>
                <w:rFonts w:hint="eastAsia"/>
                <w:vertAlign w:val="baseline"/>
                <w:lang w:eastAsia="zh-CN"/>
              </w:rPr>
              <w:tab/>
            </w:r>
          </w:p>
        </w:tc>
        <w:tc>
          <w:tcPr>
            <w:tcW w:w="6675" w:type="dxa"/>
            <w:vAlign w:val="center"/>
          </w:tcPr>
          <w:p>
            <w:pPr>
              <w:rPr>
                <w:rFonts w:hint="eastAsia"/>
                <w:vertAlign w:val="baseline"/>
                <w:lang w:eastAsia="zh-CN"/>
              </w:rPr>
            </w:pPr>
            <w:r>
              <w:rPr>
                <w:rFonts w:hint="eastAsia"/>
                <w:vertAlign w:val="baseline"/>
                <w:lang w:eastAsia="zh-CN"/>
              </w:rPr>
              <w:t>（</w:t>
            </w:r>
            <w:r>
              <w:rPr>
                <w:rFonts w:hint="eastAsia"/>
                <w:vertAlign w:val="baseline"/>
                <w:lang w:val="en-US" w:eastAsia="zh-CN"/>
              </w:rPr>
              <w:t>1）</w:t>
            </w:r>
            <w:r>
              <w:rPr>
                <w:rFonts w:hint="eastAsia"/>
                <w:vertAlign w:val="baseline"/>
                <w:lang w:eastAsia="zh-CN"/>
              </w:rPr>
              <w:t>优秀（</w:t>
            </w:r>
            <w:r>
              <w:rPr>
                <w:rFonts w:hint="eastAsia"/>
                <w:vertAlign w:val="baseline"/>
                <w:lang w:val="en-US" w:eastAsia="zh-CN"/>
              </w:rPr>
              <w:t>10</w:t>
            </w:r>
            <w:r>
              <w:rPr>
                <w:rFonts w:hint="eastAsia"/>
                <w:vertAlign w:val="baseline"/>
                <w:lang w:eastAsia="zh-CN"/>
              </w:rPr>
              <w:t>-</w:t>
            </w:r>
            <w:r>
              <w:rPr>
                <w:rFonts w:hint="eastAsia"/>
                <w:vertAlign w:val="baseline"/>
                <w:lang w:val="en-US" w:eastAsia="zh-CN"/>
              </w:rPr>
              <w:t>15</w:t>
            </w:r>
            <w:r>
              <w:rPr>
                <w:rFonts w:hint="eastAsia"/>
                <w:vertAlign w:val="baseline"/>
                <w:lang w:eastAsia="zh-CN"/>
              </w:rPr>
              <w:t>分）：深度融入中医药文化元素（如背景板设计、道具选择、环节设置），体现院区历史与特色。</w:t>
            </w:r>
          </w:p>
          <w:p>
            <w:pPr>
              <w:rPr>
                <w:rFonts w:hint="eastAsia"/>
                <w:vertAlign w:val="baseline"/>
                <w:lang w:eastAsia="zh-CN"/>
              </w:rPr>
            </w:pPr>
            <w:r>
              <w:rPr>
                <w:rFonts w:hint="eastAsia"/>
                <w:vertAlign w:val="baseline"/>
                <w:lang w:eastAsia="zh-CN"/>
              </w:rPr>
              <w:t>（</w:t>
            </w:r>
            <w:r>
              <w:rPr>
                <w:rFonts w:hint="eastAsia"/>
                <w:vertAlign w:val="baseline"/>
                <w:lang w:val="en-US" w:eastAsia="zh-CN"/>
              </w:rPr>
              <w:t>2）</w:t>
            </w:r>
            <w:r>
              <w:rPr>
                <w:rFonts w:hint="eastAsia"/>
                <w:vertAlign w:val="baseline"/>
                <w:lang w:eastAsia="zh-CN"/>
              </w:rPr>
              <w:t>良好（</w:t>
            </w:r>
            <w:r>
              <w:rPr>
                <w:rFonts w:hint="eastAsia"/>
                <w:vertAlign w:val="baseline"/>
                <w:lang w:val="en-US" w:eastAsia="zh-CN"/>
              </w:rPr>
              <w:t>6</w:t>
            </w:r>
            <w:r>
              <w:rPr>
                <w:rFonts w:hint="eastAsia"/>
                <w:vertAlign w:val="baseline"/>
                <w:lang w:eastAsia="zh-CN"/>
              </w:rPr>
              <w:t>-</w:t>
            </w:r>
            <w:r>
              <w:rPr>
                <w:rFonts w:hint="eastAsia"/>
                <w:vertAlign w:val="baseline"/>
                <w:lang w:val="en-US" w:eastAsia="zh-CN"/>
              </w:rPr>
              <w:t>9</w:t>
            </w:r>
            <w:r>
              <w:rPr>
                <w:rFonts w:hint="eastAsia"/>
                <w:vertAlign w:val="baseline"/>
                <w:lang w:eastAsia="zh-CN"/>
              </w:rPr>
              <w:t>分）：部分环节体现文化元素，但整体融合度不足。</w:t>
            </w:r>
          </w:p>
          <w:p>
            <w:pPr>
              <w:rPr>
                <w:rFonts w:hint="eastAsia"/>
                <w:vertAlign w:val="baseline"/>
                <w:lang w:eastAsia="zh-CN"/>
              </w:rPr>
            </w:pPr>
            <w:r>
              <w:rPr>
                <w:rFonts w:hint="eastAsia"/>
                <w:vertAlign w:val="baseline"/>
                <w:lang w:eastAsia="zh-CN"/>
              </w:rPr>
              <w:t>（</w:t>
            </w:r>
            <w:r>
              <w:rPr>
                <w:rFonts w:hint="eastAsia"/>
                <w:vertAlign w:val="baseline"/>
                <w:lang w:val="en-US" w:eastAsia="zh-CN"/>
              </w:rPr>
              <w:t>3）</w:t>
            </w:r>
            <w:r>
              <w:rPr>
                <w:rFonts w:hint="eastAsia"/>
                <w:vertAlign w:val="baseline"/>
                <w:lang w:eastAsia="zh-CN"/>
              </w:rPr>
              <w:t>一般（</w:t>
            </w:r>
            <w:r>
              <w:rPr>
                <w:rFonts w:hint="eastAsia"/>
                <w:vertAlign w:val="baseline"/>
                <w:lang w:val="en-US" w:eastAsia="zh-CN"/>
              </w:rPr>
              <w:t>2</w:t>
            </w:r>
            <w:r>
              <w:rPr>
                <w:rFonts w:hint="eastAsia"/>
                <w:vertAlign w:val="baseline"/>
                <w:lang w:eastAsia="zh-CN"/>
              </w:rPr>
              <w:t>-</w:t>
            </w:r>
            <w:r>
              <w:rPr>
                <w:rFonts w:hint="eastAsia"/>
                <w:vertAlign w:val="baseline"/>
                <w:lang w:val="en-US" w:eastAsia="zh-CN"/>
              </w:rPr>
              <w:t>5</w:t>
            </w:r>
            <w:r>
              <w:rPr>
                <w:rFonts w:hint="eastAsia"/>
                <w:vertAlign w:val="baseline"/>
                <w:lang w:eastAsia="zh-CN"/>
              </w:rPr>
              <w:t>分）：仅表面使用文化符号（如悬挂横幅），缺乏内涵。</w:t>
            </w:r>
          </w:p>
          <w:p>
            <w:pPr>
              <w:rPr>
                <w:rFonts w:hint="eastAsia"/>
                <w:vertAlign w:val="baseline"/>
                <w:lang w:eastAsia="zh-CN"/>
              </w:rPr>
            </w:pPr>
            <w:r>
              <w:rPr>
                <w:rFonts w:hint="eastAsia"/>
                <w:vertAlign w:val="baseline"/>
                <w:lang w:eastAsia="zh-CN"/>
              </w:rPr>
              <w:t>（</w:t>
            </w:r>
            <w:r>
              <w:rPr>
                <w:rFonts w:hint="eastAsia"/>
                <w:vertAlign w:val="baseline"/>
                <w:lang w:val="en-US" w:eastAsia="zh-CN"/>
              </w:rPr>
              <w:t>4）</w:t>
            </w:r>
            <w:r>
              <w:rPr>
                <w:rFonts w:hint="eastAsia"/>
                <w:vertAlign w:val="baseline"/>
                <w:lang w:eastAsia="zh-CN"/>
              </w:rPr>
              <w:t>差（0-</w:t>
            </w:r>
            <w:r>
              <w:rPr>
                <w:rFonts w:hint="eastAsia"/>
                <w:vertAlign w:val="baseline"/>
                <w:lang w:val="en-US" w:eastAsia="zh-CN"/>
              </w:rPr>
              <w:t>1</w:t>
            </w:r>
            <w:r>
              <w:rPr>
                <w:rFonts w:hint="eastAsia"/>
                <w:vertAlign w:val="baseline"/>
                <w:lang w:eastAsia="zh-CN"/>
              </w:rPr>
              <w:t>分）：未体现任何文化元素。</w:t>
            </w:r>
          </w:p>
        </w:tc>
        <w:tc>
          <w:tcPr>
            <w:tcW w:w="825" w:type="dxa"/>
            <w:vAlign w:val="center"/>
          </w:tcPr>
          <w:p>
            <w:pPr>
              <w:jc w:val="center"/>
              <w:rPr>
                <w:rFonts w:hint="default"/>
                <w:highlight w:val="none"/>
                <w:vertAlign w:val="baseline"/>
                <w:lang w:val="en-US" w:eastAsia="zh-CN"/>
              </w:rPr>
            </w:pPr>
            <w:r>
              <w:rPr>
                <w:rFonts w:hint="eastAsia"/>
                <w:highlight w:val="non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722" w:type="dxa"/>
            <w:vMerge w:val="restart"/>
            <w:vAlign w:val="center"/>
          </w:tcPr>
          <w:p>
            <w:pPr>
              <w:rPr>
                <w:rFonts w:hint="default"/>
                <w:vertAlign w:val="baseline"/>
                <w:lang w:val="en-US" w:eastAsia="zh-CN"/>
              </w:rPr>
            </w:pPr>
            <w:r>
              <w:rPr>
                <w:rFonts w:hint="eastAsia"/>
                <w:vertAlign w:val="baseline"/>
                <w:lang w:val="en-US" w:eastAsia="zh-CN"/>
              </w:rPr>
              <w:t>2</w:t>
            </w:r>
          </w:p>
        </w:tc>
        <w:tc>
          <w:tcPr>
            <w:tcW w:w="1395" w:type="dxa"/>
            <w:vMerge w:val="restart"/>
            <w:vAlign w:val="center"/>
          </w:tcPr>
          <w:p>
            <w:pPr>
              <w:ind w:left="210" w:hanging="210" w:hangingChars="100"/>
              <w:jc w:val="center"/>
              <w:rPr>
                <w:rFonts w:hint="eastAsia"/>
                <w:vertAlign w:val="baseline"/>
                <w:lang w:eastAsia="zh-CN"/>
              </w:rPr>
            </w:pPr>
            <w:r>
              <w:rPr>
                <w:rFonts w:hint="eastAsia"/>
                <w:vertAlign w:val="baseline"/>
                <w:lang w:eastAsia="zh-CN"/>
              </w:rPr>
              <w:t>服务能力</w:t>
            </w:r>
          </w:p>
          <w:p>
            <w:pPr>
              <w:ind w:left="210" w:hanging="210" w:hangingChars="100"/>
              <w:jc w:val="center"/>
              <w:rPr>
                <w:rFonts w:hint="eastAsia"/>
                <w:vertAlign w:val="baseline"/>
                <w:lang w:eastAsia="zh-CN"/>
              </w:rPr>
            </w:pPr>
            <w:r>
              <w:rPr>
                <w:rFonts w:hint="eastAsia"/>
                <w:vertAlign w:val="baseline"/>
                <w:lang w:eastAsia="zh-CN"/>
              </w:rPr>
              <w:t>（2</w:t>
            </w:r>
            <w:r>
              <w:rPr>
                <w:rFonts w:hint="eastAsia"/>
                <w:vertAlign w:val="baseline"/>
                <w:lang w:val="en-US" w:eastAsia="zh-CN"/>
              </w:rPr>
              <w:t>0</w:t>
            </w:r>
            <w:r>
              <w:rPr>
                <w:rFonts w:hint="eastAsia"/>
                <w:vertAlign w:val="baseline"/>
                <w:lang w:eastAsia="zh-CN"/>
              </w:rPr>
              <w:t>分）</w:t>
            </w:r>
          </w:p>
        </w:tc>
        <w:tc>
          <w:tcPr>
            <w:tcW w:w="1303" w:type="dxa"/>
            <w:vAlign w:val="center"/>
          </w:tcPr>
          <w:p>
            <w:pPr>
              <w:jc w:val="left"/>
              <w:rPr>
                <w:rFonts w:hint="eastAsia"/>
                <w:vertAlign w:val="baseline"/>
                <w:lang w:eastAsia="zh-CN"/>
              </w:rPr>
            </w:pPr>
            <w:r>
              <w:rPr>
                <w:rFonts w:hint="eastAsia"/>
                <w:vertAlign w:val="baseline"/>
                <w:lang w:eastAsia="zh-CN"/>
              </w:rPr>
              <w:t>团队配置</w:t>
            </w:r>
            <w:r>
              <w:rPr>
                <w:rFonts w:hint="eastAsia"/>
                <w:vertAlign w:val="baseline"/>
                <w:lang w:eastAsia="zh-CN"/>
              </w:rPr>
              <w:tab/>
            </w:r>
          </w:p>
        </w:tc>
        <w:tc>
          <w:tcPr>
            <w:tcW w:w="6675" w:type="dxa"/>
            <w:vAlign w:val="center"/>
          </w:tcPr>
          <w:p>
            <w:pPr>
              <w:rPr>
                <w:rFonts w:hint="eastAsia"/>
                <w:vertAlign w:val="baseline"/>
                <w:lang w:eastAsia="zh-CN"/>
              </w:rPr>
            </w:pPr>
            <w:r>
              <w:rPr>
                <w:rFonts w:hint="eastAsia"/>
                <w:vertAlign w:val="baseline"/>
                <w:lang w:eastAsia="zh-CN"/>
              </w:rPr>
              <w:t>（</w:t>
            </w:r>
            <w:r>
              <w:rPr>
                <w:rFonts w:hint="eastAsia"/>
                <w:vertAlign w:val="baseline"/>
                <w:lang w:val="en-US" w:eastAsia="zh-CN"/>
              </w:rPr>
              <w:t>1）</w:t>
            </w:r>
            <w:r>
              <w:rPr>
                <w:rFonts w:hint="eastAsia"/>
                <w:vertAlign w:val="baseline"/>
                <w:lang w:eastAsia="zh-CN"/>
              </w:rPr>
              <w:t>优秀（</w:t>
            </w:r>
            <w:r>
              <w:rPr>
                <w:rFonts w:hint="eastAsia"/>
                <w:vertAlign w:val="baseline"/>
                <w:lang w:val="en-US" w:eastAsia="zh-CN"/>
              </w:rPr>
              <w:t>9</w:t>
            </w:r>
            <w:r>
              <w:rPr>
                <w:rFonts w:hint="eastAsia"/>
                <w:vertAlign w:val="baseline"/>
                <w:lang w:eastAsia="zh-CN"/>
              </w:rPr>
              <w:t>-</w:t>
            </w:r>
            <w:r>
              <w:rPr>
                <w:rFonts w:hint="eastAsia"/>
                <w:vertAlign w:val="baseline"/>
                <w:lang w:val="en-US" w:eastAsia="zh-CN"/>
              </w:rPr>
              <w:t>10</w:t>
            </w:r>
            <w:r>
              <w:rPr>
                <w:rFonts w:hint="eastAsia"/>
                <w:vertAlign w:val="baseline"/>
                <w:lang w:eastAsia="zh-CN"/>
              </w:rPr>
              <w:t>分）：项目经理具备3年以上医疗活动策划经验，技术人员持证上岗（如音响师、灯光师），执行人员≥5名。</w:t>
            </w:r>
          </w:p>
          <w:p>
            <w:pPr>
              <w:rPr>
                <w:rFonts w:hint="eastAsia"/>
                <w:vertAlign w:val="baseline"/>
                <w:lang w:eastAsia="zh-CN"/>
              </w:rPr>
            </w:pPr>
            <w:r>
              <w:rPr>
                <w:rFonts w:hint="eastAsia"/>
                <w:vertAlign w:val="baseline"/>
                <w:lang w:eastAsia="zh-CN"/>
              </w:rPr>
              <w:t>（</w:t>
            </w:r>
            <w:r>
              <w:rPr>
                <w:rFonts w:hint="eastAsia"/>
                <w:vertAlign w:val="baseline"/>
                <w:lang w:val="en-US" w:eastAsia="zh-CN"/>
              </w:rPr>
              <w:t>2）</w:t>
            </w:r>
            <w:r>
              <w:rPr>
                <w:rFonts w:hint="eastAsia"/>
                <w:vertAlign w:val="baseline"/>
                <w:lang w:eastAsia="zh-CN"/>
              </w:rPr>
              <w:t>良好（</w:t>
            </w:r>
            <w:r>
              <w:rPr>
                <w:rFonts w:hint="eastAsia"/>
                <w:vertAlign w:val="baseline"/>
                <w:lang w:val="en-US" w:eastAsia="zh-CN"/>
              </w:rPr>
              <w:t>6</w:t>
            </w:r>
            <w:r>
              <w:rPr>
                <w:rFonts w:hint="eastAsia"/>
                <w:vertAlign w:val="baseline"/>
                <w:lang w:eastAsia="zh-CN"/>
              </w:rPr>
              <w:t>-</w:t>
            </w:r>
            <w:r>
              <w:rPr>
                <w:rFonts w:hint="eastAsia"/>
                <w:vertAlign w:val="baseline"/>
                <w:lang w:val="en-US" w:eastAsia="zh-CN"/>
              </w:rPr>
              <w:t>8</w:t>
            </w:r>
            <w:r>
              <w:rPr>
                <w:rFonts w:hint="eastAsia"/>
                <w:vertAlign w:val="baseline"/>
                <w:lang w:eastAsia="zh-CN"/>
              </w:rPr>
              <w:t>分）：团队基本满足要求，但部分人员经验不足。</w:t>
            </w:r>
          </w:p>
          <w:p>
            <w:pPr>
              <w:rPr>
                <w:rFonts w:hint="eastAsia"/>
                <w:vertAlign w:val="baseline"/>
                <w:lang w:eastAsia="zh-CN"/>
              </w:rPr>
            </w:pPr>
            <w:r>
              <w:rPr>
                <w:rFonts w:hint="eastAsia"/>
                <w:vertAlign w:val="baseline"/>
                <w:lang w:eastAsia="zh-CN"/>
              </w:rPr>
              <w:t>（</w:t>
            </w:r>
            <w:r>
              <w:rPr>
                <w:rFonts w:hint="eastAsia"/>
                <w:vertAlign w:val="baseline"/>
                <w:lang w:val="en-US" w:eastAsia="zh-CN"/>
              </w:rPr>
              <w:t>3）</w:t>
            </w:r>
            <w:r>
              <w:rPr>
                <w:rFonts w:hint="eastAsia"/>
                <w:vertAlign w:val="baseline"/>
                <w:lang w:eastAsia="zh-CN"/>
              </w:rPr>
              <w:t>一般（</w:t>
            </w:r>
            <w:r>
              <w:rPr>
                <w:rFonts w:hint="eastAsia"/>
                <w:vertAlign w:val="baseline"/>
                <w:lang w:val="en-US" w:eastAsia="zh-CN"/>
              </w:rPr>
              <w:t>3</w:t>
            </w:r>
            <w:r>
              <w:rPr>
                <w:rFonts w:hint="eastAsia"/>
                <w:vertAlign w:val="baseline"/>
                <w:lang w:eastAsia="zh-CN"/>
              </w:rPr>
              <w:t>-</w:t>
            </w:r>
            <w:r>
              <w:rPr>
                <w:rFonts w:hint="eastAsia"/>
                <w:vertAlign w:val="baseline"/>
                <w:lang w:val="en-US" w:eastAsia="zh-CN"/>
              </w:rPr>
              <w:t>5</w:t>
            </w:r>
            <w:r>
              <w:rPr>
                <w:rFonts w:hint="eastAsia"/>
                <w:vertAlign w:val="baseline"/>
                <w:lang w:eastAsia="zh-CN"/>
              </w:rPr>
              <w:t>分）：团队规模不足或关键岗位缺失。</w:t>
            </w:r>
          </w:p>
          <w:p>
            <w:pPr>
              <w:rPr>
                <w:rFonts w:hint="eastAsia"/>
                <w:vertAlign w:val="baseline"/>
                <w:lang w:eastAsia="zh-CN"/>
              </w:rPr>
            </w:pPr>
            <w:r>
              <w:rPr>
                <w:rFonts w:hint="eastAsia"/>
                <w:vertAlign w:val="baseline"/>
                <w:lang w:eastAsia="zh-CN"/>
              </w:rPr>
              <w:t>（</w:t>
            </w:r>
            <w:r>
              <w:rPr>
                <w:rFonts w:hint="eastAsia"/>
                <w:vertAlign w:val="baseline"/>
                <w:lang w:val="en-US" w:eastAsia="zh-CN"/>
              </w:rPr>
              <w:t>4）</w:t>
            </w:r>
            <w:r>
              <w:rPr>
                <w:rFonts w:hint="eastAsia"/>
                <w:vertAlign w:val="baseline"/>
                <w:lang w:eastAsia="zh-CN"/>
              </w:rPr>
              <w:t>差（0-</w:t>
            </w:r>
            <w:r>
              <w:rPr>
                <w:rFonts w:hint="eastAsia"/>
                <w:vertAlign w:val="baseline"/>
                <w:lang w:val="en-US" w:eastAsia="zh-CN"/>
              </w:rPr>
              <w:t>2</w:t>
            </w:r>
            <w:r>
              <w:rPr>
                <w:rFonts w:hint="eastAsia"/>
                <w:vertAlign w:val="baseline"/>
                <w:lang w:eastAsia="zh-CN"/>
              </w:rPr>
              <w:t>分）：未提供团队信息或团队严重不达标。</w:t>
            </w:r>
          </w:p>
        </w:tc>
        <w:tc>
          <w:tcPr>
            <w:tcW w:w="825" w:type="dxa"/>
            <w:vAlign w:val="center"/>
          </w:tcPr>
          <w:p>
            <w:pPr>
              <w:jc w:val="center"/>
              <w:rPr>
                <w:rFonts w:hint="default"/>
                <w:vertAlign w:val="baseline"/>
                <w:lang w:val="en-US" w:eastAsia="zh-CN"/>
              </w:rPr>
            </w:pPr>
            <w:r>
              <w:rPr>
                <w:rFonts w:hint="eastAsia"/>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722" w:type="dxa"/>
            <w:vMerge w:val="continue"/>
            <w:vAlign w:val="center"/>
          </w:tcPr>
          <w:p>
            <w:pPr>
              <w:rPr>
                <w:rFonts w:hint="eastAsia"/>
                <w:vertAlign w:val="baseline"/>
                <w:lang w:eastAsia="zh-CN"/>
              </w:rPr>
            </w:pPr>
          </w:p>
        </w:tc>
        <w:tc>
          <w:tcPr>
            <w:tcW w:w="1395" w:type="dxa"/>
            <w:vMerge w:val="continue"/>
            <w:vAlign w:val="center"/>
          </w:tcPr>
          <w:p>
            <w:pPr>
              <w:rPr>
                <w:rFonts w:hint="eastAsia"/>
                <w:vertAlign w:val="baseline"/>
                <w:lang w:eastAsia="zh-CN"/>
              </w:rPr>
            </w:pPr>
          </w:p>
        </w:tc>
        <w:tc>
          <w:tcPr>
            <w:tcW w:w="1303" w:type="dxa"/>
            <w:vAlign w:val="center"/>
          </w:tcPr>
          <w:p>
            <w:pPr>
              <w:jc w:val="left"/>
              <w:rPr>
                <w:rFonts w:hint="eastAsia"/>
                <w:vertAlign w:val="baseline"/>
                <w:lang w:eastAsia="zh-CN"/>
              </w:rPr>
            </w:pPr>
            <w:r>
              <w:rPr>
                <w:rFonts w:hint="eastAsia"/>
                <w:vertAlign w:val="baseline"/>
                <w:lang w:eastAsia="zh-CN"/>
              </w:rPr>
              <w:t>响应速度</w:t>
            </w:r>
            <w:r>
              <w:rPr>
                <w:rFonts w:hint="eastAsia"/>
                <w:vertAlign w:val="baseline"/>
                <w:lang w:eastAsia="zh-CN"/>
              </w:rPr>
              <w:tab/>
            </w:r>
          </w:p>
        </w:tc>
        <w:tc>
          <w:tcPr>
            <w:tcW w:w="6675" w:type="dxa"/>
            <w:vAlign w:val="center"/>
          </w:tcPr>
          <w:p>
            <w:pPr>
              <w:rPr>
                <w:rFonts w:hint="eastAsia"/>
                <w:vertAlign w:val="baseline"/>
                <w:lang w:eastAsia="zh-CN"/>
              </w:rPr>
            </w:pPr>
            <w:r>
              <w:rPr>
                <w:rFonts w:hint="eastAsia"/>
                <w:vertAlign w:val="baseline"/>
                <w:lang w:eastAsia="zh-CN"/>
              </w:rPr>
              <w:t>（</w:t>
            </w:r>
            <w:r>
              <w:rPr>
                <w:rFonts w:hint="eastAsia"/>
                <w:vertAlign w:val="baseline"/>
                <w:lang w:val="en-US" w:eastAsia="zh-CN"/>
              </w:rPr>
              <w:t>1）</w:t>
            </w:r>
            <w:r>
              <w:rPr>
                <w:rFonts w:hint="eastAsia"/>
                <w:vertAlign w:val="baseline"/>
                <w:lang w:eastAsia="zh-CN"/>
              </w:rPr>
              <w:t>优秀（6-7分）：承诺接到需求后1小时内响应，2小时内到达现场（提供加盖公章的承诺函）。</w:t>
            </w:r>
          </w:p>
          <w:p>
            <w:pPr>
              <w:rPr>
                <w:rFonts w:hint="eastAsia"/>
                <w:vertAlign w:val="baseline"/>
                <w:lang w:eastAsia="zh-CN"/>
              </w:rPr>
            </w:pPr>
            <w:r>
              <w:rPr>
                <w:rFonts w:hint="eastAsia"/>
                <w:vertAlign w:val="baseline"/>
                <w:lang w:eastAsia="zh-CN"/>
              </w:rPr>
              <w:t>（</w:t>
            </w:r>
            <w:r>
              <w:rPr>
                <w:rFonts w:hint="eastAsia"/>
                <w:vertAlign w:val="baseline"/>
                <w:lang w:val="en-US" w:eastAsia="zh-CN"/>
              </w:rPr>
              <w:t>2）</w:t>
            </w:r>
            <w:r>
              <w:rPr>
                <w:rFonts w:hint="eastAsia"/>
                <w:vertAlign w:val="baseline"/>
                <w:lang w:eastAsia="zh-CN"/>
              </w:rPr>
              <w:t>良好（4-5分）：响应时间≤2小时，到达时间≤3小时。</w:t>
            </w:r>
          </w:p>
          <w:p>
            <w:pPr>
              <w:rPr>
                <w:rFonts w:hint="eastAsia"/>
                <w:vertAlign w:val="baseline"/>
                <w:lang w:eastAsia="zh-CN"/>
              </w:rPr>
            </w:pPr>
            <w:r>
              <w:rPr>
                <w:rFonts w:hint="eastAsia"/>
                <w:vertAlign w:val="baseline"/>
                <w:lang w:eastAsia="zh-CN"/>
              </w:rPr>
              <w:t>（</w:t>
            </w:r>
            <w:r>
              <w:rPr>
                <w:rFonts w:hint="eastAsia"/>
                <w:vertAlign w:val="baseline"/>
                <w:lang w:val="en-US" w:eastAsia="zh-CN"/>
              </w:rPr>
              <w:t>3）</w:t>
            </w:r>
            <w:r>
              <w:rPr>
                <w:rFonts w:hint="eastAsia"/>
                <w:vertAlign w:val="baseline"/>
                <w:lang w:eastAsia="zh-CN"/>
              </w:rPr>
              <w:t>一般（2-3分）：响应时间＞2小时或到达时间＞3小时。</w:t>
            </w:r>
          </w:p>
          <w:p>
            <w:pPr>
              <w:rPr>
                <w:rFonts w:hint="eastAsia"/>
                <w:vertAlign w:val="baseline"/>
                <w:lang w:eastAsia="zh-CN"/>
              </w:rPr>
            </w:pPr>
            <w:r>
              <w:rPr>
                <w:rFonts w:hint="eastAsia"/>
                <w:vertAlign w:val="baseline"/>
                <w:lang w:eastAsia="zh-CN"/>
              </w:rPr>
              <w:t>（</w:t>
            </w:r>
            <w:r>
              <w:rPr>
                <w:rFonts w:hint="eastAsia"/>
                <w:vertAlign w:val="baseline"/>
                <w:lang w:val="en-US" w:eastAsia="zh-CN"/>
              </w:rPr>
              <w:t>4）</w:t>
            </w:r>
            <w:r>
              <w:rPr>
                <w:rFonts w:hint="eastAsia"/>
                <w:vertAlign w:val="baseline"/>
                <w:lang w:eastAsia="zh-CN"/>
              </w:rPr>
              <w:t>差（0-1分）：未提供响应承诺或承诺时间过长。</w:t>
            </w:r>
          </w:p>
        </w:tc>
        <w:tc>
          <w:tcPr>
            <w:tcW w:w="825" w:type="dxa"/>
            <w:vAlign w:val="center"/>
          </w:tcPr>
          <w:p>
            <w:pPr>
              <w:jc w:val="center"/>
              <w:rPr>
                <w:rFonts w:hint="default"/>
                <w:vertAlign w:val="baseline"/>
                <w:lang w:val="en-US" w:eastAsia="zh-CN"/>
              </w:rPr>
            </w:pPr>
            <w:r>
              <w:rPr>
                <w:rFonts w:hint="eastAsia"/>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22" w:type="dxa"/>
            <w:vMerge w:val="continue"/>
            <w:vAlign w:val="center"/>
          </w:tcPr>
          <w:p>
            <w:pPr>
              <w:rPr>
                <w:rFonts w:hint="eastAsia"/>
                <w:vertAlign w:val="baseline"/>
                <w:lang w:eastAsia="zh-CN"/>
              </w:rPr>
            </w:pPr>
          </w:p>
        </w:tc>
        <w:tc>
          <w:tcPr>
            <w:tcW w:w="1395" w:type="dxa"/>
            <w:vMerge w:val="continue"/>
            <w:vAlign w:val="center"/>
          </w:tcPr>
          <w:p>
            <w:pPr>
              <w:rPr>
                <w:rFonts w:hint="eastAsia"/>
                <w:vertAlign w:val="baseline"/>
                <w:lang w:eastAsia="zh-CN"/>
              </w:rPr>
            </w:pPr>
          </w:p>
        </w:tc>
        <w:tc>
          <w:tcPr>
            <w:tcW w:w="1303" w:type="dxa"/>
            <w:vAlign w:val="center"/>
          </w:tcPr>
          <w:p>
            <w:pPr>
              <w:jc w:val="left"/>
              <w:rPr>
                <w:rFonts w:hint="eastAsia"/>
                <w:vertAlign w:val="baseline"/>
                <w:lang w:eastAsia="zh-CN"/>
              </w:rPr>
            </w:pPr>
            <w:r>
              <w:rPr>
                <w:rFonts w:hint="eastAsia"/>
                <w:vertAlign w:val="baseline"/>
                <w:lang w:eastAsia="zh-CN"/>
              </w:rPr>
              <w:t>同类项目经验</w:t>
            </w:r>
            <w:r>
              <w:rPr>
                <w:rFonts w:hint="eastAsia"/>
                <w:vertAlign w:val="baseline"/>
                <w:lang w:eastAsia="zh-CN"/>
              </w:rPr>
              <w:tab/>
            </w:r>
          </w:p>
        </w:tc>
        <w:tc>
          <w:tcPr>
            <w:tcW w:w="6675" w:type="dxa"/>
            <w:vAlign w:val="center"/>
          </w:tcPr>
          <w:p>
            <w:pPr>
              <w:rPr>
                <w:rFonts w:hint="eastAsia"/>
                <w:vertAlign w:val="baseline"/>
                <w:lang w:eastAsia="zh-CN"/>
              </w:rPr>
            </w:pPr>
            <w:r>
              <w:rPr>
                <w:rFonts w:hint="eastAsia"/>
                <w:vertAlign w:val="baseline"/>
                <w:lang w:eastAsia="zh-CN"/>
              </w:rPr>
              <w:t xml:space="preserve"> </w:t>
            </w:r>
            <w:r>
              <w:rPr>
                <w:rFonts w:hint="eastAsia" w:ascii="宋体" w:hAnsi="宋体"/>
                <w:b w:val="0"/>
                <w:bCs/>
                <w:sz w:val="22"/>
                <w:szCs w:val="22"/>
                <w:vertAlign w:val="baseline"/>
              </w:rPr>
              <w:t>近</w:t>
            </w:r>
            <w:r>
              <w:rPr>
                <w:rFonts w:hint="eastAsia" w:ascii="宋体" w:hAnsi="宋体"/>
                <w:b w:val="0"/>
                <w:bCs/>
                <w:sz w:val="22"/>
                <w:szCs w:val="22"/>
                <w:vertAlign w:val="baseline"/>
                <w:lang w:val="en-US" w:eastAsia="zh-CN"/>
              </w:rPr>
              <w:t>3</w:t>
            </w:r>
            <w:r>
              <w:rPr>
                <w:rFonts w:hint="eastAsia" w:ascii="宋体" w:hAnsi="宋体"/>
                <w:b w:val="0"/>
                <w:bCs/>
                <w:sz w:val="22"/>
                <w:szCs w:val="22"/>
                <w:vertAlign w:val="baseline"/>
              </w:rPr>
              <w:t>年</w:t>
            </w:r>
            <w:r>
              <w:rPr>
                <w:rFonts w:hint="eastAsia" w:ascii="宋体" w:hAnsi="宋体"/>
                <w:b w:val="0"/>
                <w:bCs/>
                <w:sz w:val="22"/>
                <w:szCs w:val="22"/>
                <w:vertAlign w:val="baseline"/>
                <w:lang w:eastAsia="zh-CN"/>
              </w:rPr>
              <w:t>（</w:t>
            </w:r>
            <w:r>
              <w:rPr>
                <w:rFonts w:hint="eastAsia" w:ascii="宋体" w:hAnsi="宋体" w:eastAsia="宋体" w:cs="宋体"/>
                <w:b w:val="0"/>
                <w:bCs/>
                <w:sz w:val="22"/>
                <w:szCs w:val="22"/>
              </w:rPr>
              <w:t>202</w:t>
            </w:r>
            <w:r>
              <w:rPr>
                <w:rFonts w:hint="eastAsia" w:ascii="宋体" w:hAnsi="宋体" w:cs="宋体"/>
                <w:b w:val="0"/>
                <w:bCs/>
                <w:sz w:val="22"/>
                <w:szCs w:val="22"/>
                <w:lang w:val="en-US" w:eastAsia="zh-CN"/>
              </w:rPr>
              <w:t>3</w:t>
            </w:r>
            <w:r>
              <w:rPr>
                <w:rFonts w:hint="eastAsia" w:ascii="宋体" w:hAnsi="宋体" w:eastAsia="宋体" w:cs="宋体"/>
                <w:b w:val="0"/>
                <w:bCs/>
                <w:sz w:val="22"/>
                <w:szCs w:val="22"/>
              </w:rPr>
              <w:t>年1月 1日之后</w:t>
            </w:r>
            <w:r>
              <w:rPr>
                <w:rFonts w:hint="eastAsia" w:ascii="宋体" w:hAnsi="宋体" w:cs="宋体"/>
                <w:b w:val="0"/>
                <w:bCs/>
                <w:sz w:val="22"/>
                <w:szCs w:val="22"/>
                <w:lang w:eastAsia="zh-CN"/>
              </w:rPr>
              <w:t>）</w:t>
            </w:r>
            <w:r>
              <w:rPr>
                <w:rFonts w:hint="eastAsia" w:ascii="宋体" w:hAnsi="宋体" w:eastAsia="宋体" w:cs="宋体"/>
                <w:b w:val="0"/>
                <w:bCs/>
                <w:sz w:val="22"/>
                <w:szCs w:val="22"/>
              </w:rPr>
              <w:t>，</w:t>
            </w:r>
            <w:r>
              <w:rPr>
                <w:rFonts w:hint="eastAsia" w:ascii="宋体" w:hAnsi="宋体"/>
                <w:b w:val="0"/>
                <w:bCs/>
                <w:sz w:val="22"/>
                <w:szCs w:val="22"/>
                <w:vertAlign w:val="baseline"/>
              </w:rPr>
              <w:t>完成过</w:t>
            </w:r>
            <w:r>
              <w:rPr>
                <w:rFonts w:hint="eastAsia" w:ascii="宋体" w:hAnsi="宋体"/>
                <w:b w:val="0"/>
                <w:bCs/>
                <w:sz w:val="22"/>
                <w:szCs w:val="22"/>
                <w:vertAlign w:val="baseline"/>
                <w:lang w:val="en-US" w:eastAsia="zh-CN"/>
              </w:rPr>
              <w:t>同类</w:t>
            </w:r>
            <w:r>
              <w:rPr>
                <w:rFonts w:hint="eastAsia"/>
                <w:vertAlign w:val="baseline"/>
                <w:lang w:eastAsia="zh-CN"/>
              </w:rPr>
              <w:t>医疗行业案例</w:t>
            </w:r>
            <w:r>
              <w:rPr>
                <w:rFonts w:hint="eastAsia" w:ascii="宋体" w:hAnsi="宋体"/>
                <w:b w:val="0"/>
                <w:bCs/>
                <w:sz w:val="22"/>
                <w:szCs w:val="22"/>
                <w:vertAlign w:val="baseline"/>
              </w:rPr>
              <w:t>项目，</w:t>
            </w:r>
            <w:r>
              <w:rPr>
                <w:rFonts w:hint="eastAsia"/>
                <w:color w:val="auto"/>
                <w:vertAlign w:val="baseline"/>
                <w:lang w:eastAsia="zh-CN"/>
              </w:rPr>
              <w:t>且案例规模与本次相当，</w:t>
            </w:r>
            <w:r>
              <w:rPr>
                <w:rFonts w:hint="eastAsia" w:ascii="宋体" w:hAnsi="宋体"/>
                <w:b w:val="0"/>
                <w:bCs/>
                <w:color w:val="auto"/>
                <w:sz w:val="22"/>
                <w:szCs w:val="22"/>
                <w:vertAlign w:val="baseline"/>
              </w:rPr>
              <w:t>每个得</w:t>
            </w:r>
            <w:r>
              <w:rPr>
                <w:rFonts w:hint="eastAsia" w:ascii="宋体" w:hAnsi="宋体"/>
                <w:b w:val="0"/>
                <w:bCs/>
                <w:color w:val="auto"/>
                <w:sz w:val="22"/>
                <w:szCs w:val="22"/>
                <w:vertAlign w:val="baseline"/>
                <w:lang w:val="en-US" w:eastAsia="zh-CN"/>
              </w:rPr>
              <w:t>1</w:t>
            </w:r>
            <w:r>
              <w:rPr>
                <w:rFonts w:hint="eastAsia" w:ascii="宋体" w:hAnsi="宋体"/>
                <w:b w:val="0"/>
                <w:bCs/>
                <w:color w:val="auto"/>
                <w:sz w:val="22"/>
                <w:szCs w:val="22"/>
                <w:vertAlign w:val="baseline"/>
              </w:rPr>
              <w:t>分，最高</w:t>
            </w:r>
            <w:r>
              <w:rPr>
                <w:rFonts w:hint="eastAsia" w:ascii="宋体" w:hAnsi="宋体"/>
                <w:b w:val="0"/>
                <w:bCs/>
                <w:color w:val="auto"/>
                <w:sz w:val="22"/>
                <w:szCs w:val="22"/>
                <w:vertAlign w:val="baseline"/>
                <w:lang w:val="en-US" w:eastAsia="zh-CN"/>
              </w:rPr>
              <w:t>3</w:t>
            </w:r>
            <w:r>
              <w:rPr>
                <w:rFonts w:hint="eastAsia" w:ascii="宋体" w:hAnsi="宋体"/>
                <w:b w:val="0"/>
                <w:bCs/>
                <w:color w:val="auto"/>
                <w:sz w:val="22"/>
                <w:szCs w:val="22"/>
                <w:vertAlign w:val="baseline"/>
              </w:rPr>
              <w:t>分。</w:t>
            </w:r>
            <w:r>
              <w:rPr>
                <w:rFonts w:hint="eastAsia" w:ascii="宋体" w:hAnsi="宋体" w:eastAsia="宋体" w:cs="宋体"/>
                <w:b w:val="0"/>
                <w:bCs/>
                <w:color w:val="auto"/>
                <w:sz w:val="22"/>
                <w:szCs w:val="22"/>
                <w:lang w:val="en-US" w:eastAsia="zh-CN"/>
              </w:rPr>
              <w:t xml:space="preserve"> </w:t>
            </w:r>
            <w:r>
              <w:rPr>
                <w:rFonts w:hint="eastAsia" w:ascii="宋体" w:hAnsi="宋体" w:eastAsia="宋体" w:cs="宋体"/>
                <w:b w:val="0"/>
                <w:bCs/>
                <w:color w:val="auto"/>
                <w:sz w:val="22"/>
                <w:szCs w:val="22"/>
              </w:rPr>
              <w:t>提供合同复印件</w:t>
            </w:r>
            <w:r>
              <w:rPr>
                <w:rFonts w:hint="eastAsia"/>
                <w:color w:val="auto"/>
                <w:vertAlign w:val="baseline"/>
                <w:lang w:eastAsia="zh-CN"/>
              </w:rPr>
              <w:t>，</w:t>
            </w:r>
            <w:r>
              <w:rPr>
                <w:rFonts w:hint="eastAsia" w:ascii="宋体" w:hAnsi="宋体" w:eastAsia="宋体" w:cs="宋体"/>
                <w:b w:val="0"/>
                <w:bCs/>
                <w:color w:val="auto"/>
                <w:sz w:val="22"/>
                <w:szCs w:val="22"/>
              </w:rPr>
              <w:t xml:space="preserve">并加盖投标人公章； </w:t>
            </w:r>
            <w:r>
              <w:rPr>
                <w:rFonts w:hint="eastAsia" w:ascii="宋体" w:hAnsi="宋体" w:cs="宋体"/>
                <w:b w:val="0"/>
                <w:bCs/>
                <w:color w:val="auto"/>
                <w:sz w:val="22"/>
                <w:szCs w:val="22"/>
                <w:lang w:val="en-US" w:eastAsia="zh-CN"/>
              </w:rPr>
              <w:t>未提供不得分。</w:t>
            </w:r>
          </w:p>
        </w:tc>
        <w:tc>
          <w:tcPr>
            <w:tcW w:w="825" w:type="dxa"/>
            <w:vAlign w:val="center"/>
          </w:tcPr>
          <w:p>
            <w:pPr>
              <w:jc w:val="center"/>
              <w:rPr>
                <w:rFonts w:hint="default"/>
                <w:vertAlign w:val="baseline"/>
                <w:lang w:val="en-US" w:eastAsia="zh-CN"/>
              </w:rPr>
            </w:pPr>
            <w:r>
              <w:rPr>
                <w:rFonts w:hint="eastAsia"/>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restart"/>
            <w:vAlign w:val="center"/>
          </w:tcPr>
          <w:p>
            <w:pPr>
              <w:rPr>
                <w:rFonts w:hint="default"/>
                <w:vertAlign w:val="baseline"/>
                <w:lang w:val="en-US" w:eastAsia="zh-CN"/>
              </w:rPr>
            </w:pPr>
            <w:r>
              <w:rPr>
                <w:rFonts w:hint="eastAsia"/>
                <w:vertAlign w:val="baseline"/>
                <w:lang w:val="en-US" w:eastAsia="zh-CN"/>
              </w:rPr>
              <w:t>3</w:t>
            </w:r>
          </w:p>
        </w:tc>
        <w:tc>
          <w:tcPr>
            <w:tcW w:w="1395" w:type="dxa"/>
            <w:vMerge w:val="restart"/>
            <w:vAlign w:val="center"/>
          </w:tcPr>
          <w:p>
            <w:pPr>
              <w:ind w:left="210" w:hanging="210" w:hangingChars="100"/>
              <w:jc w:val="left"/>
              <w:rPr>
                <w:rFonts w:hint="eastAsia"/>
                <w:vertAlign w:val="baseline"/>
                <w:lang w:eastAsia="zh-CN"/>
              </w:rPr>
            </w:pPr>
            <w:r>
              <w:rPr>
                <w:rFonts w:hint="eastAsia"/>
                <w:vertAlign w:val="baseline"/>
                <w:lang w:eastAsia="zh-CN"/>
              </w:rPr>
              <w:t>应急能力</w:t>
            </w:r>
            <w:r>
              <w:rPr>
                <w:rFonts w:hint="eastAsia"/>
                <w:vertAlign w:val="baseline"/>
                <w:lang w:val="en-US" w:eastAsia="zh-CN"/>
              </w:rPr>
              <w:t xml:space="preserve"> </w:t>
            </w:r>
            <w:r>
              <w:rPr>
                <w:rFonts w:hint="eastAsia"/>
                <w:vertAlign w:val="baseline"/>
                <w:lang w:eastAsia="zh-CN"/>
              </w:rPr>
              <w:t>（15分）</w:t>
            </w:r>
          </w:p>
        </w:tc>
        <w:tc>
          <w:tcPr>
            <w:tcW w:w="1303" w:type="dxa"/>
            <w:vAlign w:val="center"/>
          </w:tcPr>
          <w:p>
            <w:pPr>
              <w:jc w:val="left"/>
              <w:rPr>
                <w:rFonts w:hint="eastAsia"/>
                <w:vertAlign w:val="baseline"/>
                <w:lang w:eastAsia="zh-CN"/>
              </w:rPr>
            </w:pPr>
            <w:r>
              <w:rPr>
                <w:rFonts w:hint="eastAsia"/>
                <w:vertAlign w:val="baseline"/>
                <w:lang w:eastAsia="zh-CN"/>
              </w:rPr>
              <w:t>雨天预案</w:t>
            </w:r>
            <w:r>
              <w:rPr>
                <w:rFonts w:hint="eastAsia"/>
                <w:vertAlign w:val="baseline"/>
                <w:lang w:eastAsia="zh-CN"/>
              </w:rPr>
              <w:tab/>
            </w:r>
          </w:p>
        </w:tc>
        <w:tc>
          <w:tcPr>
            <w:tcW w:w="6675" w:type="dxa"/>
            <w:vAlign w:val="center"/>
          </w:tcPr>
          <w:p>
            <w:pPr>
              <w:rPr>
                <w:rFonts w:hint="eastAsia"/>
                <w:vertAlign w:val="baseline"/>
                <w:lang w:eastAsia="zh-CN"/>
              </w:rPr>
            </w:pPr>
            <w:r>
              <w:rPr>
                <w:rFonts w:hint="eastAsia"/>
                <w:vertAlign w:val="baseline"/>
                <w:lang w:eastAsia="zh-CN"/>
              </w:rPr>
              <w:t>（</w:t>
            </w:r>
            <w:r>
              <w:rPr>
                <w:rFonts w:hint="eastAsia"/>
                <w:vertAlign w:val="baseline"/>
                <w:lang w:val="en-US" w:eastAsia="zh-CN"/>
              </w:rPr>
              <w:t>1）</w:t>
            </w:r>
            <w:r>
              <w:rPr>
                <w:rFonts w:hint="eastAsia"/>
                <w:vertAlign w:val="baseline"/>
                <w:lang w:eastAsia="zh-CN"/>
              </w:rPr>
              <w:t>优秀（5-6分）：制定室内外双方案，明确切换条件（如雨量≥10mm/小时），提供防雨措施（如帐篷、雨衣）。</w:t>
            </w:r>
          </w:p>
          <w:p>
            <w:pPr>
              <w:rPr>
                <w:rFonts w:hint="eastAsia"/>
                <w:vertAlign w:val="baseline"/>
                <w:lang w:eastAsia="zh-CN"/>
              </w:rPr>
            </w:pPr>
            <w:r>
              <w:rPr>
                <w:rFonts w:hint="eastAsia"/>
                <w:vertAlign w:val="baseline"/>
                <w:lang w:eastAsia="zh-CN"/>
              </w:rPr>
              <w:t>（</w:t>
            </w:r>
            <w:r>
              <w:rPr>
                <w:rFonts w:hint="eastAsia"/>
                <w:vertAlign w:val="baseline"/>
                <w:lang w:val="en-US" w:eastAsia="zh-CN"/>
              </w:rPr>
              <w:t>2）</w:t>
            </w:r>
            <w:r>
              <w:rPr>
                <w:rFonts w:hint="eastAsia"/>
                <w:vertAlign w:val="baseline"/>
                <w:lang w:eastAsia="zh-CN"/>
              </w:rPr>
              <w:t xml:space="preserve"> 良好（3-4分）：仅提供室内备用方案，但切换条件不明确。</w:t>
            </w:r>
          </w:p>
          <w:p>
            <w:pPr>
              <w:rPr>
                <w:rFonts w:hint="eastAsia"/>
                <w:vertAlign w:val="baseline"/>
                <w:lang w:eastAsia="zh-CN"/>
              </w:rPr>
            </w:pPr>
            <w:r>
              <w:rPr>
                <w:rFonts w:hint="eastAsia"/>
                <w:vertAlign w:val="baseline"/>
                <w:lang w:eastAsia="zh-CN"/>
              </w:rPr>
              <w:t>（</w:t>
            </w:r>
            <w:r>
              <w:rPr>
                <w:rFonts w:hint="eastAsia"/>
                <w:vertAlign w:val="baseline"/>
                <w:lang w:val="en-US" w:eastAsia="zh-CN"/>
              </w:rPr>
              <w:t>3）</w:t>
            </w:r>
            <w:r>
              <w:rPr>
                <w:rFonts w:hint="eastAsia"/>
                <w:vertAlign w:val="baseline"/>
                <w:lang w:eastAsia="zh-CN"/>
              </w:rPr>
              <w:t>一般（1-2分）：仅提及雨天影响，未提供具体措施。</w:t>
            </w:r>
          </w:p>
          <w:p>
            <w:pPr>
              <w:rPr>
                <w:rFonts w:hint="eastAsia"/>
                <w:vertAlign w:val="baseline"/>
                <w:lang w:eastAsia="zh-CN"/>
              </w:rPr>
            </w:pPr>
            <w:r>
              <w:rPr>
                <w:rFonts w:hint="eastAsia"/>
                <w:vertAlign w:val="baseline"/>
                <w:lang w:eastAsia="zh-CN"/>
              </w:rPr>
              <w:t>（</w:t>
            </w:r>
            <w:r>
              <w:rPr>
                <w:rFonts w:hint="eastAsia"/>
                <w:vertAlign w:val="baseline"/>
                <w:lang w:val="en-US" w:eastAsia="zh-CN"/>
              </w:rPr>
              <w:t>4）</w:t>
            </w:r>
            <w:r>
              <w:rPr>
                <w:rFonts w:hint="eastAsia"/>
                <w:vertAlign w:val="baseline"/>
                <w:lang w:eastAsia="zh-CN"/>
              </w:rPr>
              <w:t>差（0分）：未考虑雨天因素。</w:t>
            </w:r>
          </w:p>
        </w:tc>
        <w:tc>
          <w:tcPr>
            <w:tcW w:w="825" w:type="dxa"/>
            <w:vAlign w:val="center"/>
          </w:tcPr>
          <w:p>
            <w:pPr>
              <w:jc w:val="center"/>
              <w:rPr>
                <w:rFonts w:hint="default"/>
                <w:vertAlign w:val="baseline"/>
                <w:lang w:val="en-US" w:eastAsia="zh-CN"/>
              </w:rPr>
            </w:pPr>
            <w:r>
              <w:rPr>
                <w:rFonts w:hint="eastAsia"/>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722" w:type="dxa"/>
            <w:vMerge w:val="continue"/>
            <w:vAlign w:val="center"/>
          </w:tcPr>
          <w:p>
            <w:pPr>
              <w:rPr>
                <w:rFonts w:hint="eastAsia"/>
                <w:vertAlign w:val="baseline"/>
                <w:lang w:eastAsia="zh-CN"/>
              </w:rPr>
            </w:pPr>
          </w:p>
        </w:tc>
        <w:tc>
          <w:tcPr>
            <w:tcW w:w="1395" w:type="dxa"/>
            <w:vMerge w:val="continue"/>
            <w:vAlign w:val="center"/>
          </w:tcPr>
          <w:p>
            <w:pPr>
              <w:rPr>
                <w:rFonts w:hint="eastAsia"/>
                <w:vertAlign w:val="baseline"/>
                <w:lang w:eastAsia="zh-CN"/>
              </w:rPr>
            </w:pPr>
          </w:p>
        </w:tc>
        <w:tc>
          <w:tcPr>
            <w:tcW w:w="1303" w:type="dxa"/>
            <w:vAlign w:val="center"/>
          </w:tcPr>
          <w:p>
            <w:pPr>
              <w:jc w:val="left"/>
              <w:rPr>
                <w:rFonts w:hint="eastAsia"/>
                <w:vertAlign w:val="baseline"/>
                <w:lang w:eastAsia="zh-CN"/>
              </w:rPr>
            </w:pPr>
            <w:r>
              <w:rPr>
                <w:rFonts w:hint="eastAsia"/>
                <w:vertAlign w:val="baseline"/>
                <w:lang w:eastAsia="zh-CN"/>
              </w:rPr>
              <w:t>设备备用方案</w:t>
            </w:r>
            <w:r>
              <w:rPr>
                <w:rFonts w:hint="eastAsia"/>
                <w:vertAlign w:val="baseline"/>
                <w:lang w:eastAsia="zh-CN"/>
              </w:rPr>
              <w:tab/>
            </w:r>
          </w:p>
        </w:tc>
        <w:tc>
          <w:tcPr>
            <w:tcW w:w="6675" w:type="dxa"/>
            <w:vAlign w:val="center"/>
          </w:tcPr>
          <w:p>
            <w:pPr>
              <w:rPr>
                <w:rFonts w:hint="eastAsia"/>
                <w:vertAlign w:val="baseline"/>
                <w:lang w:eastAsia="zh-CN"/>
              </w:rPr>
            </w:pPr>
            <w:r>
              <w:rPr>
                <w:rFonts w:hint="eastAsia"/>
                <w:vertAlign w:val="baseline"/>
                <w:lang w:eastAsia="zh-CN"/>
              </w:rPr>
              <w:t>（</w:t>
            </w:r>
            <w:r>
              <w:rPr>
                <w:rFonts w:hint="eastAsia"/>
                <w:vertAlign w:val="baseline"/>
                <w:lang w:val="en-US" w:eastAsia="zh-CN"/>
              </w:rPr>
              <w:t>1）</w:t>
            </w:r>
            <w:r>
              <w:rPr>
                <w:rFonts w:hint="eastAsia"/>
                <w:vertAlign w:val="baseline"/>
                <w:lang w:eastAsia="zh-CN"/>
              </w:rPr>
              <w:t>优秀（4-5分）：关键设备（如音响、灯光）提供100%备用，并注明调试时间（≤30分钟）。</w:t>
            </w:r>
          </w:p>
          <w:p>
            <w:pPr>
              <w:rPr>
                <w:rFonts w:hint="eastAsia"/>
                <w:vertAlign w:val="baseline"/>
                <w:lang w:eastAsia="zh-CN"/>
              </w:rPr>
            </w:pPr>
            <w:r>
              <w:rPr>
                <w:rFonts w:hint="eastAsia"/>
                <w:vertAlign w:val="baseline"/>
                <w:lang w:eastAsia="zh-CN"/>
              </w:rPr>
              <w:t>（</w:t>
            </w:r>
            <w:r>
              <w:rPr>
                <w:rFonts w:hint="eastAsia"/>
                <w:vertAlign w:val="baseline"/>
                <w:lang w:val="en-US" w:eastAsia="zh-CN"/>
              </w:rPr>
              <w:t>2）</w:t>
            </w:r>
            <w:r>
              <w:rPr>
                <w:rFonts w:hint="eastAsia"/>
                <w:vertAlign w:val="baseline"/>
                <w:lang w:eastAsia="zh-CN"/>
              </w:rPr>
              <w:t>良好（2-3分）：部分设备提供备用，但调试时间＞30分钟。</w:t>
            </w:r>
          </w:p>
          <w:p>
            <w:pPr>
              <w:rPr>
                <w:rFonts w:hint="eastAsia"/>
                <w:vertAlign w:val="baseline"/>
                <w:lang w:eastAsia="zh-CN"/>
              </w:rPr>
            </w:pPr>
            <w:r>
              <w:rPr>
                <w:rFonts w:hint="eastAsia"/>
                <w:vertAlign w:val="baseline"/>
                <w:lang w:eastAsia="zh-CN"/>
              </w:rPr>
              <w:t>（</w:t>
            </w:r>
            <w:r>
              <w:rPr>
                <w:rFonts w:hint="eastAsia"/>
                <w:vertAlign w:val="baseline"/>
                <w:lang w:val="en-US" w:eastAsia="zh-CN"/>
              </w:rPr>
              <w:t>3）</w:t>
            </w:r>
            <w:r>
              <w:rPr>
                <w:rFonts w:hint="eastAsia"/>
                <w:vertAlign w:val="baseline"/>
                <w:lang w:eastAsia="zh-CN"/>
              </w:rPr>
              <w:t>一般（1分）：仅提及备用设备，未注明数量或调试时间。</w:t>
            </w:r>
          </w:p>
          <w:p>
            <w:pPr>
              <w:rPr>
                <w:rFonts w:hint="eastAsia"/>
                <w:vertAlign w:val="baseline"/>
                <w:lang w:eastAsia="zh-CN"/>
              </w:rPr>
            </w:pPr>
            <w:r>
              <w:rPr>
                <w:rFonts w:hint="eastAsia"/>
                <w:vertAlign w:val="baseline"/>
                <w:lang w:eastAsia="zh-CN"/>
              </w:rPr>
              <w:t>（</w:t>
            </w:r>
            <w:r>
              <w:rPr>
                <w:rFonts w:hint="eastAsia"/>
                <w:vertAlign w:val="baseline"/>
                <w:lang w:val="en-US" w:eastAsia="zh-CN"/>
              </w:rPr>
              <w:t>4）</w:t>
            </w:r>
            <w:r>
              <w:rPr>
                <w:rFonts w:hint="eastAsia"/>
                <w:vertAlign w:val="baseline"/>
                <w:lang w:eastAsia="zh-CN"/>
              </w:rPr>
              <w:t>差（0分）：无备用设备。</w:t>
            </w:r>
          </w:p>
        </w:tc>
        <w:tc>
          <w:tcPr>
            <w:tcW w:w="825" w:type="dxa"/>
            <w:vAlign w:val="center"/>
          </w:tcPr>
          <w:p>
            <w:pPr>
              <w:jc w:val="center"/>
              <w:rPr>
                <w:rFonts w:hint="default"/>
                <w:vertAlign w:val="baseline"/>
                <w:lang w:val="en-US" w:eastAsia="zh-CN"/>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rPr>
                <w:rFonts w:hint="eastAsia"/>
                <w:vertAlign w:val="baseline"/>
                <w:lang w:eastAsia="zh-CN"/>
              </w:rPr>
            </w:pPr>
          </w:p>
        </w:tc>
        <w:tc>
          <w:tcPr>
            <w:tcW w:w="1395" w:type="dxa"/>
            <w:vMerge w:val="continue"/>
            <w:vAlign w:val="center"/>
          </w:tcPr>
          <w:p>
            <w:pPr>
              <w:rPr>
                <w:rFonts w:hint="eastAsia"/>
                <w:vertAlign w:val="baseline"/>
                <w:lang w:eastAsia="zh-CN"/>
              </w:rPr>
            </w:pPr>
          </w:p>
        </w:tc>
        <w:tc>
          <w:tcPr>
            <w:tcW w:w="1303" w:type="dxa"/>
            <w:vAlign w:val="center"/>
          </w:tcPr>
          <w:p>
            <w:pPr>
              <w:jc w:val="left"/>
              <w:rPr>
                <w:rFonts w:hint="eastAsia"/>
                <w:vertAlign w:val="baseline"/>
                <w:lang w:eastAsia="zh-CN"/>
              </w:rPr>
            </w:pPr>
            <w:r>
              <w:rPr>
                <w:rFonts w:hint="eastAsia"/>
                <w:vertAlign w:val="baseline"/>
                <w:lang w:eastAsia="zh-CN"/>
              </w:rPr>
              <w:t>团队应急经验</w:t>
            </w:r>
            <w:r>
              <w:rPr>
                <w:rFonts w:hint="eastAsia"/>
                <w:vertAlign w:val="baseline"/>
                <w:lang w:eastAsia="zh-CN"/>
              </w:rPr>
              <w:tab/>
            </w:r>
          </w:p>
        </w:tc>
        <w:tc>
          <w:tcPr>
            <w:tcW w:w="6675" w:type="dxa"/>
            <w:vAlign w:val="center"/>
          </w:tcPr>
          <w:p>
            <w:pPr>
              <w:rPr>
                <w:rFonts w:hint="eastAsia"/>
                <w:vertAlign w:val="baseline"/>
                <w:lang w:eastAsia="zh-CN"/>
              </w:rPr>
            </w:pPr>
            <w:r>
              <w:rPr>
                <w:rFonts w:hint="eastAsia"/>
                <w:vertAlign w:val="baseline"/>
                <w:lang w:eastAsia="zh-CN"/>
              </w:rPr>
              <w:t>（</w:t>
            </w:r>
            <w:r>
              <w:rPr>
                <w:rFonts w:hint="eastAsia"/>
                <w:vertAlign w:val="baseline"/>
                <w:lang w:val="en-US" w:eastAsia="zh-CN"/>
              </w:rPr>
              <w:t>1）</w:t>
            </w:r>
            <w:r>
              <w:rPr>
                <w:rFonts w:hint="eastAsia"/>
                <w:vertAlign w:val="baseline"/>
                <w:lang w:eastAsia="zh-CN"/>
              </w:rPr>
              <w:t xml:space="preserve"> 优秀（3-4分）：团队成员参与过3次以上大型活动应急处理（提供证明材料）。</w:t>
            </w:r>
          </w:p>
          <w:p>
            <w:pPr>
              <w:rPr>
                <w:rFonts w:hint="eastAsia"/>
                <w:vertAlign w:val="baseline"/>
                <w:lang w:eastAsia="zh-CN"/>
              </w:rPr>
            </w:pPr>
            <w:r>
              <w:rPr>
                <w:rFonts w:hint="eastAsia"/>
                <w:vertAlign w:val="baseline"/>
                <w:lang w:eastAsia="zh-CN"/>
              </w:rPr>
              <w:t>（</w:t>
            </w:r>
            <w:r>
              <w:rPr>
                <w:rFonts w:hint="eastAsia"/>
                <w:vertAlign w:val="baseline"/>
                <w:lang w:val="en-US" w:eastAsia="zh-CN"/>
              </w:rPr>
              <w:t>2）</w:t>
            </w:r>
            <w:r>
              <w:rPr>
                <w:rFonts w:hint="eastAsia"/>
                <w:vertAlign w:val="baseline"/>
                <w:lang w:eastAsia="zh-CN"/>
              </w:rPr>
              <w:t>良好（2分）：参与过1-2次应急处理。</w:t>
            </w:r>
          </w:p>
          <w:p>
            <w:pPr>
              <w:rPr>
                <w:rFonts w:hint="eastAsia"/>
                <w:vertAlign w:val="baseline"/>
                <w:lang w:eastAsia="zh-CN"/>
              </w:rPr>
            </w:pPr>
            <w:r>
              <w:rPr>
                <w:rFonts w:hint="eastAsia"/>
                <w:vertAlign w:val="baseline"/>
                <w:lang w:eastAsia="zh-CN"/>
              </w:rPr>
              <w:t>（</w:t>
            </w:r>
            <w:r>
              <w:rPr>
                <w:rFonts w:hint="eastAsia"/>
                <w:vertAlign w:val="baseline"/>
                <w:lang w:val="en-US" w:eastAsia="zh-CN"/>
              </w:rPr>
              <w:t>3）</w:t>
            </w:r>
            <w:r>
              <w:rPr>
                <w:rFonts w:hint="eastAsia"/>
                <w:vertAlign w:val="baseline"/>
                <w:lang w:eastAsia="zh-CN"/>
              </w:rPr>
              <w:t>一般（1分）：仅提及应急经验，未提供证明。</w:t>
            </w:r>
          </w:p>
          <w:p>
            <w:pPr>
              <w:rPr>
                <w:rFonts w:hint="eastAsia"/>
                <w:vertAlign w:val="baseline"/>
                <w:lang w:eastAsia="zh-CN"/>
              </w:rPr>
            </w:pPr>
            <w:r>
              <w:rPr>
                <w:rFonts w:hint="eastAsia"/>
                <w:vertAlign w:val="baseline"/>
                <w:lang w:eastAsia="zh-CN"/>
              </w:rPr>
              <w:t>（</w:t>
            </w:r>
            <w:r>
              <w:rPr>
                <w:rFonts w:hint="eastAsia"/>
                <w:vertAlign w:val="baseline"/>
                <w:lang w:val="en-US" w:eastAsia="zh-CN"/>
              </w:rPr>
              <w:t>4）</w:t>
            </w:r>
            <w:r>
              <w:rPr>
                <w:rFonts w:hint="eastAsia"/>
                <w:vertAlign w:val="baseline"/>
                <w:lang w:eastAsia="zh-CN"/>
              </w:rPr>
              <w:t>差（0分）：无应急经验。</w:t>
            </w:r>
          </w:p>
        </w:tc>
        <w:tc>
          <w:tcPr>
            <w:tcW w:w="825" w:type="dxa"/>
            <w:vAlign w:val="center"/>
          </w:tcPr>
          <w:p>
            <w:pPr>
              <w:jc w:val="center"/>
              <w:rPr>
                <w:rFonts w:hint="default"/>
                <w:vertAlign w:val="baseline"/>
                <w:lang w:val="en-US" w:eastAsia="zh-CN"/>
              </w:rPr>
            </w:pPr>
            <w:r>
              <w:rPr>
                <w:rFonts w:hint="eastAsia"/>
                <w:vertAlign w:val="baseline"/>
                <w:lang w:val="en-US" w:eastAsia="zh-CN"/>
              </w:rPr>
              <w:t>4</w:t>
            </w:r>
          </w:p>
        </w:tc>
      </w:tr>
    </w:tbl>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numPr>
          <w:ilvl w:val="0"/>
          <w:numId w:val="3"/>
        </w:numPr>
        <w:rPr>
          <w:rFonts w:hint="eastAsia" w:ascii="宋体" w:hAnsi="宋体" w:cs="宋体"/>
          <w:b/>
          <w:bCs/>
          <w:sz w:val="22"/>
          <w:szCs w:val="22"/>
        </w:rPr>
      </w:pPr>
      <w:r>
        <w:rPr>
          <w:rFonts w:hint="eastAsia" w:ascii="宋体" w:hAnsi="宋体" w:cs="宋体"/>
          <w:b/>
          <w:bCs/>
          <w:sz w:val="22"/>
          <w:szCs w:val="22"/>
        </w:rPr>
        <w:t>价格评分：满分</w:t>
      </w:r>
      <w:r>
        <w:rPr>
          <w:rFonts w:hint="eastAsia" w:ascii="宋体" w:hAnsi="宋体" w:cs="宋体"/>
          <w:b/>
          <w:bCs/>
          <w:sz w:val="22"/>
          <w:szCs w:val="22"/>
          <w:lang w:val="en-US" w:eastAsia="zh-CN"/>
        </w:rPr>
        <w:t>2</w:t>
      </w:r>
      <w:r>
        <w:rPr>
          <w:rFonts w:hint="eastAsia" w:ascii="宋体" w:hAnsi="宋体" w:cs="宋体"/>
          <w:b/>
          <w:bCs/>
          <w:sz w:val="22"/>
          <w:szCs w:val="22"/>
        </w:rPr>
        <w:t>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3" w:name="_Toc8618"/>
      <w:bookmarkStart w:id="4" w:name="_Toc11964"/>
      <w:r>
        <w:rPr>
          <w:rFonts w:hint="eastAsia" w:ascii="宋体" w:hAnsi="宋体" w:cs="宋体"/>
          <w:b/>
          <w:sz w:val="28"/>
          <w:szCs w:val="28"/>
          <w:lang w:val="zh-CN"/>
        </w:rPr>
        <w:t>（</w:t>
      </w:r>
      <w:r>
        <w:rPr>
          <w:rFonts w:hint="eastAsia" w:ascii="宋体" w:hAnsi="宋体" w:cs="宋体"/>
          <w:b/>
          <w:sz w:val="28"/>
          <w:szCs w:val="28"/>
          <w:lang w:val="en-US" w:eastAsia="zh-CN"/>
        </w:rPr>
        <w:t>1）</w:t>
      </w:r>
      <w:r>
        <w:rPr>
          <w:rFonts w:hint="eastAsia" w:ascii="宋体" w:hAnsi="宋体" w:cs="宋体"/>
          <w:b/>
          <w:sz w:val="28"/>
          <w:szCs w:val="28"/>
          <w:lang w:val="zh-CN"/>
        </w:rPr>
        <w:t>报价一览表</w:t>
      </w:r>
      <w:bookmarkEnd w:id="3"/>
      <w:bookmarkEnd w:id="4"/>
    </w:p>
    <w:p>
      <w:pPr>
        <w:spacing w:line="360" w:lineRule="auto"/>
        <w:rPr>
          <w:rFonts w:hint="eastAsia" w:ascii="宋体" w:hAnsi="宋体" w:cs="宋体"/>
          <w:sz w:val="22"/>
          <w:szCs w:val="18"/>
        </w:rPr>
      </w:pPr>
      <w:r>
        <w:rPr>
          <w:rFonts w:hint="eastAsia" w:ascii="宋体" w:hAnsi="宋体" w:cs="宋体"/>
          <w:sz w:val="22"/>
          <w:szCs w:val="18"/>
        </w:rPr>
        <w:t xml:space="preserve">                            </w:t>
      </w:r>
    </w:p>
    <w:tbl>
      <w:tblPr>
        <w:tblStyle w:val="13"/>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3893"/>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1182"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893"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3105"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323"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82"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893" w:type="dxa"/>
            <w:vMerge w:val="restart"/>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323"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182" w:type="dxa"/>
            <w:vMerge w:val="continue"/>
            <w:vAlign w:val="center"/>
          </w:tcPr>
          <w:p>
            <w:pPr>
              <w:spacing w:line="380" w:lineRule="exact"/>
              <w:jc w:val="center"/>
              <w:rPr>
                <w:rFonts w:hint="eastAsia" w:ascii="宋体" w:hAnsi="宋体" w:cs="宋体"/>
                <w:sz w:val="22"/>
              </w:rPr>
            </w:pPr>
          </w:p>
        </w:tc>
        <w:tc>
          <w:tcPr>
            <w:tcW w:w="3893" w:type="dxa"/>
            <w:vMerge w:val="continue"/>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323" w:type="dxa"/>
            <w:vMerge w:val="continue"/>
            <w:vAlign w:val="center"/>
          </w:tcPr>
          <w:p>
            <w:pPr>
              <w:spacing w:line="380" w:lineRule="exact"/>
              <w:jc w:val="center"/>
              <w:rPr>
                <w:rFonts w:hint="eastAsia" w:ascii="宋体" w:hAnsi="宋体" w:cs="宋体"/>
                <w:sz w:val="22"/>
              </w:rPr>
            </w:pPr>
          </w:p>
        </w:tc>
      </w:tr>
    </w:tbl>
    <w:p>
      <w:pPr>
        <w:pStyle w:val="2"/>
        <w:rPr>
          <w:rFonts w:hint="eastAsia" w:ascii="宋体" w:hAnsi="宋体" w:cs="宋体"/>
          <w:b/>
          <w:sz w:val="22"/>
        </w:rPr>
      </w:pPr>
    </w:p>
    <w:p>
      <w:pPr>
        <w:rPr>
          <w:rFonts w:hint="eastAsia"/>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ind w:firstLine="442" w:firstLineChars="200"/>
        <w:rPr>
          <w:rFonts w:hint="eastAsia" w:ascii="宋体" w:hAnsi="宋体" w:cs="宋体"/>
          <w:b/>
          <w:sz w:val="22"/>
        </w:rPr>
      </w:pPr>
      <w:r>
        <w:rPr>
          <w:rFonts w:hint="eastAsia" w:ascii="宋体" w:hAnsi="宋体" w:cs="宋体"/>
          <w:b/>
          <w:sz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ind w:firstLine="442" w:firstLineChars="200"/>
        <w:rPr>
          <w:rFonts w:hint="eastAsia" w:ascii="宋体" w:hAnsi="宋体" w:cs="宋体"/>
          <w:b/>
          <w:sz w:val="22"/>
        </w:rPr>
      </w:pPr>
      <w:r>
        <w:rPr>
          <w:rFonts w:hint="eastAsia" w:ascii="宋体" w:hAnsi="宋体" w:cs="宋体"/>
          <w:b/>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日  期：   </w:t>
      </w:r>
    </w:p>
    <w:p>
      <w:pPr>
        <w:pStyle w:val="2"/>
      </w:pPr>
    </w:p>
    <w:p/>
    <w:p/>
    <w:p/>
    <w:p/>
    <w:p>
      <w:pPr>
        <w:tabs>
          <w:tab w:val="left" w:pos="774"/>
        </w:tabs>
        <w:autoSpaceDE w:val="0"/>
        <w:autoSpaceDN w:val="0"/>
        <w:spacing w:before="240" w:line="480" w:lineRule="auto"/>
        <w:jc w:val="center"/>
        <w:outlineLvl w:val="2"/>
        <w:rPr>
          <w:rFonts w:hint="eastAsia" w:ascii="宋体" w:hAnsi="宋体" w:eastAsia="宋体" w:cs="宋体"/>
          <w:b/>
          <w:color w:val="auto"/>
          <w:sz w:val="28"/>
          <w:szCs w:val="28"/>
          <w:highlight w:val="none"/>
          <w:lang w:val="zh-CN"/>
        </w:rPr>
      </w:pPr>
      <w:bookmarkStart w:id="5" w:name="_Toc5043"/>
      <w:bookmarkStart w:id="6" w:name="_Toc29548"/>
      <w:r>
        <w:rPr>
          <w:rFonts w:hint="eastAsia" w:ascii="宋体" w:hAnsi="宋体" w:eastAsia="宋体" w:cs="宋体"/>
          <w:b/>
          <w:color w:val="auto"/>
          <w:sz w:val="28"/>
          <w:szCs w:val="28"/>
          <w:highlight w:val="none"/>
          <w:lang w:val="zh-CN"/>
        </w:rPr>
        <w:t>（</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lang w:val="zh-CN"/>
        </w:rPr>
        <w:t>分项报价表</w:t>
      </w:r>
      <w:bookmarkEnd w:id="5"/>
      <w:bookmarkEnd w:id="6"/>
    </w:p>
    <w:tbl>
      <w:tblPr>
        <w:tblStyle w:val="13"/>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4346"/>
        <w:gridCol w:w="1047"/>
        <w:gridCol w:w="1046"/>
        <w:gridCol w:w="1277"/>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2" w:type="dxa"/>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p>
            <w:pPr>
              <w:spacing w:line="460" w:lineRule="exact"/>
              <w:jc w:val="center"/>
              <w:rPr>
                <w:rFonts w:hint="eastAsia" w:ascii="宋体" w:hAnsi="宋体" w:eastAsia="宋体" w:cs="宋体"/>
                <w:color w:val="auto"/>
                <w:sz w:val="22"/>
                <w:szCs w:val="22"/>
                <w:highlight w:val="none"/>
              </w:rPr>
            </w:pPr>
          </w:p>
        </w:tc>
        <w:tc>
          <w:tcPr>
            <w:tcW w:w="4346" w:type="dxa"/>
            <w:noWrap w:val="0"/>
            <w:vAlign w:val="center"/>
          </w:tcPr>
          <w:p>
            <w:pPr>
              <w:spacing w:line="46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项目内容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含规格明细）</w:t>
            </w:r>
          </w:p>
        </w:tc>
        <w:tc>
          <w:tcPr>
            <w:tcW w:w="1047" w:type="dxa"/>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1046" w:type="dxa"/>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单价 </w:t>
            </w:r>
          </w:p>
        </w:tc>
        <w:tc>
          <w:tcPr>
            <w:tcW w:w="1277" w:type="dxa"/>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合价 </w:t>
            </w:r>
          </w:p>
        </w:tc>
        <w:tc>
          <w:tcPr>
            <w:tcW w:w="1210" w:type="dxa"/>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862" w:type="dxa"/>
            <w:shd w:val="clear" w:color="auto" w:fill="auto"/>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346" w:type="dxa"/>
            <w:shd w:val="clear" w:color="auto" w:fill="FFFFFF"/>
            <w:noWrap w:val="0"/>
            <w:vAlign w:val="center"/>
          </w:tcPr>
          <w:p>
            <w:pPr>
              <w:widowControl/>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10" w:type="dxa"/>
            <w:noWrap w:val="0"/>
            <w:vAlign w:val="center"/>
          </w:tcPr>
          <w:p>
            <w:pPr>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862" w:type="dxa"/>
            <w:shd w:val="clear" w:color="auto" w:fill="auto"/>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346" w:type="dxa"/>
            <w:shd w:val="clear" w:color="auto" w:fill="FFFFFF"/>
            <w:noWrap w:val="0"/>
            <w:vAlign w:val="center"/>
          </w:tcPr>
          <w:p>
            <w:pPr>
              <w:widowControl/>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10" w:type="dxa"/>
            <w:noWrap w:val="0"/>
            <w:vAlign w:val="center"/>
          </w:tcPr>
          <w:p>
            <w:pPr>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862" w:type="dxa"/>
            <w:shd w:val="clear" w:color="auto" w:fill="auto"/>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346" w:type="dxa"/>
            <w:shd w:val="clear" w:color="auto" w:fill="FFFFFF"/>
            <w:noWrap w:val="0"/>
            <w:vAlign w:val="center"/>
          </w:tcPr>
          <w:p>
            <w:pPr>
              <w:widowControl/>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10" w:type="dxa"/>
            <w:noWrap w:val="0"/>
            <w:vAlign w:val="center"/>
          </w:tcPr>
          <w:p>
            <w:pPr>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862" w:type="dxa"/>
            <w:shd w:val="clear" w:color="auto" w:fill="auto"/>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346" w:type="dxa"/>
            <w:shd w:val="clear" w:color="auto" w:fill="FFFFFF"/>
            <w:noWrap w:val="0"/>
            <w:vAlign w:val="center"/>
          </w:tcPr>
          <w:p>
            <w:pPr>
              <w:widowControl/>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10" w:type="dxa"/>
            <w:noWrap w:val="0"/>
            <w:vAlign w:val="center"/>
          </w:tcPr>
          <w:p>
            <w:pPr>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862" w:type="dxa"/>
            <w:shd w:val="clear" w:color="auto" w:fill="auto"/>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346" w:type="dxa"/>
            <w:shd w:val="clear" w:color="auto" w:fill="FFFFFF"/>
            <w:noWrap w:val="0"/>
            <w:vAlign w:val="center"/>
          </w:tcPr>
          <w:p>
            <w:pPr>
              <w:widowControl/>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10" w:type="dxa"/>
            <w:noWrap w:val="0"/>
            <w:vAlign w:val="center"/>
          </w:tcPr>
          <w:p>
            <w:pPr>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862" w:type="dxa"/>
            <w:shd w:val="clear" w:color="auto" w:fill="auto"/>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346" w:type="dxa"/>
            <w:shd w:val="clear" w:color="auto" w:fill="FFFFFF"/>
            <w:noWrap w:val="0"/>
            <w:vAlign w:val="center"/>
          </w:tcPr>
          <w:p>
            <w:pPr>
              <w:widowControl/>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10" w:type="dxa"/>
            <w:noWrap w:val="0"/>
            <w:vAlign w:val="center"/>
          </w:tcPr>
          <w:p>
            <w:pPr>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862" w:type="dxa"/>
            <w:shd w:val="clear" w:color="auto" w:fill="auto"/>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346" w:type="dxa"/>
            <w:shd w:val="clear" w:color="auto" w:fill="FFFFFF"/>
            <w:noWrap w:val="0"/>
            <w:vAlign w:val="center"/>
          </w:tcPr>
          <w:p>
            <w:pPr>
              <w:widowControl/>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10" w:type="dxa"/>
            <w:noWrap w:val="0"/>
            <w:vAlign w:val="center"/>
          </w:tcPr>
          <w:p>
            <w:pPr>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862" w:type="dxa"/>
            <w:shd w:val="clear" w:color="auto" w:fill="auto"/>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346" w:type="dxa"/>
            <w:shd w:val="clear" w:color="auto" w:fill="FFFFFF"/>
            <w:noWrap w:val="0"/>
            <w:vAlign w:val="center"/>
          </w:tcPr>
          <w:p>
            <w:pPr>
              <w:widowControl/>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10" w:type="dxa"/>
            <w:noWrap w:val="0"/>
            <w:vAlign w:val="center"/>
          </w:tcPr>
          <w:p>
            <w:pPr>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862" w:type="dxa"/>
            <w:shd w:val="clear" w:color="auto" w:fill="auto"/>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346" w:type="dxa"/>
            <w:shd w:val="clear" w:color="auto" w:fill="FFFFFF"/>
            <w:noWrap w:val="0"/>
            <w:vAlign w:val="center"/>
          </w:tcPr>
          <w:p>
            <w:pPr>
              <w:widowControl/>
              <w:spacing w:before="120" w:beforeLines="50" w:after="120" w:afterLines="50" w:line="460" w:lineRule="exact"/>
              <w:rPr>
                <w:rFonts w:hint="eastAsia" w:ascii="宋体" w:hAnsi="宋体" w:eastAsia="宋体" w:cs="宋体"/>
                <w:color w:val="auto"/>
                <w:sz w:val="22"/>
                <w:szCs w:val="22"/>
                <w:highlight w:val="none"/>
              </w:rPr>
            </w:pPr>
          </w:p>
        </w:tc>
        <w:tc>
          <w:tcPr>
            <w:tcW w:w="104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10" w:type="dxa"/>
            <w:noWrap w:val="0"/>
            <w:vAlign w:val="center"/>
          </w:tcPr>
          <w:p>
            <w:pPr>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862" w:type="dxa"/>
            <w:shd w:val="clear" w:color="auto" w:fill="auto"/>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4346" w:type="dxa"/>
            <w:shd w:val="clear" w:color="auto" w:fill="FFFFFF"/>
            <w:noWrap w:val="0"/>
            <w:vAlign w:val="center"/>
          </w:tcPr>
          <w:p>
            <w:pPr>
              <w:widowControl/>
              <w:spacing w:before="120" w:beforeLines="50" w:after="120" w:afterLines="50" w:line="460" w:lineRule="exact"/>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w:t>
            </w:r>
          </w:p>
        </w:tc>
        <w:tc>
          <w:tcPr>
            <w:tcW w:w="104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10" w:type="dxa"/>
            <w:noWrap w:val="0"/>
            <w:vAlign w:val="center"/>
          </w:tcPr>
          <w:p>
            <w:pPr>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2" w:type="dxa"/>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346" w:type="dxa"/>
            <w:noWrap w:val="0"/>
            <w:vAlign w:val="center"/>
          </w:tcPr>
          <w:p>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人员费用</w:t>
            </w:r>
          </w:p>
        </w:tc>
        <w:tc>
          <w:tcPr>
            <w:tcW w:w="104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046"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77" w:type="dxa"/>
            <w:noWrap w:val="0"/>
            <w:vAlign w:val="center"/>
          </w:tcPr>
          <w:p>
            <w:pPr>
              <w:spacing w:line="460" w:lineRule="exact"/>
              <w:jc w:val="center"/>
              <w:rPr>
                <w:rFonts w:hint="eastAsia" w:ascii="宋体" w:hAnsi="宋体" w:eastAsia="宋体" w:cs="宋体"/>
                <w:color w:val="auto"/>
                <w:sz w:val="22"/>
                <w:szCs w:val="22"/>
                <w:highlight w:val="none"/>
              </w:rPr>
            </w:pPr>
          </w:p>
        </w:tc>
        <w:tc>
          <w:tcPr>
            <w:tcW w:w="1210" w:type="dxa"/>
            <w:noWrap w:val="0"/>
            <w:vAlign w:val="center"/>
          </w:tcPr>
          <w:p>
            <w:pPr>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862" w:type="dxa"/>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4346" w:type="dxa"/>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税金</w:t>
            </w:r>
          </w:p>
        </w:tc>
        <w:tc>
          <w:tcPr>
            <w:tcW w:w="4580" w:type="dxa"/>
            <w:gridSpan w:val="4"/>
            <w:noWrap w:val="0"/>
            <w:vAlign w:val="center"/>
          </w:tcPr>
          <w:p>
            <w:pPr>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exact"/>
        </w:trPr>
        <w:tc>
          <w:tcPr>
            <w:tcW w:w="862" w:type="dxa"/>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4346" w:type="dxa"/>
            <w:noWrap w:val="0"/>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w:t>
            </w:r>
          </w:p>
        </w:tc>
        <w:tc>
          <w:tcPr>
            <w:tcW w:w="4580" w:type="dxa"/>
            <w:gridSpan w:val="4"/>
            <w:noWrap w:val="0"/>
            <w:vAlign w:val="center"/>
          </w:tcPr>
          <w:p>
            <w:pPr>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5208" w:type="dxa"/>
            <w:gridSpan w:val="2"/>
            <w:noWrap w:val="0"/>
            <w:vAlign w:val="top"/>
          </w:tcPr>
          <w:p>
            <w:pPr>
              <w:spacing w:line="460" w:lineRule="exact"/>
              <w:ind w:firstLine="1650" w:firstLineChars="7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    计   价</w:t>
            </w:r>
          </w:p>
        </w:tc>
        <w:tc>
          <w:tcPr>
            <w:tcW w:w="4580" w:type="dxa"/>
            <w:gridSpan w:val="4"/>
            <w:noWrap w:val="0"/>
            <w:vAlign w:val="center"/>
          </w:tcPr>
          <w:p>
            <w:pPr>
              <w:spacing w:line="460" w:lineRule="exact"/>
              <w:jc w:val="center"/>
              <w:rPr>
                <w:rFonts w:hint="eastAsia" w:ascii="宋体" w:hAnsi="宋体" w:eastAsia="宋体" w:cs="宋体"/>
                <w:color w:val="auto"/>
                <w:sz w:val="22"/>
                <w:szCs w:val="22"/>
                <w:highlight w:val="none"/>
              </w:rPr>
            </w:pPr>
          </w:p>
        </w:tc>
      </w:tr>
    </w:tbl>
    <w:p>
      <w:pPr>
        <w:spacing w:line="38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 1、此表总计价应与“</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报价一览表”中投标报价相一致。</w:t>
      </w:r>
    </w:p>
    <w:p>
      <w:pPr>
        <w:spacing w:line="380" w:lineRule="exact"/>
        <w:ind w:firstLine="755" w:firstLineChars="34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2、不提供详细投标分项报价将视为没有实质性响应磋商文件。</w:t>
      </w:r>
    </w:p>
    <w:p>
      <w:pPr>
        <w:spacing w:line="380" w:lineRule="exact"/>
        <w:ind w:firstLine="72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3、如果免费请在该项内容栏内注明“免”，如果含在产品价格中则填“含”，如无此项内容则填“无”，不留空白</w:t>
      </w:r>
      <w:r>
        <w:rPr>
          <w:rFonts w:hint="eastAsia" w:ascii="宋体" w:hAnsi="宋体" w:eastAsia="宋体" w:cs="宋体"/>
          <w:color w:val="auto"/>
          <w:sz w:val="22"/>
          <w:szCs w:val="22"/>
          <w:highlight w:val="none"/>
        </w:rPr>
        <w:t>。</w:t>
      </w:r>
    </w:p>
    <w:p>
      <w:pPr>
        <w:spacing w:line="380" w:lineRule="exact"/>
        <w:ind w:firstLine="7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遴选</w:t>
      </w:r>
      <w:r>
        <w:rPr>
          <w:rFonts w:hint="eastAsia" w:ascii="宋体" w:hAnsi="宋体" w:eastAsia="宋体" w:cs="宋体"/>
          <w:color w:val="auto"/>
          <w:sz w:val="22"/>
          <w:szCs w:val="22"/>
          <w:highlight w:val="none"/>
        </w:rPr>
        <w:t>申请人全称（盖章）：</w:t>
      </w:r>
    </w:p>
    <w:p>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遴选</w:t>
      </w:r>
      <w:r>
        <w:rPr>
          <w:rFonts w:hint="eastAsia" w:ascii="宋体" w:hAnsi="宋体" w:eastAsia="宋体" w:cs="宋体"/>
          <w:color w:val="auto"/>
          <w:sz w:val="22"/>
          <w:szCs w:val="22"/>
          <w:highlight w:val="none"/>
        </w:rPr>
        <w:t>申请人代表（签字）：</w:t>
      </w:r>
    </w:p>
    <w:p>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rPr>
          <w:rFonts w:hint="eastAsia" w:ascii="宋体" w:hAnsi="宋体"/>
          <w:color w:val="000000"/>
          <w:szCs w:val="21"/>
        </w:rPr>
      </w:pPr>
      <w:bookmarkStart w:id="7" w:name="_GoBack"/>
      <w:bookmarkEnd w:id="7"/>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5F8E"/>
    <w:multiLevelType w:val="singleLevel"/>
    <w:tmpl w:val="92395F8E"/>
    <w:lvl w:ilvl="0" w:tentative="0">
      <w:start w:val="3"/>
      <w:numFmt w:val="decimal"/>
      <w:suff w:val="nothing"/>
      <w:lvlText w:val="%1、"/>
      <w:lvlJc w:val="left"/>
    </w:lvl>
  </w:abstractNum>
  <w:abstractNum w:abstractNumId="1">
    <w:nsid w:val="E7F69252"/>
    <w:multiLevelType w:val="singleLevel"/>
    <w:tmpl w:val="E7F69252"/>
    <w:lvl w:ilvl="0" w:tentative="0">
      <w:start w:val="2"/>
      <w:numFmt w:val="decimal"/>
      <w:suff w:val="nothing"/>
      <w:lvlText w:val="%1、"/>
      <w:lvlJc w:val="left"/>
    </w:lvl>
  </w:abstractNum>
  <w:abstractNum w:abstractNumId="2">
    <w:nsid w:val="6411F95B"/>
    <w:multiLevelType w:val="singleLevel"/>
    <w:tmpl w:val="6411F95B"/>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N2FlZGQyNmExMDc1YTc1OWIxYmFlNmE1NTFhMTUifQ=="/>
  </w:docVars>
  <w:rsids>
    <w:rsidRoot w:val="442D7AA8"/>
    <w:rsid w:val="000838A3"/>
    <w:rsid w:val="001313E2"/>
    <w:rsid w:val="0029760C"/>
    <w:rsid w:val="003D41C7"/>
    <w:rsid w:val="003E091A"/>
    <w:rsid w:val="003F5CCB"/>
    <w:rsid w:val="0045113B"/>
    <w:rsid w:val="00537F7B"/>
    <w:rsid w:val="00585E46"/>
    <w:rsid w:val="005D6C7D"/>
    <w:rsid w:val="00642602"/>
    <w:rsid w:val="00765154"/>
    <w:rsid w:val="0077449E"/>
    <w:rsid w:val="008649C4"/>
    <w:rsid w:val="008F2940"/>
    <w:rsid w:val="009C732C"/>
    <w:rsid w:val="00A46AEA"/>
    <w:rsid w:val="00A81427"/>
    <w:rsid w:val="00BD504C"/>
    <w:rsid w:val="00C608CF"/>
    <w:rsid w:val="00C65B3F"/>
    <w:rsid w:val="00DB7EDC"/>
    <w:rsid w:val="00EB6730"/>
    <w:rsid w:val="00FA6B75"/>
    <w:rsid w:val="03F44E33"/>
    <w:rsid w:val="077C5CB6"/>
    <w:rsid w:val="0A2930B0"/>
    <w:rsid w:val="0CB70D7D"/>
    <w:rsid w:val="0E840BAE"/>
    <w:rsid w:val="0EF80781"/>
    <w:rsid w:val="0F427144"/>
    <w:rsid w:val="0F9C6A6C"/>
    <w:rsid w:val="104D34FA"/>
    <w:rsid w:val="1124087B"/>
    <w:rsid w:val="132E0C2E"/>
    <w:rsid w:val="1367269B"/>
    <w:rsid w:val="154327F2"/>
    <w:rsid w:val="15F0193F"/>
    <w:rsid w:val="16586A57"/>
    <w:rsid w:val="178D4D66"/>
    <w:rsid w:val="1A18695D"/>
    <w:rsid w:val="1AAC3B0A"/>
    <w:rsid w:val="1B8971D1"/>
    <w:rsid w:val="1DD0413A"/>
    <w:rsid w:val="1E704E7C"/>
    <w:rsid w:val="1F347FEF"/>
    <w:rsid w:val="1FF7736C"/>
    <w:rsid w:val="203F5CE6"/>
    <w:rsid w:val="215E5325"/>
    <w:rsid w:val="253F05F7"/>
    <w:rsid w:val="26614AE7"/>
    <w:rsid w:val="272F7AA8"/>
    <w:rsid w:val="27F46698"/>
    <w:rsid w:val="2B9D1E83"/>
    <w:rsid w:val="2C0B329E"/>
    <w:rsid w:val="2D650427"/>
    <w:rsid w:val="2DA52879"/>
    <w:rsid w:val="2DB476A8"/>
    <w:rsid w:val="2EE23DA1"/>
    <w:rsid w:val="2F251DD2"/>
    <w:rsid w:val="304676BA"/>
    <w:rsid w:val="32EC217B"/>
    <w:rsid w:val="33F15215"/>
    <w:rsid w:val="342C7F98"/>
    <w:rsid w:val="364762A9"/>
    <w:rsid w:val="364C3C90"/>
    <w:rsid w:val="36E2194B"/>
    <w:rsid w:val="37792A93"/>
    <w:rsid w:val="38620F4A"/>
    <w:rsid w:val="39035CDD"/>
    <w:rsid w:val="39072D82"/>
    <w:rsid w:val="391D4A58"/>
    <w:rsid w:val="3AA307AA"/>
    <w:rsid w:val="3D4A148F"/>
    <w:rsid w:val="3D696B9D"/>
    <w:rsid w:val="3E3C64D5"/>
    <w:rsid w:val="3EBF27E8"/>
    <w:rsid w:val="3ED0672B"/>
    <w:rsid w:val="3F9C20AD"/>
    <w:rsid w:val="41456977"/>
    <w:rsid w:val="42B46100"/>
    <w:rsid w:val="442D7AA8"/>
    <w:rsid w:val="47503AF2"/>
    <w:rsid w:val="47530AB5"/>
    <w:rsid w:val="48C177AA"/>
    <w:rsid w:val="4BB26B7D"/>
    <w:rsid w:val="4C003D8D"/>
    <w:rsid w:val="50250266"/>
    <w:rsid w:val="53303AC0"/>
    <w:rsid w:val="535C743A"/>
    <w:rsid w:val="56AC1DB5"/>
    <w:rsid w:val="57A36574"/>
    <w:rsid w:val="58D72375"/>
    <w:rsid w:val="59D70CFC"/>
    <w:rsid w:val="59F74833"/>
    <w:rsid w:val="5BA46462"/>
    <w:rsid w:val="5D0E5137"/>
    <w:rsid w:val="5DAF6DF6"/>
    <w:rsid w:val="5E5A675C"/>
    <w:rsid w:val="60B50725"/>
    <w:rsid w:val="61084368"/>
    <w:rsid w:val="61D56991"/>
    <w:rsid w:val="63431502"/>
    <w:rsid w:val="63750765"/>
    <w:rsid w:val="67E75AB1"/>
    <w:rsid w:val="68AD09A1"/>
    <w:rsid w:val="6B1E16E2"/>
    <w:rsid w:val="6D500374"/>
    <w:rsid w:val="6F9C4D36"/>
    <w:rsid w:val="70614EF5"/>
    <w:rsid w:val="724D0AFE"/>
    <w:rsid w:val="7271219F"/>
    <w:rsid w:val="72E83474"/>
    <w:rsid w:val="72F62F44"/>
    <w:rsid w:val="7574677C"/>
    <w:rsid w:val="760D23F9"/>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Body Text First Indent"/>
    <w:basedOn w:val="5"/>
    <w:next w:val="7"/>
    <w:autoRedefine/>
    <w:semiHidden/>
    <w:unhideWhenUsed/>
    <w:qFormat/>
    <w:uiPriority w:val="99"/>
    <w:pPr>
      <w:ind w:firstLine="420" w:firstLineChars="100"/>
    </w:pPr>
    <w:rPr>
      <w:rFonts w:asciiTheme="minorHAnsi" w:hAnsiTheme="minorHAnsi" w:eastAsiaTheme="minorEastAsia" w:cstheme="minorBidi"/>
      <w:szCs w:val="22"/>
    </w:rPr>
  </w:style>
  <w:style w:type="paragraph" w:styleId="7">
    <w:name w:val="footer"/>
    <w:basedOn w:val="1"/>
    <w:link w:val="22"/>
    <w:autoRedefine/>
    <w:qFormat/>
    <w:uiPriority w:val="0"/>
    <w:pPr>
      <w:tabs>
        <w:tab w:val="center" w:pos="4153"/>
        <w:tab w:val="right" w:pos="8306"/>
      </w:tabs>
      <w:snapToGrid w:val="0"/>
      <w:jc w:val="left"/>
    </w:pPr>
    <w:rPr>
      <w:sz w:val="18"/>
      <w:szCs w:val="18"/>
    </w:rPr>
  </w:style>
  <w:style w:type="paragraph" w:styleId="8">
    <w:name w:val="Body Text Indent"/>
    <w:basedOn w:val="1"/>
    <w:autoRedefine/>
    <w:qFormat/>
    <w:uiPriority w:val="0"/>
    <w:pPr>
      <w:ind w:left="480" w:hanging="480" w:hangingChars="200"/>
    </w:pPr>
    <w:rPr>
      <w:sz w:val="24"/>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endnote text"/>
    <w:basedOn w:val="1"/>
    <w:autoRedefine/>
    <w:unhideWhenUsed/>
    <w:qFormat/>
    <w:uiPriority w:val="99"/>
    <w:pPr>
      <w:snapToGrid w:val="0"/>
      <w:jc w:val="left"/>
    </w:pPr>
    <w:rPr>
      <w:lang w:val="zh-CN"/>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8"/>
    <w:autoRedefine/>
    <w:semiHidden/>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首行缩进 21"/>
    <w:basedOn w:val="17"/>
    <w:autoRedefine/>
    <w:qFormat/>
    <w:uiPriority w:val="0"/>
    <w:pPr>
      <w:ind w:firstLine="420"/>
    </w:pPr>
    <w:rPr>
      <w:szCs w:val="22"/>
    </w:rPr>
  </w:style>
  <w:style w:type="paragraph" w:customStyle="1" w:styleId="17">
    <w:name w:val="正文文本缩进1"/>
    <w:basedOn w:val="1"/>
    <w:autoRedefine/>
    <w:qFormat/>
    <w:uiPriority w:val="0"/>
    <w:pPr>
      <w:spacing w:line="500" w:lineRule="exact"/>
      <w:ind w:firstLine="880" w:firstLineChars="200"/>
    </w:p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字符"/>
    <w:basedOn w:val="15"/>
    <w:link w:val="11"/>
    <w:autoRedefine/>
    <w:qFormat/>
    <w:uiPriority w:val="0"/>
    <w:rPr>
      <w:kern w:val="2"/>
      <w:sz w:val="18"/>
      <w:szCs w:val="18"/>
    </w:rPr>
  </w:style>
  <w:style w:type="character" w:customStyle="1" w:styleId="22">
    <w:name w:val="页脚 字符"/>
    <w:basedOn w:val="15"/>
    <w:link w:val="7"/>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_Style 8"/>
    <w:next w:val="5"/>
    <w:autoRedefine/>
    <w:unhideWhenUsed/>
    <w:qFormat/>
    <w:uiPriority w:val="0"/>
    <w:pPr>
      <w:widowControl w:val="0"/>
      <w:spacing w:after="120"/>
      <w:ind w:left="420" w:leftChars="200" w:firstLine="420" w:firstLineChars="200"/>
      <w:jc w:val="both"/>
    </w:pPr>
    <w:rPr>
      <w:rFonts w:ascii="Times New Roman" w:hAnsi="Times New Roman" w:eastAsia="宋体" w:cs="Times New Roman"/>
      <w:lang w:val="en-US" w:eastAsia="zh-CN" w:bidi="ar-SA"/>
    </w:rPr>
  </w:style>
  <w:style w:type="character" w:customStyle="1" w:styleId="27">
    <w:name w:val="font31"/>
    <w:basedOn w:val="15"/>
    <w:autoRedefine/>
    <w:qFormat/>
    <w:uiPriority w:val="0"/>
    <w:rPr>
      <w:rFonts w:hint="default" w:ascii="Calibri" w:hAnsi="Calibri" w:cs="Calibri"/>
      <w:color w:val="000000"/>
      <w:sz w:val="22"/>
      <w:szCs w:val="22"/>
      <w:u w:val="none"/>
    </w:rPr>
  </w:style>
  <w:style w:type="character" w:customStyle="1" w:styleId="28">
    <w:name w:val="font11"/>
    <w:basedOn w:val="15"/>
    <w:autoRedefine/>
    <w:qFormat/>
    <w:uiPriority w:val="0"/>
    <w:rPr>
      <w:rFonts w:hint="eastAsia" w:ascii="宋体" w:hAnsi="宋体" w:eastAsia="宋体" w:cs="宋体"/>
      <w:color w:val="000000"/>
      <w:sz w:val="22"/>
      <w:szCs w:val="22"/>
      <w:u w:val="none"/>
    </w:rPr>
  </w:style>
  <w:style w:type="character" w:customStyle="1" w:styleId="29">
    <w:name w:val="font121"/>
    <w:basedOn w:val="15"/>
    <w:autoRedefine/>
    <w:qFormat/>
    <w:uiPriority w:val="0"/>
    <w:rPr>
      <w:rFonts w:hint="default" w:ascii="Arial" w:hAnsi="Arial" w:cs="Arial"/>
      <w:b/>
      <w:bCs/>
      <w:color w:val="000000"/>
      <w:sz w:val="20"/>
      <w:szCs w:val="20"/>
      <w:u w:val="none"/>
    </w:rPr>
  </w:style>
  <w:style w:type="character" w:customStyle="1" w:styleId="30">
    <w:name w:val="font91"/>
    <w:basedOn w:val="15"/>
    <w:autoRedefine/>
    <w:qFormat/>
    <w:uiPriority w:val="0"/>
    <w:rPr>
      <w:rFonts w:hint="default" w:ascii="Arial" w:hAnsi="Arial" w:cs="Arial"/>
      <w:color w:val="000000"/>
      <w:sz w:val="20"/>
      <w:szCs w:val="20"/>
      <w:u w:val="none"/>
    </w:rPr>
  </w:style>
  <w:style w:type="character" w:customStyle="1" w:styleId="31">
    <w:name w:val="font51"/>
    <w:basedOn w:val="15"/>
    <w:autoRedefine/>
    <w:qFormat/>
    <w:uiPriority w:val="0"/>
    <w:rPr>
      <w:rFonts w:hint="eastAsia" w:ascii="宋体" w:hAnsi="宋体" w:eastAsia="宋体" w:cs="宋体"/>
      <w:color w:val="000000"/>
      <w:sz w:val="20"/>
      <w:szCs w:val="20"/>
      <w:u w:val="none"/>
    </w:rPr>
  </w:style>
  <w:style w:type="character" w:customStyle="1" w:styleId="32">
    <w:name w:val="font101"/>
    <w:basedOn w:val="15"/>
    <w:autoRedefine/>
    <w:qFormat/>
    <w:uiPriority w:val="0"/>
    <w:rPr>
      <w:rFonts w:hint="eastAsia" w:ascii="宋体" w:hAnsi="宋体" w:eastAsia="宋体" w:cs="宋体"/>
      <w:color w:val="000000"/>
      <w:sz w:val="20"/>
      <w:szCs w:val="20"/>
      <w:u w:val="none"/>
    </w:rPr>
  </w:style>
  <w:style w:type="character" w:customStyle="1" w:styleId="33">
    <w:name w:val="font61"/>
    <w:basedOn w:val="15"/>
    <w:autoRedefine/>
    <w:qFormat/>
    <w:uiPriority w:val="0"/>
    <w:rPr>
      <w:rFonts w:hint="eastAsia" w:ascii="宋体" w:hAnsi="宋体" w:eastAsia="宋体" w:cs="宋体"/>
      <w:color w:val="000000"/>
      <w:sz w:val="20"/>
      <w:szCs w:val="20"/>
      <w:u w:val="none"/>
    </w:rPr>
  </w:style>
  <w:style w:type="character" w:customStyle="1" w:styleId="34">
    <w:name w:val="font71"/>
    <w:basedOn w:val="15"/>
    <w:autoRedefine/>
    <w:qFormat/>
    <w:uiPriority w:val="0"/>
    <w:rPr>
      <w:rFonts w:hint="default" w:ascii="Arial" w:hAnsi="Arial" w:cs="Arial"/>
      <w:color w:val="000000"/>
      <w:sz w:val="20"/>
      <w:szCs w:val="20"/>
      <w:u w:val="none"/>
    </w:rPr>
  </w:style>
  <w:style w:type="paragraph" w:customStyle="1" w:styleId="35">
    <w:name w:val="正文 A"/>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2915</Words>
  <Characters>3061</Characters>
  <Lines>69</Lines>
  <Paragraphs>19</Paragraphs>
  <TotalTime>3</TotalTime>
  <ScaleCrop>false</ScaleCrop>
  <LinksUpToDate>false</LinksUpToDate>
  <CharactersWithSpaces>3133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2024-10-10T00:23:00Z</dcterms:created>
  <dc:creator>小米</dc:creator>
  <cp:lastModifiedBy>市渔业应急处置指挥中心</cp:lastModifiedBy>
  <dcterms:modified xsi:type="dcterms:W3CDTF">2026-01-28T00:12:18Z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17E385CA46A146E1B0163E87B84A621C_13</vt:lpwstr>
  </property>
  <property fmtid="{D5CDD505-2E9C-101B-9397-08002B2CF9AE}" pid="4" name="KSOTemplateDocerSaveRecord">
    <vt:lpwstr>eyJoZGlkIjoiMjNlMGNmYzQ0MDVkZWFmYjFjZDIzYjE3NjY2ODIyNDIiLCJ1c2VySWQiOiIxMjM0ODYyMDI3In0=</vt:lpwstr>
  </property>
</Properties>
</file>