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8" w:line="222" w:lineRule="auto"/>
        <w:ind w:left="6259"/>
        <w:outlineLvl w:val="0"/>
        <w:rPr>
          <w:rFonts w:ascii="宋体" w:hAnsi="宋体" w:eastAsia="宋体" w:cs="宋体"/>
          <w:sz w:val="43"/>
          <w:szCs w:val="43"/>
        </w:rPr>
      </w:pPr>
      <w:r>
        <w:rPr>
          <w:rFonts w:ascii="宋体" w:hAnsi="宋体" w:eastAsia="宋体" w:cs="宋体"/>
          <w:b/>
          <w:bCs/>
          <w:spacing w:val="4"/>
          <w:sz w:val="43"/>
          <w:szCs w:val="43"/>
        </w:rPr>
        <w:t>采购内容及要求</w:t>
      </w:r>
    </w:p>
    <w:p>
      <w:pPr>
        <w:spacing w:before="184" w:line="219" w:lineRule="auto"/>
        <w:ind w:left="519"/>
        <w:outlineLvl w:val="1"/>
        <w:rPr>
          <w:rFonts w:ascii="宋体" w:hAnsi="宋体" w:eastAsia="宋体" w:cs="宋体"/>
          <w:sz w:val="28"/>
          <w:szCs w:val="28"/>
        </w:rPr>
      </w:pPr>
      <w:r>
        <w:rPr>
          <w:rFonts w:ascii="宋体" w:hAnsi="宋体" w:eastAsia="宋体" w:cs="宋体"/>
          <w:b/>
          <w:bCs/>
          <w:spacing w:val="-3"/>
          <w:sz w:val="28"/>
          <w:szCs w:val="28"/>
        </w:rPr>
        <w:t>一、</w:t>
      </w:r>
      <w:r>
        <w:rPr>
          <w:rFonts w:ascii="宋体" w:hAnsi="宋体" w:eastAsia="宋体" w:cs="宋体"/>
          <w:b/>
          <w:bCs/>
          <w:spacing w:val="-3"/>
          <w:sz w:val="24"/>
          <w:szCs w:val="24"/>
        </w:rPr>
        <w:t>项</w:t>
      </w:r>
      <w:r>
        <w:rPr>
          <w:rFonts w:ascii="宋体" w:hAnsi="宋体" w:eastAsia="宋体" w:cs="宋体"/>
          <w:b/>
          <w:bCs/>
          <w:spacing w:val="-3"/>
          <w:sz w:val="28"/>
          <w:szCs w:val="28"/>
        </w:rPr>
        <w:t>目名称：温州市中医院</w:t>
      </w:r>
      <w:r>
        <w:rPr>
          <w:rFonts w:hint="eastAsia" w:ascii="宋体" w:hAnsi="宋体" w:eastAsia="宋体" w:cs="宋体"/>
          <w:b/>
          <w:bCs/>
          <w:spacing w:val="-3"/>
          <w:sz w:val="28"/>
          <w:szCs w:val="28"/>
          <w:lang w:val="en-US" w:eastAsia="zh-CN"/>
        </w:rPr>
        <w:t>实验台</w:t>
      </w:r>
      <w:r>
        <w:rPr>
          <w:rFonts w:ascii="宋体" w:hAnsi="宋体" w:eastAsia="宋体" w:cs="宋体"/>
          <w:b/>
          <w:bCs/>
          <w:spacing w:val="-3"/>
          <w:sz w:val="28"/>
          <w:szCs w:val="28"/>
        </w:rPr>
        <w:t>采购</w:t>
      </w:r>
    </w:p>
    <w:p>
      <w:pPr>
        <w:spacing w:before="291" w:line="220" w:lineRule="auto"/>
        <w:ind w:left="519"/>
        <w:outlineLvl w:val="1"/>
        <w:rPr>
          <w:rFonts w:ascii="宋体" w:hAnsi="宋体" w:eastAsia="宋体" w:cs="宋体"/>
          <w:b/>
          <w:bCs/>
          <w:spacing w:val="-4"/>
          <w:sz w:val="28"/>
          <w:szCs w:val="28"/>
        </w:rPr>
      </w:pPr>
      <w:r>
        <w:rPr>
          <w:rFonts w:ascii="宋体" w:hAnsi="宋体" w:eastAsia="宋体" w:cs="宋体"/>
          <w:b/>
          <w:bCs/>
          <w:spacing w:val="-4"/>
          <w:sz w:val="28"/>
          <w:szCs w:val="28"/>
        </w:rPr>
        <w:t>二、预算金额：</w:t>
      </w:r>
      <w:bookmarkStart w:id="1" w:name="_GoBack"/>
      <w:bookmarkStart w:id="0" w:name="OLE_LINK1"/>
      <w:r>
        <w:rPr>
          <w:rFonts w:hint="eastAsia" w:ascii="宋体" w:hAnsi="宋体" w:eastAsia="宋体" w:cs="宋体"/>
          <w:b/>
          <w:bCs/>
          <w:spacing w:val="-4"/>
          <w:sz w:val="28"/>
          <w:szCs w:val="28"/>
          <w:lang w:val="en-US" w:eastAsia="zh-CN"/>
        </w:rPr>
        <w:t>14160</w:t>
      </w:r>
      <w:r>
        <w:rPr>
          <w:rFonts w:ascii="宋体" w:hAnsi="宋体" w:eastAsia="宋体" w:cs="宋体"/>
          <w:spacing w:val="-47"/>
          <w:sz w:val="28"/>
          <w:szCs w:val="28"/>
        </w:rPr>
        <w:t xml:space="preserve"> </w:t>
      </w:r>
      <w:r>
        <w:rPr>
          <w:rFonts w:ascii="宋体" w:hAnsi="宋体" w:eastAsia="宋体" w:cs="宋体"/>
          <w:b/>
          <w:bCs/>
          <w:spacing w:val="-4"/>
          <w:sz w:val="28"/>
          <w:szCs w:val="28"/>
        </w:rPr>
        <w:t>元</w:t>
      </w:r>
      <w:bookmarkEnd w:id="0"/>
    </w:p>
    <w:bookmarkEnd w:id="1"/>
    <w:p>
      <w:pPr>
        <w:spacing w:before="291" w:line="220" w:lineRule="auto"/>
        <w:ind w:left="519"/>
        <w:outlineLvl w:val="1"/>
        <w:rPr>
          <w:rFonts w:hint="default" w:ascii="宋体" w:hAnsi="宋体" w:eastAsia="宋体" w:cs="宋体"/>
          <w:b/>
          <w:bCs/>
          <w:spacing w:val="-4"/>
          <w:sz w:val="28"/>
          <w:szCs w:val="28"/>
          <w:lang w:val="en-US" w:eastAsia="zh-CN"/>
        </w:rPr>
      </w:pPr>
      <w:r>
        <w:rPr>
          <w:rFonts w:hint="eastAsia" w:ascii="宋体" w:hAnsi="宋体" w:eastAsia="宋体" w:cs="宋体"/>
          <w:b/>
          <w:bCs/>
          <w:spacing w:val="-4"/>
          <w:sz w:val="28"/>
          <w:szCs w:val="28"/>
          <w:lang w:val="en-US" w:eastAsia="zh-CN"/>
        </w:rPr>
        <w:t>三、采购方式：询价采购</w:t>
      </w:r>
    </w:p>
    <w:p>
      <w:pPr>
        <w:spacing w:before="290" w:line="220" w:lineRule="auto"/>
        <w:ind w:left="524"/>
        <w:rPr>
          <w:rFonts w:ascii="宋体" w:hAnsi="宋体" w:eastAsia="宋体" w:cs="宋体"/>
          <w:sz w:val="28"/>
          <w:szCs w:val="28"/>
        </w:rPr>
      </w:pPr>
      <w:r>
        <w:rPr>
          <w:rFonts w:ascii="宋体" w:hAnsi="宋体" w:eastAsia="宋体" w:cs="宋体"/>
          <w:spacing w:val="-4"/>
          <w:sz w:val="28"/>
          <w:szCs w:val="28"/>
          <w:u w:val="single" w:color="auto"/>
        </w:rPr>
        <w:t>▲</w:t>
      </w:r>
      <w:r>
        <w:rPr>
          <w:rFonts w:hint="eastAsia" w:ascii="宋体" w:hAnsi="宋体" w:eastAsia="宋体" w:cs="宋体"/>
          <w:spacing w:val="-4"/>
          <w:sz w:val="28"/>
          <w:szCs w:val="28"/>
          <w:u w:val="single" w:color="auto"/>
          <w:lang w:val="en-US" w:eastAsia="zh-CN"/>
        </w:rPr>
        <w:t>四</w:t>
      </w:r>
      <w:r>
        <w:rPr>
          <w:rFonts w:ascii="宋体" w:hAnsi="宋体" w:eastAsia="宋体" w:cs="宋体"/>
          <w:b/>
          <w:bCs/>
          <w:spacing w:val="-4"/>
          <w:sz w:val="28"/>
          <w:szCs w:val="28"/>
          <w:u w:val="single" w:color="auto"/>
        </w:rPr>
        <w:t>、项目概况及要求：</w:t>
      </w:r>
    </w:p>
    <w:p>
      <w:pPr>
        <w:spacing w:line="118" w:lineRule="exact"/>
      </w:pPr>
    </w:p>
    <w:tbl>
      <w:tblPr>
        <w:tblStyle w:val="5"/>
        <w:tblW w:w="157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181"/>
        <w:gridCol w:w="1920"/>
        <w:gridCol w:w="930"/>
        <w:gridCol w:w="831"/>
        <w:gridCol w:w="4941"/>
        <w:gridCol w:w="3843"/>
        <w:gridCol w:w="14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21" w:type="dxa"/>
            <w:vAlign w:val="top"/>
          </w:tcPr>
          <w:p>
            <w:pPr>
              <w:spacing w:before="231" w:line="229" w:lineRule="auto"/>
              <w:ind w:left="155"/>
              <w:rPr>
                <w:rFonts w:ascii="宋体" w:hAnsi="宋体" w:eastAsia="宋体" w:cs="宋体"/>
                <w:sz w:val="20"/>
                <w:szCs w:val="20"/>
              </w:rPr>
            </w:pPr>
            <w:r>
              <w:rPr>
                <w:rFonts w:ascii="宋体" w:hAnsi="宋体" w:eastAsia="宋体" w:cs="宋体"/>
                <w:spacing w:val="5"/>
                <w:sz w:val="20"/>
                <w:szCs w:val="20"/>
              </w:rPr>
              <w:t>序号</w:t>
            </w:r>
          </w:p>
        </w:tc>
        <w:tc>
          <w:tcPr>
            <w:tcW w:w="1181" w:type="dxa"/>
            <w:vAlign w:val="top"/>
          </w:tcPr>
          <w:p>
            <w:pPr>
              <w:spacing w:before="230" w:line="228" w:lineRule="auto"/>
              <w:ind w:left="174"/>
              <w:rPr>
                <w:rFonts w:ascii="宋体" w:hAnsi="宋体" w:eastAsia="宋体" w:cs="宋体"/>
                <w:sz w:val="20"/>
                <w:szCs w:val="20"/>
              </w:rPr>
            </w:pPr>
            <w:r>
              <w:rPr>
                <w:rFonts w:ascii="宋体" w:hAnsi="宋体" w:eastAsia="宋体" w:cs="宋体"/>
                <w:spacing w:val="7"/>
                <w:sz w:val="20"/>
                <w:szCs w:val="20"/>
              </w:rPr>
              <w:t>产品名称</w:t>
            </w:r>
          </w:p>
        </w:tc>
        <w:tc>
          <w:tcPr>
            <w:tcW w:w="1920" w:type="dxa"/>
            <w:vAlign w:val="top"/>
          </w:tcPr>
          <w:p>
            <w:pPr>
              <w:spacing w:before="230" w:line="228" w:lineRule="auto"/>
              <w:ind w:left="753"/>
              <w:rPr>
                <w:rFonts w:ascii="宋体" w:hAnsi="宋体" w:eastAsia="宋体" w:cs="宋体"/>
                <w:sz w:val="20"/>
                <w:szCs w:val="20"/>
              </w:rPr>
            </w:pPr>
            <w:r>
              <w:rPr>
                <w:rFonts w:ascii="宋体" w:hAnsi="宋体" w:eastAsia="宋体" w:cs="宋体"/>
                <w:spacing w:val="4"/>
                <w:sz w:val="20"/>
                <w:szCs w:val="20"/>
              </w:rPr>
              <w:t>规格</w:t>
            </w:r>
          </w:p>
        </w:tc>
        <w:tc>
          <w:tcPr>
            <w:tcW w:w="930" w:type="dxa"/>
            <w:vAlign w:val="top"/>
          </w:tcPr>
          <w:p>
            <w:pPr>
              <w:spacing w:before="230" w:line="228" w:lineRule="auto"/>
              <w:ind w:left="262"/>
              <w:rPr>
                <w:rFonts w:ascii="宋体" w:hAnsi="宋体" w:eastAsia="宋体" w:cs="宋体"/>
                <w:sz w:val="20"/>
                <w:szCs w:val="20"/>
              </w:rPr>
            </w:pPr>
            <w:r>
              <w:rPr>
                <w:rFonts w:ascii="宋体" w:hAnsi="宋体" w:eastAsia="宋体" w:cs="宋体"/>
                <w:spacing w:val="3"/>
                <w:sz w:val="20"/>
                <w:szCs w:val="20"/>
              </w:rPr>
              <w:t>数量</w:t>
            </w:r>
          </w:p>
        </w:tc>
        <w:tc>
          <w:tcPr>
            <w:tcW w:w="831" w:type="dxa"/>
            <w:vAlign w:val="top"/>
          </w:tcPr>
          <w:p>
            <w:pPr>
              <w:spacing w:before="231" w:line="228" w:lineRule="auto"/>
              <w:ind w:left="210"/>
              <w:rPr>
                <w:rFonts w:ascii="宋体" w:hAnsi="宋体" w:eastAsia="宋体" w:cs="宋体"/>
                <w:sz w:val="20"/>
                <w:szCs w:val="20"/>
              </w:rPr>
            </w:pPr>
            <w:r>
              <w:rPr>
                <w:rFonts w:ascii="宋体" w:hAnsi="宋体" w:eastAsia="宋体" w:cs="宋体"/>
                <w:spacing w:val="3"/>
                <w:sz w:val="20"/>
                <w:szCs w:val="20"/>
              </w:rPr>
              <w:t>单位</w:t>
            </w:r>
          </w:p>
        </w:tc>
        <w:tc>
          <w:tcPr>
            <w:tcW w:w="4941" w:type="dxa"/>
            <w:vAlign w:val="top"/>
          </w:tcPr>
          <w:p>
            <w:pPr>
              <w:spacing w:before="231" w:line="229" w:lineRule="auto"/>
              <w:ind w:left="2060"/>
              <w:rPr>
                <w:rFonts w:ascii="宋体" w:hAnsi="宋体" w:eastAsia="宋体" w:cs="宋体"/>
                <w:sz w:val="20"/>
                <w:szCs w:val="20"/>
              </w:rPr>
            </w:pPr>
            <w:r>
              <w:rPr>
                <w:rFonts w:ascii="宋体" w:hAnsi="宋体" w:eastAsia="宋体" w:cs="宋体"/>
                <w:spacing w:val="6"/>
                <w:sz w:val="20"/>
                <w:szCs w:val="20"/>
              </w:rPr>
              <w:t>具体要求</w:t>
            </w:r>
          </w:p>
        </w:tc>
        <w:tc>
          <w:tcPr>
            <w:tcW w:w="3843" w:type="dxa"/>
            <w:vAlign w:val="top"/>
          </w:tcPr>
          <w:p>
            <w:pPr>
              <w:spacing w:before="230" w:line="228" w:lineRule="auto"/>
              <w:ind w:left="1511"/>
              <w:rPr>
                <w:rFonts w:ascii="宋体" w:hAnsi="宋体" w:eastAsia="宋体" w:cs="宋体"/>
                <w:sz w:val="20"/>
                <w:szCs w:val="20"/>
              </w:rPr>
            </w:pPr>
            <w:r>
              <w:rPr>
                <w:rFonts w:ascii="宋体" w:hAnsi="宋体" w:eastAsia="宋体" w:cs="宋体"/>
                <w:spacing w:val="6"/>
                <w:sz w:val="20"/>
                <w:szCs w:val="20"/>
              </w:rPr>
              <w:t>参考图片</w:t>
            </w:r>
          </w:p>
        </w:tc>
        <w:tc>
          <w:tcPr>
            <w:tcW w:w="1402" w:type="dxa"/>
            <w:vAlign w:val="top"/>
          </w:tcPr>
          <w:p>
            <w:pPr>
              <w:spacing w:before="231" w:line="226" w:lineRule="auto"/>
              <w:ind w:left="290"/>
              <w:rPr>
                <w:rFonts w:ascii="宋体" w:hAnsi="宋体" w:eastAsia="宋体" w:cs="宋体"/>
                <w:sz w:val="20"/>
                <w:szCs w:val="20"/>
              </w:rPr>
            </w:pPr>
            <w:r>
              <w:rPr>
                <w:rFonts w:ascii="宋体" w:hAnsi="宋体" w:eastAsia="宋体" w:cs="宋体"/>
                <w:spacing w:val="6"/>
                <w:sz w:val="20"/>
                <w:szCs w:val="20"/>
              </w:rPr>
              <w:t>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9" w:hRule="atLeast"/>
        </w:trPr>
        <w:tc>
          <w:tcPr>
            <w:tcW w:w="721" w:type="dxa"/>
            <w:vMerge w:val="restart"/>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8" w:lineRule="auto"/>
              <w:ind w:left="0"/>
              <w:jc w:val="center"/>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2" w:line="242" w:lineRule="auto"/>
              <w:ind w:firstLine="440" w:firstLineChars="200"/>
              <w:jc w:val="both"/>
              <w:textAlignment w:val="baseline"/>
              <w:rPr>
                <w:rFonts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before="72" w:line="242" w:lineRule="auto"/>
              <w:ind w:firstLine="440" w:firstLineChars="200"/>
              <w:jc w:val="both"/>
              <w:textAlignment w:val="baseline"/>
              <w:rPr>
                <w:rFonts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before="72" w:line="242" w:lineRule="auto"/>
              <w:ind w:firstLine="440" w:firstLineChars="200"/>
              <w:jc w:val="both"/>
              <w:textAlignment w:val="baseline"/>
              <w:rPr>
                <w:rFonts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before="72" w:line="242" w:lineRule="auto"/>
              <w:ind w:firstLine="440" w:firstLineChars="200"/>
              <w:jc w:val="both"/>
              <w:textAlignment w:val="baseline"/>
              <w:rPr>
                <w:rFonts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before="72" w:line="242" w:lineRule="auto"/>
              <w:ind w:firstLine="440" w:firstLineChars="200"/>
              <w:jc w:val="both"/>
              <w:textAlignment w:val="baseline"/>
              <w:rPr>
                <w:rFonts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before="72" w:line="242" w:lineRule="auto"/>
              <w:ind w:firstLine="440" w:firstLineChars="200"/>
              <w:jc w:val="both"/>
              <w:textAlignment w:val="baseline"/>
              <w:rPr>
                <w:rFonts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before="72" w:line="242" w:lineRule="auto"/>
              <w:ind w:firstLine="440" w:firstLineChars="200"/>
              <w:jc w:val="both"/>
              <w:textAlignment w:val="baseline"/>
              <w:rPr>
                <w:rFonts w:ascii="宋体" w:hAnsi="宋体" w:eastAsia="宋体" w:cs="宋体"/>
                <w:sz w:val="22"/>
                <w:szCs w:val="22"/>
              </w:rPr>
            </w:pPr>
            <w:r>
              <w:rPr>
                <w:rFonts w:ascii="宋体" w:hAnsi="宋体" w:eastAsia="宋体" w:cs="宋体"/>
                <w:sz w:val="22"/>
                <w:szCs w:val="22"/>
              </w:rPr>
              <w:t>1</w:t>
            </w: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8" w:lineRule="auto"/>
              <w:ind w:left="0"/>
              <w:jc w:val="center"/>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2" w:line="242" w:lineRule="auto"/>
              <w:ind w:left="0" w:leftChars="0"/>
              <w:jc w:val="center"/>
              <w:textAlignment w:val="baseline"/>
              <w:rPr>
                <w:rFonts w:hint="eastAsia" w:ascii="宋体" w:hAnsi="宋体" w:eastAsia="宋体" w:cs="宋体"/>
                <w:snapToGrid w:val="0"/>
                <w:color w:val="000000"/>
                <w:kern w:val="0"/>
                <w:sz w:val="22"/>
                <w:szCs w:val="22"/>
                <w:lang w:val="en-US" w:eastAsia="zh-CN" w:bidi="ar-SA"/>
              </w:rPr>
            </w:pPr>
          </w:p>
        </w:tc>
        <w:tc>
          <w:tcPr>
            <w:tcW w:w="1181" w:type="dxa"/>
            <w:vMerge w:val="restart"/>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1"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41"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41"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42"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42"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42" w:lineRule="auto"/>
              <w:ind w:left="0"/>
              <w:jc w:val="center"/>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2" w:line="263" w:lineRule="auto"/>
              <w:ind w:left="0" w:right="147" w:hanging="214"/>
              <w:jc w:val="center"/>
              <w:textAlignment w:val="baseline"/>
              <w:rPr>
                <w:rFonts w:hint="eastAsia" w:ascii="宋体" w:hAnsi="宋体" w:eastAsia="宋体" w:cs="宋体"/>
                <w:spacing w:val="-3"/>
                <w:sz w:val="22"/>
                <w:szCs w:val="2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2" w:line="263" w:lineRule="auto"/>
              <w:ind w:left="0" w:right="147" w:hanging="214"/>
              <w:jc w:val="center"/>
              <w:textAlignment w:val="baseline"/>
              <w:rPr>
                <w:rFonts w:hint="eastAsia" w:ascii="宋体" w:hAnsi="宋体" w:eastAsia="宋体" w:cs="宋体"/>
                <w:spacing w:val="-3"/>
                <w:sz w:val="22"/>
                <w:szCs w:val="2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2" w:line="263" w:lineRule="auto"/>
              <w:ind w:left="0" w:right="147" w:hanging="214"/>
              <w:jc w:val="center"/>
              <w:textAlignment w:val="baseline"/>
              <w:rPr>
                <w:rFonts w:hint="eastAsia" w:ascii="宋体" w:hAnsi="宋体" w:eastAsia="宋体" w:cs="宋体"/>
                <w:spacing w:val="-3"/>
                <w:sz w:val="22"/>
                <w:szCs w:val="2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2" w:line="263" w:lineRule="auto"/>
              <w:ind w:left="0" w:right="147" w:hanging="214"/>
              <w:jc w:val="center"/>
              <w:textAlignment w:val="baseline"/>
              <w:rPr>
                <w:rFonts w:hint="eastAsia" w:ascii="宋体" w:hAnsi="宋体" w:eastAsia="宋体" w:cs="宋体"/>
                <w:spacing w:val="-3"/>
                <w:sz w:val="22"/>
                <w:szCs w:val="2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2" w:line="263" w:lineRule="auto"/>
              <w:ind w:left="0" w:right="147" w:hanging="214"/>
              <w:jc w:val="center"/>
              <w:textAlignment w:val="baseline"/>
              <w:rPr>
                <w:rFonts w:hint="eastAsia" w:ascii="宋体" w:hAnsi="宋体" w:eastAsia="宋体" w:cs="宋体"/>
                <w:spacing w:val="-3"/>
                <w:sz w:val="22"/>
                <w:szCs w:val="2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2" w:line="263" w:lineRule="auto"/>
              <w:ind w:left="0" w:right="147" w:hanging="214"/>
              <w:jc w:val="center"/>
              <w:textAlignment w:val="baseline"/>
              <w:rPr>
                <w:rFonts w:hint="eastAsia" w:ascii="宋体" w:hAnsi="宋体" w:eastAsia="宋体" w:cs="宋体"/>
                <w:spacing w:val="-3"/>
                <w:sz w:val="22"/>
                <w:szCs w:val="2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2" w:line="263" w:lineRule="auto"/>
              <w:ind w:left="0" w:right="147" w:hanging="214"/>
              <w:jc w:val="center"/>
              <w:textAlignment w:val="baseline"/>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 xml:space="preserve">   实验台</w:t>
            </w:r>
          </w:p>
          <w:p>
            <w:pPr>
              <w:pStyle w:val="6"/>
              <w:keepNext w:val="0"/>
              <w:keepLines w:val="0"/>
              <w:pageBreakBefore w:val="0"/>
              <w:widowControl/>
              <w:kinsoku w:val="0"/>
              <w:wordWrap/>
              <w:overflowPunct/>
              <w:topLinePunct w:val="0"/>
              <w:autoSpaceDE w:val="0"/>
              <w:autoSpaceDN w:val="0"/>
              <w:bidi w:val="0"/>
              <w:adjustRightInd w:val="0"/>
              <w:snapToGrid w:val="0"/>
              <w:spacing w:line="241"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41"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41"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42"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42"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42" w:lineRule="auto"/>
              <w:ind w:left="0"/>
              <w:jc w:val="center"/>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2" w:line="263" w:lineRule="auto"/>
              <w:ind w:left="0" w:leftChars="0" w:right="147" w:rightChars="0" w:hanging="214" w:firstLineChars="0"/>
              <w:jc w:val="center"/>
              <w:textAlignment w:val="baseline"/>
              <w:rPr>
                <w:rFonts w:hint="eastAsia" w:ascii="宋体" w:hAnsi="宋体" w:eastAsia="宋体" w:cs="宋体"/>
                <w:snapToGrid w:val="0"/>
                <w:color w:val="000000"/>
                <w:kern w:val="0"/>
                <w:sz w:val="22"/>
                <w:szCs w:val="22"/>
                <w:lang w:val="en-US" w:eastAsia="zh-CN" w:bidi="ar-SA"/>
              </w:rPr>
            </w:pPr>
          </w:p>
        </w:tc>
        <w:tc>
          <w:tcPr>
            <w:tcW w:w="192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8"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8" w:lineRule="auto"/>
              <w:ind w:left="0"/>
              <w:jc w:val="center"/>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1"/>
              <w:ind w:left="0"/>
              <w:jc w:val="center"/>
              <w:textAlignment w:val="baseline"/>
              <w:rPr>
                <w:rFonts w:ascii="宋体" w:hAnsi="宋体" w:eastAsia="宋体" w:cs="宋体"/>
                <w:sz w:val="22"/>
                <w:szCs w:val="22"/>
              </w:rPr>
            </w:pPr>
            <w:r>
              <w:rPr>
                <w:rFonts w:hint="eastAsia" w:ascii="宋体" w:hAnsi="宋体" w:eastAsia="宋体" w:cs="宋体"/>
                <w:spacing w:val="-1"/>
                <w:sz w:val="22"/>
                <w:szCs w:val="22"/>
                <w:lang w:val="en-US" w:eastAsia="zh-CN"/>
              </w:rPr>
              <w:t>240</w:t>
            </w:r>
            <w:r>
              <w:rPr>
                <w:rFonts w:ascii="宋体" w:hAnsi="宋体" w:eastAsia="宋体" w:cs="宋体"/>
                <w:spacing w:val="-1"/>
                <w:sz w:val="22"/>
                <w:szCs w:val="22"/>
              </w:rPr>
              <w:t>0*</w:t>
            </w:r>
            <w:r>
              <w:rPr>
                <w:rFonts w:hint="eastAsia" w:ascii="宋体" w:hAnsi="宋体" w:eastAsia="宋体" w:cs="宋体"/>
                <w:spacing w:val="-1"/>
                <w:sz w:val="22"/>
                <w:szCs w:val="22"/>
                <w:lang w:val="en-US" w:eastAsia="zh-CN"/>
              </w:rPr>
              <w:t>7</w:t>
            </w:r>
            <w:r>
              <w:rPr>
                <w:rFonts w:ascii="宋体" w:hAnsi="宋体" w:eastAsia="宋体" w:cs="宋体"/>
                <w:spacing w:val="-1"/>
                <w:sz w:val="22"/>
                <w:szCs w:val="22"/>
              </w:rPr>
              <w:t>50*</w:t>
            </w:r>
            <w:r>
              <w:rPr>
                <w:rFonts w:hint="eastAsia" w:ascii="宋体" w:hAnsi="宋体" w:eastAsia="宋体" w:cs="宋体"/>
                <w:spacing w:val="-1"/>
                <w:sz w:val="22"/>
                <w:szCs w:val="22"/>
                <w:lang w:val="en-US" w:eastAsia="zh-CN"/>
              </w:rPr>
              <w:t>85</w:t>
            </w:r>
            <w:r>
              <w:rPr>
                <w:rFonts w:ascii="宋体" w:hAnsi="宋体" w:eastAsia="宋体" w:cs="宋体"/>
                <w:spacing w:val="-1"/>
                <w:sz w:val="22"/>
                <w:szCs w:val="22"/>
              </w:rPr>
              <w:t>0MM</w:t>
            </w:r>
          </w:p>
        </w:tc>
        <w:tc>
          <w:tcPr>
            <w:tcW w:w="93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8" w:lineRule="auto"/>
              <w:ind w:left="0"/>
              <w:jc w:val="center"/>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2" w:line="242" w:lineRule="auto"/>
              <w:ind w:left="0"/>
              <w:jc w:val="center"/>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831"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8"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8" w:lineRule="auto"/>
              <w:ind w:left="0"/>
              <w:jc w:val="center"/>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1" w:line="222" w:lineRule="auto"/>
              <w:ind w:left="0"/>
              <w:jc w:val="center"/>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台</w:t>
            </w:r>
          </w:p>
        </w:tc>
        <w:tc>
          <w:tcPr>
            <w:tcW w:w="4941"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0"/>
              <w:jc w:val="left"/>
              <w:textAlignment w:val="baseline"/>
              <w:rPr>
                <w:rFonts w:hint="eastAsia" w:asciiTheme="minorEastAsia" w:hAnsiTheme="minorEastAsia" w:eastAsiaTheme="minorEastAsia" w:cstheme="minorEastAsia"/>
                <w:spacing w:val="4"/>
                <w:sz w:val="20"/>
                <w:szCs w:val="20"/>
                <w:lang w:eastAsia="zh-CN"/>
              </w:rPr>
            </w:pPr>
            <w:r>
              <w:rPr>
                <w:rFonts w:hint="eastAsia" w:ascii="宋体" w:hAnsi="宋体" w:eastAsia="宋体" w:cs="宋体"/>
                <w:spacing w:val="4"/>
                <w:sz w:val="20"/>
                <w:szCs w:val="20"/>
              </w:rPr>
              <w:t>1</w:t>
            </w:r>
            <w:r>
              <w:rPr>
                <w:rFonts w:hint="eastAsia" w:asciiTheme="minorEastAsia" w:hAnsiTheme="minorEastAsia" w:eastAsiaTheme="minorEastAsia" w:cstheme="minorEastAsia"/>
                <w:spacing w:val="4"/>
                <w:sz w:val="20"/>
                <w:szCs w:val="20"/>
              </w:rPr>
              <w:t>、结构：钢木结构</w:t>
            </w:r>
            <w:r>
              <w:rPr>
                <w:rFonts w:hint="eastAsia" w:asciiTheme="minorEastAsia" w:hAnsiTheme="minorEastAsia" w:eastAsiaTheme="minorEastAsia" w:cstheme="minorEastAsia"/>
                <w:spacing w:val="4"/>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0"/>
              <w:jc w:val="left"/>
              <w:textAlignment w:val="baseline"/>
              <w:rPr>
                <w:rFonts w:hint="eastAsia" w:asciiTheme="minorEastAsia" w:hAnsiTheme="minorEastAsia" w:eastAsiaTheme="minorEastAsia" w:cstheme="minorEastAsia"/>
                <w:spacing w:val="4"/>
                <w:sz w:val="20"/>
                <w:szCs w:val="20"/>
                <w:lang w:eastAsia="zh-CN"/>
              </w:rPr>
            </w:pPr>
            <w:r>
              <w:rPr>
                <w:rFonts w:hint="eastAsia" w:asciiTheme="minorEastAsia" w:hAnsiTheme="minorEastAsia" w:eastAsiaTheme="minorEastAsia" w:cstheme="minorEastAsia"/>
                <w:spacing w:val="4"/>
                <w:sz w:val="20"/>
                <w:szCs w:val="20"/>
              </w:rPr>
              <w:t>2、台面：采用厚度≥12.</w:t>
            </w:r>
            <w:r>
              <w:rPr>
                <w:rFonts w:hint="eastAsia" w:asciiTheme="minorEastAsia" w:hAnsiTheme="minorEastAsia" w:eastAsiaTheme="minorEastAsia" w:cstheme="minorEastAsia"/>
                <w:spacing w:val="4"/>
                <w:sz w:val="20"/>
                <w:szCs w:val="20"/>
                <w:lang w:val="en-US" w:eastAsia="zh-CN"/>
              </w:rPr>
              <w:t>5</w:t>
            </w:r>
            <w:r>
              <w:rPr>
                <w:rFonts w:hint="eastAsia" w:asciiTheme="minorEastAsia" w:hAnsiTheme="minorEastAsia" w:eastAsiaTheme="minorEastAsia" w:cstheme="minorEastAsia"/>
                <w:spacing w:val="4"/>
                <w:sz w:val="20"/>
                <w:szCs w:val="20"/>
              </w:rPr>
              <w:t>mm实芯理化板台面,边缘加厚≥25mm</w:t>
            </w:r>
            <w:r>
              <w:rPr>
                <w:rFonts w:hint="eastAsia" w:asciiTheme="minorEastAsia" w:hAnsiTheme="minorEastAsia" w:eastAsiaTheme="minorEastAsia" w:cstheme="minorEastAsia"/>
                <w:spacing w:val="4"/>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0"/>
              <w:jc w:val="left"/>
              <w:textAlignment w:val="baseline"/>
              <w:rPr>
                <w:rFonts w:hint="eastAsia" w:asciiTheme="minorEastAsia" w:hAnsiTheme="minorEastAsia" w:eastAsiaTheme="minorEastAsia" w:cstheme="minorEastAsia"/>
                <w:spacing w:val="4"/>
                <w:sz w:val="20"/>
                <w:szCs w:val="20"/>
                <w:lang w:eastAsia="zh-CN"/>
              </w:rPr>
            </w:pPr>
            <w:r>
              <w:rPr>
                <w:rFonts w:hint="eastAsia" w:asciiTheme="minorEastAsia" w:hAnsiTheme="minorEastAsia" w:eastAsiaTheme="minorEastAsia" w:cstheme="minorEastAsia"/>
                <w:spacing w:val="4"/>
                <w:sz w:val="20"/>
                <w:szCs w:val="20"/>
              </w:rPr>
              <w:t>3.高低调整脚：在柜门打开的情况下，</w:t>
            </w:r>
            <w:r>
              <w:rPr>
                <w:rFonts w:hint="eastAsia" w:asciiTheme="minorEastAsia" w:hAnsiTheme="minorEastAsia" w:eastAsiaTheme="minorEastAsia" w:cstheme="minorEastAsia"/>
                <w:spacing w:val="4"/>
                <w:sz w:val="20"/>
                <w:szCs w:val="20"/>
                <w:lang w:val="en-US" w:eastAsia="zh-CN"/>
              </w:rPr>
              <w:t>可</w:t>
            </w:r>
            <w:r>
              <w:rPr>
                <w:rFonts w:hint="eastAsia" w:asciiTheme="minorEastAsia" w:hAnsiTheme="minorEastAsia" w:eastAsiaTheme="minorEastAsia" w:cstheme="minorEastAsia"/>
                <w:spacing w:val="4"/>
                <w:sz w:val="20"/>
                <w:szCs w:val="20"/>
              </w:rPr>
              <w:t>进行钢柜体的水平调节</w:t>
            </w:r>
            <w:r>
              <w:rPr>
                <w:rFonts w:hint="eastAsia" w:asciiTheme="minorEastAsia" w:hAnsiTheme="minorEastAsia" w:eastAsiaTheme="minorEastAsia" w:cstheme="minorEastAsia"/>
                <w:spacing w:val="4"/>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0"/>
              <w:jc w:val="left"/>
              <w:textAlignment w:val="baseline"/>
              <w:rPr>
                <w:rFonts w:hint="eastAsia" w:asciiTheme="minorEastAsia" w:hAnsiTheme="minorEastAsia" w:eastAsiaTheme="minorEastAsia" w:cstheme="minorEastAsia"/>
                <w:spacing w:val="4"/>
                <w:sz w:val="20"/>
                <w:szCs w:val="20"/>
                <w:lang w:eastAsia="zh-CN"/>
              </w:rPr>
            </w:pPr>
            <w:r>
              <w:rPr>
                <w:rFonts w:hint="eastAsia" w:asciiTheme="minorEastAsia" w:hAnsiTheme="minorEastAsia" w:eastAsiaTheme="minorEastAsia" w:cstheme="minorEastAsia"/>
                <w:spacing w:val="4"/>
                <w:sz w:val="20"/>
                <w:szCs w:val="20"/>
              </w:rPr>
              <w:t>4.含岛式插座1组（全钢岛盒一个+插座2个）</w:t>
            </w:r>
            <w:r>
              <w:rPr>
                <w:rFonts w:hint="eastAsia" w:asciiTheme="minorEastAsia" w:hAnsiTheme="minorEastAsia" w:eastAsiaTheme="minorEastAsia" w:cstheme="minorEastAsia"/>
                <w:spacing w:val="4"/>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0"/>
              <w:jc w:val="left"/>
              <w:textAlignment w:val="baseline"/>
              <w:rPr>
                <w:rFonts w:hint="eastAsia" w:asciiTheme="minorEastAsia" w:hAnsiTheme="minorEastAsia" w:eastAsiaTheme="minorEastAsia" w:cstheme="minorEastAsia"/>
                <w:b w:val="0"/>
                <w:bCs/>
                <w:spacing w:val="-6"/>
                <w:sz w:val="20"/>
                <w:szCs w:val="20"/>
                <w:vertAlign w:val="baseline"/>
                <w:lang w:val="en-US" w:eastAsia="zh-CN"/>
              </w:rPr>
            </w:pPr>
            <w:r>
              <w:rPr>
                <w:rFonts w:hint="eastAsia" w:asciiTheme="minorEastAsia" w:hAnsiTheme="minorEastAsia" w:eastAsiaTheme="minorEastAsia" w:cstheme="minorEastAsia"/>
                <w:b w:val="0"/>
                <w:bCs/>
                <w:spacing w:val="-6"/>
                <w:sz w:val="20"/>
                <w:szCs w:val="20"/>
                <w:vertAlign w:val="baseline"/>
                <w:lang w:val="en-US" w:eastAsia="zh-CN"/>
              </w:rPr>
              <w:t>5.甲醛释放量按照GB/T 39600-2021《人造板及其制品甲醛释放量分级》标准检测，满足E0级技术要求，检验结果为≤0.005mg/m³；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pacing w:val="-6"/>
                <w:sz w:val="20"/>
                <w:szCs w:val="20"/>
                <w:vertAlign w:val="baseline"/>
                <w:lang w:val="en-US" w:eastAsia="zh-CN"/>
              </w:rPr>
            </w:pPr>
            <w:r>
              <w:rPr>
                <w:rFonts w:hint="eastAsia" w:asciiTheme="minorEastAsia" w:hAnsiTheme="minorEastAsia" w:eastAsiaTheme="minorEastAsia" w:cstheme="minorEastAsia"/>
                <w:b w:val="0"/>
                <w:bCs/>
                <w:spacing w:val="-6"/>
                <w:sz w:val="20"/>
                <w:szCs w:val="20"/>
                <w:vertAlign w:val="baseline"/>
                <w:lang w:val="en-US" w:eastAsia="zh-CN"/>
              </w:rPr>
              <w:t>6.依据《建筑材料放射性核素限量》GB 6566-2010标准进行检测，放射性核素限量≤0.1；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pacing w:val="-6"/>
                <w:sz w:val="20"/>
                <w:szCs w:val="20"/>
                <w:vertAlign w:val="baseline"/>
                <w:lang w:val="en-US" w:eastAsia="zh-CN"/>
              </w:rPr>
            </w:pPr>
            <w:r>
              <w:rPr>
                <w:rFonts w:hint="eastAsia" w:asciiTheme="minorEastAsia" w:hAnsiTheme="minorEastAsia" w:eastAsiaTheme="minorEastAsia" w:cstheme="minorEastAsia"/>
                <w:b w:val="0"/>
                <w:bCs/>
                <w:spacing w:val="-6"/>
                <w:sz w:val="20"/>
                <w:szCs w:val="20"/>
                <w:vertAlign w:val="baseline"/>
                <w:lang w:val="en-US" w:eastAsia="zh-CN"/>
              </w:rPr>
              <w:t>7.防霉性能：霉菌生长情况0级，抗菌性：不少于15种的菌种检测结果抗菌率&gt;99.99%；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pacing w:val="-6"/>
                <w:sz w:val="20"/>
                <w:szCs w:val="20"/>
                <w:vertAlign w:val="baseline"/>
                <w:lang w:val="en-US" w:eastAsia="zh-CN"/>
              </w:rPr>
            </w:pPr>
            <w:r>
              <w:rPr>
                <w:rFonts w:hint="eastAsia" w:asciiTheme="minorEastAsia" w:hAnsiTheme="minorEastAsia" w:eastAsiaTheme="minorEastAsia" w:cstheme="minorEastAsia"/>
                <w:b w:val="0"/>
                <w:bCs/>
                <w:spacing w:val="-6"/>
                <w:sz w:val="20"/>
                <w:szCs w:val="20"/>
                <w:vertAlign w:val="baseline"/>
                <w:lang w:val="en-US" w:eastAsia="zh-CN"/>
              </w:rPr>
              <w:t>8.台面参照GB/T16422.2-2022标准进行580小时以上氙灯老化试验，检测结果为样品无变色、发粘、裂纹等异常，等级为5级；</w:t>
            </w:r>
          </w:p>
          <w:p>
            <w:pPr>
              <w:keepNext w:val="0"/>
              <w:keepLines w:val="0"/>
              <w:pageBreakBefore w:val="0"/>
              <w:widowControl/>
              <w:kinsoku w:val="0"/>
              <w:wordWrap/>
              <w:overflowPunct/>
              <w:topLinePunct w:val="0"/>
              <w:autoSpaceDE w:val="0"/>
              <w:autoSpaceDN w:val="0"/>
              <w:bidi w:val="0"/>
              <w:adjustRightInd w:val="0"/>
              <w:snapToGrid w:val="0"/>
              <w:spacing w:before="65" w:line="228" w:lineRule="auto"/>
              <w:ind w:left="0"/>
              <w:jc w:val="left"/>
              <w:textAlignment w:val="baseline"/>
              <w:rPr>
                <w:rFonts w:hint="eastAsia" w:ascii="宋体" w:hAnsi="宋体" w:cs="宋体"/>
                <w:b w:val="0"/>
                <w:bCs/>
                <w:spacing w:val="-6"/>
                <w:sz w:val="22"/>
                <w:szCs w:val="22"/>
                <w:vertAlign w:val="baseline"/>
                <w:lang w:val="en-US" w:eastAsia="zh-CN"/>
              </w:rPr>
            </w:pPr>
          </w:p>
        </w:tc>
        <w:tc>
          <w:tcPr>
            <w:tcW w:w="384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
              <w:ind w:left="0"/>
              <w:jc w:val="center"/>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1"/>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ind w:left="0"/>
              <w:jc w:val="center"/>
              <w:textAlignment w:val="baseline"/>
            </w:pPr>
            <w:r>
              <w:drawing>
                <wp:inline distT="0" distB="0" distL="114300" distR="114300">
                  <wp:extent cx="2360295" cy="1631950"/>
                  <wp:effectExtent l="0" t="0" r="1905"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360295" cy="1631950"/>
                          </a:xfrm>
                          <a:prstGeom prst="rect">
                            <a:avLst/>
                          </a:prstGeom>
                          <a:noFill/>
                          <a:ln w="9525">
                            <a:noFill/>
                          </a:ln>
                        </pic:spPr>
                      </pic:pic>
                    </a:graphicData>
                  </a:graphic>
                </wp:inline>
              </w:drawing>
            </w:r>
          </w:p>
        </w:tc>
        <w:tc>
          <w:tcPr>
            <w:tcW w:w="140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68"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9"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9"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9"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9"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9" w:lineRule="auto"/>
              <w:ind w:left="0"/>
              <w:jc w:val="center"/>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65" w:line="228" w:lineRule="auto"/>
              <w:ind w:left="0"/>
              <w:jc w:val="center"/>
              <w:textAlignment w:val="baseline"/>
              <w:rPr>
                <w:rFonts w:hint="eastAsia" w:ascii="宋体" w:hAnsi="宋体" w:eastAsia="宋体" w:cs="宋体"/>
                <w:sz w:val="20"/>
                <w:szCs w:val="20"/>
                <w:lang w:val="en-US" w:eastAsia="zh-CN"/>
              </w:rPr>
            </w:pPr>
            <w:r>
              <w:rPr>
                <w:rFonts w:hint="eastAsia" w:ascii="宋体" w:hAnsi="宋体" w:eastAsia="宋体" w:cs="宋体"/>
                <w:spacing w:val="3"/>
                <w:sz w:val="20"/>
                <w:szCs w:val="20"/>
                <w:lang w:val="en-US" w:eastAsia="zh-CN"/>
              </w:rPr>
              <w:t>30</w:t>
            </w:r>
            <w:r>
              <w:rPr>
                <w:rFonts w:ascii="宋体" w:hAnsi="宋体" w:eastAsia="宋体" w:cs="宋体"/>
                <w:spacing w:val="3"/>
                <w:sz w:val="20"/>
                <w:szCs w:val="20"/>
              </w:rPr>
              <w:t>00</w:t>
            </w:r>
            <w:r>
              <w:rPr>
                <w:rFonts w:ascii="宋体" w:hAnsi="宋体" w:eastAsia="宋体" w:cs="宋体"/>
                <w:spacing w:val="-36"/>
                <w:sz w:val="20"/>
                <w:szCs w:val="20"/>
              </w:rPr>
              <w:t xml:space="preserve"> </w:t>
            </w:r>
            <w:r>
              <w:rPr>
                <w:rFonts w:ascii="宋体" w:hAnsi="宋体" w:eastAsia="宋体" w:cs="宋体"/>
                <w:spacing w:val="3"/>
                <w:sz w:val="20"/>
                <w:szCs w:val="20"/>
              </w:rPr>
              <w:t>元/</w:t>
            </w:r>
            <w:r>
              <w:rPr>
                <w:rFonts w:hint="eastAsia" w:ascii="宋体" w:hAnsi="宋体" w:eastAsia="宋体" w:cs="宋体"/>
                <w:spacing w:val="3"/>
                <w:sz w:val="20"/>
                <w:szCs w:val="20"/>
                <w:lang w:val="en-US" w:eastAsia="zh-CN"/>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9" w:hRule="atLeast"/>
        </w:trPr>
        <w:tc>
          <w:tcPr>
            <w:tcW w:w="721" w:type="dxa"/>
            <w:vMerge w:val="continue"/>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before="72" w:line="242" w:lineRule="auto"/>
              <w:ind w:left="0" w:leftChars="0"/>
              <w:jc w:val="center"/>
              <w:textAlignment w:val="baseline"/>
              <w:rPr>
                <w:rFonts w:hint="eastAsia" w:ascii="宋体" w:hAnsi="宋体" w:eastAsia="宋体" w:cs="宋体"/>
                <w:snapToGrid w:val="0"/>
                <w:color w:val="000000"/>
                <w:kern w:val="0"/>
                <w:sz w:val="22"/>
                <w:szCs w:val="22"/>
                <w:lang w:val="en-US" w:eastAsia="zh-CN" w:bidi="ar-SA"/>
              </w:rPr>
            </w:pPr>
          </w:p>
        </w:tc>
        <w:tc>
          <w:tcPr>
            <w:tcW w:w="1181" w:type="dxa"/>
            <w:vMerge w:val="continue"/>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before="72" w:line="263" w:lineRule="auto"/>
              <w:ind w:left="0" w:leftChars="0" w:right="147" w:rightChars="0" w:hanging="214" w:firstLineChars="0"/>
              <w:jc w:val="center"/>
              <w:textAlignment w:val="baseline"/>
              <w:rPr>
                <w:rFonts w:hint="eastAsia" w:ascii="宋体" w:hAnsi="宋体" w:eastAsia="宋体" w:cs="宋体"/>
                <w:snapToGrid w:val="0"/>
                <w:color w:val="000000"/>
                <w:kern w:val="0"/>
                <w:sz w:val="22"/>
                <w:szCs w:val="22"/>
                <w:lang w:val="en-US" w:eastAsia="zh-CN" w:bidi="ar-SA"/>
              </w:rPr>
            </w:pPr>
          </w:p>
        </w:tc>
        <w:tc>
          <w:tcPr>
            <w:tcW w:w="192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8"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8" w:lineRule="auto"/>
              <w:ind w:left="0"/>
              <w:jc w:val="center"/>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1"/>
              <w:ind w:left="0" w:leftChars="0"/>
              <w:jc w:val="center"/>
              <w:textAlignment w:val="baseline"/>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 xml:space="preserve">1800*700*850mm                                                                                 </w:t>
            </w:r>
          </w:p>
        </w:tc>
        <w:tc>
          <w:tcPr>
            <w:tcW w:w="93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8" w:lineRule="auto"/>
              <w:ind w:left="0"/>
              <w:jc w:val="center"/>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2" w:line="242" w:lineRule="auto"/>
              <w:ind w:left="0" w:leftChars="0"/>
              <w:jc w:val="center"/>
              <w:textAlignment w:val="baseline"/>
              <w:rPr>
                <w:rFonts w:hint="default"/>
                <w:lang w:val="en-US" w:eastAsia="zh-CN"/>
              </w:rPr>
            </w:pPr>
            <w:r>
              <w:rPr>
                <w:rFonts w:hint="eastAsia"/>
                <w:lang w:val="en-US" w:eastAsia="zh-CN"/>
              </w:rPr>
              <w:t>1</w:t>
            </w:r>
          </w:p>
        </w:tc>
        <w:tc>
          <w:tcPr>
            <w:tcW w:w="831"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8" w:lineRule="auto"/>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268" w:lineRule="auto"/>
              <w:ind w:left="0"/>
              <w:jc w:val="center"/>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1" w:line="222" w:lineRule="auto"/>
              <w:ind w:left="0" w:leftChars="0"/>
              <w:jc w:val="center"/>
              <w:textAlignment w:val="baseline"/>
              <w:rPr>
                <w:rFonts w:hint="default"/>
                <w:lang w:val="en-US" w:eastAsia="zh-CN"/>
              </w:rPr>
            </w:pPr>
            <w:r>
              <w:rPr>
                <w:rFonts w:hint="eastAsia" w:ascii="宋体" w:hAnsi="宋体" w:eastAsia="宋体" w:cs="宋体"/>
                <w:sz w:val="22"/>
                <w:szCs w:val="22"/>
                <w:lang w:val="en-US" w:eastAsia="zh-CN"/>
              </w:rPr>
              <w:t>台</w:t>
            </w:r>
          </w:p>
        </w:tc>
        <w:tc>
          <w:tcPr>
            <w:tcW w:w="49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228" w:lineRule="auto"/>
              <w:ind w:left="0"/>
              <w:jc w:val="left"/>
              <w:textAlignment w:val="baseline"/>
              <w:rPr>
                <w:rFonts w:hint="eastAsia" w:ascii="宋体" w:hAnsi="宋体" w:eastAsia="宋体" w:cs="宋体"/>
                <w:spacing w:val="4"/>
                <w:sz w:val="20"/>
                <w:szCs w:val="20"/>
              </w:rPr>
            </w:pPr>
          </w:p>
          <w:p>
            <w:pPr>
              <w:keepNext w:val="0"/>
              <w:keepLines w:val="0"/>
              <w:pageBreakBefore w:val="0"/>
              <w:widowControl/>
              <w:kinsoku w:val="0"/>
              <w:wordWrap/>
              <w:overflowPunct/>
              <w:topLinePunct w:val="0"/>
              <w:autoSpaceDE w:val="0"/>
              <w:autoSpaceDN w:val="0"/>
              <w:bidi w:val="0"/>
              <w:adjustRightInd w:val="0"/>
              <w:snapToGrid w:val="0"/>
              <w:spacing w:before="65" w:line="228" w:lineRule="auto"/>
              <w:ind w:left="0"/>
              <w:jc w:val="left"/>
              <w:textAlignment w:val="baseline"/>
              <w:rPr>
                <w:rFonts w:hint="eastAsia" w:ascii="宋体" w:hAnsi="宋体" w:eastAsia="宋体" w:cs="宋体"/>
                <w:spacing w:val="4"/>
                <w:sz w:val="20"/>
                <w:szCs w:val="20"/>
              </w:rPr>
            </w:pPr>
            <w:r>
              <w:rPr>
                <w:rFonts w:hint="eastAsia" w:ascii="宋体" w:hAnsi="宋体" w:eastAsia="宋体" w:cs="宋体"/>
                <w:spacing w:val="4"/>
                <w:sz w:val="20"/>
                <w:szCs w:val="20"/>
              </w:rPr>
              <w:t>1、结构：全木结构</w:t>
            </w:r>
          </w:p>
          <w:p>
            <w:pPr>
              <w:keepNext w:val="0"/>
              <w:keepLines w:val="0"/>
              <w:pageBreakBefore w:val="0"/>
              <w:widowControl/>
              <w:kinsoku w:val="0"/>
              <w:wordWrap/>
              <w:overflowPunct/>
              <w:topLinePunct w:val="0"/>
              <w:autoSpaceDE w:val="0"/>
              <w:autoSpaceDN w:val="0"/>
              <w:bidi w:val="0"/>
              <w:adjustRightInd w:val="0"/>
              <w:snapToGrid w:val="0"/>
              <w:spacing w:before="65" w:line="228" w:lineRule="auto"/>
              <w:ind w:left="0"/>
              <w:jc w:val="left"/>
              <w:textAlignment w:val="baseline"/>
              <w:rPr>
                <w:rFonts w:hint="eastAsia" w:ascii="宋体" w:hAnsi="宋体" w:eastAsia="宋体" w:cs="宋体"/>
                <w:spacing w:val="4"/>
                <w:sz w:val="20"/>
                <w:szCs w:val="20"/>
              </w:rPr>
            </w:pPr>
            <w:r>
              <w:rPr>
                <w:rFonts w:hint="eastAsia" w:ascii="宋体" w:hAnsi="宋体" w:eastAsia="宋体" w:cs="宋体"/>
                <w:spacing w:val="4"/>
                <w:sz w:val="20"/>
                <w:szCs w:val="20"/>
              </w:rPr>
              <w:t>2、台面：采用厚度≥12.</w:t>
            </w:r>
            <w:r>
              <w:rPr>
                <w:rFonts w:hint="eastAsia" w:ascii="宋体" w:hAnsi="宋体" w:eastAsia="宋体" w:cs="宋体"/>
                <w:spacing w:val="4"/>
                <w:sz w:val="20"/>
                <w:szCs w:val="20"/>
                <w:lang w:val="en-US" w:eastAsia="zh-CN"/>
              </w:rPr>
              <w:t>5</w:t>
            </w:r>
            <w:r>
              <w:rPr>
                <w:rFonts w:hint="eastAsia" w:ascii="宋体" w:hAnsi="宋体" w:eastAsia="宋体" w:cs="宋体"/>
                <w:spacing w:val="4"/>
                <w:sz w:val="20"/>
                <w:szCs w:val="20"/>
              </w:rPr>
              <w:t>mm实芯理化板台面,边缘加厚≥25mm，</w:t>
            </w:r>
          </w:p>
          <w:p>
            <w:pPr>
              <w:keepNext w:val="0"/>
              <w:keepLines w:val="0"/>
              <w:pageBreakBefore w:val="0"/>
              <w:widowControl/>
              <w:kinsoku w:val="0"/>
              <w:wordWrap/>
              <w:overflowPunct/>
              <w:topLinePunct w:val="0"/>
              <w:autoSpaceDE w:val="0"/>
              <w:autoSpaceDN w:val="0"/>
              <w:bidi w:val="0"/>
              <w:adjustRightInd w:val="0"/>
              <w:snapToGrid w:val="0"/>
              <w:spacing w:before="65" w:line="228" w:lineRule="auto"/>
              <w:ind w:left="0"/>
              <w:jc w:val="left"/>
              <w:textAlignment w:val="baseline"/>
              <w:rPr>
                <w:rFonts w:hint="eastAsia" w:ascii="宋体" w:hAnsi="宋体" w:eastAsia="宋体" w:cs="宋体"/>
                <w:spacing w:val="4"/>
                <w:sz w:val="20"/>
                <w:szCs w:val="20"/>
              </w:rPr>
            </w:pPr>
            <w:r>
              <w:rPr>
                <w:rFonts w:hint="eastAsia" w:ascii="宋体" w:hAnsi="宋体" w:eastAsia="宋体" w:cs="宋体"/>
                <w:spacing w:val="4"/>
                <w:sz w:val="20"/>
                <w:szCs w:val="20"/>
              </w:rPr>
              <w:t>3.高低调整脚：在柜门打开的情况下，</w:t>
            </w:r>
            <w:r>
              <w:rPr>
                <w:rFonts w:hint="eastAsia" w:ascii="宋体" w:hAnsi="宋体" w:eastAsia="宋体" w:cs="宋体"/>
                <w:spacing w:val="4"/>
                <w:sz w:val="20"/>
                <w:szCs w:val="20"/>
                <w:lang w:val="en-US" w:eastAsia="zh-CN"/>
              </w:rPr>
              <w:t>可</w:t>
            </w:r>
            <w:r>
              <w:rPr>
                <w:rFonts w:hint="eastAsia" w:ascii="宋体" w:hAnsi="宋体" w:eastAsia="宋体" w:cs="宋体"/>
                <w:spacing w:val="4"/>
                <w:sz w:val="20"/>
                <w:szCs w:val="20"/>
              </w:rPr>
              <w:t>进行钢柜体的水平调节。</w:t>
            </w: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0"/>
              <w:jc w:val="left"/>
              <w:textAlignment w:val="baseline"/>
              <w:rPr>
                <w:rFonts w:hint="eastAsia" w:asciiTheme="minorEastAsia" w:hAnsiTheme="minorEastAsia" w:eastAsiaTheme="minorEastAsia" w:cstheme="minorEastAsia"/>
                <w:b w:val="0"/>
                <w:bCs/>
                <w:spacing w:val="-6"/>
                <w:sz w:val="20"/>
                <w:szCs w:val="20"/>
                <w:vertAlign w:val="baseline"/>
                <w:lang w:val="en-US" w:eastAsia="zh-CN"/>
              </w:rPr>
            </w:pPr>
            <w:r>
              <w:rPr>
                <w:rFonts w:hint="eastAsia" w:ascii="宋体" w:hAnsi="宋体" w:cs="宋体"/>
                <w:b w:val="0"/>
                <w:bCs/>
                <w:spacing w:val="-6"/>
                <w:sz w:val="22"/>
                <w:szCs w:val="22"/>
                <w:vertAlign w:val="baseline"/>
                <w:lang w:val="en-US" w:eastAsia="zh-CN"/>
              </w:rPr>
              <w:t>4.</w:t>
            </w:r>
            <w:r>
              <w:rPr>
                <w:rFonts w:hint="eastAsia" w:asciiTheme="minorEastAsia" w:hAnsiTheme="minorEastAsia" w:eastAsiaTheme="minorEastAsia" w:cstheme="minorEastAsia"/>
                <w:b w:val="0"/>
                <w:bCs/>
                <w:spacing w:val="-6"/>
                <w:sz w:val="20"/>
                <w:szCs w:val="20"/>
                <w:vertAlign w:val="baseline"/>
                <w:lang w:val="en-US" w:eastAsia="zh-CN"/>
              </w:rPr>
              <w:t>甲醛释放量按照GB/T 39600-2021《人造板及其制品甲醛释放量分级》标准检测，满足E0级技术要求，检验结果为≤0.005mg/m³；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pacing w:val="-6"/>
                <w:sz w:val="20"/>
                <w:szCs w:val="20"/>
                <w:vertAlign w:val="baseline"/>
                <w:lang w:val="en-US" w:eastAsia="zh-CN"/>
              </w:rPr>
            </w:pPr>
            <w:r>
              <w:rPr>
                <w:rFonts w:hint="eastAsia" w:asciiTheme="minorEastAsia" w:hAnsiTheme="minorEastAsia" w:eastAsiaTheme="minorEastAsia" w:cstheme="minorEastAsia"/>
                <w:b w:val="0"/>
                <w:bCs/>
                <w:spacing w:val="-6"/>
                <w:sz w:val="20"/>
                <w:szCs w:val="20"/>
                <w:vertAlign w:val="baseline"/>
                <w:lang w:val="en-US" w:eastAsia="zh-CN"/>
              </w:rPr>
              <w:t>5.依据《建筑材料放射性核素限量》GB 6566-2010标准进行检测，放射性核素限量≤0.1；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pacing w:val="-6"/>
                <w:sz w:val="20"/>
                <w:szCs w:val="20"/>
                <w:vertAlign w:val="baseline"/>
                <w:lang w:val="en-US" w:eastAsia="zh-CN"/>
              </w:rPr>
            </w:pPr>
            <w:r>
              <w:rPr>
                <w:rFonts w:hint="eastAsia" w:asciiTheme="minorEastAsia" w:hAnsiTheme="minorEastAsia" w:eastAsiaTheme="minorEastAsia" w:cstheme="minorEastAsia"/>
                <w:b w:val="0"/>
                <w:bCs/>
                <w:spacing w:val="-6"/>
                <w:sz w:val="20"/>
                <w:szCs w:val="20"/>
                <w:vertAlign w:val="baseline"/>
                <w:lang w:val="en-US" w:eastAsia="zh-CN"/>
              </w:rPr>
              <w:t>6.防霉性能：霉菌生长情况0级，抗菌性：不少于15种的菌种检测结果抗菌率&gt;99.99%；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spacing w:val="-6"/>
                <w:sz w:val="22"/>
                <w:szCs w:val="22"/>
                <w:vertAlign w:val="baseline"/>
                <w:lang w:val="en-US" w:eastAsia="zh-CN"/>
              </w:rPr>
            </w:pPr>
            <w:r>
              <w:rPr>
                <w:rFonts w:hint="eastAsia" w:asciiTheme="minorEastAsia" w:hAnsiTheme="minorEastAsia" w:eastAsiaTheme="minorEastAsia" w:cstheme="minorEastAsia"/>
                <w:b w:val="0"/>
                <w:bCs/>
                <w:spacing w:val="-6"/>
                <w:sz w:val="20"/>
                <w:szCs w:val="20"/>
                <w:vertAlign w:val="baseline"/>
                <w:lang w:val="en-US" w:eastAsia="zh-CN"/>
              </w:rPr>
              <w:t>7.台面参照GB/T16422.2-2022标准进行580小时以上氙灯老化试验，检测结果为样品无变色、发粘、裂纹等异常，等级为5级；</w:t>
            </w:r>
          </w:p>
        </w:tc>
        <w:tc>
          <w:tcPr>
            <w:tcW w:w="3843" w:type="dxa"/>
            <w:vAlign w:val="center"/>
          </w:tcPr>
          <w:p>
            <w:pPr>
              <w:pStyle w:val="6"/>
              <w:keepNext w:val="0"/>
              <w:keepLines w:val="0"/>
              <w:pageBreakBefore w:val="0"/>
              <w:widowControl/>
              <w:kinsoku w:val="0"/>
              <w:wordWrap/>
              <w:overflowPunct/>
              <w:topLinePunct w:val="0"/>
              <w:autoSpaceDE w:val="0"/>
              <w:autoSpaceDN w:val="0"/>
              <w:bidi w:val="0"/>
              <w:adjustRightInd w:val="0"/>
              <w:snapToGrid w:val="0"/>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ind w:left="0"/>
              <w:jc w:val="center"/>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ind w:left="0"/>
              <w:jc w:val="center"/>
              <w:textAlignment w:val="baseline"/>
            </w:pPr>
            <w:r>
              <w:drawing>
                <wp:inline distT="0" distB="0" distL="114300" distR="114300">
                  <wp:extent cx="2332990" cy="1469390"/>
                  <wp:effectExtent l="0" t="0" r="13970" b="889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2332990" cy="1469390"/>
                          </a:xfrm>
                          <a:prstGeom prst="rect">
                            <a:avLst/>
                          </a:prstGeom>
                          <a:noFill/>
                          <a:ln w="9525">
                            <a:noFill/>
                          </a:ln>
                        </pic:spPr>
                      </pic:pic>
                    </a:graphicData>
                  </a:graphic>
                </wp:inline>
              </w:drawing>
            </w:r>
          </w:p>
        </w:tc>
        <w:tc>
          <w:tcPr>
            <w:tcW w:w="140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228" w:lineRule="auto"/>
              <w:ind w:left="0"/>
              <w:jc w:val="center"/>
              <w:textAlignment w:val="baseline"/>
              <w:rPr>
                <w:rFonts w:hint="eastAsia" w:ascii="宋体" w:hAnsi="宋体" w:eastAsia="宋体" w:cs="宋体"/>
                <w:spacing w:val="3"/>
                <w:sz w:val="20"/>
                <w:szCs w:val="2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5" w:line="228" w:lineRule="auto"/>
              <w:ind w:left="0"/>
              <w:jc w:val="center"/>
              <w:textAlignment w:val="baseline"/>
              <w:rPr>
                <w:rFonts w:hint="eastAsia" w:ascii="宋体" w:hAnsi="宋体" w:eastAsia="宋体" w:cs="宋体"/>
                <w:spacing w:val="3"/>
                <w:sz w:val="20"/>
                <w:szCs w:val="2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5" w:line="228" w:lineRule="auto"/>
              <w:ind w:left="0"/>
              <w:jc w:val="center"/>
              <w:textAlignment w:val="baseline"/>
              <w:rPr>
                <w:rFonts w:hint="eastAsia" w:ascii="宋体" w:hAnsi="宋体" w:eastAsia="宋体" w:cs="宋体"/>
                <w:spacing w:val="3"/>
                <w:sz w:val="20"/>
                <w:szCs w:val="2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5" w:line="228" w:lineRule="auto"/>
              <w:ind w:left="0"/>
              <w:jc w:val="center"/>
              <w:textAlignment w:val="baseline"/>
              <w:rPr>
                <w:rFonts w:hint="eastAsia" w:ascii="宋体" w:hAnsi="宋体" w:eastAsia="宋体" w:cs="宋体"/>
                <w:spacing w:val="3"/>
                <w:sz w:val="20"/>
                <w:szCs w:val="2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5" w:line="228" w:lineRule="auto"/>
              <w:ind w:left="0"/>
              <w:jc w:val="center"/>
              <w:textAlignment w:val="baseline"/>
              <w:rPr>
                <w:rFonts w:hint="eastAsia" w:ascii="宋体" w:hAnsi="宋体" w:eastAsia="宋体" w:cs="宋体"/>
                <w:spacing w:val="3"/>
                <w:sz w:val="20"/>
                <w:szCs w:val="2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5" w:line="228" w:lineRule="auto"/>
              <w:ind w:left="0"/>
              <w:jc w:val="center"/>
              <w:textAlignment w:val="baseline"/>
              <w:rPr>
                <w:rFonts w:hint="default" w:ascii="宋体" w:hAnsi="宋体" w:eastAsia="宋体" w:cs="宋体"/>
                <w:spacing w:val="3"/>
                <w:sz w:val="20"/>
                <w:szCs w:val="20"/>
                <w:lang w:val="en-US" w:eastAsia="zh-CN"/>
              </w:rPr>
            </w:pPr>
            <w:r>
              <w:rPr>
                <w:rFonts w:hint="eastAsia" w:ascii="宋体" w:hAnsi="宋体" w:eastAsia="宋体" w:cs="宋体"/>
                <w:spacing w:val="3"/>
                <w:sz w:val="20"/>
                <w:szCs w:val="20"/>
                <w:lang w:val="en-US" w:eastAsia="zh-CN"/>
              </w:rPr>
              <w:t>2160元/台</w:t>
            </w:r>
          </w:p>
        </w:tc>
      </w:tr>
    </w:tbl>
    <w:p>
      <w:pPr>
        <w:rPr>
          <w:rFonts w:ascii="Arial" w:hAnsi="Arial" w:eastAsia="Arial" w:cs="Arial"/>
          <w:sz w:val="21"/>
          <w:szCs w:val="21"/>
        </w:rPr>
      </w:pPr>
    </w:p>
    <w:p>
      <w:pPr>
        <w:spacing w:before="114" w:line="219" w:lineRule="auto"/>
        <w:ind w:firstLine="474" w:firstLineChars="200"/>
        <w:rPr>
          <w:rFonts w:ascii="宋体" w:hAnsi="宋体" w:eastAsia="宋体" w:cs="宋体"/>
          <w:sz w:val="24"/>
          <w:szCs w:val="24"/>
        </w:rPr>
      </w:pPr>
      <w:r>
        <w:rPr>
          <w:rFonts w:ascii="宋体" w:hAnsi="宋体" w:eastAsia="宋体" w:cs="宋体"/>
          <w:b/>
          <w:bCs/>
          <w:spacing w:val="-2"/>
          <w:sz w:val="24"/>
          <w:szCs w:val="24"/>
        </w:rPr>
        <w:t>注：1、以上各产品规格尺寸仅做参考，具体以现场实际测量为准。</w:t>
      </w:r>
    </w:p>
    <w:p>
      <w:pPr>
        <w:numPr>
          <w:ilvl w:val="0"/>
          <w:numId w:val="1"/>
        </w:numPr>
        <w:spacing w:before="183" w:line="218" w:lineRule="auto"/>
        <w:ind w:left="995"/>
        <w:outlineLvl w:val="2"/>
        <w:rPr>
          <w:rFonts w:ascii="宋体" w:hAnsi="宋体" w:eastAsia="宋体" w:cs="宋体"/>
          <w:b/>
          <w:bCs/>
          <w:spacing w:val="-3"/>
          <w:sz w:val="24"/>
          <w:szCs w:val="24"/>
        </w:rPr>
      </w:pPr>
      <w:r>
        <w:rPr>
          <w:rFonts w:ascii="宋体" w:hAnsi="宋体" w:eastAsia="宋体" w:cs="宋体"/>
          <w:b/>
          <w:bCs/>
          <w:spacing w:val="-2"/>
          <w:sz w:val="24"/>
          <w:szCs w:val="24"/>
        </w:rPr>
        <w:t>投标人超过预算金额的投标报价将作无</w:t>
      </w:r>
      <w:r>
        <w:rPr>
          <w:rFonts w:ascii="宋体" w:hAnsi="宋体" w:eastAsia="宋体" w:cs="宋体"/>
          <w:b/>
          <w:bCs/>
          <w:spacing w:val="-3"/>
          <w:sz w:val="24"/>
          <w:szCs w:val="24"/>
        </w:rPr>
        <w:t>效标处理</w:t>
      </w:r>
    </w:p>
    <w:p>
      <w:pPr>
        <w:rPr>
          <w:rFonts w:ascii="Arial" w:hAnsi="Arial" w:eastAsia="Arial" w:cs="Arial"/>
          <w:sz w:val="21"/>
          <w:szCs w:val="21"/>
        </w:rPr>
        <w:sectPr>
          <w:pgSz w:w="16839" w:h="11906"/>
          <w:pgMar w:top="572" w:right="434" w:bottom="0" w:left="629" w:header="0" w:footer="0" w:gutter="0"/>
          <w:cols w:space="720" w:num="1"/>
        </w:sectPr>
      </w:pPr>
    </w:p>
    <w:p>
      <w:pPr>
        <w:numPr>
          <w:ilvl w:val="0"/>
          <w:numId w:val="0"/>
        </w:numPr>
        <w:spacing w:before="183" w:line="218" w:lineRule="auto"/>
        <w:outlineLvl w:val="2"/>
        <w:rPr>
          <w:rFonts w:ascii="宋体" w:hAnsi="宋体" w:eastAsia="宋体" w:cs="宋体"/>
          <w:b/>
          <w:bCs/>
          <w:spacing w:val="-3"/>
          <w:sz w:val="24"/>
          <w:szCs w:val="24"/>
        </w:rPr>
      </w:pPr>
    </w:p>
    <w:p>
      <w:pPr>
        <w:spacing w:before="290" w:line="220" w:lineRule="auto"/>
        <w:ind w:left="524"/>
        <w:rPr>
          <w:rFonts w:ascii="宋体" w:hAnsi="宋体" w:eastAsia="宋体" w:cs="宋体"/>
          <w:b/>
          <w:bCs/>
          <w:spacing w:val="-4"/>
          <w:sz w:val="28"/>
          <w:szCs w:val="28"/>
          <w:u w:val="single" w:color="auto"/>
        </w:rPr>
      </w:pPr>
      <w:r>
        <w:rPr>
          <w:rFonts w:ascii="宋体" w:hAnsi="宋体" w:eastAsia="宋体" w:cs="宋体"/>
          <w:b/>
          <w:bCs/>
          <w:spacing w:val="-4"/>
          <w:sz w:val="28"/>
          <w:szCs w:val="28"/>
          <w:u w:val="single" w:color="auto"/>
        </w:rPr>
        <w:t>▲</w:t>
      </w:r>
      <w:r>
        <w:rPr>
          <w:rFonts w:hint="eastAsia" w:ascii="宋体" w:hAnsi="宋体" w:eastAsia="宋体" w:cs="宋体"/>
          <w:b/>
          <w:bCs/>
          <w:spacing w:val="-4"/>
          <w:sz w:val="28"/>
          <w:szCs w:val="28"/>
          <w:u w:val="single" w:color="auto"/>
          <w:lang w:val="en-US" w:eastAsia="zh-CN"/>
        </w:rPr>
        <w:t>五</w:t>
      </w:r>
      <w:r>
        <w:rPr>
          <w:rFonts w:ascii="宋体" w:hAnsi="宋体" w:eastAsia="宋体" w:cs="宋体"/>
          <w:b/>
          <w:bCs/>
          <w:spacing w:val="-4"/>
          <w:sz w:val="28"/>
          <w:szCs w:val="28"/>
          <w:u w:val="single" w:color="auto"/>
        </w:rPr>
        <w:t>、付款方式：</w:t>
      </w:r>
    </w:p>
    <w:p>
      <w:pPr>
        <w:pStyle w:val="2"/>
        <w:spacing w:before="289" w:line="413" w:lineRule="auto"/>
        <w:ind w:left="2" w:right="2" w:firstLine="560"/>
        <w:rPr>
          <w:rFonts w:ascii="Arial"/>
          <w:sz w:val="21"/>
        </w:rPr>
      </w:pPr>
      <w:r>
        <w:t>全部货物交付完毕并经最终验收合格后，乙方向甲方开具与合同同等金额的发票，甲方在收到发票后</w:t>
      </w:r>
      <w:r>
        <w:rPr>
          <w:b/>
          <w:bCs/>
          <w:spacing w:val="-1"/>
          <w:u w:val="single" w:color="auto"/>
        </w:rPr>
        <w:t>90</w:t>
      </w:r>
      <w:r>
        <w:rPr>
          <w:spacing w:val="-53"/>
          <w:u w:val="single" w:color="auto"/>
        </w:rPr>
        <w:t xml:space="preserve"> </w:t>
      </w:r>
      <w:r>
        <w:rPr>
          <w:b/>
          <w:bCs/>
          <w:spacing w:val="-1"/>
          <w:u w:val="single" w:color="auto"/>
        </w:rPr>
        <w:t>天</w:t>
      </w:r>
      <w:r>
        <w:rPr>
          <w:spacing w:val="47"/>
          <w:u w:val="single" w:color="auto"/>
        </w:rPr>
        <w:t xml:space="preserve"> </w:t>
      </w:r>
      <w:r>
        <w:rPr>
          <w:spacing w:val="-1"/>
        </w:rPr>
        <w:t>内向乙</w:t>
      </w:r>
      <w:r>
        <w:rPr>
          <w:spacing w:val="-2"/>
        </w:rPr>
        <w:t>方支付全部合同价款。</w:t>
      </w:r>
    </w:p>
    <w:p>
      <w:pPr>
        <w:spacing w:before="290" w:line="220" w:lineRule="auto"/>
        <w:ind w:left="524"/>
        <w:rPr>
          <w:rFonts w:ascii="宋体" w:hAnsi="宋体" w:eastAsia="宋体" w:cs="宋体"/>
          <w:b/>
          <w:bCs/>
          <w:spacing w:val="-4"/>
          <w:sz w:val="28"/>
          <w:szCs w:val="28"/>
          <w:u w:val="single" w:color="auto"/>
        </w:rPr>
      </w:pPr>
      <w:r>
        <w:rPr>
          <w:rFonts w:ascii="宋体" w:hAnsi="宋体" w:eastAsia="宋体" w:cs="宋体"/>
          <w:b/>
          <w:bCs/>
          <w:spacing w:val="-4"/>
          <w:sz w:val="28"/>
          <w:szCs w:val="28"/>
          <w:u w:val="single" w:color="auto"/>
        </w:rPr>
        <w:t>▲</w:t>
      </w:r>
      <w:r>
        <w:rPr>
          <w:rFonts w:hint="eastAsia" w:ascii="宋体" w:hAnsi="宋体" w:eastAsia="宋体" w:cs="宋体"/>
          <w:b/>
          <w:bCs/>
          <w:spacing w:val="-4"/>
          <w:sz w:val="28"/>
          <w:szCs w:val="28"/>
          <w:u w:val="single" w:color="auto"/>
          <w:lang w:val="en-US" w:eastAsia="zh-CN"/>
        </w:rPr>
        <w:t>六</w:t>
      </w:r>
      <w:r>
        <w:rPr>
          <w:rFonts w:ascii="宋体" w:hAnsi="宋体" w:eastAsia="宋体" w:cs="宋体"/>
          <w:b/>
          <w:bCs/>
          <w:spacing w:val="-4"/>
          <w:sz w:val="28"/>
          <w:szCs w:val="28"/>
          <w:u w:val="single" w:color="auto"/>
        </w:rPr>
        <w:t>、货物质量保证和标准</w:t>
      </w:r>
    </w:p>
    <w:p>
      <w:pPr>
        <w:pStyle w:val="2"/>
        <w:spacing w:before="289" w:line="348" w:lineRule="auto"/>
        <w:ind w:right="2" w:firstLine="583"/>
      </w:pPr>
      <w:r>
        <w:rPr>
          <w:u w:val="single" w:color="auto"/>
        </w:rPr>
        <w:t xml:space="preserve">1、本项目所有产品应提供自货物验收合格并交付使用后 </w:t>
      </w:r>
      <w:r>
        <w:rPr>
          <w:b/>
          <w:bCs/>
          <w:u w:val="single" w:color="auto"/>
        </w:rPr>
        <w:t>至少</w:t>
      </w:r>
      <w:r>
        <w:rPr>
          <w:u w:val="single" w:color="auto"/>
        </w:rPr>
        <w:t xml:space="preserve"> </w:t>
      </w:r>
      <w:r>
        <w:rPr>
          <w:b/>
          <w:bCs/>
          <w:u w:val="single" w:color="auto"/>
        </w:rPr>
        <w:t>3</w:t>
      </w:r>
      <w:r>
        <w:rPr>
          <w:spacing w:val="-57"/>
          <w:u w:val="single" w:color="auto"/>
        </w:rPr>
        <w:t xml:space="preserve"> </w:t>
      </w:r>
      <w:r>
        <w:rPr>
          <w:b/>
          <w:bCs/>
          <w:u w:val="single" w:color="auto"/>
        </w:rPr>
        <w:t>年</w:t>
      </w:r>
      <w:r>
        <w:rPr>
          <w:spacing w:val="38"/>
          <w:u w:val="single" w:color="auto"/>
        </w:rPr>
        <w:t xml:space="preserve"> </w:t>
      </w:r>
      <w:r>
        <w:rPr>
          <w:u w:val="single" w:color="auto"/>
        </w:rPr>
        <w:t>的现场</w:t>
      </w:r>
      <w:r>
        <w:rPr>
          <w:spacing w:val="-1"/>
          <w:u w:val="single" w:color="auto"/>
        </w:rPr>
        <w:t>免费质保期，如厂商本身承诺的产品质</w:t>
      </w:r>
      <w:r>
        <w:rPr>
          <w:u w:val="single" w:color="auto"/>
        </w:rPr>
        <w:t>保期高于此要求的则按照厂商承诺执行。在质量保证期内，卖方对由于产品设计、工艺、材料、配套件的缺陷而造成的</w:t>
      </w:r>
      <w:r>
        <w:rPr>
          <w:spacing w:val="2"/>
          <w:u w:val="single" w:color="auto"/>
        </w:rPr>
        <w:t>任何产品质量问题或故障负责。</w:t>
      </w:r>
    </w:p>
    <w:p>
      <w:pPr>
        <w:pStyle w:val="2"/>
        <w:spacing w:before="290" w:line="219" w:lineRule="auto"/>
        <w:ind w:left="566"/>
      </w:pPr>
      <w:r>
        <w:t>2、货物的设计、制造、质量验收标准应符合国家（或国际）最新颁布的有关</w:t>
      </w:r>
      <w:r>
        <w:rPr>
          <w:spacing w:val="-1"/>
        </w:rPr>
        <w:t>标准/规范要求或相应的国际标准。</w:t>
      </w:r>
    </w:p>
    <w:p>
      <w:pPr>
        <w:pStyle w:val="2"/>
        <w:spacing w:before="91" w:line="220" w:lineRule="auto"/>
        <w:ind w:left="3"/>
        <w:outlineLvl w:val="1"/>
      </w:pPr>
      <w:r>
        <w:rPr>
          <w:rFonts w:hint="eastAsia"/>
          <w:b/>
          <w:bCs/>
          <w:spacing w:val="-4"/>
          <w:lang w:val="en-US" w:eastAsia="zh-CN"/>
        </w:rPr>
        <w:t>七</w:t>
      </w:r>
      <w:r>
        <w:rPr>
          <w:b/>
          <w:bCs/>
          <w:spacing w:val="-4"/>
        </w:rPr>
        <w:t>、质量保证及售后服务</w:t>
      </w:r>
    </w:p>
    <w:p>
      <w:pPr>
        <w:pStyle w:val="2"/>
        <w:spacing w:before="291" w:line="219" w:lineRule="auto"/>
        <w:ind w:left="583"/>
      </w:pPr>
      <w:r>
        <w:rPr>
          <w:spacing w:val="-1"/>
        </w:rPr>
        <w:t>1、所供应的货物是最新生产的符合国家技术规格和质量标准的出厂原装合格产品。</w:t>
      </w:r>
    </w:p>
    <w:p>
      <w:pPr>
        <w:pStyle w:val="2"/>
        <w:spacing w:before="291" w:line="316" w:lineRule="auto"/>
        <w:ind w:left="2" w:firstLine="563"/>
      </w:pPr>
      <w:r>
        <w:rPr>
          <w:spacing w:val="-3"/>
        </w:rPr>
        <w:t>2、所提供的货物在质保期内因货物本身发生质量问题的，供应商应负责免费更换。对达不到质量要求者，根据实际</w:t>
      </w:r>
      <w:r>
        <w:rPr>
          <w:spacing w:val="-1"/>
        </w:rPr>
        <w:t>情况，经双方协商，可按以下办法处理：</w:t>
      </w:r>
    </w:p>
    <w:p>
      <w:pPr>
        <w:pStyle w:val="2"/>
        <w:spacing w:before="290" w:line="220" w:lineRule="auto"/>
        <w:ind w:left="570"/>
      </w:pPr>
      <w:r>
        <w:rPr>
          <w:spacing w:val="-1"/>
        </w:rPr>
        <w:t>（1）更换：由乙方承担所发生的全部费用。</w:t>
      </w:r>
    </w:p>
    <w:p>
      <w:pPr>
        <w:pStyle w:val="2"/>
        <w:spacing w:before="290" w:line="219" w:lineRule="auto"/>
        <w:ind w:left="570"/>
      </w:pPr>
      <w:r>
        <w:rPr>
          <w:spacing w:val="-2"/>
        </w:rPr>
        <w:t>（2）贬值处理：由甲乙双方合议定价。</w:t>
      </w:r>
    </w:p>
    <w:p>
      <w:pPr>
        <w:pStyle w:val="2"/>
        <w:spacing w:before="292" w:line="219" w:lineRule="auto"/>
        <w:ind w:firstLine="548" w:firstLineChars="200"/>
        <w:jc w:val="both"/>
      </w:pPr>
      <w:r>
        <w:rPr>
          <w:spacing w:val="-3"/>
        </w:rPr>
        <w:t>（3）退货处理：乙方应退还甲方支付的合同款，同时应承担该货物的直接费用（运输、保险、检验、货款利息及银</w:t>
      </w:r>
    </w:p>
    <w:p>
      <w:pPr>
        <w:pStyle w:val="2"/>
        <w:spacing w:before="56" w:line="220" w:lineRule="auto"/>
        <w:ind w:left="5"/>
        <w:rPr>
          <w:rFonts w:ascii="宋体" w:hAnsi="宋体" w:eastAsia="宋体" w:cs="宋体"/>
          <w:b/>
          <w:bCs/>
          <w:spacing w:val="-3"/>
          <w:sz w:val="24"/>
          <w:szCs w:val="24"/>
        </w:rPr>
        <w:sectPr>
          <w:pgSz w:w="16839" w:h="11906"/>
          <w:pgMar w:top="566" w:right="434" w:bottom="0" w:left="629" w:header="0" w:footer="0" w:gutter="0"/>
          <w:cols w:space="720" w:num="1"/>
        </w:sectPr>
      </w:pPr>
      <w:r>
        <w:rPr>
          <w:spacing w:val="-3"/>
        </w:rPr>
        <w:t>行手续费等）。</w:t>
      </w:r>
    </w:p>
    <w:p>
      <w:pPr>
        <w:pStyle w:val="2"/>
        <w:spacing w:before="290" w:line="219" w:lineRule="auto"/>
      </w:pPr>
      <w:r>
        <w:t>3、在质保期内，乙方应对货物出现的质量</w:t>
      </w:r>
      <w:r>
        <w:rPr>
          <w:spacing w:val="-1"/>
        </w:rPr>
        <w:t>及安全问题负责处理解决并承担一切费用。</w:t>
      </w:r>
    </w:p>
    <w:p>
      <w:pPr>
        <w:spacing w:line="219" w:lineRule="auto"/>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2"/>
        <w:spacing w:before="91" w:line="219" w:lineRule="auto"/>
        <w:outlineLvl w:val="1"/>
      </w:pPr>
      <w:r>
        <w:rPr>
          <w:rFonts w:hint="eastAsia"/>
          <w:b/>
          <w:bCs/>
          <w:spacing w:val="-3"/>
          <w:lang w:val="en-US" w:eastAsia="zh-CN"/>
        </w:rPr>
        <w:t>八</w:t>
      </w:r>
      <w:r>
        <w:rPr>
          <w:b/>
          <w:bCs/>
          <w:spacing w:val="-3"/>
        </w:rPr>
        <w:t>、货物的到货、安装、调试和验收</w:t>
      </w:r>
    </w:p>
    <w:p>
      <w:pPr>
        <w:pStyle w:val="2"/>
        <w:spacing w:before="291" w:line="219" w:lineRule="auto"/>
        <w:ind w:left="583"/>
      </w:pPr>
      <w:r>
        <w:rPr>
          <w:spacing w:val="-8"/>
        </w:rPr>
        <w:t>1、到货</w:t>
      </w:r>
    </w:p>
    <w:p>
      <w:pPr>
        <w:pStyle w:val="2"/>
        <w:spacing w:before="293" w:line="411" w:lineRule="auto"/>
        <w:ind w:left="7" w:right="88" w:firstLine="564"/>
      </w:pPr>
      <w:r>
        <w:rPr>
          <w:spacing w:val="1"/>
          <w:u w:val="single" w:color="auto"/>
        </w:rPr>
        <w:t>▲</w:t>
      </w:r>
      <w:r>
        <w:rPr>
          <w:b/>
          <w:bCs/>
          <w:spacing w:val="1"/>
          <w:u w:val="single" w:color="auto"/>
        </w:rPr>
        <w:t>卖方必须在中标之日起</w:t>
      </w:r>
      <w:r>
        <w:rPr>
          <w:spacing w:val="-51"/>
          <w:u w:val="single" w:color="auto"/>
        </w:rPr>
        <w:t xml:space="preserve"> </w:t>
      </w:r>
      <w:r>
        <w:rPr>
          <w:b/>
          <w:bCs/>
          <w:spacing w:val="1"/>
          <w:u w:val="single" w:color="auto"/>
        </w:rPr>
        <w:t>20</w:t>
      </w:r>
      <w:r>
        <w:rPr>
          <w:spacing w:val="-59"/>
          <w:u w:val="single" w:color="auto"/>
        </w:rPr>
        <w:t xml:space="preserve"> </w:t>
      </w:r>
      <w:r>
        <w:rPr>
          <w:b/>
          <w:bCs/>
          <w:spacing w:val="1"/>
          <w:u w:val="single" w:color="auto"/>
        </w:rPr>
        <w:t>个工作日内完成货物的供货</w:t>
      </w:r>
      <w:r>
        <w:rPr>
          <w:spacing w:val="1"/>
        </w:rPr>
        <w:t>。货物</w:t>
      </w:r>
      <w:r>
        <w:t>到达现场后，卖方必须派员到现场与买方一起开箱并按供货清单验收，若有缺少或损坏，卖方应立即补足或更</w:t>
      </w:r>
      <w:r>
        <w:rPr>
          <w:spacing w:val="-1"/>
        </w:rPr>
        <w:t>换全新同规格产品，直至买方满意为止。</w:t>
      </w:r>
    </w:p>
    <w:p>
      <w:pPr>
        <w:pStyle w:val="2"/>
        <w:spacing w:before="1" w:line="220" w:lineRule="auto"/>
        <w:ind w:left="566"/>
      </w:pPr>
      <w:r>
        <w:rPr>
          <w:spacing w:val="-4"/>
        </w:rPr>
        <w:t>2、安装</w:t>
      </w:r>
    </w:p>
    <w:p>
      <w:pPr>
        <w:pStyle w:val="2"/>
        <w:spacing w:before="290" w:line="315" w:lineRule="auto"/>
        <w:ind w:left="7" w:firstLine="558"/>
      </w:pPr>
      <w:r>
        <w:rPr>
          <w:spacing w:val="-1"/>
        </w:rPr>
        <w:t>2.1  货物到达买方指定地点后，卖方应按买方规定的日期指派工程技术人员对货物进行安装调试，直至通过</w:t>
      </w:r>
      <w:r>
        <w:rPr>
          <w:spacing w:val="-2"/>
        </w:rPr>
        <w:t>验收。</w:t>
      </w:r>
      <w:r>
        <w:rPr>
          <w:spacing w:val="-1"/>
        </w:rPr>
        <w:t>货物的安装调试及现场培训应在合同规定的期限内完成。</w:t>
      </w:r>
    </w:p>
    <w:p>
      <w:pPr>
        <w:pStyle w:val="2"/>
        <w:spacing w:before="292" w:line="219" w:lineRule="auto"/>
        <w:ind w:left="566"/>
      </w:pPr>
      <w:r>
        <w:t>2.2  设备的安装必须符合有关标准和规范。安装过程</w:t>
      </w:r>
      <w:r>
        <w:rPr>
          <w:spacing w:val="-1"/>
        </w:rPr>
        <w:t>中买方将对货物的安装质量进行监督。</w:t>
      </w:r>
    </w:p>
    <w:p>
      <w:pPr>
        <w:pStyle w:val="2"/>
        <w:spacing w:before="292" w:line="221" w:lineRule="auto"/>
        <w:ind w:left="568"/>
      </w:pPr>
      <w:r>
        <w:rPr>
          <w:spacing w:val="-4"/>
        </w:rPr>
        <w:t>3、调试</w:t>
      </w:r>
    </w:p>
    <w:p>
      <w:pPr>
        <w:pStyle w:val="2"/>
        <w:spacing w:before="290" w:line="411" w:lineRule="auto"/>
        <w:ind w:left="2" w:right="88" w:firstLine="567"/>
      </w:pPr>
      <w:r>
        <w:t>货物安装就位、校准后，卖方应按事先被买方认可的调试验收计划对货物进行调试，并对货物所</w:t>
      </w:r>
      <w:r>
        <w:rPr>
          <w:spacing w:val="-1"/>
        </w:rPr>
        <w:t>标注的各项技术参</w:t>
      </w:r>
      <w:r>
        <w:t>数进行测试，测试报告将在货物验收完毕后提交给买方，但卖方应对测试的各种数据的真实性负责。买方也可以</w:t>
      </w:r>
      <w:r>
        <w:rPr>
          <w:spacing w:val="-1"/>
        </w:rPr>
        <w:t>要求具</w:t>
      </w:r>
      <w:r>
        <w:t>有检测资质的第三方用专用仪器对货物进行功能 、性能测试，卖方</w:t>
      </w:r>
      <w:r>
        <w:rPr>
          <w:spacing w:val="-1"/>
        </w:rPr>
        <w:t>负责所需的一切费用。</w:t>
      </w:r>
    </w:p>
    <w:p>
      <w:pPr>
        <w:pStyle w:val="2"/>
        <w:spacing w:before="2" w:line="219" w:lineRule="auto"/>
        <w:ind w:left="561"/>
      </w:pPr>
      <w:r>
        <w:rPr>
          <w:spacing w:val="-3"/>
        </w:rPr>
        <w:t>4、验收</w:t>
      </w:r>
    </w:p>
    <w:p>
      <w:pPr>
        <w:pStyle w:val="2"/>
        <w:spacing w:before="290" w:line="219" w:lineRule="auto"/>
        <w:ind w:left="569"/>
      </w:pPr>
      <w:r>
        <w:t>货物经过试运行考核无故障（或存在的故障和隐</w:t>
      </w:r>
      <w:r>
        <w:rPr>
          <w:spacing w:val="-1"/>
        </w:rPr>
        <w:t>患均已全部排除</w:t>
      </w:r>
      <w:r>
        <w:rPr>
          <w:spacing w:val="9"/>
        </w:rPr>
        <w:t>），</w:t>
      </w:r>
      <w:r>
        <w:rPr>
          <w:spacing w:val="-1"/>
        </w:rPr>
        <w:t>并经相关部门检验合格，所有的技术资料和图</w:t>
      </w:r>
    </w:p>
    <w:p>
      <w:pPr>
        <w:spacing w:line="219" w:lineRule="auto"/>
        <w:sectPr>
          <w:pgSz w:w="16839" w:h="11906"/>
          <w:pgMar w:top="682" w:right="1043" w:bottom="0" w:left="1142" w:header="0" w:footer="0" w:gutter="0"/>
          <w:cols w:space="720" w:num="1"/>
        </w:sectPr>
      </w:pPr>
    </w:p>
    <w:p>
      <w:pPr>
        <w:pStyle w:val="2"/>
        <w:spacing w:before="57" w:line="411" w:lineRule="auto"/>
        <w:ind w:left="1" w:right="88" w:firstLine="1"/>
      </w:pPr>
      <w:r>
        <w:rPr>
          <w:spacing w:val="-2"/>
        </w:rPr>
        <w:t>纸已向买方提交并被接受，验收视为合格，买卖双方签署验收合格证书。</w:t>
      </w:r>
      <w:r>
        <w:rPr>
          <w:spacing w:val="-32"/>
        </w:rPr>
        <w:t xml:space="preserve"> </w:t>
      </w:r>
      <w:r>
        <w:rPr>
          <w:spacing w:val="-2"/>
        </w:rPr>
        <w:t>若因卖方产品质量或安装技术问</w:t>
      </w:r>
      <w:r>
        <w:rPr>
          <w:spacing w:val="-3"/>
        </w:rPr>
        <w:t>题导致验收不</w:t>
      </w:r>
      <w:r>
        <w:t>合格，卖方应及时予以处理，直至验收合格，期间发生的一切相关费用由卖方承担，</w:t>
      </w:r>
      <w:r>
        <w:rPr>
          <w:spacing w:val="-1"/>
        </w:rPr>
        <w:t>买方保留向卖方索赔的权利。</w:t>
      </w:r>
    </w:p>
    <w:p>
      <w:pPr>
        <w:pStyle w:val="2"/>
        <w:spacing w:line="219" w:lineRule="auto"/>
        <w:jc w:val="right"/>
      </w:pPr>
      <w:r>
        <w:rPr>
          <w:spacing w:val="-1"/>
        </w:rPr>
        <w:t>5、若因卖方产品质量或安装技术问题导致货物二次验收都不合格，买方有权选择退货，并保留向卖</w:t>
      </w:r>
      <w:r>
        <w:rPr>
          <w:spacing w:val="-2"/>
        </w:rPr>
        <w:t>方索赔的权利。</w:t>
      </w:r>
    </w:p>
    <w:p>
      <w:pPr>
        <w:pStyle w:val="2"/>
        <w:spacing w:before="290" w:line="316" w:lineRule="auto"/>
        <w:ind w:left="6" w:right="90" w:firstLine="557"/>
      </w:pPr>
      <w:r>
        <w:rPr>
          <w:spacing w:val="-3"/>
        </w:rPr>
        <w:t>6、卖方在货物到货、安装、调试和验收期间应接受买方的协调和管理，卖方应采取严格的防范措施，承担由于自身</w:t>
      </w:r>
      <w:r>
        <w:rPr>
          <w:spacing w:val="-1"/>
        </w:rPr>
        <w:t>原因所造成的事故责任及其发生的一切费用。</w:t>
      </w: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2"/>
        <w:spacing w:before="91" w:line="220" w:lineRule="auto"/>
        <w:ind w:left="4"/>
        <w:outlineLvl w:val="1"/>
      </w:pPr>
      <w:r>
        <w:rPr>
          <w:rFonts w:hint="eastAsia"/>
          <w:b/>
          <w:bCs/>
          <w:spacing w:val="-4"/>
          <w:lang w:val="en-US" w:eastAsia="zh-CN"/>
        </w:rPr>
        <w:t>九</w:t>
      </w:r>
      <w:r>
        <w:rPr>
          <w:b/>
          <w:bCs/>
          <w:spacing w:val="-4"/>
        </w:rPr>
        <w:t>、技术服务和人员培训</w:t>
      </w:r>
    </w:p>
    <w:p>
      <w:pPr>
        <w:pStyle w:val="2"/>
        <w:spacing w:before="292" w:line="347" w:lineRule="auto"/>
        <w:ind w:right="12" w:firstLine="582"/>
      </w:pPr>
      <w:r>
        <w:rPr>
          <w:spacing w:val="-1"/>
        </w:rPr>
        <w:t>1、维修技术服务。出现质量问题而买方无法自行解决的，卖方在接到买方的维修</w:t>
      </w:r>
      <w:r>
        <w:rPr>
          <w:spacing w:val="-2"/>
        </w:rPr>
        <w:t>电话或传真通知后</w:t>
      </w:r>
      <w:r>
        <w:rPr>
          <w:spacing w:val="-41"/>
        </w:rPr>
        <w:t xml:space="preserve"> </w:t>
      </w:r>
      <w:r>
        <w:rPr>
          <w:spacing w:val="-2"/>
        </w:rPr>
        <w:t>10</w:t>
      </w:r>
      <w:r>
        <w:rPr>
          <w:spacing w:val="-55"/>
        </w:rPr>
        <w:t xml:space="preserve"> </w:t>
      </w:r>
      <w:r>
        <w:rPr>
          <w:spacing w:val="-2"/>
        </w:rPr>
        <w:t>分钟内作出</w:t>
      </w:r>
      <w:r>
        <w:rPr>
          <w:spacing w:val="-7"/>
        </w:rPr>
        <w:t>响应，电话沟通无法解决的，卖方维修人员应在</w:t>
      </w:r>
      <w:r>
        <w:rPr>
          <w:spacing w:val="-48"/>
        </w:rPr>
        <w:t xml:space="preserve"> </w:t>
      </w:r>
      <w:r>
        <w:rPr>
          <w:spacing w:val="-7"/>
        </w:rPr>
        <w:t>60</w:t>
      </w:r>
      <w:r>
        <w:rPr>
          <w:spacing w:val="-57"/>
        </w:rPr>
        <w:t xml:space="preserve"> </w:t>
      </w:r>
      <w:r>
        <w:rPr>
          <w:spacing w:val="-7"/>
        </w:rPr>
        <w:t>分钟内到达现场进行维修，排除故障，重大质量问题一时无法解决的，</w:t>
      </w:r>
      <w:r>
        <w:rPr>
          <w:spacing w:val="-1"/>
        </w:rPr>
        <w:t>卖方应提出解决问题的应急处理预案。提供</w:t>
      </w:r>
      <w:r>
        <w:rPr>
          <w:spacing w:val="-53"/>
        </w:rPr>
        <w:t xml:space="preserve"> </w:t>
      </w:r>
      <w:r>
        <w:rPr>
          <w:spacing w:val="-1"/>
        </w:rPr>
        <w:t>7</w:t>
      </w:r>
      <w:r>
        <w:rPr>
          <w:spacing w:val="-2"/>
        </w:rPr>
        <w:t>×24</w:t>
      </w:r>
      <w:r>
        <w:rPr>
          <w:spacing w:val="-53"/>
        </w:rPr>
        <w:t xml:space="preserve"> </w:t>
      </w:r>
      <w:r>
        <w:rPr>
          <w:spacing w:val="-2"/>
        </w:rPr>
        <w:t>小时电话咨询服务。</w:t>
      </w:r>
    </w:p>
    <w:p>
      <w:pPr>
        <w:pStyle w:val="2"/>
        <w:spacing w:before="292" w:line="347" w:lineRule="auto"/>
        <w:ind w:left="1" w:right="88" w:firstLine="563"/>
      </w:pPr>
      <w:r>
        <w:rPr>
          <w:spacing w:val="-3"/>
        </w:rPr>
        <w:t>2、合同规定的期限内，卖方应派遣有经验的工程技术人员在安装调试现场对买方指派人员进行操作和保养培训，使</w:t>
      </w:r>
      <w:r>
        <w:t>其能独立操作、维护、保养。培训计划方案（培训人数、时间、地点、教材、费用）应在投标文件中详细说明。</w:t>
      </w:r>
      <w:r>
        <w:rPr>
          <w:spacing w:val="-1"/>
        </w:rPr>
        <w:t>其费用可单独报价，计入总价，如免费培训需在投标文件中作出说明。</w:t>
      </w:r>
    </w:p>
    <w:p>
      <w:pPr>
        <w:pStyle w:val="2"/>
        <w:spacing w:before="291" w:line="316" w:lineRule="auto"/>
        <w:ind w:left="1" w:right="90" w:firstLine="566"/>
      </w:pPr>
      <w:r>
        <w:rPr>
          <w:spacing w:val="-3"/>
        </w:rPr>
        <w:t>3、质保期满后，卖方工程技术、维修人员也须不定期的进行回访，并为买方提供优质、优价的终身维修和产品维护</w:t>
      </w:r>
      <w:r>
        <w:rPr>
          <w:spacing w:val="-4"/>
        </w:rPr>
        <w:t>保养。</w:t>
      </w:r>
    </w:p>
    <w:p>
      <w:pPr>
        <w:spacing w:line="219" w:lineRule="auto"/>
        <w:sectPr>
          <w:pgSz w:w="16839" w:h="11906"/>
          <w:pgMar w:top="682" w:right="1132" w:bottom="0" w:left="1142" w:header="0" w:footer="0" w:gutter="0"/>
          <w:cols w:space="720" w:num="1"/>
        </w:sectPr>
      </w:pPr>
    </w:p>
    <w:p>
      <w:pPr>
        <w:pStyle w:val="2"/>
        <w:spacing w:before="291" w:line="316" w:lineRule="auto"/>
        <w:ind w:left="1" w:right="90" w:firstLine="566"/>
      </w:pPr>
    </w:p>
    <w:sectPr>
      <w:pgSz w:w="16839" w:h="11906"/>
      <w:pgMar w:top="682" w:right="1043" w:bottom="0" w:left="114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377FB"/>
    <w:multiLevelType w:val="singleLevel"/>
    <w:tmpl w:val="3CB377F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2IzN2FlZGQyNmExMDc1YTc1OWIxYmFlNmE1NTFhMTUifQ=="/>
  </w:docVars>
  <w:rsids>
    <w:rsidRoot w:val="00000000"/>
    <w:rsid w:val="11651DF9"/>
    <w:rsid w:val="293C1645"/>
    <w:rsid w:val="375B74B7"/>
    <w:rsid w:val="6CB858D8"/>
    <w:rsid w:val="6E535B46"/>
    <w:rsid w:val="771E1A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2216</Words>
  <Characters>2373</Characters>
  <TotalTime>9</TotalTime>
  <ScaleCrop>false</ScaleCrop>
  <LinksUpToDate>false</LinksUpToDate>
  <CharactersWithSpaces>2433</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2025-10-29T15:38:00Z</dcterms:created>
  <dc:creator>1</dc:creator>
  <cp:lastModifiedBy>市渔业应急处置指挥中心</cp:lastModifiedBy>
  <dcterms:modified xsi:type="dcterms:W3CDTF">2026-01-07T06:37:28Z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2026-01-06T10:36:17Z</vt:filetime>
  </property>
  <property fmtid="{D5CDD505-2E9C-101B-9397-08002B2CF9AE}" pid="4" name="KSOTemplateDocerSaveRecord">
    <vt:lpwstr>eyJoZGlkIjoiMjBhZDY0MjgzZjY4OWMyYzg3ZjZjZTcyMzZmMDEwYjIiLCJ1c2VySWQiOiI2ODQ4MTUwMTQifQ==</vt:lpwstr>
  </property>
  <property fmtid="{D5CDD505-2E9C-101B-9397-08002B2CF9AE}" pid="5" name="KSOProductBuildVer">
    <vt:lpwstr>2052-12.1.0.16120</vt:lpwstr>
  </property>
  <property fmtid="{D5CDD505-2E9C-101B-9397-08002B2CF9AE}" pid="6" name="ICV">
    <vt:lpwstr>DF7695D5990744198FF3E1B6A842A654_12</vt:lpwstr>
  </property>
</Properties>
</file>