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b/>
          <w:bCs/>
          <w:sz w:val="36"/>
          <w:szCs w:val="36"/>
        </w:rPr>
      </w:pPr>
      <w:bookmarkStart w:id="0" w:name="_Toc451522337"/>
      <w:r>
        <w:rPr>
          <w:rFonts w:hint="eastAsia" w:ascii="宋体" w:hAnsi="宋体" w:cs="宋体"/>
          <w:b/>
          <w:bCs/>
          <w:color w:val="000000"/>
          <w:sz w:val="36"/>
          <w:szCs w:val="36"/>
        </w:rPr>
        <w:t>温州市中医院</w:t>
      </w:r>
      <w:bookmarkStart w:id="1" w:name="OLE_LINK3"/>
      <w:r>
        <w:rPr>
          <w:rFonts w:hint="eastAsia"/>
          <w:b/>
          <w:bCs/>
          <w:sz w:val="36"/>
          <w:szCs w:val="36"/>
        </w:rPr>
        <w:t>水心院区信息化基础设施建设</w:t>
      </w:r>
    </w:p>
    <w:p>
      <w:pPr>
        <w:spacing w:line="300" w:lineRule="atLeast"/>
        <w:jc w:val="center"/>
        <w:rPr>
          <w:rFonts w:hint="eastAsia" w:ascii="宋体" w:hAnsi="宋体" w:cs="宋体"/>
          <w:b/>
          <w:bCs/>
          <w:color w:val="000000"/>
          <w:sz w:val="36"/>
          <w:szCs w:val="36"/>
        </w:rPr>
      </w:pPr>
      <w:r>
        <w:rPr>
          <w:rFonts w:hint="eastAsia"/>
          <w:b/>
          <w:bCs/>
          <w:sz w:val="36"/>
          <w:szCs w:val="36"/>
        </w:rPr>
        <w:t>监理服务</w:t>
      </w:r>
      <w:bookmarkEnd w:id="1"/>
      <w:r>
        <w:rPr>
          <w:rFonts w:hint="eastAsia"/>
          <w:b/>
          <w:bCs/>
          <w:sz w:val="36"/>
          <w:szCs w:val="36"/>
          <w:lang w:val="en-US" w:eastAsia="zh-CN"/>
        </w:rPr>
        <w:t>项目</w:t>
      </w:r>
      <w:r>
        <w:rPr>
          <w:rFonts w:hint="eastAsia" w:ascii="宋体" w:hAnsi="宋体" w:cs="宋体"/>
          <w:b/>
          <w:bCs/>
          <w:color w:val="000000"/>
          <w:sz w:val="36"/>
          <w:szCs w:val="36"/>
        </w:rPr>
        <w:t>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bookmarkStart w:id="2" w:name="OLE_LINK4"/>
      <w:r>
        <w:rPr>
          <w:rFonts w:hint="eastAsia" w:ascii="宋体" w:hAnsi="宋体" w:cs="宋体"/>
          <w:sz w:val="24"/>
          <w:lang w:eastAsia="zh-Hans"/>
        </w:rPr>
        <w:t>水心院区信息化基础设施建设监理服务</w:t>
      </w:r>
    </w:p>
    <w:bookmarkEnd w:id="2"/>
    <w:p>
      <w:pPr>
        <w:spacing w:line="360" w:lineRule="auto"/>
        <w:rPr>
          <w:sz w:val="24"/>
        </w:rPr>
      </w:pPr>
      <w:r>
        <w:rPr>
          <w:rFonts w:hint="eastAsia"/>
          <w:b/>
          <w:bCs/>
          <w:sz w:val="28"/>
          <w:szCs w:val="28"/>
        </w:rPr>
        <w:t>二、采购方式：</w:t>
      </w:r>
      <w:r>
        <w:rPr>
          <w:rFonts w:hint="eastAsia"/>
          <w:b w:val="0"/>
          <w:bCs w:val="0"/>
          <w:sz w:val="24"/>
          <w:szCs w:val="24"/>
          <w:lang w:val="en-US" w:eastAsia="zh-CN"/>
        </w:rPr>
        <w:t>院内</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95000</w:t>
      </w:r>
      <w:r>
        <w:rPr>
          <w:rFonts w:hint="eastAsia" w:ascii="宋体" w:hAnsi="宋体" w:cs="宋体"/>
          <w:sz w:val="24"/>
        </w:rPr>
        <w:t>元</w:t>
      </w:r>
    </w:p>
    <w:p>
      <w:pPr>
        <w:spacing w:line="360" w:lineRule="auto"/>
        <w:rPr>
          <w:rFonts w:hint="eastAsia" w:ascii="宋体" w:hAnsi="宋体"/>
          <w:b/>
          <w:bCs/>
          <w:color w:val="000000"/>
          <w:sz w:val="28"/>
          <w:szCs w:val="28"/>
          <w:lang w:val="en-US" w:eastAsia="zh-CN"/>
        </w:rPr>
      </w:pPr>
      <w:r>
        <w:rPr>
          <w:rFonts w:hint="eastAsia" w:ascii="宋体" w:hAnsi="宋体"/>
          <w:b/>
          <w:bCs/>
          <w:color w:val="000000"/>
          <w:sz w:val="28"/>
          <w:szCs w:val="28"/>
        </w:rPr>
        <w:t>四、</w:t>
      </w:r>
      <w:r>
        <w:rPr>
          <w:rFonts w:hint="eastAsia" w:ascii="宋体" w:hAnsi="宋体"/>
          <w:b/>
          <w:bCs/>
          <w:color w:val="000000"/>
          <w:sz w:val="28"/>
          <w:szCs w:val="28"/>
          <w:lang w:val="en-US" w:eastAsia="zh-CN"/>
        </w:rPr>
        <w:t>项目背景</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温州市中医院</w:t>
      </w:r>
      <w:r>
        <w:rPr>
          <w:rFonts w:hint="eastAsia" w:ascii="宋体" w:hAnsi="宋体" w:eastAsia="宋体" w:cs="宋体"/>
          <w:color w:val="000000"/>
          <w:sz w:val="24"/>
        </w:rPr>
        <w:t>水心院区拆建工程项目整体运行需要信息化基础设施支撑，从而保障水心院区</w:t>
      </w:r>
      <w:r>
        <w:rPr>
          <w:rFonts w:hint="eastAsia" w:ascii="宋体" w:hAnsi="宋体" w:eastAsia="宋体" w:cs="宋体"/>
          <w:color w:val="000000"/>
          <w:sz w:val="24"/>
          <w:lang w:val="en-US" w:eastAsia="zh-CN"/>
        </w:rPr>
        <w:t>的</w:t>
      </w:r>
      <w:r>
        <w:rPr>
          <w:rFonts w:hint="eastAsia" w:ascii="宋体" w:hAnsi="宋体" w:eastAsia="宋体" w:cs="宋体"/>
          <w:color w:val="000000"/>
          <w:sz w:val="24"/>
        </w:rPr>
        <w:t>正常运行和未来业务拓展的需要，满足更多患者的就医需求。项目建设内容为移动查房车、中药房配方使用平板电脑、中药房配方使用蓝牙热敏打印机等信息办公设备；超融合平台、双活全闪存储、光纤交换机、PACS存储等基础网络设备；景山院区数据中心机房相关信息化网络设备、应用、数据搬迁至水心院区；态势感知平台、流量采集探针、TAP交换机（分流器）、SSLVPN网关、个人CA证书等安全设备。</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sz w:val="24"/>
        </w:rPr>
        <w:t>项目总预算</w:t>
      </w:r>
      <w:r>
        <w:rPr>
          <w:rFonts w:hint="eastAsia" w:ascii="宋体" w:hAnsi="宋体" w:eastAsia="宋体" w:cs="宋体"/>
          <w:color w:val="000000"/>
          <w:sz w:val="24"/>
          <w:lang w:val="en-US" w:eastAsia="zh-CN"/>
        </w:rPr>
        <w:t>为</w:t>
      </w:r>
      <w:r>
        <w:rPr>
          <w:rFonts w:hint="eastAsia" w:ascii="宋体" w:hAnsi="宋体" w:eastAsia="宋体" w:cs="宋体"/>
          <w:color w:val="000000"/>
          <w:sz w:val="24"/>
        </w:rPr>
        <w:t>459.74万元</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需要有能力的第三方咨询公司提供</w:t>
      </w:r>
      <w:r>
        <w:rPr>
          <w:rFonts w:hint="eastAsia" w:ascii="宋体" w:hAnsi="宋体" w:eastAsia="宋体" w:cs="宋体"/>
          <w:color w:val="000000"/>
          <w:sz w:val="24"/>
        </w:rPr>
        <w:t>项目全过程监理服务</w:t>
      </w:r>
      <w:r>
        <w:rPr>
          <w:rFonts w:hint="eastAsia" w:ascii="宋体" w:hAnsi="宋体" w:eastAsia="宋体" w:cs="宋体"/>
          <w:color w:val="000000"/>
          <w:sz w:val="24"/>
          <w:lang w:val="en-US" w:eastAsia="zh-CN"/>
        </w:rPr>
        <w:t>。</w:t>
      </w:r>
    </w:p>
    <w:p>
      <w:pPr>
        <w:spacing w:line="360" w:lineRule="auto"/>
        <w:rPr>
          <w:rFonts w:hint="eastAsia"/>
          <w:b/>
          <w:bCs/>
          <w:sz w:val="28"/>
          <w:szCs w:val="28"/>
        </w:rPr>
      </w:pPr>
      <w:r>
        <w:rPr>
          <w:rFonts w:hint="eastAsia"/>
          <w:b/>
          <w:bCs/>
          <w:sz w:val="28"/>
          <w:szCs w:val="28"/>
        </w:rPr>
        <w:t>五、</w:t>
      </w:r>
      <w:r>
        <w:rPr>
          <w:rFonts w:hint="eastAsia"/>
          <w:b/>
          <w:bCs/>
          <w:sz w:val="28"/>
          <w:szCs w:val="28"/>
          <w:lang w:val="en-US" w:eastAsia="zh-CN"/>
        </w:rPr>
        <w:t>项目内容及</w:t>
      </w:r>
      <w:r>
        <w:rPr>
          <w:rFonts w:hint="eastAsia"/>
          <w:b/>
          <w:bCs/>
          <w:sz w:val="28"/>
          <w:szCs w:val="28"/>
        </w:rPr>
        <w:t>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按照“三控制、两管理、一协调”的原则，保证项目在规定的时间内完成，并实现项目建设的目标。具体内容包括：</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1.项目组织</w:t>
      </w:r>
      <w:r>
        <w:rPr>
          <w:rFonts w:hint="eastAsia" w:ascii="宋体" w:hAnsi="宋体" w:eastAsia="宋体" w:cs="宋体"/>
          <w:color w:val="000000"/>
          <w:sz w:val="24"/>
          <w:lang w:val="en-US" w:eastAsia="zh-CN"/>
        </w:rPr>
        <w:t>实施</w:t>
      </w:r>
      <w:r>
        <w:rPr>
          <w:rFonts w:hint="eastAsia" w:ascii="宋体" w:hAnsi="宋体" w:eastAsia="宋体" w:cs="宋体"/>
          <w:color w:val="000000"/>
          <w:sz w:val="24"/>
        </w:rPr>
        <w:t>方案的把关</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rPr>
        <w:t>）审核和确认承建单位的组织和实施方案；</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）审核和确认承建单位的项目质量保证计划、质量控制体系（含质量控制的关键性节点）；</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）审核和确认承建单位的原代码管理方案；</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2.项目质量控制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软件开发和</w:t>
      </w:r>
      <w:r>
        <w:rPr>
          <w:rFonts w:hint="eastAsia" w:ascii="宋体" w:hAnsi="宋体" w:eastAsia="宋体" w:cs="宋体"/>
          <w:color w:val="000000"/>
          <w:sz w:val="24"/>
        </w:rPr>
        <w:t>系统集成质量的控制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（2）对软件开发功能的核对</w:t>
      </w:r>
      <w:r>
        <w:rPr>
          <w:rFonts w:hint="eastAsia" w:ascii="宋体" w:hAnsi="宋体" w:eastAsia="宋体" w:cs="宋体"/>
          <w:color w:val="000000"/>
          <w:sz w:val="24"/>
        </w:rPr>
        <w:t>和确认；</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对采购的硬件设备的质量进行检验、测试和验收；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对系统集成进行总体验收。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3.项目进度控制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rPr>
        <w:t>）对项目实施进度进行实时跟踪，并要求承建单位对进度计划进行动态调整，以确保项目的阶段和总体进度目标的实现；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）当工期目标严重偏离时，应及时指出，并提出对策建议，同时督促承建单位尽快采取措施。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4.项目投资控制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（1）通过</w:t>
      </w:r>
      <w:r>
        <w:rPr>
          <w:rFonts w:hint="eastAsia" w:ascii="宋体" w:hAnsi="宋体" w:eastAsia="宋体" w:cs="宋体"/>
          <w:color w:val="000000"/>
          <w:sz w:val="24"/>
          <w:lang w:val="en-US" w:eastAsia="zh-CN"/>
        </w:rPr>
        <w:t>跟踪、核实</w:t>
      </w:r>
      <w:r>
        <w:rPr>
          <w:rFonts w:hint="eastAsia" w:ascii="宋体" w:hAnsi="宋体" w:eastAsia="宋体" w:cs="宋体"/>
          <w:color w:val="000000"/>
          <w:sz w:val="24"/>
        </w:rPr>
        <w:t>项目实施中的方案及设计的优化</w:t>
      </w:r>
      <w:r>
        <w:rPr>
          <w:rFonts w:hint="eastAsia" w:ascii="宋体" w:hAnsi="宋体" w:eastAsia="宋体" w:cs="宋体"/>
          <w:color w:val="000000"/>
          <w:sz w:val="24"/>
          <w:lang w:val="en-US" w:eastAsia="zh-CN"/>
        </w:rPr>
        <w:t>情况</w:t>
      </w:r>
      <w:r>
        <w:rPr>
          <w:rFonts w:hint="eastAsia" w:ascii="宋体" w:hAnsi="宋体" w:eastAsia="宋体" w:cs="宋体"/>
          <w:color w:val="000000"/>
          <w:sz w:val="24"/>
        </w:rPr>
        <w:t>，确保投资控制在合理、性价比高的范围内；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（2）协助采购人做好项目支付预算的现金流量表，将付款进度与项目质量、项目进度结合起来。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5.项目合同管理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（1）跟踪检查合同的执行情况，确保承建单位按时履约；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（2）对合同工期的延误和延期进行审核确认；</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（3）对合同变更、索赔等事宜进行审核确认；</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（4）根据合同约定，审核承建单位提交的支付申请，签发付款凭证。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6.信息管理/项目文档管理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（1）做好监理周（月）报及项目大事记；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（2）做好合同批复等各类往来文件的批复和存档；</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（3）做好项目协调会、技术专题会的会议纪要；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（4）管理好实施期间的各类技术文档；</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（5）项目周报；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（6）监理建议书；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（7）监理通知；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（8）各种会议纪要；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（9）阶段性项目总结；</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（10）各承建方提交的技术文档。</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7.经业主委托，负责协调本项目所涉及的各承建单位之间的工作关系，并协调解决项目建设过程中的各类纠纷。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监理方应该通过必要的会议制度来实施协调工作，主要包括：</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（1）现场会；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（2）监理交底会；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（3）周例会；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（4）监理协调会；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（5）专题讨论会；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（6）专家论证会；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（7）阶段工作总结会；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（8）问题通报会；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（9）阶段及最终验收会。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8.项目安全的管理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（1）负责项目建设过程中所涉及的政府机密数据和资料的保护，保证不被非授权使用；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（2）负责项目建设施工过程中安全控制，确保不出现安全事故；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9.项目知识产权的管理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（1）负责项目建设过程中所产生成果的知识产权保护，保证不被非授权使用；</w:t>
      </w:r>
    </w:p>
    <w:p>
      <w:pPr>
        <w:pStyle w:val="2"/>
        <w:ind w:firstLine="480" w:firstLineChars="200"/>
        <w:rPr>
          <w:rFonts w:hint="eastAsia" w:cs="Times New Roman"/>
          <w:b/>
          <w:bCs/>
          <w:kern w:val="2"/>
          <w:sz w:val="28"/>
          <w:szCs w:val="28"/>
          <w:lang w:val="en-US" w:eastAsia="zh-CN" w:bidi="ar-SA"/>
        </w:rPr>
      </w:pPr>
      <w:r>
        <w:rPr>
          <w:rFonts w:hint="eastAsia" w:ascii="宋体" w:hAnsi="宋体" w:eastAsia="宋体" w:cs="宋体"/>
          <w:b w:val="0"/>
          <w:bCs/>
          <w:color w:val="000000"/>
          <w:sz w:val="24"/>
        </w:rPr>
        <w:t>（2）负责项目建设过程中涉及知识产权的产品和系统的使用审核，保证业主方不在本项目建设中出现违反知识产权的行为。</w:t>
      </w:r>
    </w:p>
    <w:p>
      <w:pPr>
        <w:numPr>
          <w:ilvl w:val="0"/>
          <w:numId w:val="0"/>
        </w:numPr>
        <w:spacing w:line="360" w:lineRule="auto"/>
        <w:rPr>
          <w:rFonts w:hint="eastAsia"/>
          <w:b/>
          <w:bCs/>
          <w:sz w:val="28"/>
          <w:szCs w:val="28"/>
        </w:rPr>
      </w:pPr>
      <w:r>
        <w:rPr>
          <w:rFonts w:hint="eastAsia" w:cs="Times New Roman"/>
          <w:b/>
          <w:bCs/>
          <w:kern w:val="2"/>
          <w:sz w:val="28"/>
          <w:szCs w:val="28"/>
          <w:lang w:val="en-US" w:eastAsia="zh-CN" w:bidi="ar-SA"/>
        </w:rPr>
        <w:t>六</w:t>
      </w:r>
      <w:r>
        <w:rPr>
          <w:rFonts w:hint="eastAsia" w:ascii="Times New Roman" w:hAnsi="Times New Roman" w:eastAsia="宋体" w:cs="Times New Roman"/>
          <w:b/>
          <w:bCs/>
          <w:kern w:val="2"/>
          <w:sz w:val="28"/>
          <w:szCs w:val="28"/>
          <w:lang w:val="en-US" w:eastAsia="zh-CN" w:bidi="ar-SA"/>
        </w:rPr>
        <w:t>、</w:t>
      </w:r>
      <w:r>
        <w:rPr>
          <w:rFonts w:hint="eastAsia"/>
          <w:b/>
          <w:bCs/>
          <w:sz w:val="28"/>
          <w:szCs w:val="28"/>
          <w:lang w:val="en-US" w:eastAsia="zh-CN"/>
        </w:rPr>
        <w:t>付款方式</w:t>
      </w:r>
    </w:p>
    <w:p>
      <w:pPr>
        <w:spacing w:line="360" w:lineRule="auto"/>
        <w:jc w:val="left"/>
        <w:rPr>
          <w:rFonts w:hint="eastAsia"/>
          <w:vertAlign w:val="baseline"/>
          <w:lang w:val="en-US" w:eastAsia="zh-CN"/>
        </w:rPr>
      </w:pPr>
      <w:r>
        <w:rPr>
          <w:rFonts w:hint="eastAsia"/>
          <w:vertAlign w:val="baseline"/>
          <w:lang w:val="en-US" w:eastAsia="zh-CN"/>
        </w:rPr>
        <w:t>1、签订合同后，</w:t>
      </w:r>
      <w:bookmarkStart w:id="3" w:name="OLE_LINK2"/>
      <w:r>
        <w:rPr>
          <w:rFonts w:hint="eastAsia"/>
          <w:vertAlign w:val="baseline"/>
          <w:lang w:val="en-US" w:eastAsia="zh-CN"/>
        </w:rPr>
        <w:t>在收到供应商开具发票的3个月内，</w:t>
      </w:r>
      <w:bookmarkEnd w:id="3"/>
      <w:r>
        <w:rPr>
          <w:rFonts w:hint="eastAsia"/>
          <w:vertAlign w:val="baseline"/>
          <w:lang w:val="en-US" w:eastAsia="zh-CN"/>
        </w:rPr>
        <w:t>采购方支付合同总价的50%作为预付款。</w:t>
      </w:r>
    </w:p>
    <w:p>
      <w:pPr>
        <w:spacing w:line="360" w:lineRule="auto"/>
        <w:jc w:val="left"/>
      </w:pPr>
      <w:r>
        <w:rPr>
          <w:rFonts w:hint="eastAsia"/>
          <w:vertAlign w:val="baseline"/>
          <w:lang w:val="en-US" w:eastAsia="zh-CN"/>
        </w:rPr>
        <w:t>2、项目顺利通过终验，且项目整体质量达到预期目标后，在收到供应商开具发票的3个月内，采购方支付剩余合同总价的50%作为尾款。</w:t>
      </w:r>
    </w:p>
    <w:p>
      <w:pPr>
        <w:overflowPunct w:val="0"/>
        <w:spacing w:line="360" w:lineRule="auto"/>
        <w:rPr>
          <w:rFonts w:hint="eastAsia" w:ascii="宋体" w:hAnsi="宋体" w:cs="黑体"/>
          <w:b/>
          <w:bCs/>
          <w:sz w:val="28"/>
          <w:szCs w:val="28"/>
        </w:rPr>
      </w:pPr>
      <w:r>
        <w:rPr>
          <w:rFonts w:hint="eastAsia" w:ascii="宋体" w:hAnsi="宋体" w:cs="黑体"/>
          <w:b/>
          <w:bCs/>
          <w:sz w:val="28"/>
          <w:szCs w:val="28"/>
          <w:lang w:val="en-US" w:eastAsia="zh-CN"/>
        </w:rPr>
        <w:t>七</w:t>
      </w:r>
      <w:r>
        <w:rPr>
          <w:rFonts w:hint="eastAsia" w:ascii="宋体" w:hAnsi="宋体" w:cs="黑体"/>
          <w:b/>
          <w:bCs/>
          <w:sz w:val="28"/>
          <w:szCs w:val="28"/>
        </w:rPr>
        <w:t>、定标方法</w:t>
      </w:r>
    </w:p>
    <w:p>
      <w:pPr>
        <w:pStyle w:val="4"/>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numPr>
          <w:ilvl w:val="0"/>
          <w:numId w:val="0"/>
        </w:numPr>
        <w:rPr>
          <w:rFonts w:hint="eastAsia"/>
          <w:lang w:eastAsia="zh-CN"/>
        </w:rPr>
      </w:pPr>
    </w:p>
    <w:p>
      <w:pPr>
        <w:rPr>
          <w:rFonts w:hint="eastAsia"/>
          <w:lang w:eastAsia="zh-CN"/>
        </w:rPr>
      </w:pPr>
    </w:p>
    <w:p>
      <w:pPr>
        <w:rPr>
          <w:b/>
          <w:bCs/>
          <w:sz w:val="28"/>
          <w:szCs w:val="28"/>
        </w:rPr>
      </w:pPr>
      <w:r>
        <w:rPr>
          <w:rFonts w:hint="eastAsia"/>
          <w:b/>
          <w:bCs/>
          <w:sz w:val="28"/>
          <w:szCs w:val="28"/>
          <w:lang w:val="en-US" w:eastAsia="zh-CN"/>
        </w:rPr>
        <w:t>八</w:t>
      </w:r>
      <w:r>
        <w:rPr>
          <w:rFonts w:hint="eastAsia"/>
          <w:b/>
          <w:bCs/>
          <w:sz w:val="28"/>
          <w:szCs w:val="28"/>
        </w:rPr>
        <w:t>、评分细则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Pr>
        <w:pStyle w:val="2"/>
        <w:pageBreakBefore/>
        <w:rPr>
          <w:sz w:val="28"/>
          <w:szCs w:val="28"/>
        </w:rPr>
      </w:pPr>
      <w:r>
        <w:rPr>
          <w:rFonts w:hint="eastAsia"/>
          <w:sz w:val="28"/>
          <w:szCs w:val="28"/>
          <w:lang w:val="en-US" w:eastAsia="zh-CN"/>
        </w:rPr>
        <w:t>九</w:t>
      </w:r>
      <w:r>
        <w:rPr>
          <w:rFonts w:hint="eastAsia"/>
          <w:sz w:val="28"/>
          <w:szCs w:val="28"/>
        </w:rPr>
        <w:t>、附件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3"/>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605"/>
        <w:gridCol w:w="726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69" w:type="dxa"/>
            <w:noWrap w:val="0"/>
            <w:vAlign w:val="center"/>
          </w:tcPr>
          <w:p>
            <w:pPr>
              <w:snapToGrid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1605" w:type="dxa"/>
            <w:noWrap w:val="0"/>
            <w:vAlign w:val="center"/>
          </w:tcPr>
          <w:p>
            <w:pPr>
              <w:snapToGrid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评分项目</w:t>
            </w:r>
          </w:p>
        </w:tc>
        <w:tc>
          <w:tcPr>
            <w:tcW w:w="7261" w:type="dxa"/>
            <w:noWrap w:val="0"/>
            <w:vAlign w:val="center"/>
          </w:tcPr>
          <w:p>
            <w:pPr>
              <w:snapToGrid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评分细则</w:t>
            </w:r>
          </w:p>
        </w:tc>
        <w:tc>
          <w:tcPr>
            <w:tcW w:w="854" w:type="dxa"/>
            <w:noWrap w:val="0"/>
            <w:vAlign w:val="center"/>
          </w:tcPr>
          <w:p>
            <w:pPr>
              <w:snapToGrid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69"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1605" w:type="dxa"/>
            <w:noWrap w:val="0"/>
            <w:vAlign w:val="center"/>
          </w:tcPr>
          <w:p>
            <w:pPr>
              <w:tabs>
                <w:tab w:val="left" w:pos="0"/>
              </w:tabs>
              <w:spacing w:line="360" w:lineRule="exact"/>
              <w:jc w:val="center"/>
              <w:rPr>
                <w:rFonts w:hint="eastAsia" w:ascii="宋体" w:hAnsi="宋体" w:eastAsia="宋体" w:cs="宋体"/>
                <w:sz w:val="22"/>
                <w:szCs w:val="22"/>
              </w:rPr>
            </w:pPr>
            <w:r>
              <w:rPr>
                <w:rFonts w:hint="eastAsia" w:ascii="宋体" w:hAnsi="宋体" w:eastAsia="宋体" w:cs="宋体"/>
                <w:sz w:val="22"/>
                <w:szCs w:val="22"/>
              </w:rPr>
              <w:t>同类项目业绩</w:t>
            </w: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投标人具有类似信息化建设监理项目业绩的，每个得 1 分，最高得3分。</w:t>
            </w:r>
          </w:p>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注：合同签订时间为 2022年1月 1日之后，此前合同不进行计分；</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提供合同复印件并加盖投标人公章； </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69" w:type="dxa"/>
            <w:vMerge w:val="restart"/>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1605" w:type="dxa"/>
            <w:vMerge w:val="restart"/>
            <w:noWrap w:val="0"/>
            <w:vAlign w:val="center"/>
          </w:tcPr>
          <w:p>
            <w:pPr>
              <w:tabs>
                <w:tab w:val="left" w:pos="0"/>
              </w:tabs>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投标人获得的证书</w:t>
            </w:r>
          </w:p>
        </w:tc>
        <w:tc>
          <w:tcPr>
            <w:tcW w:w="7261" w:type="dxa"/>
            <w:noWrap w:val="0"/>
            <w:vAlign w:val="top"/>
          </w:tcPr>
          <w:p>
            <w:pPr>
              <w:widowControl/>
              <w:spacing w:line="360" w:lineRule="exact"/>
              <w:rPr>
                <w:rFonts w:hint="eastAsia" w:ascii="宋体" w:hAnsi="宋体" w:eastAsia="宋体" w:cs="宋体"/>
                <w:sz w:val="22"/>
                <w:szCs w:val="22"/>
              </w:rPr>
            </w:pPr>
            <w:r>
              <w:rPr>
                <w:rFonts w:hint="eastAsia" w:ascii="宋体" w:hAnsi="宋体" w:eastAsia="宋体" w:cs="宋体"/>
                <w:sz w:val="22"/>
                <w:szCs w:val="22"/>
              </w:rPr>
              <w:t>具有信息安全服务资质认证证书（信息安全风险评估服务资质）的得2分，没有不得分。</w:t>
            </w:r>
          </w:p>
          <w:p>
            <w:pPr>
              <w:widowControl/>
              <w:spacing w:line="360" w:lineRule="exact"/>
              <w:rPr>
                <w:rFonts w:hint="eastAsia" w:ascii="宋体" w:hAnsi="宋体" w:eastAsia="宋体" w:cs="宋体"/>
                <w:sz w:val="22"/>
                <w:szCs w:val="22"/>
              </w:rPr>
            </w:pPr>
            <w:r>
              <w:rPr>
                <w:rFonts w:hint="eastAsia" w:ascii="宋体" w:hAnsi="宋体" w:eastAsia="宋体" w:cs="宋体"/>
                <w:sz w:val="22"/>
                <w:szCs w:val="22"/>
              </w:rPr>
              <w:t>提供证明文件复印件加盖投标人公章。</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869" w:type="dxa"/>
            <w:vMerge w:val="continue"/>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top"/>
          </w:tcPr>
          <w:p>
            <w:pPr>
              <w:tabs>
                <w:tab w:val="left" w:pos="0"/>
              </w:tabs>
              <w:adjustRightInd w:val="0"/>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具备质量管理体系认证的得2分；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 xml:space="preserve"> 具备信息安全管理体系认证的得2分。</w:t>
            </w:r>
          </w:p>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投标文件中必须提供上述证书扫描件及全国认证认可信息公共服务平台网页截图加盖投标人公章。</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69" w:type="dxa"/>
            <w:vMerge w:val="restart"/>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3</w:t>
            </w:r>
          </w:p>
        </w:tc>
        <w:tc>
          <w:tcPr>
            <w:tcW w:w="1605" w:type="dxa"/>
            <w:vMerge w:val="restart"/>
            <w:noWrap w:val="0"/>
            <w:vAlign w:val="center"/>
          </w:tcPr>
          <w:p>
            <w:pPr>
              <w:tabs>
                <w:tab w:val="left" w:pos="0"/>
              </w:tabs>
              <w:spacing w:line="360" w:lineRule="exact"/>
              <w:jc w:val="left"/>
              <w:rPr>
                <w:rFonts w:hint="eastAsia" w:ascii="宋体" w:hAnsi="宋体" w:eastAsia="宋体" w:cs="宋体"/>
                <w:sz w:val="22"/>
                <w:szCs w:val="22"/>
              </w:rPr>
            </w:pPr>
            <w:r>
              <w:rPr>
                <w:rFonts w:hint="eastAsia" w:ascii="宋体" w:hAnsi="宋体" w:eastAsia="宋体" w:cs="宋体"/>
                <w:sz w:val="22"/>
                <w:szCs w:val="22"/>
              </w:rPr>
              <w:t>技术方案</w:t>
            </w: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根据投标人提供的针对本项目的需求和现状理解与分析的全面性、合理性进行评价给分：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理解与分析完整，并符合采购需求得 4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理解与分析较为完整，基本符合采购需求的得2分；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理解与分析有欠缺，部分符合采购需求的得1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eastAsia="宋体" w:cs="宋体"/>
                <w:sz w:val="22"/>
                <w:szCs w:val="22"/>
              </w:rPr>
              <w:t>未体现理解与分析或理解与分析不合理的不得分。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left"/>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根据投标人提供的针对本项目重难点分析及对应的解决方法与措施的完整性、针对性、科学性评价。要求供应商根据采购需求，提出完整的监理服务大纲，突出重点、简明扼要。</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分析与措施合理、可行，并符合采购需求得5 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分析与措施较为合理、可行，基本符合采购需求的得 3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分析与措施有欠缺，部分符合采购需求的得 1 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eastAsia="宋体" w:cs="宋体"/>
                <w:sz w:val="22"/>
                <w:szCs w:val="22"/>
              </w:rPr>
              <w:t>未体现分析与措施或分析与措施不合理的不得分。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left"/>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根据投标人提供的</w:t>
            </w:r>
            <w:r>
              <w:rPr>
                <w:rFonts w:hint="eastAsia" w:ascii="宋体" w:hAnsi="宋体" w:eastAsia="宋体" w:cs="宋体"/>
                <w:sz w:val="22"/>
                <w:szCs w:val="22"/>
              </w:rPr>
              <w:t>针对本项目合理化建议</w:t>
            </w:r>
            <w:r>
              <w:rPr>
                <w:rFonts w:hint="eastAsia" w:ascii="宋体" w:hAnsi="宋体" w:eastAsia="宋体" w:cs="宋体"/>
                <w:sz w:val="22"/>
                <w:szCs w:val="22"/>
                <w:lang w:val="zh-CN"/>
              </w:rPr>
              <w:t>的完整性、针对性、科学性评价。突出重点、简明扼要。</w:t>
            </w:r>
          </w:p>
          <w:p>
            <w:pPr>
              <w:numPr>
                <w:numId w:val="0"/>
              </w:numPr>
              <w:tabs>
                <w:tab w:val="left" w:pos="0"/>
              </w:tabs>
              <w:spacing w:line="360" w:lineRule="exact"/>
              <w:ind w:leftChars="0"/>
              <w:rPr>
                <w:rFonts w:hint="eastAsia" w:ascii="宋体" w:hAnsi="宋体" w:eastAsia="宋体" w:cs="宋体"/>
                <w:sz w:val="22"/>
                <w:szCs w:val="22"/>
                <w:lang w:val="zh-CN"/>
              </w:rPr>
            </w:pPr>
            <w:r>
              <w:rPr>
                <w:rFonts w:hint="eastAsia" w:ascii="宋体" w:hAnsi="宋体" w:cs="宋体"/>
                <w:sz w:val="22"/>
                <w:szCs w:val="22"/>
                <w:lang w:val="zh-CN"/>
              </w:rPr>
              <w:t>（</w:t>
            </w:r>
            <w:r>
              <w:rPr>
                <w:rFonts w:hint="eastAsia" w:ascii="宋体" w:hAnsi="宋体" w:cs="宋体"/>
                <w:sz w:val="22"/>
                <w:szCs w:val="22"/>
                <w:lang w:val="en-US" w:eastAsia="zh-CN"/>
              </w:rPr>
              <w:t>1）</w:t>
            </w:r>
            <w:r>
              <w:rPr>
                <w:rFonts w:hint="eastAsia" w:ascii="宋体" w:hAnsi="宋体" w:eastAsia="宋体" w:cs="宋体"/>
                <w:sz w:val="22"/>
                <w:szCs w:val="22"/>
                <w:lang w:val="zh-CN"/>
              </w:rPr>
              <w:t xml:space="preserve"> </w:t>
            </w:r>
            <w:r>
              <w:rPr>
                <w:rFonts w:hint="eastAsia" w:ascii="宋体" w:hAnsi="宋体" w:eastAsia="宋体" w:cs="宋体"/>
                <w:sz w:val="22"/>
                <w:szCs w:val="22"/>
              </w:rPr>
              <w:t>合理化建议</w:t>
            </w:r>
            <w:r>
              <w:rPr>
                <w:rFonts w:hint="eastAsia" w:ascii="宋体" w:hAnsi="宋体" w:eastAsia="宋体" w:cs="宋体"/>
                <w:sz w:val="22"/>
                <w:szCs w:val="22"/>
                <w:lang w:val="zh-CN"/>
              </w:rPr>
              <w:t>合理、可行，并符合采购需求得</w:t>
            </w:r>
            <w:r>
              <w:rPr>
                <w:rFonts w:hint="eastAsia" w:ascii="宋体" w:hAnsi="宋体" w:eastAsia="宋体" w:cs="宋体"/>
                <w:sz w:val="22"/>
                <w:szCs w:val="22"/>
              </w:rPr>
              <w:t>5</w:t>
            </w:r>
            <w:r>
              <w:rPr>
                <w:rFonts w:hint="eastAsia" w:ascii="宋体" w:hAnsi="宋体" w:eastAsia="宋体" w:cs="宋体"/>
                <w:sz w:val="22"/>
                <w:szCs w:val="22"/>
                <w:lang w:val="zh-CN"/>
              </w:rPr>
              <w:t>分；</w:t>
            </w:r>
          </w:p>
          <w:p>
            <w:pPr>
              <w:numPr>
                <w:numId w:val="0"/>
              </w:numPr>
              <w:tabs>
                <w:tab w:val="left" w:pos="0"/>
              </w:tabs>
              <w:spacing w:line="360" w:lineRule="exact"/>
              <w:ind w:leftChars="0"/>
              <w:rPr>
                <w:rFonts w:hint="eastAsia" w:ascii="宋体" w:hAnsi="宋体" w:eastAsia="宋体" w:cs="宋体"/>
                <w:sz w:val="22"/>
                <w:szCs w:val="22"/>
                <w:lang w:val="zh-CN"/>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合理化</w:t>
            </w:r>
            <w:r>
              <w:rPr>
                <w:rFonts w:hint="eastAsia" w:ascii="宋体" w:hAnsi="宋体" w:eastAsia="宋体" w:cs="宋体"/>
                <w:sz w:val="22"/>
                <w:szCs w:val="22"/>
                <w:lang w:val="zh-CN"/>
              </w:rPr>
              <w:t xml:space="preserve">较为合理、可行，基本符合采购需求的得 </w:t>
            </w:r>
            <w:r>
              <w:rPr>
                <w:rFonts w:hint="eastAsia" w:ascii="宋体" w:hAnsi="宋体" w:eastAsia="宋体" w:cs="宋体"/>
                <w:sz w:val="22"/>
                <w:szCs w:val="22"/>
              </w:rPr>
              <w:t>3</w:t>
            </w:r>
            <w:r>
              <w:rPr>
                <w:rFonts w:hint="eastAsia" w:ascii="宋体" w:hAnsi="宋体" w:eastAsia="宋体" w:cs="宋体"/>
                <w:sz w:val="22"/>
                <w:szCs w:val="22"/>
                <w:lang w:val="zh-CN"/>
              </w:rPr>
              <w:t>分；</w:t>
            </w:r>
          </w:p>
          <w:p>
            <w:pPr>
              <w:tabs>
                <w:tab w:val="left" w:pos="0"/>
              </w:tabs>
              <w:spacing w:line="360" w:lineRule="exact"/>
              <w:rPr>
                <w:rFonts w:hint="eastAsia" w:ascii="宋体" w:hAnsi="宋体" w:eastAsia="宋体" w:cs="宋体"/>
                <w:sz w:val="22"/>
                <w:szCs w:val="22"/>
                <w:lang w:val="zh-CN"/>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合理化</w:t>
            </w:r>
            <w:r>
              <w:rPr>
                <w:rFonts w:hint="eastAsia" w:ascii="宋体" w:hAnsi="宋体" w:eastAsia="宋体" w:cs="宋体"/>
                <w:sz w:val="22"/>
                <w:szCs w:val="22"/>
                <w:lang w:val="zh-CN"/>
              </w:rPr>
              <w:t xml:space="preserve">有欠缺，部分符合采购需求的得 </w:t>
            </w:r>
            <w:r>
              <w:rPr>
                <w:rFonts w:hint="eastAsia" w:ascii="宋体" w:hAnsi="宋体" w:eastAsia="宋体" w:cs="宋体"/>
                <w:sz w:val="22"/>
                <w:szCs w:val="22"/>
              </w:rPr>
              <w:t>1</w:t>
            </w:r>
            <w:r>
              <w:rPr>
                <w:rFonts w:hint="eastAsia" w:ascii="宋体" w:hAnsi="宋体" w:eastAsia="宋体" w:cs="宋体"/>
                <w:sz w:val="22"/>
                <w:szCs w:val="22"/>
                <w:lang w:val="zh-CN"/>
              </w:rPr>
              <w:t xml:space="preserve"> 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val="zh-CN"/>
              </w:rPr>
              <w:t>（</w:t>
            </w:r>
            <w:r>
              <w:rPr>
                <w:rFonts w:hint="eastAsia" w:ascii="宋体" w:hAnsi="宋体" w:cs="宋体"/>
                <w:sz w:val="22"/>
                <w:szCs w:val="22"/>
                <w:lang w:val="en-US" w:eastAsia="zh-CN"/>
              </w:rPr>
              <w:t>4）</w:t>
            </w:r>
            <w:r>
              <w:rPr>
                <w:rFonts w:hint="eastAsia" w:ascii="宋体" w:hAnsi="宋体" w:eastAsia="宋体" w:cs="宋体"/>
                <w:sz w:val="22"/>
                <w:szCs w:val="22"/>
                <w:lang w:val="zh-CN"/>
              </w:rPr>
              <w:t>未体现</w:t>
            </w:r>
            <w:r>
              <w:rPr>
                <w:rFonts w:hint="eastAsia" w:ascii="宋体" w:hAnsi="宋体" w:eastAsia="宋体" w:cs="宋体"/>
                <w:sz w:val="22"/>
                <w:szCs w:val="22"/>
              </w:rPr>
              <w:t>合理化</w:t>
            </w:r>
            <w:r>
              <w:rPr>
                <w:rFonts w:hint="eastAsia" w:ascii="宋体" w:hAnsi="宋体" w:eastAsia="宋体" w:cs="宋体"/>
                <w:sz w:val="22"/>
                <w:szCs w:val="22"/>
                <w:lang w:val="zh-CN"/>
              </w:rPr>
              <w:t>或</w:t>
            </w:r>
            <w:r>
              <w:rPr>
                <w:rFonts w:hint="eastAsia" w:ascii="宋体" w:hAnsi="宋体" w:eastAsia="宋体" w:cs="宋体"/>
                <w:sz w:val="22"/>
                <w:szCs w:val="22"/>
              </w:rPr>
              <w:t>合理化</w:t>
            </w:r>
            <w:r>
              <w:rPr>
                <w:rFonts w:hint="eastAsia" w:ascii="宋体" w:hAnsi="宋体" w:eastAsia="宋体" w:cs="宋体"/>
                <w:sz w:val="22"/>
                <w:szCs w:val="22"/>
                <w:lang w:val="zh-CN"/>
              </w:rPr>
              <w:t>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根据投标人提供的本项目监理工作质量控制方案的合理性、针对性进行综合评价。</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 xml:space="preserve"> 方案合理、可行，并符合采购需求得 5分；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方案较为合理、可行，基本符合采购需求的得 3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方案有欠缺，部分符合采购需求的得 1 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eastAsia="宋体" w:cs="宋体"/>
                <w:sz w:val="22"/>
                <w:szCs w:val="22"/>
              </w:rPr>
              <w:t xml:space="preserve"> 未体现方案或方案不合理的不得分。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根据投标人提供的本项目监理工作进度控制方案的合理性、针对性进行综合评价。</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 xml:space="preserve"> 方案合理、可行，并符合采购需求得 5分；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方案较为合理、可行，基本符合采购需求的得3分；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方案有欠缺，部分符合采购需求的得 1分；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eastAsia="宋体" w:cs="宋体"/>
                <w:sz w:val="22"/>
                <w:szCs w:val="22"/>
              </w:rPr>
              <w:t>未体现方案或方案不合理的不得分。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根据投标人提供的本项目变更控制方案的科学合理、针对性进行综合评价：</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方案合理、可行，并符合采购需求得 5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方案较为合理、可行，基本符合采购需求的得3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方案有欠缺，部分符合采购需求的得1 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eastAsia="宋体" w:cs="宋体"/>
                <w:sz w:val="22"/>
                <w:szCs w:val="22"/>
              </w:rPr>
              <w:t>未体现方案或方案不合理的不得分。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根据投标人提供的本项目信息和文档管理方案的合理性、针对性进行综合评价：</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方案合理、可行，并符合采购需求得 5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方案较为合理、可行，基本符合采购需求的得3 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rPr>
              <w:t>方案有欠缺，部分符合采购需求的得 1 分；</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4）</w:t>
            </w:r>
            <w:r>
              <w:rPr>
                <w:rFonts w:hint="eastAsia" w:ascii="宋体" w:hAnsi="宋体" w:eastAsia="宋体" w:cs="宋体"/>
                <w:sz w:val="22"/>
                <w:szCs w:val="22"/>
              </w:rPr>
              <w:t>未体现方案或方案不合理的不得分。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rPr>
              <w:t>根据投标人提供的本项目安全和保密措施进行综合评价：</w:t>
            </w:r>
          </w:p>
          <w:p>
            <w:pPr>
              <w:numPr>
                <w:numId w:val="0"/>
              </w:numPr>
              <w:tabs>
                <w:tab w:val="left" w:pos="0"/>
              </w:tabs>
              <w:spacing w:line="360" w:lineRule="exact"/>
              <w:ind w:leftChars="0"/>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eastAsia="宋体" w:cs="宋体"/>
                <w:sz w:val="22"/>
                <w:szCs w:val="22"/>
              </w:rPr>
              <w:t>措施合理、可行，并符合采购需求得 5分；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eastAsia="宋体" w:cs="宋体"/>
                <w:sz w:val="22"/>
                <w:szCs w:val="22"/>
              </w:rPr>
              <w:t xml:space="preserve"> 措施较为合理、可行，基本符合采购需求的得 3分；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 xml:space="preserve">3)  </w:t>
            </w:r>
            <w:r>
              <w:rPr>
                <w:rFonts w:hint="eastAsia" w:ascii="宋体" w:hAnsi="宋体" w:eastAsia="宋体" w:cs="宋体"/>
                <w:sz w:val="22"/>
                <w:szCs w:val="22"/>
              </w:rPr>
              <w:t>措施有欠缺，部分符合采购需求的得 1 分；</w:t>
            </w:r>
          </w:p>
          <w:p>
            <w:pPr>
              <w:numPr>
                <w:numId w:val="0"/>
              </w:numPr>
              <w:tabs>
                <w:tab w:val="left" w:pos="0"/>
              </w:tabs>
              <w:spacing w:line="360" w:lineRule="exact"/>
              <w:rPr>
                <w:rFonts w:hint="eastAsia" w:ascii="宋体" w:hAnsi="宋体" w:eastAsia="宋体" w:cs="宋体"/>
                <w:sz w:val="22"/>
                <w:szCs w:val="22"/>
              </w:rPr>
            </w:pPr>
            <w:r>
              <w:rPr>
                <w:rFonts w:hint="eastAsia" w:ascii="宋体" w:hAnsi="宋体" w:cs="宋体"/>
                <w:sz w:val="22"/>
                <w:szCs w:val="22"/>
                <w:lang w:val="en-US" w:eastAsia="zh-CN"/>
              </w:rPr>
              <w:t xml:space="preserve">(4)  </w:t>
            </w:r>
            <w:r>
              <w:rPr>
                <w:rFonts w:hint="eastAsia" w:ascii="宋体" w:hAnsi="宋体" w:eastAsia="宋体" w:cs="宋体"/>
                <w:sz w:val="22"/>
                <w:szCs w:val="22"/>
              </w:rPr>
              <w:t>未体现措施或措施不合理的不得分。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rPr>
            </w:pPr>
            <w:r>
              <w:rPr>
                <w:rFonts w:hint="eastAsia" w:ascii="宋体" w:hAnsi="宋体" w:eastAsia="宋体" w:cs="宋体"/>
                <w:sz w:val="22"/>
                <w:szCs w:val="22"/>
                <w:lang w:val="zh-CN"/>
              </w:rPr>
              <w:t>根据投标人提供的</w:t>
            </w:r>
            <w:r>
              <w:rPr>
                <w:rFonts w:hint="eastAsia" w:ascii="宋体" w:hAnsi="宋体" w:eastAsia="宋体" w:cs="宋体"/>
                <w:sz w:val="22"/>
                <w:szCs w:val="22"/>
              </w:rPr>
              <w:t>针对本项目服务响应时间、服务承诺及保障措施。</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合理、可行，并符合采购需求得 2分；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 xml:space="preserve"> 较为合理、可行，基本符合采购需求的得 1分；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 xml:space="preserve"> 有欠缺，部分符合采购需求的得0.5分；</w:t>
            </w:r>
          </w:p>
          <w:p>
            <w:pPr>
              <w:tabs>
                <w:tab w:val="left" w:pos="0"/>
              </w:tabs>
              <w:spacing w:line="360" w:lineRule="exact"/>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未体现或不合理的不得分。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restart"/>
            <w:noWrap w:val="0"/>
            <w:vAlign w:val="center"/>
          </w:tcPr>
          <w:p>
            <w:pPr>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605" w:type="dxa"/>
            <w:vMerge w:val="restart"/>
            <w:noWrap w:val="0"/>
            <w:vAlign w:val="center"/>
          </w:tcPr>
          <w:p>
            <w:pPr>
              <w:tabs>
                <w:tab w:val="left" w:pos="0"/>
              </w:tabs>
              <w:spacing w:line="360" w:lineRule="exact"/>
              <w:jc w:val="center"/>
              <w:rPr>
                <w:rFonts w:hint="eastAsia" w:ascii="宋体" w:hAnsi="宋体" w:eastAsia="宋体" w:cs="宋体"/>
                <w:sz w:val="22"/>
                <w:szCs w:val="22"/>
              </w:rPr>
            </w:pPr>
            <w:bookmarkStart w:id="4" w:name="OLE_LINK1"/>
            <w:r>
              <w:rPr>
                <w:rFonts w:hint="eastAsia" w:ascii="宋体" w:hAnsi="宋体" w:eastAsia="宋体" w:cs="宋体"/>
                <w:b w:val="0"/>
                <w:bCs/>
                <w:sz w:val="22"/>
                <w:szCs w:val="22"/>
              </w:rPr>
              <w:t>服务人员配备</w:t>
            </w:r>
            <w:bookmarkEnd w:id="4"/>
          </w:p>
        </w:tc>
        <w:tc>
          <w:tcPr>
            <w:tcW w:w="7261" w:type="dxa"/>
            <w:noWrap w:val="0"/>
            <w:vAlign w:val="center"/>
          </w:tcPr>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拟派总监理工程师：</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（1）具有人力资源和社会保障部门颁发的信息系统项目管理师得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（2）具有人力资源和社会保障部门颁发的信息系统监理师证书得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（3）具有人力资源和社会保障部门</w:t>
            </w:r>
            <w:r>
              <w:rPr>
                <w:rFonts w:hint="eastAsia" w:ascii="宋体" w:hAnsi="宋体" w:eastAsia="宋体" w:cs="宋体"/>
                <w:sz w:val="22"/>
                <w:szCs w:val="22"/>
              </w:rPr>
              <w:t>颁发的</w:t>
            </w:r>
            <w:r>
              <w:rPr>
                <w:rFonts w:hint="eastAsia" w:ascii="宋体" w:hAnsi="宋体" w:eastAsia="宋体" w:cs="宋体"/>
                <w:sz w:val="22"/>
                <w:szCs w:val="22"/>
                <w:lang w:val="zh-CN"/>
              </w:rPr>
              <w:t>软件评测师证书得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（4）具有人力资源和社会保障部门颁发的数据库系统工程师证书得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rPr>
              <w:t>注</w:t>
            </w:r>
            <w:r>
              <w:rPr>
                <w:rFonts w:hint="eastAsia" w:ascii="宋体" w:hAnsi="宋体" w:eastAsia="宋体" w:cs="宋体"/>
                <w:sz w:val="22"/>
                <w:szCs w:val="22"/>
                <w:lang w:val="zh-CN"/>
              </w:rPr>
              <w:t>：每提供一种类型的证书得1分，最高</w:t>
            </w:r>
            <w:r>
              <w:rPr>
                <w:rFonts w:hint="eastAsia" w:ascii="宋体" w:hAnsi="宋体" w:eastAsia="宋体" w:cs="宋体"/>
                <w:sz w:val="22"/>
                <w:szCs w:val="22"/>
              </w:rPr>
              <w:t>4</w:t>
            </w:r>
            <w:r>
              <w:rPr>
                <w:rFonts w:hint="eastAsia" w:ascii="宋体" w:hAnsi="宋体" w:eastAsia="宋体" w:cs="宋体"/>
                <w:sz w:val="22"/>
                <w:szCs w:val="22"/>
                <w:lang w:val="zh-CN"/>
              </w:rPr>
              <w:t>分。提供相关有效证书复印件</w:t>
            </w:r>
            <w:r>
              <w:rPr>
                <w:rFonts w:hint="eastAsia" w:ascii="宋体" w:hAnsi="宋体" w:eastAsia="宋体" w:cs="宋体"/>
                <w:sz w:val="22"/>
                <w:szCs w:val="22"/>
              </w:rPr>
              <w:t>和</w:t>
            </w:r>
            <w:r>
              <w:rPr>
                <w:rFonts w:hint="eastAsia" w:ascii="宋体" w:hAnsi="宋体" w:eastAsia="宋体" w:cs="宋体"/>
                <w:snapToGrid w:val="0"/>
                <w:sz w:val="22"/>
                <w:szCs w:val="22"/>
              </w:rPr>
              <w:t>提供近1个月的社保证明</w:t>
            </w:r>
            <w:r>
              <w:rPr>
                <w:rFonts w:hint="eastAsia" w:ascii="宋体" w:hAnsi="宋体" w:eastAsia="宋体" w:cs="宋体"/>
                <w:sz w:val="22"/>
                <w:szCs w:val="22"/>
                <w:lang w:val="zh-CN"/>
              </w:rPr>
              <w:t>复印件</w:t>
            </w:r>
            <w:r>
              <w:rPr>
                <w:rFonts w:hint="eastAsia" w:ascii="宋体" w:hAnsi="宋体" w:eastAsia="宋体" w:cs="宋体"/>
                <w:sz w:val="22"/>
                <w:szCs w:val="22"/>
              </w:rPr>
              <w:t>加盖投标人公章</w:t>
            </w:r>
            <w:r>
              <w:rPr>
                <w:rFonts w:hint="eastAsia" w:ascii="宋体" w:hAnsi="宋体" w:eastAsia="宋体" w:cs="宋体"/>
                <w:sz w:val="22"/>
                <w:szCs w:val="22"/>
                <w:lang w:val="zh-CN"/>
              </w:rPr>
              <w:t>。</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拟派</w:t>
            </w:r>
            <w:r>
              <w:rPr>
                <w:rFonts w:hint="eastAsia" w:ascii="宋体" w:hAnsi="宋体" w:eastAsia="宋体" w:cs="宋体"/>
                <w:sz w:val="22"/>
                <w:szCs w:val="22"/>
              </w:rPr>
              <w:t>监理技术负责人</w:t>
            </w:r>
            <w:r>
              <w:rPr>
                <w:rFonts w:hint="eastAsia" w:ascii="宋体" w:hAnsi="宋体" w:eastAsia="宋体" w:cs="宋体"/>
                <w:sz w:val="22"/>
                <w:szCs w:val="22"/>
                <w:lang w:val="zh-CN"/>
              </w:rPr>
              <w:t>：</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（1）具有人力资源和社会保障部门颁发的数据库系统工程师得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（2）具有人力资源和社会保障部门颁发的信息系统监理师证书得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3</w:t>
            </w:r>
            <w:r>
              <w:rPr>
                <w:rFonts w:hint="eastAsia" w:ascii="宋体" w:hAnsi="宋体" w:eastAsia="宋体" w:cs="宋体"/>
                <w:sz w:val="22"/>
                <w:szCs w:val="22"/>
                <w:lang w:val="zh-CN"/>
              </w:rPr>
              <w:t>）具有人力资源和社会保障部门颁发的信息安全工程师得 1 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4</w:t>
            </w:r>
            <w:r>
              <w:rPr>
                <w:rFonts w:hint="eastAsia" w:ascii="宋体" w:hAnsi="宋体" w:eastAsia="宋体" w:cs="宋体"/>
                <w:sz w:val="22"/>
                <w:szCs w:val="22"/>
                <w:lang w:val="zh-CN"/>
              </w:rPr>
              <w:t>）具有国家密码管理局颁发的商用密码应用安全性评估从业人员证书得1分；</w:t>
            </w: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5</w:t>
            </w:r>
            <w:r>
              <w:rPr>
                <w:rFonts w:hint="eastAsia" w:ascii="宋体" w:hAnsi="宋体" w:eastAsia="宋体" w:cs="宋体"/>
                <w:sz w:val="22"/>
                <w:szCs w:val="22"/>
                <w:lang w:val="zh-CN"/>
              </w:rPr>
              <w:t>）</w:t>
            </w:r>
            <w:r>
              <w:rPr>
                <w:rFonts w:hint="eastAsia" w:ascii="宋体" w:hAnsi="宋体" w:eastAsia="宋体" w:cs="宋体"/>
                <w:sz w:val="22"/>
                <w:szCs w:val="22"/>
              </w:rPr>
              <w:t>具有</w:t>
            </w:r>
            <w:r>
              <w:rPr>
                <w:rFonts w:hint="eastAsia" w:ascii="宋体" w:hAnsi="宋体" w:eastAsia="宋体" w:cs="宋体"/>
                <w:sz w:val="22"/>
                <w:szCs w:val="22"/>
                <w:lang w:val="zh-CN"/>
              </w:rPr>
              <w:t>中国信息安全测评中心颁发的注册渗透测试工程师（CISP-PTE）得1分；</w:t>
            </w:r>
          </w:p>
          <w:p>
            <w:pPr>
              <w:rPr>
                <w:rFonts w:hint="eastAsia" w:ascii="宋体" w:hAnsi="宋体" w:eastAsia="宋体" w:cs="宋体"/>
                <w:sz w:val="22"/>
                <w:szCs w:val="22"/>
              </w:rPr>
            </w:pPr>
          </w:p>
          <w:p>
            <w:pPr>
              <w:tabs>
                <w:tab w:val="left" w:pos="0"/>
              </w:tabs>
              <w:spacing w:line="360" w:lineRule="exact"/>
              <w:rPr>
                <w:rFonts w:hint="eastAsia" w:ascii="宋体" w:hAnsi="宋体" w:eastAsia="宋体" w:cs="宋体"/>
                <w:sz w:val="22"/>
                <w:szCs w:val="22"/>
                <w:lang w:val="zh-CN"/>
              </w:rPr>
            </w:pPr>
            <w:r>
              <w:rPr>
                <w:rFonts w:hint="eastAsia" w:ascii="宋体" w:hAnsi="宋体" w:eastAsia="宋体" w:cs="宋体"/>
                <w:sz w:val="22"/>
                <w:szCs w:val="22"/>
              </w:rPr>
              <w:t>注</w:t>
            </w:r>
            <w:r>
              <w:rPr>
                <w:rFonts w:hint="eastAsia" w:ascii="宋体" w:hAnsi="宋体" w:eastAsia="宋体" w:cs="宋体"/>
                <w:sz w:val="22"/>
                <w:szCs w:val="22"/>
                <w:lang w:val="zh-CN"/>
              </w:rPr>
              <w:t>：每提供一种类型的证书得1分，最高</w:t>
            </w:r>
            <w:r>
              <w:rPr>
                <w:rFonts w:hint="eastAsia" w:ascii="宋体" w:hAnsi="宋体" w:eastAsia="宋体" w:cs="宋体"/>
                <w:sz w:val="22"/>
                <w:szCs w:val="22"/>
              </w:rPr>
              <w:t>5</w:t>
            </w:r>
            <w:r>
              <w:rPr>
                <w:rFonts w:hint="eastAsia" w:ascii="宋体" w:hAnsi="宋体" w:eastAsia="宋体" w:cs="宋体"/>
                <w:sz w:val="22"/>
                <w:szCs w:val="22"/>
                <w:lang w:val="zh-CN"/>
              </w:rPr>
              <w:t>分。提供相关有效证书复印件</w:t>
            </w:r>
            <w:r>
              <w:rPr>
                <w:rFonts w:hint="eastAsia" w:ascii="宋体" w:hAnsi="宋体" w:eastAsia="宋体" w:cs="宋体"/>
                <w:sz w:val="22"/>
                <w:szCs w:val="22"/>
              </w:rPr>
              <w:t>和</w:t>
            </w:r>
            <w:r>
              <w:rPr>
                <w:rFonts w:hint="eastAsia" w:ascii="宋体" w:hAnsi="宋体" w:eastAsia="宋体" w:cs="宋体"/>
                <w:snapToGrid w:val="0"/>
                <w:sz w:val="22"/>
                <w:szCs w:val="22"/>
              </w:rPr>
              <w:t>提供近1个月的社保证明</w:t>
            </w:r>
            <w:r>
              <w:rPr>
                <w:rFonts w:hint="eastAsia" w:ascii="宋体" w:hAnsi="宋体" w:eastAsia="宋体" w:cs="宋体"/>
                <w:sz w:val="22"/>
                <w:szCs w:val="22"/>
                <w:lang w:val="zh-CN"/>
              </w:rPr>
              <w:t>复印件</w:t>
            </w:r>
            <w:r>
              <w:rPr>
                <w:rFonts w:hint="eastAsia" w:ascii="宋体" w:hAnsi="宋体" w:eastAsia="宋体" w:cs="宋体"/>
                <w:sz w:val="22"/>
                <w:szCs w:val="22"/>
              </w:rPr>
              <w:t>加盖投标人公章</w:t>
            </w:r>
            <w:r>
              <w:rPr>
                <w:rFonts w:hint="eastAsia" w:ascii="宋体" w:hAnsi="宋体" w:eastAsia="宋体" w:cs="宋体"/>
                <w:sz w:val="22"/>
                <w:szCs w:val="22"/>
                <w:lang w:val="zh-CN"/>
              </w:rPr>
              <w:t>。</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Merge w:val="continue"/>
            <w:tcBorders/>
            <w:noWrap w:val="0"/>
            <w:vAlign w:val="center"/>
          </w:tcPr>
          <w:p>
            <w:pPr>
              <w:snapToGrid w:val="0"/>
              <w:spacing w:line="360" w:lineRule="exact"/>
              <w:jc w:val="center"/>
              <w:rPr>
                <w:rFonts w:hint="eastAsia" w:ascii="宋体" w:hAnsi="宋体" w:eastAsia="宋体" w:cs="宋体"/>
                <w:sz w:val="22"/>
                <w:szCs w:val="22"/>
              </w:rPr>
            </w:pPr>
          </w:p>
        </w:tc>
        <w:tc>
          <w:tcPr>
            <w:tcW w:w="1605" w:type="dxa"/>
            <w:vMerge w:val="continue"/>
            <w:tcBorders/>
            <w:noWrap w:val="0"/>
            <w:vAlign w:val="center"/>
          </w:tcPr>
          <w:p>
            <w:pPr>
              <w:tabs>
                <w:tab w:val="left" w:pos="0"/>
              </w:tabs>
              <w:spacing w:line="360" w:lineRule="exact"/>
              <w:jc w:val="center"/>
              <w:rPr>
                <w:rFonts w:hint="eastAsia" w:ascii="宋体" w:hAnsi="宋体" w:eastAsia="宋体" w:cs="宋体"/>
                <w:sz w:val="22"/>
                <w:szCs w:val="22"/>
              </w:rPr>
            </w:pPr>
          </w:p>
        </w:tc>
        <w:tc>
          <w:tcPr>
            <w:tcW w:w="7261" w:type="dxa"/>
            <w:noWrap w:val="0"/>
            <w:vAlign w:val="center"/>
          </w:tcPr>
          <w:p>
            <w:pPr>
              <w:spacing w:line="360" w:lineRule="exact"/>
              <w:rPr>
                <w:rFonts w:hint="eastAsia" w:ascii="宋体" w:hAnsi="宋体" w:eastAsia="宋体" w:cs="宋体"/>
                <w:sz w:val="22"/>
                <w:szCs w:val="22"/>
              </w:rPr>
            </w:pPr>
            <w:r>
              <w:rPr>
                <w:rFonts w:hint="eastAsia" w:ascii="宋体" w:hAnsi="宋体" w:eastAsia="宋体" w:cs="宋体"/>
                <w:sz w:val="22"/>
                <w:szCs w:val="22"/>
                <w:lang w:val="zh-CN"/>
              </w:rPr>
              <w:t>投标人投标拟派监理服务团队其他人员（除总监理工程师、</w:t>
            </w:r>
            <w:r>
              <w:rPr>
                <w:rFonts w:hint="eastAsia" w:ascii="宋体" w:hAnsi="宋体" w:eastAsia="宋体" w:cs="宋体"/>
                <w:sz w:val="22"/>
                <w:szCs w:val="22"/>
              </w:rPr>
              <w:t>监理</w:t>
            </w:r>
            <w:r>
              <w:rPr>
                <w:rFonts w:hint="eastAsia" w:ascii="宋体" w:hAnsi="宋体" w:eastAsia="宋体" w:cs="宋体"/>
                <w:sz w:val="22"/>
                <w:szCs w:val="22"/>
                <w:lang w:val="zh-CN"/>
              </w:rPr>
              <w:t>技术负责人以外）具备信息系统监理师证书的同时：</w:t>
            </w:r>
          </w:p>
          <w:p>
            <w:pPr>
              <w:spacing w:line="360" w:lineRule="exac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zh-CN"/>
              </w:rPr>
              <w:t>具有人力资源和社会保障部门颁发的网络工程师证书</w:t>
            </w:r>
            <w:r>
              <w:rPr>
                <w:rFonts w:hint="eastAsia" w:ascii="宋体" w:hAnsi="宋体" w:eastAsia="宋体" w:cs="宋体"/>
                <w:sz w:val="22"/>
                <w:szCs w:val="22"/>
              </w:rPr>
              <w:t>的得 1 分，此项最高1分；</w:t>
            </w:r>
          </w:p>
          <w:p>
            <w:pPr>
              <w:spacing w:line="360" w:lineRule="exac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zh-CN"/>
              </w:rPr>
              <w:t>具有人力资源和社会保障部门颁发的</w:t>
            </w:r>
            <w:r>
              <w:rPr>
                <w:rFonts w:hint="eastAsia" w:ascii="宋体" w:hAnsi="宋体" w:eastAsia="宋体" w:cs="宋体"/>
                <w:sz w:val="22"/>
                <w:szCs w:val="22"/>
              </w:rPr>
              <w:t>数据库系统工程师的得 1 分，此项最高 1 分；</w:t>
            </w:r>
          </w:p>
          <w:p>
            <w:pPr>
              <w:spacing w:line="360" w:lineRule="exac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zh-CN"/>
              </w:rPr>
              <w:t>具有人力资源和社会保障部门颁发的软件设计师（原中国计算机软件专业技术资格和水平考试委员会颁发的“高级程序员”）证书得 1 分</w:t>
            </w:r>
            <w:r>
              <w:rPr>
                <w:rFonts w:hint="eastAsia" w:ascii="宋体" w:hAnsi="宋体" w:eastAsia="宋体" w:cs="宋体"/>
                <w:sz w:val="22"/>
                <w:szCs w:val="22"/>
              </w:rPr>
              <w:t>；</w:t>
            </w:r>
          </w:p>
          <w:p>
            <w:pPr>
              <w:spacing w:line="360" w:lineRule="exact"/>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zh-CN"/>
              </w:rPr>
              <w:t>具有人力资源和社会保障部门颁发的系统集成项目管理工程师证书</w:t>
            </w:r>
            <w:r>
              <w:rPr>
                <w:rFonts w:hint="eastAsia" w:ascii="宋体" w:hAnsi="宋体" w:eastAsia="宋体" w:cs="宋体"/>
                <w:sz w:val="22"/>
                <w:szCs w:val="22"/>
              </w:rPr>
              <w:t>的得 1 分，此项最高 1 分；</w:t>
            </w:r>
          </w:p>
          <w:p>
            <w:pPr>
              <w:spacing w:line="360" w:lineRule="exact"/>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val="zh-CN"/>
              </w:rPr>
              <w:t>具有人力资源和社会保障部门颁发的软件评测师证书得 1 分</w:t>
            </w:r>
            <w:r>
              <w:rPr>
                <w:rFonts w:hint="eastAsia" w:ascii="宋体" w:hAnsi="宋体" w:eastAsia="宋体" w:cs="宋体"/>
                <w:sz w:val="22"/>
                <w:szCs w:val="22"/>
              </w:rPr>
              <w:t>，此项最高 1 分；</w:t>
            </w:r>
          </w:p>
          <w:p>
            <w:pPr>
              <w:spacing w:line="360" w:lineRule="exact"/>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zh-CN"/>
              </w:rPr>
              <w:t>具有人力资源和社会保障部门颁发的</w:t>
            </w:r>
            <w:r>
              <w:rPr>
                <w:rFonts w:hint="eastAsia" w:ascii="宋体" w:hAnsi="宋体" w:eastAsia="宋体" w:cs="宋体"/>
                <w:sz w:val="22"/>
                <w:szCs w:val="22"/>
              </w:rPr>
              <w:t>系统分析师</w:t>
            </w:r>
            <w:r>
              <w:rPr>
                <w:rFonts w:hint="eastAsia" w:ascii="宋体" w:hAnsi="宋体" w:eastAsia="宋体" w:cs="宋体"/>
                <w:sz w:val="22"/>
                <w:szCs w:val="22"/>
                <w:lang w:val="zh-CN"/>
              </w:rPr>
              <w:t>证书得 1 分</w:t>
            </w:r>
            <w:r>
              <w:rPr>
                <w:rFonts w:hint="eastAsia" w:ascii="宋体" w:hAnsi="宋体" w:eastAsia="宋体" w:cs="宋体"/>
                <w:sz w:val="22"/>
                <w:szCs w:val="22"/>
              </w:rPr>
              <w:t>，此项最高 1 分。</w:t>
            </w:r>
          </w:p>
          <w:p>
            <w:pPr>
              <w:spacing w:line="360" w:lineRule="exact"/>
              <w:rPr>
                <w:rFonts w:hint="eastAsia" w:ascii="宋体" w:hAnsi="宋体" w:eastAsia="宋体" w:cs="宋体"/>
                <w:sz w:val="22"/>
                <w:szCs w:val="22"/>
              </w:rPr>
            </w:pPr>
            <w:r>
              <w:rPr>
                <w:rFonts w:hint="eastAsia" w:ascii="宋体" w:hAnsi="宋体" w:eastAsia="宋体" w:cs="宋体"/>
                <w:sz w:val="22"/>
                <w:szCs w:val="22"/>
              </w:rPr>
              <w:t>注：每提供一种类型的证书得1分，最高6分。</w:t>
            </w:r>
            <w:r>
              <w:rPr>
                <w:rFonts w:hint="eastAsia" w:ascii="宋体" w:hAnsi="宋体" w:eastAsia="宋体" w:cs="宋体"/>
                <w:sz w:val="22"/>
                <w:szCs w:val="22"/>
                <w:lang w:val="zh-CN"/>
              </w:rPr>
              <w:t>提供相关有效证书复印件</w:t>
            </w:r>
            <w:r>
              <w:rPr>
                <w:rFonts w:hint="eastAsia" w:ascii="宋体" w:hAnsi="宋体" w:eastAsia="宋体" w:cs="宋体"/>
                <w:sz w:val="22"/>
                <w:szCs w:val="22"/>
              </w:rPr>
              <w:t>和</w:t>
            </w:r>
            <w:r>
              <w:rPr>
                <w:rFonts w:hint="eastAsia" w:ascii="宋体" w:hAnsi="宋体" w:eastAsia="宋体" w:cs="宋体"/>
                <w:snapToGrid w:val="0"/>
                <w:sz w:val="22"/>
                <w:szCs w:val="22"/>
              </w:rPr>
              <w:t>提供近1个月的社保证明</w:t>
            </w:r>
            <w:r>
              <w:rPr>
                <w:rFonts w:hint="eastAsia" w:ascii="宋体" w:hAnsi="宋体" w:eastAsia="宋体" w:cs="宋体"/>
                <w:sz w:val="22"/>
                <w:szCs w:val="22"/>
                <w:lang w:val="zh-CN"/>
              </w:rPr>
              <w:t>复印件</w:t>
            </w:r>
            <w:r>
              <w:rPr>
                <w:rFonts w:hint="eastAsia" w:ascii="宋体" w:hAnsi="宋体" w:eastAsia="宋体" w:cs="宋体"/>
                <w:sz w:val="22"/>
                <w:szCs w:val="22"/>
              </w:rPr>
              <w:t>加盖投标人公章</w:t>
            </w:r>
            <w:r>
              <w:rPr>
                <w:rFonts w:hint="eastAsia" w:ascii="宋体" w:hAnsi="宋体" w:eastAsia="宋体" w:cs="宋体"/>
                <w:sz w:val="22"/>
                <w:szCs w:val="22"/>
                <w:lang w:val="zh-CN"/>
              </w:rPr>
              <w:t>。</w:t>
            </w:r>
            <w:r>
              <w:rPr>
                <w:rFonts w:hint="eastAsia" w:ascii="宋体" w:hAnsi="宋体" w:eastAsia="宋体" w:cs="宋体"/>
                <w:sz w:val="22"/>
                <w:szCs w:val="22"/>
              </w:rPr>
              <w:t>项目组成员不同人员，相同证书，不可重复计分；一位成员拥有多个证书不重复计分</w:t>
            </w:r>
            <w:r>
              <w:rPr>
                <w:rFonts w:hint="eastAsia" w:ascii="宋体" w:hAnsi="宋体" w:eastAsia="宋体" w:cs="宋体"/>
                <w:b/>
                <w:bCs/>
                <w:sz w:val="22"/>
                <w:szCs w:val="22"/>
              </w:rPr>
              <w:t>。</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w:t>
            </w:r>
          </w:p>
        </w:tc>
        <w:tc>
          <w:tcPr>
            <w:tcW w:w="1605" w:type="dxa"/>
            <w:noWrap w:val="0"/>
            <w:vAlign w:val="center"/>
          </w:tcPr>
          <w:p>
            <w:pPr>
              <w:tabs>
                <w:tab w:val="left" w:pos="0"/>
              </w:tabs>
              <w:spacing w:line="360" w:lineRule="exact"/>
              <w:jc w:val="center"/>
              <w:rPr>
                <w:rFonts w:hint="eastAsia" w:ascii="宋体" w:hAnsi="宋体" w:eastAsia="宋体" w:cs="宋体"/>
                <w:sz w:val="22"/>
                <w:szCs w:val="22"/>
              </w:rPr>
            </w:pPr>
            <w:r>
              <w:rPr>
                <w:rFonts w:hint="eastAsia" w:ascii="宋体" w:hAnsi="宋体" w:eastAsia="宋体" w:cs="宋体"/>
                <w:sz w:val="22"/>
                <w:szCs w:val="22"/>
              </w:rPr>
              <w:t>拟使用的工具情况</w:t>
            </w:r>
          </w:p>
        </w:tc>
        <w:tc>
          <w:tcPr>
            <w:tcW w:w="7261" w:type="dxa"/>
            <w:noWrap w:val="0"/>
            <w:vAlign w:val="center"/>
          </w:tcPr>
          <w:p>
            <w:pPr>
              <w:spacing w:line="360" w:lineRule="exact"/>
              <w:rPr>
                <w:rFonts w:hint="eastAsia" w:ascii="宋体" w:hAnsi="宋体" w:eastAsia="宋体" w:cs="宋体"/>
                <w:sz w:val="22"/>
                <w:szCs w:val="22"/>
              </w:rPr>
            </w:pPr>
            <w:r>
              <w:rPr>
                <w:rFonts w:hint="eastAsia" w:ascii="宋体" w:hAnsi="宋体" w:eastAsia="宋体" w:cs="宋体"/>
                <w:sz w:val="22"/>
                <w:szCs w:val="22"/>
              </w:rPr>
              <w:t>投标人拟在项目中使用性能测试软件、漏洞扫描工具、信息安全等级保护检查工具箱、计算机终端保密检查工具、信创测试环境设备的，每提供1项工具得1分，最高得5分。</w:t>
            </w:r>
          </w:p>
          <w:p>
            <w:pPr>
              <w:spacing w:line="360" w:lineRule="exact"/>
              <w:rPr>
                <w:rFonts w:hint="eastAsia" w:ascii="宋体" w:hAnsi="宋体" w:eastAsia="宋体" w:cs="宋体"/>
                <w:sz w:val="22"/>
                <w:szCs w:val="22"/>
              </w:rPr>
            </w:pPr>
            <w:r>
              <w:rPr>
                <w:rFonts w:hint="eastAsia" w:ascii="宋体" w:hAnsi="宋体" w:eastAsia="宋体" w:cs="宋体"/>
                <w:sz w:val="22"/>
                <w:szCs w:val="22"/>
              </w:rPr>
              <w:t>注：须提供产品购置发票及购置合同进行评分，未提供或不符合以上条件不得分。</w:t>
            </w:r>
          </w:p>
        </w:tc>
        <w:tc>
          <w:tcPr>
            <w:tcW w:w="854" w:type="dxa"/>
            <w:noWrap w:val="0"/>
            <w:vAlign w:val="center"/>
          </w:tcPr>
          <w:p>
            <w:pPr>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5分</w:t>
            </w:r>
          </w:p>
        </w:tc>
      </w:tr>
    </w:tbl>
    <w:p>
      <w:pPr>
        <w:spacing w:line="360" w:lineRule="auto"/>
        <w:rPr>
          <w:rFonts w:hint="eastAsia" w:ascii="宋体" w:hAnsi="宋体"/>
          <w:b/>
          <w:sz w:val="22"/>
          <w:szCs w:val="22"/>
        </w:rPr>
      </w:pPr>
    </w:p>
    <w:p>
      <w:pPr>
        <w:pStyle w:val="4"/>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bookmarkStart w:id="7" w:name="_GoBack"/>
      <w:bookmarkEnd w:id="7"/>
    </w:p>
    <w:p>
      <w:pPr>
        <w:rPr>
          <w:rFonts w:hint="eastAsia"/>
          <w:lang w:eastAsia="zh-CN"/>
        </w:rPr>
      </w:pPr>
    </w:p>
    <w:p>
      <w:pPr>
        <w:numPr>
          <w:ilvl w:val="0"/>
          <w:numId w:val="2"/>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5" w:name="_Toc8618"/>
      <w:bookmarkStart w:id="6" w:name="_Toc11964"/>
      <w:r>
        <w:rPr>
          <w:rFonts w:hint="eastAsia" w:ascii="宋体" w:hAnsi="宋体" w:cs="宋体"/>
          <w:b/>
          <w:sz w:val="28"/>
          <w:szCs w:val="28"/>
          <w:lang w:val="zh-CN"/>
        </w:rPr>
        <w:t>报价一览表</w:t>
      </w:r>
      <w:bookmarkEnd w:id="5"/>
      <w:bookmarkEnd w:id="6"/>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893"/>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2"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93"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82"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93" w:type="dxa"/>
            <w:vMerge w:val="restart"/>
            <w:vAlign w:val="center"/>
          </w:tcPr>
          <w:p>
            <w:pPr>
              <w:spacing w:line="300" w:lineRule="atLeast"/>
              <w:rPr>
                <w:rFonts w:hint="eastAsia" w:ascii="宋体" w:hAnsi="宋体" w:cs="宋体"/>
                <w:color w:val="FF0000"/>
                <w:sz w:val="22"/>
                <w:szCs w:val="22"/>
              </w:rPr>
            </w:pPr>
            <w:r>
              <w:rPr>
                <w:rFonts w:hint="eastAsia" w:ascii="宋体" w:hAnsi="宋体" w:cs="宋体"/>
                <w:sz w:val="22"/>
                <w:szCs w:val="22"/>
              </w:rPr>
              <w:t>温州市中医院</w:t>
            </w:r>
            <w:r>
              <w:rPr>
                <w:rFonts w:hint="eastAsia"/>
                <w:sz w:val="22"/>
                <w:szCs w:val="22"/>
              </w:rPr>
              <w:t>水心院区信息化基础设施建设监理服务项目</w:t>
            </w:r>
          </w:p>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82" w:type="dxa"/>
            <w:vMerge w:val="continue"/>
            <w:vAlign w:val="center"/>
          </w:tcPr>
          <w:p>
            <w:pPr>
              <w:spacing w:line="380" w:lineRule="exact"/>
              <w:jc w:val="center"/>
              <w:rPr>
                <w:rFonts w:hint="eastAsia" w:ascii="宋体" w:hAnsi="宋体" w:cs="宋体"/>
                <w:sz w:val="22"/>
              </w:rPr>
            </w:pPr>
          </w:p>
        </w:tc>
        <w:tc>
          <w:tcPr>
            <w:tcW w:w="3893"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2F7AA8"/>
    <w:rsid w:val="27F46698"/>
    <w:rsid w:val="2B9D1E83"/>
    <w:rsid w:val="2C0B329E"/>
    <w:rsid w:val="2DA52879"/>
    <w:rsid w:val="2EE23DA1"/>
    <w:rsid w:val="2F251DD2"/>
    <w:rsid w:val="304676BA"/>
    <w:rsid w:val="32EC217B"/>
    <w:rsid w:val="33F15215"/>
    <w:rsid w:val="364762A9"/>
    <w:rsid w:val="364C3C90"/>
    <w:rsid w:val="36E2194B"/>
    <w:rsid w:val="37792A93"/>
    <w:rsid w:val="38620F4A"/>
    <w:rsid w:val="39072D82"/>
    <w:rsid w:val="391D4A58"/>
    <w:rsid w:val="3AA307AA"/>
    <w:rsid w:val="3D4A148F"/>
    <w:rsid w:val="3D696B9D"/>
    <w:rsid w:val="3E3C64D5"/>
    <w:rsid w:val="3EBF27E8"/>
    <w:rsid w:val="3F9C20AD"/>
    <w:rsid w:val="442D7AA8"/>
    <w:rsid w:val="47503AF2"/>
    <w:rsid w:val="47530AB5"/>
    <w:rsid w:val="48C177AA"/>
    <w:rsid w:val="4BB26B7D"/>
    <w:rsid w:val="4C003D8D"/>
    <w:rsid w:val="50250266"/>
    <w:rsid w:val="53303AC0"/>
    <w:rsid w:val="56AC1DB5"/>
    <w:rsid w:val="57A36574"/>
    <w:rsid w:val="58D72375"/>
    <w:rsid w:val="59D70CFC"/>
    <w:rsid w:val="59F74833"/>
    <w:rsid w:val="5BA46462"/>
    <w:rsid w:val="5DAF6DF6"/>
    <w:rsid w:val="5E5A675C"/>
    <w:rsid w:val="60B50725"/>
    <w:rsid w:val="61084368"/>
    <w:rsid w:val="61D56991"/>
    <w:rsid w:val="63431502"/>
    <w:rsid w:val="63750765"/>
    <w:rsid w:val="67E75AB1"/>
    <w:rsid w:val="68AD09A1"/>
    <w:rsid w:val="6B1E16E2"/>
    <w:rsid w:val="6F9C4D36"/>
    <w:rsid w:val="724D0AFE"/>
    <w:rsid w:val="72E83474"/>
    <w:rsid w:val="72F62F44"/>
    <w:rsid w:val="7574677C"/>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Body Text First Indent"/>
    <w:basedOn w:val="5"/>
    <w:next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Body Text Indent"/>
    <w:basedOn w:val="1"/>
    <w:autoRedefine/>
    <w:qFormat/>
    <w:uiPriority w:val="0"/>
    <w:pPr>
      <w:ind w:left="480" w:hanging="480" w:hangingChars="200"/>
    </w:pPr>
    <w:rPr>
      <w:sz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1"/>
    <w:autoRedefine/>
    <w:qFormat/>
    <w:uiPriority w:val="0"/>
    <w:rPr>
      <w:kern w:val="2"/>
      <w:sz w:val="18"/>
      <w:szCs w:val="18"/>
    </w:rPr>
  </w:style>
  <w:style w:type="character" w:customStyle="1" w:styleId="22">
    <w:name w:val="页脚 字符"/>
    <w:basedOn w:val="15"/>
    <w:link w:val="7"/>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27">
    <w:name w:val="font31"/>
    <w:basedOn w:val="15"/>
    <w:autoRedefine/>
    <w:qFormat/>
    <w:uiPriority w:val="0"/>
    <w:rPr>
      <w:rFonts w:hint="default" w:ascii="Calibri" w:hAnsi="Calibri" w:cs="Calibri"/>
      <w:color w:val="000000"/>
      <w:sz w:val="22"/>
      <w:szCs w:val="22"/>
      <w:u w:val="none"/>
    </w:rPr>
  </w:style>
  <w:style w:type="character" w:customStyle="1" w:styleId="28">
    <w:name w:val="font11"/>
    <w:basedOn w:val="15"/>
    <w:autoRedefine/>
    <w:qFormat/>
    <w:uiPriority w:val="0"/>
    <w:rPr>
      <w:rFonts w:hint="eastAsia" w:ascii="宋体" w:hAnsi="宋体" w:eastAsia="宋体" w:cs="宋体"/>
      <w:color w:val="000000"/>
      <w:sz w:val="22"/>
      <w:szCs w:val="22"/>
      <w:u w:val="none"/>
    </w:rPr>
  </w:style>
  <w:style w:type="character" w:customStyle="1" w:styleId="29">
    <w:name w:val="font121"/>
    <w:basedOn w:val="15"/>
    <w:autoRedefine/>
    <w:qFormat/>
    <w:uiPriority w:val="0"/>
    <w:rPr>
      <w:rFonts w:hint="default" w:ascii="Arial" w:hAnsi="Arial" w:cs="Arial"/>
      <w:b/>
      <w:bCs/>
      <w:color w:val="000000"/>
      <w:sz w:val="20"/>
      <w:szCs w:val="20"/>
      <w:u w:val="none"/>
    </w:rPr>
  </w:style>
  <w:style w:type="character" w:customStyle="1" w:styleId="30">
    <w:name w:val="font91"/>
    <w:basedOn w:val="15"/>
    <w:autoRedefine/>
    <w:qFormat/>
    <w:uiPriority w:val="0"/>
    <w:rPr>
      <w:rFonts w:hint="default" w:ascii="Arial" w:hAnsi="Arial" w:cs="Arial"/>
      <w:color w:val="000000"/>
      <w:sz w:val="20"/>
      <w:szCs w:val="20"/>
      <w:u w:val="none"/>
    </w:rPr>
  </w:style>
  <w:style w:type="character" w:customStyle="1" w:styleId="31">
    <w:name w:val="font51"/>
    <w:basedOn w:val="15"/>
    <w:autoRedefine/>
    <w:qFormat/>
    <w:uiPriority w:val="0"/>
    <w:rPr>
      <w:rFonts w:hint="eastAsia" w:ascii="宋体" w:hAnsi="宋体" w:eastAsia="宋体" w:cs="宋体"/>
      <w:color w:val="000000"/>
      <w:sz w:val="20"/>
      <w:szCs w:val="20"/>
      <w:u w:val="none"/>
    </w:rPr>
  </w:style>
  <w:style w:type="character" w:customStyle="1" w:styleId="32">
    <w:name w:val="font101"/>
    <w:basedOn w:val="15"/>
    <w:autoRedefine/>
    <w:qFormat/>
    <w:uiPriority w:val="0"/>
    <w:rPr>
      <w:rFonts w:hint="eastAsia" w:ascii="宋体" w:hAnsi="宋体" w:eastAsia="宋体" w:cs="宋体"/>
      <w:color w:val="000000"/>
      <w:sz w:val="20"/>
      <w:szCs w:val="20"/>
      <w:u w:val="none"/>
    </w:rPr>
  </w:style>
  <w:style w:type="character" w:customStyle="1" w:styleId="33">
    <w:name w:val="font61"/>
    <w:basedOn w:val="15"/>
    <w:autoRedefine/>
    <w:qFormat/>
    <w:uiPriority w:val="0"/>
    <w:rPr>
      <w:rFonts w:hint="eastAsia" w:ascii="宋体" w:hAnsi="宋体" w:eastAsia="宋体" w:cs="宋体"/>
      <w:color w:val="000000"/>
      <w:sz w:val="20"/>
      <w:szCs w:val="20"/>
      <w:u w:val="none"/>
    </w:rPr>
  </w:style>
  <w:style w:type="character" w:customStyle="1" w:styleId="34">
    <w:name w:val="font71"/>
    <w:basedOn w:val="15"/>
    <w:autoRedefine/>
    <w:qFormat/>
    <w:uiPriority w:val="0"/>
    <w:rPr>
      <w:rFonts w:hint="default" w:ascii="Arial" w:hAnsi="Arial" w:cs="Arial"/>
      <w:color w:val="000000"/>
      <w:sz w:val="20"/>
      <w:szCs w:val="20"/>
      <w:u w:val="none"/>
    </w:rPr>
  </w:style>
  <w:style w:type="paragraph" w:customStyle="1" w:styleId="35">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5</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2025-12-11T01:32:42Z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