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b/>
          <w:bCs/>
          <w:sz w:val="36"/>
          <w:szCs w:val="36"/>
        </w:rPr>
      </w:pPr>
      <w:bookmarkStart w:id="0" w:name="_Toc451522337"/>
      <w:r>
        <w:rPr>
          <w:rFonts w:hint="eastAsia" w:ascii="宋体" w:hAnsi="宋体" w:cs="宋体"/>
          <w:b/>
          <w:bCs/>
          <w:color w:val="000000"/>
          <w:sz w:val="36"/>
          <w:szCs w:val="36"/>
        </w:rPr>
        <w:t>温州市中医院</w:t>
      </w:r>
      <w:bookmarkStart w:id="1" w:name="OLE_LINK3"/>
      <w:r>
        <w:rPr>
          <w:rFonts w:hint="eastAsia"/>
          <w:b/>
          <w:bCs/>
          <w:sz w:val="36"/>
          <w:szCs w:val="36"/>
        </w:rPr>
        <w:t>水心院区信息化基础设施建设</w:t>
      </w:r>
    </w:p>
    <w:p>
      <w:pPr>
        <w:spacing w:line="300" w:lineRule="atLeast"/>
        <w:jc w:val="center"/>
        <w:rPr>
          <w:rFonts w:hint="eastAsia" w:ascii="宋体" w:hAnsi="宋体" w:cs="宋体"/>
          <w:b/>
          <w:bCs/>
          <w:color w:val="000000"/>
          <w:sz w:val="36"/>
          <w:szCs w:val="36"/>
        </w:rPr>
      </w:pPr>
      <w:r>
        <w:rPr>
          <w:rFonts w:hint="eastAsia"/>
          <w:b/>
          <w:bCs/>
          <w:sz w:val="36"/>
          <w:szCs w:val="36"/>
        </w:rPr>
        <w:t>咨询服务</w:t>
      </w:r>
      <w:r>
        <w:rPr>
          <w:rFonts w:hint="eastAsia" w:ascii="宋体" w:hAnsi="宋体" w:cs="宋体"/>
          <w:b/>
          <w:bCs/>
          <w:color w:val="000000"/>
          <w:sz w:val="36"/>
          <w:szCs w:val="36"/>
        </w:rPr>
        <w:t>项目</w:t>
      </w:r>
      <w:bookmarkEnd w:id="1"/>
      <w:r>
        <w:rPr>
          <w:rFonts w:hint="eastAsia" w:ascii="宋体" w:hAnsi="宋体" w:cs="宋体"/>
          <w:b/>
          <w:bCs/>
          <w:color w:val="000000"/>
          <w:sz w:val="36"/>
          <w:szCs w:val="36"/>
        </w:rPr>
        <w:t>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bookmarkStart w:id="2" w:name="OLE_LINK4"/>
      <w:bookmarkStart w:id="7" w:name="_GoBack"/>
      <w:r>
        <w:rPr>
          <w:rFonts w:hint="eastAsia" w:ascii="宋体" w:hAnsi="宋体" w:cs="宋体"/>
          <w:sz w:val="24"/>
          <w:lang w:eastAsia="zh-Hans"/>
        </w:rPr>
        <w:t>水心院区信息化基础设施建设咨询服务</w:t>
      </w:r>
      <w:bookmarkEnd w:id="7"/>
    </w:p>
    <w:bookmarkEnd w:id="2"/>
    <w:p>
      <w:pPr>
        <w:spacing w:line="360" w:lineRule="auto"/>
        <w:rPr>
          <w:sz w:val="24"/>
        </w:rPr>
      </w:pPr>
      <w:r>
        <w:rPr>
          <w:rFonts w:hint="eastAsia"/>
          <w:b/>
          <w:bCs/>
          <w:sz w:val="28"/>
          <w:szCs w:val="28"/>
        </w:rPr>
        <w:t>二、采购方式：</w:t>
      </w:r>
      <w:r>
        <w:rPr>
          <w:rFonts w:hint="eastAsia"/>
          <w:b w:val="0"/>
          <w:bCs w:val="0"/>
          <w:sz w:val="24"/>
          <w:szCs w:val="24"/>
          <w:lang w:val="en-US" w:eastAsia="zh-CN"/>
        </w:rPr>
        <w:t>院内</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55000</w:t>
      </w:r>
      <w:r>
        <w:rPr>
          <w:rFonts w:hint="eastAsia" w:ascii="宋体" w:hAnsi="宋体" w:cs="宋体"/>
          <w:sz w:val="24"/>
        </w:rPr>
        <w:t>元</w:t>
      </w:r>
    </w:p>
    <w:p>
      <w:p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rPr>
        <w:t>四、</w:t>
      </w:r>
      <w:r>
        <w:rPr>
          <w:rFonts w:hint="eastAsia" w:ascii="宋体" w:hAnsi="宋体"/>
          <w:b/>
          <w:bCs/>
          <w:color w:val="000000"/>
          <w:sz w:val="28"/>
          <w:szCs w:val="28"/>
          <w:lang w:val="en-US" w:eastAsia="zh-CN"/>
        </w:rPr>
        <w:t>项目背景</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温州市中医院</w:t>
      </w:r>
      <w:r>
        <w:rPr>
          <w:rFonts w:hint="eastAsia" w:ascii="宋体" w:hAnsi="宋体" w:eastAsia="宋体" w:cs="宋体"/>
          <w:color w:val="000000"/>
          <w:sz w:val="24"/>
          <w:szCs w:val="24"/>
        </w:rPr>
        <w:t>水心院区拆建工程项目整体运行需要信息化基础设施支撑，从而保障水心院区</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正常运行和未来业务拓展的需要，满足更多患者的就医需求。项目建设内容为</w:t>
      </w:r>
      <w:r>
        <w:rPr>
          <w:rFonts w:hint="eastAsia" w:ascii="宋体" w:hAnsi="宋体" w:eastAsia="宋体" w:cs="宋体"/>
          <w:color w:val="000000"/>
          <w:sz w:val="24"/>
          <w:szCs w:val="24"/>
          <w:lang w:val="en-US" w:eastAsia="zh-CN"/>
        </w:rPr>
        <w:t>内外网办公使用</w:t>
      </w:r>
      <w:r>
        <w:rPr>
          <w:rFonts w:hint="eastAsia" w:ascii="宋体" w:hAnsi="宋体" w:eastAsia="宋体" w:cs="宋体"/>
          <w:color w:val="000000"/>
          <w:sz w:val="24"/>
          <w:szCs w:val="24"/>
        </w:rPr>
        <w:t>台式计算机、笔记本电脑、移动查房车、中药房配方使用平板电脑、中药房配方使用蓝牙热敏打印机等信息办公设备；超融合平台、双活全闪存储、光纤交换机、PACS存储等基础网络设备；景山院区数据中心机房相关信息化网络设备、应用、数据搬迁至水心院区；态势感知平台、流量采集探针、TAP交换机（分流器）、SSLVPN网关、个人CA证书等安全设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rPr>
        <w:t>项目总预算</w:t>
      </w: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rPr>
        <w:t>605.24万元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需要有能力的第三方咨询公司提供针对该项目专业的技术咨询服务。</w:t>
      </w:r>
    </w:p>
    <w:p>
      <w:pPr>
        <w:spacing w:line="360" w:lineRule="auto"/>
        <w:rPr>
          <w:rFonts w:hint="eastAsia"/>
          <w:b/>
          <w:bCs/>
          <w:sz w:val="28"/>
          <w:szCs w:val="28"/>
        </w:rPr>
      </w:pPr>
      <w:r>
        <w:rPr>
          <w:rFonts w:hint="eastAsia"/>
          <w:b/>
          <w:bCs/>
          <w:sz w:val="28"/>
          <w:szCs w:val="28"/>
        </w:rPr>
        <w:t>五、</w:t>
      </w:r>
      <w:r>
        <w:rPr>
          <w:rFonts w:hint="eastAsia"/>
          <w:b/>
          <w:bCs/>
          <w:sz w:val="28"/>
          <w:szCs w:val="28"/>
          <w:lang w:val="en-US" w:eastAsia="zh-CN"/>
        </w:rPr>
        <w:t>项目内容及</w:t>
      </w:r>
      <w:r>
        <w:rPr>
          <w:rFonts w:hint="eastAsia"/>
          <w:b/>
          <w:bCs/>
          <w:sz w:val="28"/>
          <w:szCs w:val="28"/>
        </w:rPr>
        <w:t>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通过对温州市中医院水心院区信息化基础设施建设项目开展</w:t>
      </w:r>
      <w:r>
        <w:rPr>
          <w:rFonts w:hint="eastAsia" w:ascii="宋体" w:hAnsi="宋体" w:eastAsia="宋体" w:cs="宋体"/>
          <w:color w:val="000000"/>
          <w:sz w:val="24"/>
          <w:lang w:val="en-US" w:eastAsia="zh-CN"/>
        </w:rPr>
        <w:t>技术</w:t>
      </w:r>
      <w:r>
        <w:rPr>
          <w:rFonts w:hint="eastAsia" w:ascii="宋体" w:hAnsi="宋体" w:eastAsia="宋体" w:cs="宋体"/>
          <w:color w:val="000000"/>
          <w:sz w:val="24"/>
        </w:rPr>
        <w:t>咨询服务，</w:t>
      </w:r>
      <w:r>
        <w:rPr>
          <w:rFonts w:hint="eastAsia" w:ascii="宋体" w:hAnsi="宋体" w:eastAsia="宋体" w:cs="宋体"/>
          <w:color w:val="000000"/>
          <w:sz w:val="24"/>
          <w:lang w:val="en-US" w:eastAsia="zh-CN"/>
        </w:rPr>
        <w:t>具体包括以下服务内容：</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1.合同签订阶段，对拟签订的采购合同中的建设内容条款完整性、知识产权归属、技术服务承诺、验收标准等条款进行审查，出具专业意见。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2.建设实施与初验阶段，对承建单位提交的实施计划的可行性、需求规格说明书的完整性、详细设计方案的技术合理性进行审查，出具审查意见。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3.试运行阶段，</w:t>
      </w:r>
      <w:r>
        <w:rPr>
          <w:rFonts w:hint="eastAsia" w:ascii="宋体" w:hAnsi="宋体" w:eastAsia="宋体" w:cs="宋体"/>
          <w:color w:val="000000"/>
          <w:sz w:val="24"/>
          <w:lang w:val="en-US" w:eastAsia="zh-CN"/>
        </w:rPr>
        <w:t>按需参与系统试运行重大问题诊断</w:t>
      </w:r>
      <w:r>
        <w:rPr>
          <w:rFonts w:hint="eastAsia" w:ascii="宋体" w:hAnsi="宋体" w:eastAsia="宋体" w:cs="宋体"/>
          <w:color w:val="000000"/>
          <w:sz w:val="24"/>
        </w:rPr>
        <w:t>，从技术与业务适配角度提出系统功能优化建议</w:t>
      </w:r>
      <w:r>
        <w:rPr>
          <w:rFonts w:hint="eastAsia" w:ascii="宋体" w:hAnsi="宋体" w:eastAsia="宋体" w:cs="宋体"/>
          <w:color w:val="000000"/>
          <w:sz w:val="24"/>
          <w:lang w:eastAsia="zh-CN"/>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4.终验阶段，协助审核</w:t>
      </w:r>
      <w:r>
        <w:rPr>
          <w:rFonts w:hint="eastAsia" w:ascii="宋体" w:hAnsi="宋体" w:eastAsia="宋体" w:cs="宋体"/>
          <w:color w:val="000000"/>
          <w:sz w:val="24"/>
          <w:lang w:val="en-US" w:eastAsia="zh-CN"/>
        </w:rPr>
        <w:t>项目需求、设计和测试</w:t>
      </w:r>
      <w:r>
        <w:rPr>
          <w:rFonts w:hint="eastAsia" w:ascii="宋体" w:hAnsi="宋体" w:eastAsia="宋体" w:cs="宋体"/>
          <w:color w:val="000000"/>
          <w:sz w:val="24"/>
        </w:rPr>
        <w:t>技术</w:t>
      </w:r>
      <w:r>
        <w:rPr>
          <w:rFonts w:hint="eastAsia" w:ascii="宋体" w:hAnsi="宋体" w:eastAsia="宋体" w:cs="宋体"/>
          <w:color w:val="000000"/>
          <w:sz w:val="24"/>
          <w:lang w:val="en-US" w:eastAsia="zh-CN"/>
        </w:rPr>
        <w:t>类</w:t>
      </w:r>
      <w:r>
        <w:rPr>
          <w:rFonts w:hint="eastAsia" w:ascii="宋体" w:hAnsi="宋体" w:eastAsia="宋体" w:cs="宋体"/>
          <w:color w:val="000000"/>
          <w:sz w:val="24"/>
        </w:rPr>
        <w:t>文档的完整性与规范性，提出整改</w:t>
      </w:r>
      <w:r>
        <w:rPr>
          <w:rFonts w:hint="eastAsia" w:ascii="宋体" w:hAnsi="宋体" w:eastAsia="宋体" w:cs="宋体"/>
          <w:color w:val="000000"/>
          <w:sz w:val="24"/>
          <w:lang w:val="en-US" w:eastAsia="zh-CN"/>
        </w:rPr>
        <w:t>完善建议</w:t>
      </w:r>
      <w:r>
        <w:rPr>
          <w:rFonts w:hint="eastAsia" w:ascii="宋体" w:hAnsi="宋体" w:eastAsia="宋体" w:cs="宋体"/>
          <w:color w:val="000000"/>
          <w:sz w:val="24"/>
          <w:lang w:eastAsia="zh-CN"/>
        </w:rPr>
        <w:t>。</w:t>
      </w:r>
    </w:p>
    <w:p>
      <w:pPr>
        <w:pStyle w:val="2"/>
      </w:pPr>
    </w:p>
    <w:p>
      <w:pPr>
        <w:numPr>
          <w:ilvl w:val="0"/>
          <w:numId w:val="0"/>
        </w:numPr>
        <w:spacing w:line="360" w:lineRule="auto"/>
        <w:rPr>
          <w:rFonts w:hint="eastAsia" w:cs="Times New Roman"/>
          <w:b/>
          <w:bCs/>
          <w:kern w:val="2"/>
          <w:sz w:val="28"/>
          <w:szCs w:val="28"/>
          <w:lang w:val="en-US" w:eastAsia="zh-CN" w:bidi="ar-SA"/>
        </w:rPr>
      </w:pPr>
    </w:p>
    <w:p>
      <w:pPr>
        <w:numPr>
          <w:ilvl w:val="0"/>
          <w:numId w:val="0"/>
        </w:numPr>
        <w:spacing w:line="360" w:lineRule="auto"/>
        <w:rPr>
          <w:rFonts w:hint="eastAsia"/>
          <w:b/>
          <w:bCs/>
          <w:sz w:val="28"/>
          <w:szCs w:val="28"/>
        </w:rPr>
      </w:pPr>
      <w:r>
        <w:rPr>
          <w:rFonts w:hint="eastAsia" w:cs="Times New Roman"/>
          <w:b/>
          <w:bCs/>
          <w:kern w:val="2"/>
          <w:sz w:val="28"/>
          <w:szCs w:val="28"/>
          <w:lang w:val="en-US" w:eastAsia="zh-CN" w:bidi="ar-SA"/>
        </w:rPr>
        <w:t>六</w:t>
      </w:r>
      <w:r>
        <w:rPr>
          <w:rFonts w:hint="eastAsia" w:ascii="Times New Roman" w:hAnsi="Times New Roman" w:eastAsia="宋体" w:cs="Times New Roman"/>
          <w:b/>
          <w:bCs/>
          <w:kern w:val="2"/>
          <w:sz w:val="28"/>
          <w:szCs w:val="28"/>
          <w:lang w:val="en-US" w:eastAsia="zh-CN" w:bidi="ar-SA"/>
        </w:rPr>
        <w:t>、</w:t>
      </w:r>
      <w:r>
        <w:rPr>
          <w:rFonts w:hint="eastAsia"/>
          <w:b/>
          <w:bCs/>
          <w:sz w:val="28"/>
          <w:szCs w:val="28"/>
          <w:lang w:val="en-US" w:eastAsia="zh-CN"/>
        </w:rPr>
        <w:t>付款方式</w:t>
      </w:r>
    </w:p>
    <w:p>
      <w:pPr>
        <w:spacing w:line="360" w:lineRule="auto"/>
        <w:jc w:val="left"/>
        <w:rPr>
          <w:rFonts w:hint="eastAsia"/>
          <w:vertAlign w:val="baseline"/>
          <w:lang w:val="en-US" w:eastAsia="zh-CN"/>
        </w:rPr>
      </w:pPr>
      <w:r>
        <w:rPr>
          <w:rFonts w:hint="eastAsia"/>
          <w:vertAlign w:val="baseline"/>
          <w:lang w:val="en-US" w:eastAsia="zh-CN"/>
        </w:rPr>
        <w:t>1、签订合同后，</w:t>
      </w:r>
      <w:bookmarkStart w:id="3" w:name="OLE_LINK2"/>
      <w:r>
        <w:rPr>
          <w:rFonts w:hint="eastAsia"/>
          <w:vertAlign w:val="baseline"/>
          <w:lang w:val="en-US" w:eastAsia="zh-CN"/>
        </w:rPr>
        <w:t>在收到供应商开具发票的3个月内，</w:t>
      </w:r>
      <w:bookmarkEnd w:id="3"/>
      <w:r>
        <w:rPr>
          <w:rFonts w:hint="eastAsia"/>
          <w:vertAlign w:val="baseline"/>
          <w:lang w:val="en-US" w:eastAsia="zh-CN"/>
        </w:rPr>
        <w:t>采购方支付合同总价的50%作为预付款。</w:t>
      </w:r>
    </w:p>
    <w:p>
      <w:pPr>
        <w:spacing w:line="360" w:lineRule="auto"/>
        <w:jc w:val="left"/>
        <w:rPr>
          <w:rFonts w:hint="eastAsia"/>
          <w:vertAlign w:val="baseline"/>
          <w:lang w:val="en-US" w:eastAsia="zh-CN"/>
        </w:rPr>
      </w:pPr>
      <w:r>
        <w:rPr>
          <w:rFonts w:hint="eastAsia"/>
          <w:vertAlign w:val="baseline"/>
          <w:lang w:val="en-US" w:eastAsia="zh-CN"/>
        </w:rPr>
        <w:t>2、项目顺利通过终验，且项目整体质量达到预期目标后，在收到供应商开具发票的3个月内，采购方支付剩余合同总价的50%作为尾款。</w:t>
      </w:r>
    </w:p>
    <w:p>
      <w:pPr>
        <w:pStyle w:val="2"/>
        <w:numPr>
          <w:ilvl w:val="0"/>
          <w:numId w:val="0"/>
        </w:numPr>
      </w:pPr>
    </w:p>
    <w:p/>
    <w:p>
      <w:pPr>
        <w:pStyle w:val="2"/>
      </w:pPr>
    </w:p>
    <w:p>
      <w:pPr>
        <w:overflowPunct w:val="0"/>
        <w:spacing w:line="360" w:lineRule="auto"/>
        <w:rPr>
          <w:rFonts w:hint="eastAsia" w:ascii="宋体" w:hAnsi="宋体" w:cs="黑体"/>
          <w:b/>
          <w:bCs/>
          <w:sz w:val="28"/>
          <w:szCs w:val="28"/>
        </w:rPr>
      </w:pPr>
      <w:r>
        <w:rPr>
          <w:rFonts w:hint="eastAsia" w:ascii="宋体" w:hAnsi="宋体" w:cs="黑体"/>
          <w:b/>
          <w:bCs/>
          <w:sz w:val="28"/>
          <w:szCs w:val="28"/>
          <w:lang w:val="en-US" w:eastAsia="zh-CN"/>
        </w:rPr>
        <w:t>七</w:t>
      </w:r>
      <w:r>
        <w:rPr>
          <w:rFonts w:hint="eastAsia" w:ascii="宋体" w:hAnsi="宋体" w:cs="黑体"/>
          <w:b/>
          <w:bCs/>
          <w:sz w:val="28"/>
          <w:szCs w:val="28"/>
        </w:rPr>
        <w:t>、定标方法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numPr>
          <w:ilvl w:val="0"/>
          <w:numId w:val="0"/>
        </w:num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b/>
          <w:bCs/>
          <w:sz w:val="28"/>
          <w:szCs w:val="28"/>
        </w:rPr>
      </w:pPr>
      <w:r>
        <w:rPr>
          <w:rFonts w:hint="eastAsia"/>
          <w:b/>
          <w:bCs/>
          <w:sz w:val="28"/>
          <w:szCs w:val="28"/>
          <w:lang w:val="en-US" w:eastAsia="zh-CN"/>
        </w:rPr>
        <w:t>八</w:t>
      </w:r>
      <w:r>
        <w:rPr>
          <w:rFonts w:hint="eastAsia"/>
          <w:b/>
          <w:bCs/>
          <w:sz w:val="28"/>
          <w:szCs w:val="28"/>
        </w:rPr>
        <w:t>、评分细则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Pr>
        <w:pStyle w:val="2"/>
        <w:pageBreakBefore/>
        <w:rPr>
          <w:sz w:val="28"/>
          <w:szCs w:val="28"/>
        </w:rPr>
      </w:pPr>
      <w:r>
        <w:rPr>
          <w:rFonts w:hint="eastAsia"/>
          <w:sz w:val="28"/>
          <w:szCs w:val="28"/>
          <w:lang w:val="en-US" w:eastAsia="zh-CN"/>
        </w:rPr>
        <w:t>九</w:t>
      </w:r>
      <w:r>
        <w:rPr>
          <w:rFonts w:hint="eastAsia"/>
          <w:sz w:val="28"/>
          <w:szCs w:val="28"/>
        </w:rPr>
        <w:t>、附件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109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1165"/>
        <w:gridCol w:w="1230"/>
        <w:gridCol w:w="6900"/>
        <w:gridCol w:w="7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sz w:val="22"/>
                <w:szCs w:val="22"/>
              </w:rPr>
            </w:pPr>
            <w:r>
              <w:rPr>
                <w:rFonts w:hint="eastAsia" w:ascii="宋体" w:hAnsi="宋体" w:eastAsia="宋体" w:cs="宋体"/>
                <w:b/>
                <w:sz w:val="22"/>
                <w:szCs w:val="22"/>
              </w:rPr>
              <w:t>序号</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评审内容</w:t>
            </w:r>
          </w:p>
        </w:tc>
        <w:tc>
          <w:tcPr>
            <w:tcW w:w="813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项目需求的理解及分析</w:t>
            </w:r>
          </w:p>
        </w:tc>
        <w:tc>
          <w:tcPr>
            <w:tcW w:w="81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jc w:val="left"/>
              <w:rPr>
                <w:rFonts w:hint="eastAsia" w:ascii="宋体" w:hAnsi="宋体" w:eastAsia="宋体" w:cs="宋体"/>
                <w:bCs/>
                <w:sz w:val="22"/>
                <w:szCs w:val="22"/>
              </w:rPr>
            </w:pPr>
            <w:r>
              <w:rPr>
                <w:rFonts w:hint="eastAsia" w:ascii="宋体" w:hAnsi="宋体" w:eastAsia="宋体" w:cs="宋体"/>
                <w:bCs/>
                <w:sz w:val="22"/>
                <w:szCs w:val="22"/>
              </w:rPr>
              <w:t>根据投标者对项目申报建设内容的理解进行打分，包括①现状</w:t>
            </w:r>
            <w:r>
              <w:rPr>
                <w:rFonts w:hint="eastAsia" w:ascii="宋体" w:hAnsi="宋体" w:eastAsia="宋体" w:cs="宋体"/>
                <w:bCs/>
                <w:sz w:val="22"/>
                <w:szCs w:val="22"/>
                <w:lang w:eastAsia="zh-CN"/>
              </w:rPr>
              <w:t>、</w:t>
            </w:r>
            <w:r>
              <w:rPr>
                <w:rFonts w:hint="eastAsia" w:ascii="宋体" w:hAnsi="宋体" w:eastAsia="宋体" w:cs="宋体"/>
                <w:bCs/>
                <w:sz w:val="22"/>
                <w:szCs w:val="22"/>
              </w:rPr>
              <w:t>②存在的问题</w:t>
            </w:r>
            <w:r>
              <w:rPr>
                <w:rFonts w:hint="eastAsia" w:ascii="宋体" w:hAnsi="宋体" w:eastAsia="宋体" w:cs="宋体"/>
                <w:bCs/>
                <w:sz w:val="22"/>
                <w:szCs w:val="22"/>
                <w:lang w:eastAsia="zh-CN"/>
              </w:rPr>
              <w:t>、</w:t>
            </w:r>
            <w:r>
              <w:rPr>
                <w:rFonts w:hint="eastAsia" w:ascii="宋体" w:hAnsi="宋体" w:eastAsia="宋体" w:cs="宋体"/>
                <w:bCs/>
                <w:sz w:val="22"/>
                <w:szCs w:val="22"/>
              </w:rPr>
              <w:t>③对申报内容的理解。</w:t>
            </w:r>
          </w:p>
          <w:p>
            <w:pPr>
              <w:numPr>
                <w:ilvl w:val="0"/>
                <w:numId w:val="0"/>
              </w:numPr>
              <w:spacing w:line="240" w:lineRule="auto"/>
              <w:ind w:firstLine="220" w:firstLineChars="100"/>
              <w:jc w:val="left"/>
              <w:rPr>
                <w:rFonts w:hint="eastAsia" w:ascii="宋体" w:hAnsi="宋体" w:eastAsia="宋体" w:cs="宋体"/>
                <w:bCs/>
                <w:sz w:val="22"/>
                <w:szCs w:val="22"/>
                <w:lang w:eastAsia="zh-CN"/>
              </w:rPr>
            </w:pPr>
            <w:r>
              <w:rPr>
                <w:rFonts w:hint="eastAsia" w:ascii="宋体" w:hAnsi="宋体" w:eastAsia="宋体" w:cs="宋体"/>
                <w:bCs/>
                <w:kern w:val="2"/>
                <w:sz w:val="22"/>
                <w:szCs w:val="22"/>
                <w:lang w:val="en-US" w:eastAsia="zh-CN" w:bidi="ar-SA"/>
              </w:rPr>
              <w:t>（1）</w:t>
            </w:r>
            <w:r>
              <w:rPr>
                <w:rFonts w:hint="eastAsia" w:ascii="宋体" w:hAnsi="宋体" w:eastAsia="宋体" w:cs="宋体"/>
                <w:bCs/>
                <w:sz w:val="22"/>
                <w:szCs w:val="22"/>
              </w:rPr>
              <w:t>每项内容全面详细、思路清晰得2分</w:t>
            </w:r>
            <w:r>
              <w:rPr>
                <w:rFonts w:hint="eastAsia" w:ascii="宋体" w:hAnsi="宋体" w:eastAsia="宋体" w:cs="宋体"/>
                <w:bCs/>
                <w:sz w:val="22"/>
                <w:szCs w:val="22"/>
                <w:lang w:eastAsia="zh-CN"/>
              </w:rPr>
              <w:t>；</w:t>
            </w:r>
          </w:p>
          <w:p>
            <w:pPr>
              <w:numPr>
                <w:ilvl w:val="0"/>
                <w:numId w:val="0"/>
              </w:numPr>
              <w:spacing w:line="24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kern w:val="2"/>
                <w:sz w:val="22"/>
                <w:szCs w:val="22"/>
                <w:lang w:val="en-US" w:eastAsia="zh-CN" w:bidi="ar-SA"/>
              </w:rPr>
              <w:t>（2）</w:t>
            </w:r>
            <w:r>
              <w:rPr>
                <w:rFonts w:hint="eastAsia" w:ascii="宋体" w:hAnsi="宋体" w:eastAsia="宋体" w:cs="宋体"/>
                <w:b w:val="0"/>
                <w:bCs/>
                <w:sz w:val="22"/>
                <w:szCs w:val="22"/>
              </w:rPr>
              <w:t>每项内容较全面详细、思路较清晰的得1分</w:t>
            </w:r>
            <w:bookmarkStart w:id="4" w:name="OLE_LINK1"/>
            <w:r>
              <w:rPr>
                <w:rFonts w:hint="eastAsia" w:ascii="宋体" w:hAnsi="宋体" w:eastAsia="宋体" w:cs="宋体"/>
                <w:b w:val="0"/>
                <w:bCs/>
                <w:sz w:val="22"/>
                <w:szCs w:val="22"/>
              </w:rPr>
              <w:t>；</w:t>
            </w:r>
            <w:bookmarkEnd w:id="4"/>
          </w:p>
          <w:p>
            <w:pPr>
              <w:numPr>
                <w:ilvl w:val="0"/>
                <w:numId w:val="0"/>
              </w:numPr>
              <w:spacing w:line="240" w:lineRule="auto"/>
              <w:ind w:firstLine="220" w:firstLineChars="100"/>
              <w:jc w:val="left"/>
              <w:rPr>
                <w:rFonts w:hint="eastAsia" w:ascii="宋体" w:hAnsi="宋体" w:eastAsia="宋体" w:cs="宋体"/>
                <w:b w:val="0"/>
                <w:bCs/>
                <w:sz w:val="22"/>
                <w:szCs w:val="22"/>
                <w:lang w:eastAsia="zh-CN"/>
              </w:rPr>
            </w:pPr>
            <w:r>
              <w:rPr>
                <w:rFonts w:hint="eastAsia" w:ascii="宋体" w:hAnsi="宋体" w:eastAsia="宋体" w:cs="宋体"/>
                <w:b w:val="0"/>
                <w:bCs/>
                <w:kern w:val="2"/>
                <w:sz w:val="22"/>
                <w:szCs w:val="22"/>
                <w:lang w:val="en-US" w:eastAsia="zh-CN" w:bidi="ar-SA"/>
              </w:rPr>
              <w:t>（3）</w:t>
            </w:r>
            <w:r>
              <w:rPr>
                <w:rFonts w:hint="eastAsia" w:ascii="宋体" w:hAnsi="宋体" w:eastAsia="宋体" w:cs="宋体"/>
                <w:b w:val="0"/>
                <w:bCs/>
                <w:sz w:val="22"/>
                <w:szCs w:val="22"/>
              </w:rPr>
              <w:t>每项内容有缺陷需进一步完善得0.5分</w:t>
            </w:r>
            <w:r>
              <w:rPr>
                <w:rFonts w:hint="eastAsia" w:ascii="宋体" w:hAnsi="宋体" w:eastAsia="宋体" w:cs="宋体"/>
                <w:b w:val="0"/>
                <w:bCs/>
                <w:sz w:val="22"/>
                <w:szCs w:val="22"/>
                <w:lang w:eastAsia="zh-CN"/>
              </w:rPr>
              <w:t>；</w:t>
            </w:r>
          </w:p>
          <w:p>
            <w:pPr>
              <w:numPr>
                <w:ilvl w:val="0"/>
                <w:numId w:val="0"/>
              </w:numPr>
              <w:spacing w:line="240" w:lineRule="auto"/>
              <w:ind w:firstLine="220" w:firstLineChars="100"/>
              <w:jc w:val="left"/>
              <w:rPr>
                <w:rFonts w:hint="eastAsia" w:ascii="宋体" w:hAnsi="宋体" w:eastAsia="宋体" w:cs="宋体"/>
                <w:b/>
                <w:sz w:val="22"/>
                <w:szCs w:val="22"/>
                <w:lang w:eastAsia="zh-CN"/>
              </w:rPr>
            </w:pPr>
            <w:r>
              <w:rPr>
                <w:rFonts w:hint="eastAsia" w:ascii="宋体" w:hAnsi="宋体" w:eastAsia="宋体" w:cs="宋体"/>
                <w:b w:val="0"/>
                <w:bCs/>
                <w:kern w:val="2"/>
                <w:sz w:val="22"/>
                <w:szCs w:val="22"/>
                <w:lang w:val="en-US" w:eastAsia="zh-CN" w:bidi="ar-SA"/>
              </w:rPr>
              <w:t>（4）</w:t>
            </w:r>
            <w:r>
              <w:rPr>
                <w:rFonts w:hint="eastAsia" w:ascii="宋体" w:hAnsi="宋体" w:eastAsia="宋体" w:cs="宋体"/>
                <w:bCs/>
                <w:sz w:val="22"/>
                <w:szCs w:val="22"/>
              </w:rPr>
              <w:t>不符合或未提供不得分</w:t>
            </w:r>
            <w:r>
              <w:rPr>
                <w:rFonts w:hint="eastAsia" w:ascii="宋体" w:hAnsi="宋体" w:eastAsia="宋体" w:cs="宋体"/>
                <w:bCs/>
                <w:sz w:val="22"/>
                <w:szCs w:val="22"/>
                <w:lang w:eastAsia="zh-CN"/>
              </w:rPr>
              <w:t>。</w:t>
            </w:r>
          </w:p>
          <w:p>
            <w:pPr>
              <w:numPr>
                <w:ilvl w:val="0"/>
                <w:numId w:val="0"/>
              </w:numPr>
              <w:spacing w:line="240" w:lineRule="auto"/>
              <w:ind w:firstLine="440" w:firstLineChars="200"/>
              <w:jc w:val="left"/>
              <w:rPr>
                <w:rFonts w:hint="eastAsia" w:ascii="宋体" w:hAnsi="宋体" w:eastAsia="宋体" w:cs="宋体"/>
                <w:b/>
                <w:sz w:val="22"/>
                <w:szCs w:val="22"/>
              </w:rPr>
            </w:pPr>
            <w:r>
              <w:rPr>
                <w:rFonts w:hint="eastAsia" w:ascii="宋体" w:hAnsi="宋体" w:eastAsia="宋体" w:cs="宋体"/>
                <w:bCs/>
                <w:sz w:val="22"/>
                <w:szCs w:val="22"/>
              </w:rPr>
              <w:t>最多得6分。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165" w:type="dxa"/>
            <w:vMerge w:val="restart"/>
            <w:tcBorders>
              <w:top w:val="single" w:color="auto" w:sz="4" w:space="0"/>
              <w:left w:val="single" w:color="auto" w:sz="4" w:space="0"/>
              <w:right w:val="single" w:color="auto" w:sz="4" w:space="0"/>
            </w:tcBorders>
            <w:noWrap w:val="0"/>
            <w:vAlign w:val="center"/>
          </w:tcPr>
          <w:p>
            <w:pPr>
              <w:pStyle w:val="5"/>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项目总体服务方案</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咨询实施方案</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lang w:eastAsia="zh-CN"/>
              </w:rPr>
            </w:pPr>
            <w:r>
              <w:rPr>
                <w:rFonts w:hint="eastAsia" w:ascii="宋体" w:hAnsi="宋体" w:eastAsia="宋体" w:cs="宋体"/>
                <w:bCs/>
                <w:sz w:val="22"/>
                <w:szCs w:val="22"/>
              </w:rPr>
              <w:t>根据投标针对本项目提供的项目咨询实施方案是否可行、科学、合理进行打分</w:t>
            </w:r>
            <w:r>
              <w:rPr>
                <w:rFonts w:hint="eastAsia" w:ascii="宋体" w:hAnsi="宋体" w:eastAsia="宋体" w:cs="宋体"/>
                <w:bCs/>
                <w:sz w:val="22"/>
                <w:szCs w:val="22"/>
                <w:lang w:eastAsia="zh-CN"/>
              </w:rPr>
              <w:t>。</w:t>
            </w:r>
          </w:p>
          <w:p>
            <w:pPr>
              <w:numPr>
                <w:ilvl w:val="0"/>
                <w:numId w:val="2"/>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科学、全面的得6-4分</w:t>
            </w:r>
            <w:r>
              <w:rPr>
                <w:rFonts w:hint="eastAsia" w:ascii="宋体" w:hAnsi="宋体" w:eastAsia="宋体" w:cs="宋体"/>
                <w:b w:val="0"/>
                <w:bCs/>
                <w:sz w:val="22"/>
                <w:szCs w:val="22"/>
              </w:rPr>
              <w:t>；</w:t>
            </w:r>
          </w:p>
          <w:p>
            <w:pPr>
              <w:numPr>
                <w:ilvl w:val="0"/>
                <w:numId w:val="0"/>
              </w:num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2）</w:t>
            </w:r>
            <w:r>
              <w:rPr>
                <w:rFonts w:hint="eastAsia" w:ascii="宋体" w:hAnsi="宋体" w:eastAsia="宋体" w:cs="宋体"/>
                <w:bCs/>
                <w:sz w:val="22"/>
                <w:szCs w:val="22"/>
              </w:rPr>
              <w:t>欠科学、欠全面的得3.9-2分</w:t>
            </w:r>
            <w:r>
              <w:rPr>
                <w:rFonts w:hint="eastAsia" w:ascii="宋体" w:hAnsi="宋体" w:eastAsia="宋体" w:cs="宋体"/>
                <w:b w:val="0"/>
                <w:bCs/>
                <w:sz w:val="22"/>
                <w:szCs w:val="22"/>
              </w:rPr>
              <w:t>；</w:t>
            </w:r>
          </w:p>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3）</w:t>
            </w:r>
            <w:r>
              <w:rPr>
                <w:rFonts w:hint="eastAsia" w:ascii="宋体" w:hAnsi="宋体" w:eastAsia="宋体" w:cs="宋体"/>
                <w:bCs/>
                <w:sz w:val="22"/>
                <w:szCs w:val="22"/>
              </w:rPr>
              <w:t>不科学、不全面的得1.9-0分。</w:t>
            </w:r>
          </w:p>
          <w:p>
            <w:pPr>
              <w:spacing w:line="240" w:lineRule="auto"/>
              <w:ind w:firstLine="220" w:firstLineChars="100"/>
              <w:rPr>
                <w:rFonts w:hint="eastAsia" w:ascii="宋体" w:hAnsi="宋体" w:eastAsia="宋体" w:cs="宋体"/>
                <w:b/>
                <w:sz w:val="22"/>
                <w:szCs w:val="22"/>
              </w:rPr>
            </w:pPr>
            <w:r>
              <w:rPr>
                <w:rFonts w:hint="eastAsia" w:ascii="宋体" w:hAnsi="宋体" w:eastAsia="宋体" w:cs="宋体"/>
                <w:bCs/>
                <w:sz w:val="22"/>
                <w:szCs w:val="22"/>
              </w:rPr>
              <w:t>最多得6分。</w:t>
            </w:r>
          </w:p>
        </w:tc>
        <w:tc>
          <w:tcPr>
            <w:tcW w:w="785" w:type="dxa"/>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31分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16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b/>
                <w:sz w:val="22"/>
                <w:szCs w:val="22"/>
              </w:rPr>
              <w:t>项目重难点分析</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rPr>
              <w:t>根据投标人针对本项目提供的项目咨询重难点分析是否准确、科学、合理等进行打分，</w:t>
            </w:r>
          </w:p>
          <w:p>
            <w:pPr>
              <w:numPr>
                <w:ilvl w:val="0"/>
                <w:numId w:val="3"/>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科学、全面的得6-4分</w:t>
            </w:r>
            <w:r>
              <w:rPr>
                <w:rFonts w:hint="eastAsia" w:ascii="宋体" w:hAnsi="宋体" w:eastAsia="宋体" w:cs="宋体"/>
                <w:b w:val="0"/>
                <w:bCs/>
                <w:sz w:val="22"/>
                <w:szCs w:val="22"/>
              </w:rPr>
              <w:t>；</w:t>
            </w:r>
          </w:p>
          <w:p>
            <w:pPr>
              <w:numPr>
                <w:ilvl w:val="0"/>
                <w:numId w:val="3"/>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欠科学、欠全面的得3.9-2分</w:t>
            </w:r>
            <w:r>
              <w:rPr>
                <w:rFonts w:hint="eastAsia" w:ascii="宋体" w:hAnsi="宋体" w:eastAsia="宋体" w:cs="宋体"/>
                <w:b w:val="0"/>
                <w:bCs/>
                <w:sz w:val="22"/>
                <w:szCs w:val="22"/>
              </w:rPr>
              <w:t>；</w:t>
            </w:r>
          </w:p>
          <w:p>
            <w:pPr>
              <w:numPr>
                <w:ilvl w:val="0"/>
                <w:numId w:val="3"/>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不科学、不全面的得1.9-0分。</w:t>
            </w:r>
          </w:p>
          <w:p>
            <w:pPr>
              <w:numPr>
                <w:ilvl w:val="0"/>
                <w:numId w:val="0"/>
              </w:numPr>
              <w:spacing w:line="240" w:lineRule="auto"/>
              <w:ind w:firstLine="440" w:firstLineChars="200"/>
              <w:rPr>
                <w:rFonts w:hint="eastAsia" w:ascii="宋体" w:hAnsi="宋体" w:eastAsia="宋体" w:cs="宋体"/>
                <w:sz w:val="22"/>
                <w:szCs w:val="22"/>
              </w:rPr>
            </w:pPr>
            <w:r>
              <w:rPr>
                <w:rFonts w:hint="eastAsia" w:ascii="宋体" w:hAnsi="宋体" w:eastAsia="宋体" w:cs="宋体"/>
                <w:bCs/>
                <w:sz w:val="22"/>
                <w:szCs w:val="22"/>
              </w:rPr>
              <w:t>最多得6分。</w:t>
            </w:r>
          </w:p>
        </w:tc>
        <w:tc>
          <w:tcPr>
            <w:tcW w:w="78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16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b/>
                <w:sz w:val="22"/>
                <w:szCs w:val="22"/>
              </w:rPr>
              <w:t>项目合理化建议</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rPr>
              <w:t>根据投标人针对本项目提供的项目咨询合理化建议是否可行、科学、合理进行打分，</w:t>
            </w:r>
          </w:p>
          <w:p>
            <w:pPr>
              <w:numPr>
                <w:ilvl w:val="0"/>
                <w:numId w:val="4"/>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科学、全面的得4-3分</w:t>
            </w:r>
            <w:r>
              <w:rPr>
                <w:rFonts w:hint="eastAsia" w:ascii="宋体" w:hAnsi="宋体" w:eastAsia="宋体" w:cs="宋体"/>
                <w:b w:val="0"/>
                <w:bCs/>
                <w:sz w:val="22"/>
                <w:szCs w:val="22"/>
              </w:rPr>
              <w:t>；</w:t>
            </w:r>
          </w:p>
          <w:p>
            <w:pPr>
              <w:numPr>
                <w:ilvl w:val="0"/>
                <w:numId w:val="4"/>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欠科学、欠全面的得2.9-2分</w:t>
            </w:r>
            <w:r>
              <w:rPr>
                <w:rFonts w:hint="eastAsia" w:ascii="宋体" w:hAnsi="宋体" w:eastAsia="宋体" w:cs="宋体"/>
                <w:b w:val="0"/>
                <w:bCs/>
                <w:sz w:val="22"/>
                <w:szCs w:val="22"/>
              </w:rPr>
              <w:t>；</w:t>
            </w:r>
          </w:p>
          <w:p>
            <w:pPr>
              <w:numPr>
                <w:ilvl w:val="0"/>
                <w:numId w:val="4"/>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不科学、不全面的得1.9-0分。</w:t>
            </w:r>
          </w:p>
          <w:p>
            <w:pPr>
              <w:numPr>
                <w:ilvl w:val="0"/>
                <w:numId w:val="0"/>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最多得4分。</w:t>
            </w:r>
          </w:p>
        </w:tc>
        <w:tc>
          <w:tcPr>
            <w:tcW w:w="78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16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b/>
                <w:sz w:val="22"/>
                <w:szCs w:val="22"/>
              </w:rPr>
              <w:t>咨询进度控制方案</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rPr>
              <w:t>根据投标人针对本项目提供的项目咨询进度控制方案是否可行、准确、科学、合理进行打分，</w:t>
            </w:r>
          </w:p>
          <w:p>
            <w:pPr>
              <w:numPr>
                <w:ilvl w:val="0"/>
                <w:numId w:val="5"/>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科学、全面的得5-3分</w:t>
            </w:r>
            <w:r>
              <w:rPr>
                <w:rFonts w:hint="eastAsia" w:ascii="宋体" w:hAnsi="宋体" w:eastAsia="宋体" w:cs="宋体"/>
                <w:b w:val="0"/>
                <w:bCs/>
                <w:sz w:val="22"/>
                <w:szCs w:val="22"/>
              </w:rPr>
              <w:t>；</w:t>
            </w:r>
          </w:p>
          <w:p>
            <w:pPr>
              <w:numPr>
                <w:ilvl w:val="0"/>
                <w:numId w:val="5"/>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欠科学、欠全面的得2.9-2分</w:t>
            </w:r>
            <w:r>
              <w:rPr>
                <w:rFonts w:hint="eastAsia" w:ascii="宋体" w:hAnsi="宋体" w:eastAsia="宋体" w:cs="宋体"/>
                <w:b w:val="0"/>
                <w:bCs/>
                <w:sz w:val="22"/>
                <w:szCs w:val="22"/>
              </w:rPr>
              <w:t>；</w:t>
            </w:r>
          </w:p>
          <w:p>
            <w:pPr>
              <w:numPr>
                <w:ilvl w:val="0"/>
                <w:numId w:val="5"/>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不科学、不全面的得1.9-0分。</w:t>
            </w:r>
          </w:p>
          <w:p>
            <w:pPr>
              <w:numPr>
                <w:ilvl w:val="0"/>
                <w:numId w:val="0"/>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最多得5分。</w:t>
            </w:r>
          </w:p>
        </w:tc>
        <w:tc>
          <w:tcPr>
            <w:tcW w:w="78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16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b/>
                <w:sz w:val="22"/>
                <w:szCs w:val="22"/>
              </w:rPr>
              <w:t>咨询质量控制方案</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rPr>
              <w:t>根据投标针对本项目提供的项目咨询质量控制方案是否可行、准确、科学、合理进行打分，</w:t>
            </w:r>
          </w:p>
          <w:p>
            <w:pPr>
              <w:numPr>
                <w:ilvl w:val="0"/>
                <w:numId w:val="6"/>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科学、全面的得5-4分</w:t>
            </w:r>
            <w:r>
              <w:rPr>
                <w:rFonts w:hint="eastAsia" w:ascii="宋体" w:hAnsi="宋体" w:eastAsia="宋体" w:cs="宋体"/>
                <w:b w:val="0"/>
                <w:bCs/>
                <w:sz w:val="22"/>
                <w:szCs w:val="22"/>
              </w:rPr>
              <w:t>；</w:t>
            </w:r>
          </w:p>
          <w:p>
            <w:pPr>
              <w:numPr>
                <w:ilvl w:val="0"/>
                <w:numId w:val="6"/>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欠科学、欠全面的得3.9-2分</w:t>
            </w:r>
            <w:r>
              <w:rPr>
                <w:rFonts w:hint="eastAsia" w:ascii="宋体" w:hAnsi="宋体" w:eastAsia="宋体" w:cs="宋体"/>
                <w:b w:val="0"/>
                <w:bCs/>
                <w:sz w:val="22"/>
                <w:szCs w:val="22"/>
              </w:rPr>
              <w:t>；</w:t>
            </w:r>
          </w:p>
          <w:p>
            <w:pPr>
              <w:numPr>
                <w:ilvl w:val="0"/>
                <w:numId w:val="6"/>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不科学、不全面的得1.9-0分。</w:t>
            </w:r>
          </w:p>
          <w:p>
            <w:pPr>
              <w:numPr>
                <w:ilvl w:val="0"/>
                <w:numId w:val="0"/>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最多得5分。</w:t>
            </w:r>
          </w:p>
        </w:tc>
        <w:tc>
          <w:tcPr>
            <w:tcW w:w="785" w:type="dxa"/>
            <w:vMerge w:val="continue"/>
            <w:tcBorders>
              <w:left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165" w:type="dxa"/>
            <w:vMerge w:val="continue"/>
            <w:tcBorders>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b/>
                <w:sz w:val="22"/>
                <w:szCs w:val="22"/>
              </w:rPr>
              <w:t>项目预算审核方案</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bCs/>
                <w:sz w:val="22"/>
                <w:szCs w:val="22"/>
              </w:rPr>
            </w:pPr>
            <w:r>
              <w:rPr>
                <w:rFonts w:hint="eastAsia" w:ascii="宋体" w:hAnsi="宋体" w:eastAsia="宋体" w:cs="宋体"/>
                <w:bCs/>
                <w:sz w:val="22"/>
                <w:szCs w:val="22"/>
              </w:rPr>
              <w:t>根据投标人针对本项目提供的咨询预算审核工作方案是否可行、准确、科学、合理及是否提出了解决措施等进行打分，</w:t>
            </w:r>
          </w:p>
          <w:p>
            <w:pPr>
              <w:numPr>
                <w:ilvl w:val="0"/>
                <w:numId w:val="7"/>
              </w:numPr>
              <w:spacing w:line="240" w:lineRule="auto"/>
              <w:ind w:firstLine="220" w:firstLineChars="100"/>
              <w:rPr>
                <w:rFonts w:hint="eastAsia" w:ascii="宋体" w:hAnsi="宋体" w:eastAsia="宋体" w:cs="宋体"/>
                <w:b w:val="0"/>
                <w:bCs/>
                <w:sz w:val="22"/>
                <w:szCs w:val="22"/>
              </w:rPr>
            </w:pPr>
            <w:r>
              <w:rPr>
                <w:rFonts w:hint="eastAsia" w:ascii="宋体" w:hAnsi="宋体" w:eastAsia="宋体" w:cs="宋体"/>
                <w:bCs/>
                <w:sz w:val="22"/>
                <w:szCs w:val="22"/>
              </w:rPr>
              <w:t>科学、全面的得5-3分</w:t>
            </w:r>
            <w:r>
              <w:rPr>
                <w:rFonts w:hint="eastAsia" w:ascii="宋体" w:hAnsi="宋体" w:eastAsia="宋体" w:cs="宋体"/>
                <w:b w:val="0"/>
                <w:bCs/>
                <w:sz w:val="22"/>
                <w:szCs w:val="22"/>
              </w:rPr>
              <w:t>；</w:t>
            </w:r>
          </w:p>
          <w:p>
            <w:pPr>
              <w:numPr>
                <w:ilvl w:val="0"/>
                <w:numId w:val="7"/>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欠科学、欠全面的得2.9-2分</w:t>
            </w:r>
            <w:r>
              <w:rPr>
                <w:rFonts w:hint="eastAsia" w:ascii="宋体" w:hAnsi="宋体" w:eastAsia="宋体" w:cs="宋体"/>
                <w:b w:val="0"/>
                <w:bCs/>
                <w:sz w:val="22"/>
                <w:szCs w:val="22"/>
              </w:rPr>
              <w:t>；</w:t>
            </w:r>
          </w:p>
          <w:p>
            <w:pPr>
              <w:numPr>
                <w:ilvl w:val="0"/>
                <w:numId w:val="7"/>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不科学、不全面的得1.9-0分。</w:t>
            </w:r>
          </w:p>
          <w:p>
            <w:pPr>
              <w:numPr>
                <w:ilvl w:val="0"/>
                <w:numId w:val="0"/>
              </w:numPr>
              <w:spacing w:line="240" w:lineRule="auto"/>
              <w:ind w:firstLine="220" w:firstLineChars="100"/>
              <w:rPr>
                <w:rFonts w:hint="eastAsia" w:ascii="宋体" w:hAnsi="宋体" w:eastAsia="宋体" w:cs="宋体"/>
                <w:sz w:val="22"/>
                <w:szCs w:val="22"/>
              </w:rPr>
            </w:pPr>
            <w:r>
              <w:rPr>
                <w:rFonts w:hint="eastAsia" w:ascii="宋体" w:hAnsi="宋体" w:eastAsia="宋体" w:cs="宋体"/>
                <w:bCs/>
                <w:sz w:val="22"/>
                <w:szCs w:val="22"/>
              </w:rPr>
              <w:t>最多得5分。</w:t>
            </w:r>
          </w:p>
        </w:tc>
        <w:tc>
          <w:tcPr>
            <w:tcW w:w="785" w:type="dxa"/>
            <w:vMerge w:val="continue"/>
            <w:tcBorders>
              <w:left w:val="single" w:color="auto" w:sz="4" w:space="0"/>
              <w:bottom w:val="single" w:color="auto" w:sz="4" w:space="0"/>
              <w:right w:val="single" w:color="auto" w:sz="4" w:space="0"/>
            </w:tcBorders>
            <w:noWrap w:val="0"/>
            <w:vAlign w:val="center"/>
          </w:tcPr>
          <w:p>
            <w:pPr>
              <w:spacing w:line="240" w:lineRule="auto"/>
              <w:ind w:firstLine="220" w:firstLineChars="10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服务人员配备</w:t>
            </w:r>
          </w:p>
        </w:tc>
        <w:tc>
          <w:tcPr>
            <w:tcW w:w="81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21" w:firstLineChars="100"/>
              <w:rPr>
                <w:rFonts w:hint="eastAsia" w:ascii="宋体" w:hAnsi="宋体" w:eastAsia="宋体" w:cs="宋体"/>
                <w:bCs/>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1）</w:t>
            </w:r>
            <w:r>
              <w:rPr>
                <w:rFonts w:hint="eastAsia" w:ascii="宋体" w:hAnsi="宋体" w:eastAsia="宋体" w:cs="宋体"/>
                <w:b/>
                <w:sz w:val="22"/>
                <w:szCs w:val="22"/>
              </w:rPr>
              <w:t>项目总负责人：</w:t>
            </w:r>
            <w:r>
              <w:rPr>
                <w:rFonts w:hint="eastAsia" w:ascii="宋体" w:hAnsi="宋体" w:eastAsia="宋体" w:cs="宋体"/>
                <w:bCs/>
                <w:sz w:val="22"/>
                <w:szCs w:val="22"/>
              </w:rPr>
              <w:t>担任本项目总负责人在具有人力资源和社会保障部门颁发/监制的咨询工程师（投资）证书的基础上，具有人力资源和社会保障部门颁发/监制的一级建造师（机电工程）证书、设备监理师证书、数据库系统工程师证书、信息系统项目管理师证书，每提供一种证书得1分，本项最多得4分。</w:t>
            </w:r>
          </w:p>
          <w:p>
            <w:pPr>
              <w:pStyle w:val="6"/>
              <w:spacing w:line="240" w:lineRule="auto"/>
              <w:ind w:firstLine="241"/>
              <w:rPr>
                <w:rFonts w:hint="eastAsia" w:ascii="宋体" w:hAnsi="宋体" w:eastAsia="宋体" w:cs="宋体"/>
                <w:b/>
                <w:bCs/>
                <w:color w:val="000000"/>
                <w:sz w:val="22"/>
                <w:szCs w:val="22"/>
                <w:lang w:bidi="ar"/>
              </w:rPr>
            </w:pPr>
            <w:r>
              <w:rPr>
                <w:rFonts w:hint="eastAsia" w:ascii="宋体" w:hAnsi="宋体" w:eastAsia="宋体" w:cs="宋体"/>
                <w:b/>
                <w:bCs/>
                <w:color w:val="000000"/>
                <w:sz w:val="22"/>
                <w:szCs w:val="22"/>
                <w:lang w:bidi="ar"/>
              </w:rPr>
              <w:t>注：须提供人员资质证书和近1个月社保缴纳证明材料并加盖公章，否则不得分。</w:t>
            </w:r>
          </w:p>
          <w:p>
            <w:pPr>
              <w:pStyle w:val="7"/>
              <w:rPr>
                <w:rFonts w:hint="eastAsia"/>
              </w:rPr>
            </w:pPr>
          </w:p>
          <w:p>
            <w:pPr>
              <w:numPr>
                <w:ilvl w:val="0"/>
                <w:numId w:val="8"/>
              </w:numPr>
              <w:spacing w:line="240" w:lineRule="auto"/>
              <w:ind w:firstLine="221" w:firstLineChars="100"/>
              <w:rPr>
                <w:rFonts w:hint="eastAsia" w:ascii="宋体" w:hAnsi="宋体" w:eastAsia="宋体" w:cs="宋体"/>
                <w:bCs/>
                <w:sz w:val="22"/>
                <w:szCs w:val="22"/>
              </w:rPr>
            </w:pPr>
            <w:r>
              <w:rPr>
                <w:rFonts w:hint="eastAsia" w:ascii="宋体" w:hAnsi="宋体" w:eastAsia="宋体" w:cs="宋体"/>
                <w:b/>
                <w:sz w:val="22"/>
                <w:szCs w:val="22"/>
              </w:rPr>
              <w:t>项目技术负责人：</w:t>
            </w:r>
            <w:r>
              <w:rPr>
                <w:rFonts w:hint="eastAsia" w:ascii="宋体" w:hAnsi="宋体" w:eastAsia="宋体" w:cs="宋体"/>
                <w:bCs/>
                <w:sz w:val="22"/>
                <w:szCs w:val="22"/>
              </w:rPr>
              <w:t>担任本项目技术负责人在具有人力资源和社会保障部门颁发/监制的咨询工程师（投资）证书的基础上，具有人力资源和社会保障部门颁发/监制的信息系统监理师证书、网络工程师证书、信息系统项目管理师证书，每提供一种证书得1分，本项最多得3分。</w:t>
            </w:r>
          </w:p>
          <w:p>
            <w:pPr>
              <w:pStyle w:val="2"/>
              <w:numPr>
                <w:ilvl w:val="0"/>
                <w:numId w:val="0"/>
              </w:numPr>
              <w:rPr>
                <w:rFonts w:hint="eastAsia"/>
              </w:rPr>
            </w:pPr>
          </w:p>
          <w:p>
            <w:pPr>
              <w:spacing w:line="240" w:lineRule="auto"/>
              <w:ind w:firstLine="221" w:firstLineChars="100"/>
              <w:rPr>
                <w:rFonts w:hint="eastAsia" w:ascii="宋体" w:hAnsi="宋体" w:eastAsia="宋体" w:cs="宋体"/>
                <w:bCs/>
                <w:sz w:val="22"/>
                <w:szCs w:val="22"/>
              </w:rPr>
            </w:pPr>
            <w:r>
              <w:rPr>
                <w:rFonts w:hint="eastAsia" w:ascii="宋体" w:hAnsi="宋体" w:eastAsia="宋体" w:cs="宋体"/>
                <w:b/>
                <w:sz w:val="22"/>
                <w:szCs w:val="22"/>
                <w:lang w:val="en-US" w:eastAsia="zh-CN"/>
              </w:rPr>
              <w:t>3、</w:t>
            </w:r>
            <w:r>
              <w:rPr>
                <w:rFonts w:hint="eastAsia" w:ascii="宋体" w:hAnsi="宋体" w:eastAsia="宋体" w:cs="宋体"/>
                <w:b/>
                <w:sz w:val="22"/>
                <w:szCs w:val="22"/>
              </w:rPr>
              <w:t>项目安全负责人：</w:t>
            </w:r>
            <w:r>
              <w:rPr>
                <w:rFonts w:hint="eastAsia" w:ascii="宋体" w:hAnsi="宋体" w:eastAsia="宋体" w:cs="宋体"/>
                <w:bCs/>
                <w:sz w:val="22"/>
                <w:szCs w:val="22"/>
              </w:rPr>
              <w:t>担任本项目安全负责人在具有人力资源和社会保障部门颁发的数据库系统工程师、信息安全工程师证书，国家密码管理局颁发的商用密码应用安全性评估人员从业资格证书，中国信息安全测评中心颁发的注册渗透测试工程师证书的，每提供一种证书得1分，本项最多得4分。</w:t>
            </w:r>
          </w:p>
          <w:p>
            <w:pPr>
              <w:pStyle w:val="6"/>
              <w:spacing w:line="240" w:lineRule="auto"/>
              <w:ind w:firstLine="241"/>
              <w:rPr>
                <w:rFonts w:hint="eastAsia" w:ascii="宋体" w:hAnsi="宋体" w:eastAsia="宋体" w:cs="宋体"/>
                <w:b/>
                <w:bCs/>
                <w:color w:val="000000"/>
                <w:sz w:val="22"/>
                <w:szCs w:val="22"/>
                <w:lang w:bidi="ar"/>
              </w:rPr>
            </w:pPr>
            <w:r>
              <w:rPr>
                <w:rFonts w:hint="eastAsia" w:ascii="宋体" w:hAnsi="宋体" w:eastAsia="宋体" w:cs="宋体"/>
                <w:b/>
                <w:bCs/>
                <w:color w:val="000000"/>
                <w:sz w:val="22"/>
                <w:szCs w:val="22"/>
                <w:lang w:bidi="ar"/>
              </w:rPr>
              <w:t>注：须提供人员资质证书和近1个月社保缴纳证明材料并加盖公章，否则不得分。</w:t>
            </w:r>
          </w:p>
          <w:p>
            <w:pPr>
              <w:pStyle w:val="7"/>
              <w:rPr>
                <w:rFonts w:hint="eastAsia"/>
              </w:rPr>
            </w:pPr>
          </w:p>
          <w:p>
            <w:pPr>
              <w:spacing w:line="240" w:lineRule="auto"/>
              <w:ind w:firstLine="221" w:firstLineChars="100"/>
              <w:rPr>
                <w:rFonts w:hint="eastAsia" w:ascii="宋体" w:hAnsi="宋体" w:eastAsia="宋体" w:cs="宋体"/>
                <w:bCs/>
                <w:sz w:val="22"/>
                <w:szCs w:val="22"/>
              </w:rPr>
            </w:pPr>
            <w:r>
              <w:rPr>
                <w:rFonts w:hint="eastAsia" w:ascii="宋体" w:hAnsi="宋体" w:eastAsia="宋体" w:cs="宋体"/>
                <w:b/>
                <w:sz w:val="22"/>
                <w:szCs w:val="22"/>
                <w:lang w:val="en-US" w:eastAsia="zh-CN"/>
              </w:rPr>
              <w:t>4、</w:t>
            </w:r>
            <w:r>
              <w:rPr>
                <w:rFonts w:hint="eastAsia" w:ascii="宋体" w:hAnsi="宋体" w:eastAsia="宋体" w:cs="宋体"/>
                <w:b/>
                <w:sz w:val="22"/>
                <w:szCs w:val="22"/>
              </w:rPr>
              <w:t>专业咨询工程师：</w:t>
            </w:r>
            <w:r>
              <w:rPr>
                <w:rFonts w:hint="eastAsia" w:ascii="宋体" w:hAnsi="宋体" w:eastAsia="宋体" w:cs="宋体"/>
                <w:bCs/>
                <w:sz w:val="22"/>
                <w:szCs w:val="22"/>
              </w:rPr>
              <w:t>团队具有人力资源和社会保障部门颁发/监制的系统分析师、系统集成项目管理工程师、数据库系统工程师、信息安全工程师、软件设计师、软件评测师，每提供一本相关人员相应证书得1分（一人具有不同类证书或多人具有同类证书的不可重复计分），最高得6分。</w:t>
            </w:r>
          </w:p>
          <w:p>
            <w:pPr>
              <w:pStyle w:val="6"/>
              <w:spacing w:line="240" w:lineRule="auto"/>
              <w:ind w:firstLine="241"/>
              <w:rPr>
                <w:rFonts w:hint="eastAsia" w:ascii="宋体" w:hAnsi="宋体" w:eastAsia="宋体" w:cs="宋体"/>
                <w:color w:val="000000"/>
                <w:sz w:val="22"/>
                <w:szCs w:val="22"/>
              </w:rPr>
            </w:pPr>
            <w:r>
              <w:rPr>
                <w:rFonts w:hint="eastAsia" w:ascii="宋体" w:hAnsi="宋体" w:eastAsia="宋体" w:cs="宋体"/>
                <w:b/>
                <w:bCs/>
                <w:color w:val="000000"/>
                <w:sz w:val="22"/>
                <w:szCs w:val="22"/>
                <w:lang w:bidi="ar"/>
              </w:rPr>
              <w:t>注：</w:t>
            </w:r>
            <w:r>
              <w:rPr>
                <w:rFonts w:hint="eastAsia" w:ascii="宋体" w:hAnsi="宋体" w:eastAsia="宋体" w:cs="宋体"/>
                <w:b/>
                <w:bCs/>
                <w:color w:val="000000"/>
                <w:sz w:val="22"/>
                <w:szCs w:val="22"/>
              </w:rPr>
              <w:t>须提供人员资质证书和近</w:t>
            </w:r>
            <w:r>
              <w:rPr>
                <w:rFonts w:hint="eastAsia" w:ascii="宋体" w:hAnsi="宋体" w:eastAsia="宋体" w:cs="宋体"/>
                <w:b/>
                <w:bCs/>
                <w:color w:val="000000"/>
                <w:sz w:val="22"/>
                <w:szCs w:val="22"/>
                <w:lang w:bidi="ar"/>
              </w:rPr>
              <w:t>1个</w:t>
            </w:r>
            <w:r>
              <w:rPr>
                <w:rFonts w:hint="eastAsia" w:ascii="宋体" w:hAnsi="宋体" w:eastAsia="宋体" w:cs="宋体"/>
                <w:b/>
                <w:bCs/>
                <w:color w:val="000000"/>
                <w:sz w:val="22"/>
                <w:szCs w:val="22"/>
              </w:rPr>
              <w:t>月社保缴纳证明材料并加盖公章，否则不得分。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17分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4</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bCs/>
                <w:color w:val="000000"/>
                <w:sz w:val="22"/>
                <w:szCs w:val="22"/>
                <w:lang w:bidi="ar"/>
              </w:rPr>
              <w:t>实施保障措施</w:t>
            </w:r>
          </w:p>
        </w:tc>
        <w:tc>
          <w:tcPr>
            <w:tcW w:w="813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根据投标人针对本项目制定的保障措施方案进行打分，</w:t>
            </w:r>
          </w:p>
          <w:p>
            <w:pPr>
              <w:widowControl/>
              <w:numPr>
                <w:ilvl w:val="0"/>
                <w:numId w:val="0"/>
              </w:numPr>
              <w:spacing w:line="240" w:lineRule="auto"/>
              <w:jc w:val="left"/>
              <w:rPr>
                <w:rFonts w:hint="eastAsia" w:ascii="宋体" w:hAnsi="宋体" w:eastAsia="宋体" w:cs="宋体"/>
                <w:b w:val="0"/>
                <w:bCs/>
                <w:sz w:val="22"/>
                <w:szCs w:val="22"/>
              </w:rPr>
            </w:pPr>
            <w:r>
              <w:rPr>
                <w:rFonts w:hint="eastAsia" w:ascii="宋体" w:hAnsi="宋体" w:eastAsia="宋体" w:cs="宋体"/>
                <w:b w:val="0"/>
                <w:bCs/>
                <w:kern w:val="2"/>
                <w:sz w:val="22"/>
                <w:szCs w:val="22"/>
                <w:lang w:val="en-US" w:eastAsia="zh-CN" w:bidi="ar-SA"/>
              </w:rPr>
              <w:t>（1）</w:t>
            </w:r>
            <w:r>
              <w:rPr>
                <w:rFonts w:hint="eastAsia" w:ascii="宋体" w:hAnsi="宋体" w:eastAsia="宋体" w:cs="宋体"/>
                <w:color w:val="000000"/>
                <w:sz w:val="22"/>
                <w:szCs w:val="22"/>
                <w:lang w:bidi="ar"/>
              </w:rPr>
              <w:t>保障措施到位、符合项目需求的得3-2分</w:t>
            </w:r>
            <w:r>
              <w:rPr>
                <w:rFonts w:hint="eastAsia" w:ascii="宋体" w:hAnsi="宋体" w:eastAsia="宋体" w:cs="宋体"/>
                <w:b w:val="0"/>
                <w:bCs/>
                <w:sz w:val="22"/>
                <w:szCs w:val="22"/>
              </w:rPr>
              <w:t>；</w:t>
            </w:r>
          </w:p>
          <w:p>
            <w:pPr>
              <w:widowControl/>
              <w:numPr>
                <w:ilvl w:val="0"/>
                <w:numId w:val="0"/>
              </w:numPr>
              <w:spacing w:line="240" w:lineRule="auto"/>
              <w:jc w:val="left"/>
              <w:rPr>
                <w:rFonts w:hint="eastAsia" w:ascii="宋体" w:hAnsi="宋体" w:eastAsia="宋体" w:cs="宋体"/>
                <w:b w:val="0"/>
                <w:bCs/>
                <w:sz w:val="22"/>
                <w:szCs w:val="22"/>
              </w:rPr>
            </w:pPr>
            <w:r>
              <w:rPr>
                <w:rFonts w:hint="eastAsia" w:ascii="宋体" w:hAnsi="宋体" w:eastAsia="宋体" w:cs="宋体"/>
                <w:b w:val="0"/>
                <w:bCs/>
                <w:kern w:val="2"/>
                <w:sz w:val="22"/>
                <w:szCs w:val="22"/>
                <w:lang w:val="en-US" w:eastAsia="zh-CN" w:bidi="ar-SA"/>
              </w:rPr>
              <w:t>（2）</w:t>
            </w:r>
            <w:r>
              <w:rPr>
                <w:rFonts w:hint="eastAsia" w:ascii="宋体" w:hAnsi="宋体" w:eastAsia="宋体" w:cs="宋体"/>
                <w:b w:val="0"/>
                <w:bCs/>
                <w:color w:val="000000"/>
                <w:sz w:val="22"/>
                <w:szCs w:val="22"/>
                <w:lang w:bidi="ar"/>
              </w:rPr>
              <w:t>保障措施较明确，比较符合项目需求得1-2分；</w:t>
            </w:r>
          </w:p>
          <w:p>
            <w:pPr>
              <w:widowControl/>
              <w:numPr>
                <w:ilvl w:val="0"/>
                <w:numId w:val="0"/>
              </w:numPr>
              <w:spacing w:line="240" w:lineRule="auto"/>
              <w:jc w:val="left"/>
              <w:rPr>
                <w:rFonts w:hint="eastAsia" w:ascii="宋体" w:hAnsi="宋体" w:eastAsia="宋体" w:cs="宋体"/>
                <w:b w:val="0"/>
                <w:bCs/>
                <w:sz w:val="22"/>
                <w:szCs w:val="22"/>
              </w:rPr>
            </w:pPr>
            <w:r>
              <w:rPr>
                <w:rFonts w:hint="eastAsia" w:ascii="宋体" w:hAnsi="宋体" w:eastAsia="宋体" w:cs="宋体"/>
                <w:b w:val="0"/>
                <w:bCs/>
                <w:kern w:val="2"/>
                <w:sz w:val="22"/>
                <w:szCs w:val="22"/>
                <w:lang w:val="en-US" w:eastAsia="zh-CN" w:bidi="ar-SA"/>
              </w:rPr>
              <w:t>（3）</w:t>
            </w:r>
            <w:r>
              <w:rPr>
                <w:rFonts w:hint="eastAsia" w:ascii="宋体" w:hAnsi="宋体" w:eastAsia="宋体" w:cs="宋体"/>
                <w:b w:val="0"/>
                <w:bCs/>
                <w:color w:val="000000"/>
                <w:sz w:val="22"/>
                <w:szCs w:val="22"/>
                <w:lang w:bidi="ar"/>
              </w:rPr>
              <w:t>保障措施有缺陷需进一步完善得0-1分，</w:t>
            </w:r>
          </w:p>
          <w:p>
            <w:pPr>
              <w:widowControl/>
              <w:numPr>
                <w:ilvl w:val="0"/>
                <w:numId w:val="0"/>
              </w:numPr>
              <w:spacing w:line="240" w:lineRule="auto"/>
              <w:jc w:val="left"/>
              <w:rPr>
                <w:rFonts w:hint="eastAsia" w:ascii="宋体" w:hAnsi="宋体" w:eastAsia="宋体" w:cs="宋体"/>
                <w:b/>
                <w:sz w:val="22"/>
                <w:szCs w:val="22"/>
              </w:rPr>
            </w:pPr>
            <w:r>
              <w:rPr>
                <w:rFonts w:hint="eastAsia" w:ascii="宋体" w:hAnsi="宋体" w:eastAsia="宋体" w:cs="宋体"/>
                <w:b w:val="0"/>
                <w:bCs/>
                <w:kern w:val="2"/>
                <w:sz w:val="22"/>
                <w:szCs w:val="22"/>
                <w:lang w:val="en-US" w:eastAsia="zh-CN" w:bidi="ar-SA"/>
              </w:rPr>
              <w:t>（4）</w:t>
            </w:r>
            <w:r>
              <w:rPr>
                <w:rFonts w:hint="eastAsia" w:ascii="宋体" w:hAnsi="宋体" w:eastAsia="宋体" w:cs="宋体"/>
                <w:color w:val="000000"/>
                <w:sz w:val="22"/>
                <w:szCs w:val="22"/>
                <w:lang w:bidi="ar"/>
              </w:rPr>
              <w:t>不符合或未提供不得分。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jc w:val="center"/>
              <w:rPr>
                <w:rFonts w:hint="eastAsia" w:ascii="宋体" w:hAnsi="宋体" w:eastAsia="宋体" w:cs="宋体"/>
                <w:sz w:val="22"/>
                <w:szCs w:val="22"/>
                <w:lang w:val="en-US"/>
              </w:rPr>
            </w:pPr>
            <w:r>
              <w:rPr>
                <w:rFonts w:hint="eastAsia" w:ascii="宋体" w:hAnsi="宋体" w:eastAsia="宋体" w:cs="宋体"/>
                <w:sz w:val="22"/>
                <w:szCs w:val="22"/>
                <w:lang w:val="en-US"/>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5</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2"/>
                <w:szCs w:val="22"/>
                <w:lang w:bidi="ar"/>
              </w:rPr>
            </w:pPr>
            <w:r>
              <w:rPr>
                <w:rFonts w:hint="eastAsia" w:ascii="宋体" w:hAnsi="宋体" w:eastAsia="宋体" w:cs="宋体"/>
                <w:b/>
                <w:bCs/>
                <w:color w:val="000000"/>
                <w:sz w:val="22"/>
                <w:szCs w:val="22"/>
                <w:lang w:bidi="ar"/>
              </w:rPr>
              <w:t>合理化建议</w:t>
            </w:r>
          </w:p>
        </w:tc>
        <w:tc>
          <w:tcPr>
            <w:tcW w:w="813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根据投标人提供的合理化建议进行打分，</w:t>
            </w:r>
          </w:p>
          <w:p>
            <w:pPr>
              <w:widowControl/>
              <w:numPr>
                <w:ilvl w:val="0"/>
                <w:numId w:val="9"/>
              </w:numPr>
              <w:spacing w:line="240" w:lineRule="auto"/>
              <w:rPr>
                <w:rFonts w:hint="eastAsia" w:ascii="宋体" w:hAnsi="宋体" w:eastAsia="宋体" w:cs="宋体"/>
                <w:b w:val="0"/>
                <w:bCs/>
                <w:sz w:val="22"/>
                <w:szCs w:val="22"/>
              </w:rPr>
            </w:pPr>
            <w:r>
              <w:rPr>
                <w:rFonts w:hint="eastAsia" w:ascii="宋体" w:hAnsi="宋体" w:eastAsia="宋体" w:cs="宋体"/>
                <w:color w:val="000000"/>
                <w:sz w:val="22"/>
                <w:szCs w:val="22"/>
                <w:lang w:bidi="ar"/>
              </w:rPr>
              <w:t>先进、合理的得2分</w:t>
            </w:r>
            <w:r>
              <w:rPr>
                <w:rFonts w:hint="eastAsia" w:ascii="宋体" w:hAnsi="宋体" w:eastAsia="宋体" w:cs="宋体"/>
                <w:b w:val="0"/>
                <w:bCs/>
                <w:sz w:val="22"/>
                <w:szCs w:val="22"/>
              </w:rPr>
              <w:t>；</w:t>
            </w:r>
          </w:p>
          <w:p>
            <w:pPr>
              <w:widowControl/>
              <w:numPr>
                <w:ilvl w:val="0"/>
                <w:numId w:val="9"/>
              </w:numPr>
              <w:spacing w:line="24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欠先进、欠合理的得1分</w:t>
            </w:r>
            <w:r>
              <w:rPr>
                <w:rFonts w:hint="eastAsia" w:ascii="宋体" w:hAnsi="宋体" w:eastAsia="宋体" w:cs="宋体"/>
                <w:b w:val="0"/>
                <w:bCs/>
                <w:sz w:val="22"/>
                <w:szCs w:val="22"/>
              </w:rPr>
              <w:t>；</w:t>
            </w:r>
          </w:p>
          <w:p>
            <w:pPr>
              <w:widowControl/>
              <w:numPr>
                <w:ilvl w:val="0"/>
                <w:numId w:val="9"/>
              </w:numPr>
              <w:spacing w:line="240" w:lineRule="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不先进、不合理的得0分。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jc w:val="center"/>
              <w:rPr>
                <w:rFonts w:hint="eastAsia" w:ascii="宋体" w:hAnsi="宋体" w:eastAsia="宋体" w:cs="宋体"/>
                <w:sz w:val="22"/>
                <w:szCs w:val="22"/>
                <w:lang w:val="en-US"/>
              </w:rPr>
            </w:pPr>
            <w:r>
              <w:rPr>
                <w:rFonts w:hint="eastAsia" w:ascii="宋体" w:hAnsi="宋体" w:eastAsia="宋体" w:cs="宋体"/>
                <w:sz w:val="22"/>
                <w:szCs w:val="22"/>
                <w:lang w:val="en-US"/>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right w:val="single" w:color="auto" w:sz="4" w:space="0"/>
            </w:tcBorders>
            <w:noWrap w:val="0"/>
            <w:vAlign w:val="center"/>
          </w:tcPr>
          <w:p>
            <w:pPr>
              <w:pStyle w:val="5"/>
              <w:spacing w:line="24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1165" w:type="dxa"/>
            <w:tcBorders>
              <w:top w:val="single" w:color="auto" w:sz="4" w:space="0"/>
              <w:left w:val="single" w:color="auto" w:sz="4" w:space="0"/>
              <w:right w:val="single" w:color="auto" w:sz="4" w:space="0"/>
            </w:tcBorders>
            <w:noWrap w:val="0"/>
            <w:vAlign w:val="center"/>
          </w:tcPr>
          <w:p>
            <w:pPr>
              <w:pStyle w:val="5"/>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企业业绩</w:t>
            </w:r>
          </w:p>
        </w:tc>
        <w:tc>
          <w:tcPr>
            <w:tcW w:w="8130" w:type="dxa"/>
            <w:gridSpan w:val="2"/>
            <w:tcBorders>
              <w:top w:val="single" w:color="auto" w:sz="4" w:space="0"/>
              <w:left w:val="single" w:color="auto" w:sz="4" w:space="0"/>
              <w:right w:val="single" w:color="auto" w:sz="4" w:space="0"/>
            </w:tcBorders>
            <w:noWrap w:val="0"/>
            <w:vAlign w:val="center"/>
          </w:tcPr>
          <w:p>
            <w:pPr>
              <w:pStyle w:val="5"/>
              <w:spacing w:line="240" w:lineRule="auto"/>
              <w:ind w:firstLine="220" w:firstLineChars="100"/>
              <w:rPr>
                <w:rFonts w:hint="eastAsia" w:ascii="宋体" w:hAnsi="宋体" w:eastAsia="宋体" w:cs="宋体"/>
                <w:b/>
                <w:bCs/>
                <w:sz w:val="22"/>
                <w:szCs w:val="22"/>
              </w:rPr>
            </w:pPr>
            <w:r>
              <w:rPr>
                <w:rFonts w:hint="eastAsia" w:ascii="宋体" w:hAnsi="宋体" w:eastAsia="宋体" w:cs="宋体"/>
                <w:color w:val="000000"/>
                <w:sz w:val="22"/>
                <w:szCs w:val="22"/>
                <w:lang w:val="en-US" w:bidi="ar"/>
              </w:rPr>
              <w:t>投标人自2022年1月1日以来承担过类似项目信息化项目咨询项目业绩证明，每一个案例得1分，最高得2分</w:t>
            </w:r>
            <w:r>
              <w:rPr>
                <w:rFonts w:hint="eastAsia" w:ascii="宋体" w:hAnsi="宋体" w:eastAsia="宋体" w:cs="宋体"/>
                <w:b/>
                <w:bCs/>
                <w:sz w:val="22"/>
                <w:szCs w:val="22"/>
              </w:rPr>
              <w:t>。</w:t>
            </w:r>
          </w:p>
          <w:p>
            <w:pPr>
              <w:pStyle w:val="5"/>
              <w:spacing w:line="240" w:lineRule="auto"/>
              <w:ind w:firstLine="221" w:firstLineChars="100"/>
              <w:rPr>
                <w:rFonts w:hint="eastAsia" w:ascii="宋体" w:hAnsi="宋体" w:eastAsia="宋体" w:cs="宋体"/>
                <w:bCs/>
                <w:sz w:val="22"/>
                <w:szCs w:val="22"/>
              </w:rPr>
            </w:pPr>
            <w:r>
              <w:rPr>
                <w:rFonts w:hint="eastAsia" w:ascii="宋体" w:hAnsi="宋体" w:eastAsia="宋体" w:cs="宋体"/>
                <w:b/>
                <w:bCs/>
                <w:sz w:val="22"/>
                <w:szCs w:val="22"/>
              </w:rPr>
              <w:t>需提供合同复印件（含首页、签字盖章页）并加盖供应商公章，否则不得分。</w:t>
            </w:r>
          </w:p>
        </w:tc>
        <w:tc>
          <w:tcPr>
            <w:tcW w:w="785" w:type="dxa"/>
            <w:tcBorders>
              <w:top w:val="single" w:color="auto" w:sz="4" w:space="0"/>
              <w:left w:val="single" w:color="auto" w:sz="4" w:space="0"/>
              <w:right w:val="single" w:color="auto" w:sz="4" w:space="0"/>
            </w:tcBorders>
            <w:noWrap w:val="0"/>
            <w:vAlign w:val="center"/>
          </w:tcPr>
          <w:p>
            <w:pPr>
              <w:pStyle w:val="5"/>
              <w:spacing w:line="240" w:lineRule="auto"/>
              <w:jc w:val="center"/>
              <w:rPr>
                <w:rFonts w:hint="eastAsia" w:ascii="宋体" w:hAnsi="宋体" w:eastAsia="宋体" w:cs="宋体"/>
                <w:sz w:val="22"/>
                <w:szCs w:val="22"/>
              </w:rPr>
            </w:pPr>
            <w:r>
              <w:rPr>
                <w:rFonts w:hint="eastAsia" w:ascii="宋体" w:hAnsi="宋体" w:eastAsia="宋体" w:cs="宋体"/>
                <w:sz w:val="22"/>
                <w:szCs w:val="22"/>
                <w:lang w:val="en-US"/>
              </w:rPr>
              <w:t>2</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jc w:val="center"/>
              <w:rPr>
                <w:rFonts w:hint="eastAsia" w:ascii="宋体" w:hAnsi="宋体" w:eastAsia="宋体" w:cs="宋体"/>
                <w:sz w:val="22"/>
                <w:szCs w:val="22"/>
              </w:rPr>
            </w:pPr>
            <w:r>
              <w:rPr>
                <w:rFonts w:hint="eastAsia" w:ascii="宋体" w:hAnsi="宋体" w:eastAsia="宋体" w:cs="宋体"/>
                <w:sz w:val="22"/>
                <w:szCs w:val="22"/>
              </w:rPr>
              <w:t>7</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sz w:val="22"/>
                <w:szCs w:val="22"/>
              </w:rPr>
            </w:pPr>
            <w:r>
              <w:rPr>
                <w:rFonts w:hint="eastAsia" w:ascii="宋体" w:hAnsi="宋体" w:eastAsia="宋体" w:cs="宋体"/>
                <w:b/>
                <w:sz w:val="22"/>
                <w:szCs w:val="22"/>
              </w:rPr>
              <w:t>企业认证</w:t>
            </w:r>
          </w:p>
        </w:tc>
        <w:tc>
          <w:tcPr>
            <w:tcW w:w="8130"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ind w:firstLine="220" w:firstLineChars="10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lang w:val="en-US"/>
              </w:rPr>
              <w:t>1</w:t>
            </w:r>
            <w:r>
              <w:rPr>
                <w:rFonts w:hint="eastAsia" w:ascii="宋体" w:hAnsi="宋体" w:eastAsia="宋体" w:cs="宋体"/>
                <w:sz w:val="22"/>
                <w:szCs w:val="22"/>
                <w:lang w:val="en-US" w:eastAsia="zh-CN"/>
              </w:rPr>
              <w:t>）</w:t>
            </w:r>
            <w:r>
              <w:rPr>
                <w:rFonts w:hint="eastAsia" w:ascii="宋体" w:hAnsi="宋体" w:eastAsia="宋体" w:cs="宋体"/>
                <w:sz w:val="22"/>
                <w:szCs w:val="22"/>
              </w:rPr>
              <w:t>投标人具有有效期内工程咨询单位资信证书（电子、信息工程（含通信、广电、信息化）），甲级得</w:t>
            </w:r>
            <w:r>
              <w:rPr>
                <w:rFonts w:hint="eastAsia" w:ascii="宋体" w:hAnsi="宋体" w:eastAsia="宋体" w:cs="宋体"/>
                <w:sz w:val="22"/>
                <w:szCs w:val="22"/>
                <w:lang w:val="en-US"/>
              </w:rPr>
              <w:t>3</w:t>
            </w:r>
            <w:r>
              <w:rPr>
                <w:rFonts w:hint="eastAsia" w:ascii="宋体" w:hAnsi="宋体" w:eastAsia="宋体" w:cs="宋体"/>
                <w:sz w:val="22"/>
                <w:szCs w:val="22"/>
              </w:rPr>
              <w:t>分，乙级得</w:t>
            </w:r>
            <w:r>
              <w:rPr>
                <w:rFonts w:hint="eastAsia" w:ascii="宋体" w:hAnsi="宋体" w:eastAsia="宋体" w:cs="宋体"/>
                <w:sz w:val="22"/>
                <w:szCs w:val="22"/>
                <w:lang w:val="en-US"/>
              </w:rPr>
              <w:t>1</w:t>
            </w:r>
            <w:r>
              <w:rPr>
                <w:rFonts w:hint="eastAsia" w:ascii="宋体" w:hAnsi="宋体" w:eastAsia="宋体" w:cs="宋体"/>
                <w:sz w:val="22"/>
                <w:szCs w:val="22"/>
              </w:rPr>
              <w:t>分；</w:t>
            </w:r>
          </w:p>
          <w:p>
            <w:pPr>
              <w:pStyle w:val="5"/>
              <w:spacing w:line="240" w:lineRule="auto"/>
              <w:ind w:firstLine="220" w:firstLineChars="10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lang w:val="en-US"/>
              </w:rPr>
              <w:t>2</w:t>
            </w:r>
            <w:r>
              <w:rPr>
                <w:rFonts w:hint="eastAsia" w:ascii="宋体" w:hAnsi="宋体" w:eastAsia="宋体" w:cs="宋体"/>
                <w:sz w:val="22"/>
                <w:szCs w:val="22"/>
                <w:lang w:val="en-US" w:eastAsia="zh-CN"/>
              </w:rPr>
              <w:t>）</w:t>
            </w:r>
            <w:r>
              <w:rPr>
                <w:rFonts w:hint="eastAsia" w:ascii="宋体" w:hAnsi="宋体" w:eastAsia="宋体" w:cs="宋体"/>
                <w:sz w:val="22"/>
                <w:szCs w:val="22"/>
              </w:rPr>
              <w:t>投标人具有保密局颁发的涉密信息系统集成资质证书（系统咨询）得</w:t>
            </w:r>
            <w:r>
              <w:rPr>
                <w:rFonts w:hint="eastAsia" w:ascii="宋体" w:hAnsi="宋体" w:eastAsia="宋体" w:cs="宋体"/>
                <w:sz w:val="22"/>
                <w:szCs w:val="22"/>
                <w:lang w:val="en-US"/>
              </w:rPr>
              <w:t>2</w:t>
            </w:r>
            <w:r>
              <w:rPr>
                <w:rFonts w:hint="eastAsia" w:ascii="宋体" w:hAnsi="宋体" w:eastAsia="宋体" w:cs="宋体"/>
                <w:sz w:val="22"/>
                <w:szCs w:val="22"/>
              </w:rPr>
              <w:t>分；</w:t>
            </w:r>
          </w:p>
          <w:p>
            <w:pPr>
              <w:pStyle w:val="5"/>
              <w:spacing w:line="240" w:lineRule="auto"/>
              <w:ind w:firstLine="220" w:firstLineChars="10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lang w:val="en-US"/>
              </w:rPr>
              <w:t>3</w:t>
            </w:r>
            <w:r>
              <w:rPr>
                <w:rFonts w:hint="eastAsia" w:ascii="宋体" w:hAnsi="宋体" w:eastAsia="宋体" w:cs="宋体"/>
                <w:sz w:val="22"/>
                <w:szCs w:val="22"/>
                <w:lang w:val="en-US" w:eastAsia="zh-CN"/>
              </w:rPr>
              <w:t>）</w:t>
            </w:r>
            <w:r>
              <w:rPr>
                <w:rFonts w:hint="eastAsia" w:ascii="宋体" w:hAnsi="宋体" w:eastAsia="宋体" w:cs="宋体"/>
                <w:sz w:val="22"/>
                <w:szCs w:val="22"/>
                <w:lang w:val="en-US"/>
              </w:rPr>
              <w:t>投标人具有中国合格评定国家认可委员会CNAS检验机构认可（认可能力范围覆盖信息安全风险评估 检验项目）的得2分</w:t>
            </w:r>
            <w:r>
              <w:rPr>
                <w:rFonts w:hint="eastAsia" w:ascii="宋体" w:hAnsi="宋体" w:eastAsia="宋体" w:cs="宋体"/>
                <w:sz w:val="22"/>
                <w:szCs w:val="22"/>
              </w:rPr>
              <w:t>；</w:t>
            </w:r>
          </w:p>
          <w:p>
            <w:pPr>
              <w:pStyle w:val="5"/>
              <w:spacing w:line="240" w:lineRule="auto"/>
              <w:ind w:firstLine="220" w:firstLineChars="10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lang w:val="en-US"/>
              </w:rPr>
              <w:t>4</w:t>
            </w:r>
            <w:r>
              <w:rPr>
                <w:rFonts w:hint="eastAsia" w:ascii="宋体" w:hAnsi="宋体" w:eastAsia="宋体" w:cs="宋体"/>
                <w:sz w:val="22"/>
                <w:szCs w:val="22"/>
                <w:lang w:val="en-US" w:eastAsia="zh-CN"/>
              </w:rPr>
              <w:t>）</w:t>
            </w:r>
            <w:r>
              <w:rPr>
                <w:rFonts w:hint="eastAsia" w:ascii="宋体" w:hAnsi="宋体" w:eastAsia="宋体" w:cs="宋体"/>
                <w:sz w:val="22"/>
                <w:szCs w:val="22"/>
              </w:rPr>
              <w:t>投标人具有软件造价评估机构服务能力等级证书的得</w:t>
            </w:r>
            <w:r>
              <w:rPr>
                <w:rFonts w:hint="eastAsia" w:ascii="宋体" w:hAnsi="宋体" w:eastAsia="宋体" w:cs="宋体"/>
                <w:sz w:val="22"/>
                <w:szCs w:val="22"/>
                <w:lang w:val="en-US"/>
              </w:rPr>
              <w:t>2</w:t>
            </w:r>
            <w:r>
              <w:rPr>
                <w:rFonts w:hint="eastAsia" w:ascii="宋体" w:hAnsi="宋体" w:eastAsia="宋体" w:cs="宋体"/>
                <w:sz w:val="22"/>
                <w:szCs w:val="22"/>
              </w:rPr>
              <w:t>分；</w:t>
            </w:r>
          </w:p>
          <w:p>
            <w:pPr>
              <w:pStyle w:val="5"/>
              <w:spacing w:line="240" w:lineRule="auto"/>
              <w:ind w:firstLine="221" w:firstLineChars="100"/>
              <w:rPr>
                <w:rFonts w:hint="eastAsia" w:ascii="宋体" w:hAnsi="宋体" w:eastAsia="宋体" w:cs="宋体"/>
                <w:sz w:val="22"/>
                <w:szCs w:val="22"/>
              </w:rPr>
            </w:pPr>
            <w:r>
              <w:rPr>
                <w:rFonts w:hint="eastAsia" w:ascii="宋体" w:hAnsi="宋体" w:eastAsia="宋体" w:cs="宋体"/>
                <w:b/>
                <w:bCs/>
                <w:sz w:val="22"/>
                <w:szCs w:val="22"/>
              </w:rPr>
              <w:t>注：供应商须提供证书扫描件加盖公章，不提供不得分。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110" w:firstLineChars="50"/>
              <w:rPr>
                <w:rFonts w:hint="eastAsia" w:ascii="宋体" w:hAnsi="宋体" w:eastAsia="宋体" w:cs="宋体"/>
                <w:sz w:val="22"/>
                <w:szCs w:val="22"/>
              </w:rPr>
            </w:pPr>
            <w:r>
              <w:rPr>
                <w:rFonts w:hint="eastAsia" w:ascii="宋体" w:hAnsi="宋体" w:eastAsia="宋体" w:cs="宋体"/>
                <w:sz w:val="22"/>
                <w:szCs w:val="22"/>
                <w:lang w:val="en-US"/>
              </w:rPr>
              <w:t>9</w:t>
            </w:r>
            <w:r>
              <w:rPr>
                <w:rFonts w:hint="eastAsia" w:ascii="宋体" w:hAnsi="宋体" w:eastAsia="宋体" w:cs="宋体"/>
                <w:sz w:val="22"/>
                <w:szCs w:val="22"/>
              </w:rPr>
              <w:t>分</w:t>
            </w:r>
          </w:p>
        </w:tc>
      </w:tr>
    </w:tbl>
    <w:p>
      <w:pPr>
        <w:spacing w:line="360" w:lineRule="auto"/>
        <w:rPr>
          <w:rFonts w:hint="eastAsia" w:ascii="宋体" w:hAnsi="宋体"/>
          <w:b/>
          <w:sz w:val="22"/>
          <w:szCs w:val="22"/>
        </w:rPr>
      </w:pPr>
    </w:p>
    <w:p>
      <w:pPr>
        <w:pStyle w:val="4"/>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10"/>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5" w:name="_Toc11964"/>
      <w:bookmarkStart w:id="6" w:name="_Toc8618"/>
      <w:r>
        <w:rPr>
          <w:rFonts w:hint="eastAsia" w:ascii="宋体" w:hAnsi="宋体" w:cs="宋体"/>
          <w:b/>
          <w:sz w:val="28"/>
          <w:szCs w:val="28"/>
          <w:lang w:val="zh-CN"/>
        </w:rPr>
        <w:t>报价一览表</w:t>
      </w:r>
      <w:bookmarkEnd w:id="5"/>
      <w:bookmarkEnd w:id="6"/>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00" w:lineRule="atLeast"/>
              <w:rPr>
                <w:rFonts w:hint="eastAsia" w:ascii="宋体" w:hAnsi="宋体" w:cs="宋体"/>
                <w:color w:val="FF0000"/>
                <w:sz w:val="22"/>
                <w:szCs w:val="22"/>
              </w:rPr>
            </w:pPr>
            <w:r>
              <w:rPr>
                <w:rFonts w:hint="eastAsia" w:ascii="宋体" w:hAnsi="宋体" w:cs="宋体"/>
                <w:sz w:val="22"/>
                <w:szCs w:val="22"/>
              </w:rPr>
              <w:t>温州市中医院</w:t>
            </w:r>
            <w:r>
              <w:rPr>
                <w:rFonts w:hint="eastAsia"/>
                <w:sz w:val="22"/>
                <w:szCs w:val="22"/>
              </w:rPr>
              <w:t>水心院区信息化基础设施建设咨询服务</w:t>
            </w:r>
          </w:p>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9586FBC7"/>
    <w:multiLevelType w:val="singleLevel"/>
    <w:tmpl w:val="9586FBC7"/>
    <w:lvl w:ilvl="0" w:tentative="0">
      <w:start w:val="1"/>
      <w:numFmt w:val="decimal"/>
      <w:suff w:val="nothing"/>
      <w:lvlText w:val="（%1）"/>
      <w:lvlJc w:val="left"/>
    </w:lvl>
  </w:abstractNum>
  <w:abstractNum w:abstractNumId="2">
    <w:nsid w:val="AD4BDA71"/>
    <w:multiLevelType w:val="singleLevel"/>
    <w:tmpl w:val="AD4BDA71"/>
    <w:lvl w:ilvl="0" w:tentative="0">
      <w:start w:val="1"/>
      <w:numFmt w:val="decimal"/>
      <w:suff w:val="nothing"/>
      <w:lvlText w:val="（%1）"/>
      <w:lvlJc w:val="left"/>
    </w:lvl>
  </w:abstractNum>
  <w:abstractNum w:abstractNumId="3">
    <w:nsid w:val="E7F69252"/>
    <w:multiLevelType w:val="singleLevel"/>
    <w:tmpl w:val="E7F69252"/>
    <w:lvl w:ilvl="0" w:tentative="0">
      <w:start w:val="2"/>
      <w:numFmt w:val="decimal"/>
      <w:suff w:val="nothing"/>
      <w:lvlText w:val="%1、"/>
      <w:lvlJc w:val="left"/>
    </w:lvl>
  </w:abstractNum>
  <w:abstractNum w:abstractNumId="4">
    <w:nsid w:val="0E33A9A1"/>
    <w:multiLevelType w:val="singleLevel"/>
    <w:tmpl w:val="0E33A9A1"/>
    <w:lvl w:ilvl="0" w:tentative="0">
      <w:start w:val="2"/>
      <w:numFmt w:val="decimal"/>
      <w:suff w:val="nothing"/>
      <w:lvlText w:val="%1、"/>
      <w:lvlJc w:val="left"/>
    </w:lvl>
  </w:abstractNum>
  <w:abstractNum w:abstractNumId="5">
    <w:nsid w:val="0F32FF0D"/>
    <w:multiLevelType w:val="singleLevel"/>
    <w:tmpl w:val="0F32FF0D"/>
    <w:lvl w:ilvl="0" w:tentative="0">
      <w:start w:val="1"/>
      <w:numFmt w:val="decimal"/>
      <w:suff w:val="nothing"/>
      <w:lvlText w:val="（%1）"/>
      <w:lvlJc w:val="left"/>
    </w:lvl>
  </w:abstractNum>
  <w:abstractNum w:abstractNumId="6">
    <w:nsid w:val="303EF8EF"/>
    <w:multiLevelType w:val="singleLevel"/>
    <w:tmpl w:val="303EF8EF"/>
    <w:lvl w:ilvl="0" w:tentative="0">
      <w:start w:val="1"/>
      <w:numFmt w:val="decimal"/>
      <w:suff w:val="nothing"/>
      <w:lvlText w:val="（%1）"/>
      <w:lvlJc w:val="left"/>
    </w:lvl>
  </w:abstractNum>
  <w:abstractNum w:abstractNumId="7">
    <w:nsid w:val="33702BB8"/>
    <w:multiLevelType w:val="singleLevel"/>
    <w:tmpl w:val="33702BB8"/>
    <w:lvl w:ilvl="0" w:tentative="0">
      <w:start w:val="1"/>
      <w:numFmt w:val="decimal"/>
      <w:suff w:val="nothing"/>
      <w:lvlText w:val="（%1）"/>
      <w:lvlJc w:val="left"/>
    </w:lvl>
  </w:abstractNum>
  <w:abstractNum w:abstractNumId="8">
    <w:nsid w:val="4E16915D"/>
    <w:multiLevelType w:val="singleLevel"/>
    <w:tmpl w:val="4E16915D"/>
    <w:lvl w:ilvl="0" w:tentative="0">
      <w:start w:val="1"/>
      <w:numFmt w:val="decimal"/>
      <w:suff w:val="nothing"/>
      <w:lvlText w:val="（%1）"/>
      <w:lvlJc w:val="left"/>
    </w:lvl>
  </w:abstractNum>
  <w:abstractNum w:abstractNumId="9">
    <w:nsid w:val="6DFAA012"/>
    <w:multiLevelType w:val="singleLevel"/>
    <w:tmpl w:val="6DFAA012"/>
    <w:lvl w:ilvl="0" w:tentative="0">
      <w:start w:val="1"/>
      <w:numFmt w:val="decimal"/>
      <w:suff w:val="nothing"/>
      <w:lvlText w:val="（%1）"/>
      <w:lvlJc w:val="left"/>
    </w:lvl>
  </w:abstractNum>
  <w:num w:numId="1">
    <w:abstractNumId w:val="0"/>
  </w:num>
  <w:num w:numId="2">
    <w:abstractNumId w:val="1"/>
  </w:num>
  <w:num w:numId="3">
    <w:abstractNumId w:val="2"/>
  </w:num>
  <w:num w:numId="4">
    <w:abstractNumId w:val="7"/>
  </w:num>
  <w:num w:numId="5">
    <w:abstractNumId w:val="9"/>
  </w:num>
  <w:num w:numId="6">
    <w:abstractNumId w:val="8"/>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2F7AA8"/>
    <w:rsid w:val="27F46698"/>
    <w:rsid w:val="2B9D1E83"/>
    <w:rsid w:val="2C0B329E"/>
    <w:rsid w:val="2DA52879"/>
    <w:rsid w:val="2EE23DA1"/>
    <w:rsid w:val="2F251DD2"/>
    <w:rsid w:val="304676BA"/>
    <w:rsid w:val="32EC217B"/>
    <w:rsid w:val="33F15215"/>
    <w:rsid w:val="364762A9"/>
    <w:rsid w:val="364C3C90"/>
    <w:rsid w:val="37792A93"/>
    <w:rsid w:val="38620F4A"/>
    <w:rsid w:val="39072D82"/>
    <w:rsid w:val="391D4A58"/>
    <w:rsid w:val="3AA307AA"/>
    <w:rsid w:val="3D4A148F"/>
    <w:rsid w:val="3D696B9D"/>
    <w:rsid w:val="3E3C64D5"/>
    <w:rsid w:val="3EBF27E8"/>
    <w:rsid w:val="3F9C20AD"/>
    <w:rsid w:val="442D7AA8"/>
    <w:rsid w:val="47503AF2"/>
    <w:rsid w:val="47530AB5"/>
    <w:rsid w:val="48C177AA"/>
    <w:rsid w:val="4BB26B7D"/>
    <w:rsid w:val="4C003D8D"/>
    <w:rsid w:val="50250266"/>
    <w:rsid w:val="53303AC0"/>
    <w:rsid w:val="56AC1DB5"/>
    <w:rsid w:val="57A36574"/>
    <w:rsid w:val="58D72375"/>
    <w:rsid w:val="59F74833"/>
    <w:rsid w:val="5BA46462"/>
    <w:rsid w:val="5DAF6DF6"/>
    <w:rsid w:val="5E5A675C"/>
    <w:rsid w:val="60B50725"/>
    <w:rsid w:val="61084368"/>
    <w:rsid w:val="61D56991"/>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Body Text First Indent"/>
    <w:basedOn w:val="5"/>
    <w:next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Body Text Indent"/>
    <w:basedOn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1"/>
    <w:autoRedefine/>
    <w:qFormat/>
    <w:uiPriority w:val="0"/>
    <w:rPr>
      <w:kern w:val="2"/>
      <w:sz w:val="18"/>
      <w:szCs w:val="18"/>
    </w:rPr>
  </w:style>
  <w:style w:type="character" w:customStyle="1" w:styleId="22">
    <w:name w:val="页脚 字符"/>
    <w:basedOn w:val="15"/>
    <w:link w:val="7"/>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27">
    <w:name w:val="font31"/>
    <w:basedOn w:val="15"/>
    <w:autoRedefine/>
    <w:qFormat/>
    <w:uiPriority w:val="0"/>
    <w:rPr>
      <w:rFonts w:hint="default" w:ascii="Calibri" w:hAnsi="Calibri" w:cs="Calibri"/>
      <w:color w:val="000000"/>
      <w:sz w:val="22"/>
      <w:szCs w:val="22"/>
      <w:u w:val="none"/>
    </w:rPr>
  </w:style>
  <w:style w:type="character" w:customStyle="1" w:styleId="28">
    <w:name w:val="font11"/>
    <w:basedOn w:val="15"/>
    <w:autoRedefine/>
    <w:qFormat/>
    <w:uiPriority w:val="0"/>
    <w:rPr>
      <w:rFonts w:hint="eastAsia" w:ascii="宋体" w:hAnsi="宋体" w:eastAsia="宋体" w:cs="宋体"/>
      <w:color w:val="000000"/>
      <w:sz w:val="22"/>
      <w:szCs w:val="22"/>
      <w:u w:val="none"/>
    </w:rPr>
  </w:style>
  <w:style w:type="character" w:customStyle="1" w:styleId="29">
    <w:name w:val="font121"/>
    <w:basedOn w:val="15"/>
    <w:autoRedefine/>
    <w:qFormat/>
    <w:uiPriority w:val="0"/>
    <w:rPr>
      <w:rFonts w:hint="default" w:ascii="Arial" w:hAnsi="Arial" w:cs="Arial"/>
      <w:b/>
      <w:bCs/>
      <w:color w:val="000000"/>
      <w:sz w:val="20"/>
      <w:szCs w:val="20"/>
      <w:u w:val="none"/>
    </w:rPr>
  </w:style>
  <w:style w:type="character" w:customStyle="1" w:styleId="30">
    <w:name w:val="font91"/>
    <w:basedOn w:val="15"/>
    <w:autoRedefine/>
    <w:qFormat/>
    <w:uiPriority w:val="0"/>
    <w:rPr>
      <w:rFonts w:hint="default" w:ascii="Arial" w:hAnsi="Arial" w:cs="Arial"/>
      <w:color w:val="000000"/>
      <w:sz w:val="20"/>
      <w:szCs w:val="20"/>
      <w:u w:val="none"/>
    </w:rPr>
  </w:style>
  <w:style w:type="character" w:customStyle="1" w:styleId="31">
    <w:name w:val="font51"/>
    <w:basedOn w:val="15"/>
    <w:autoRedefine/>
    <w:qFormat/>
    <w:uiPriority w:val="0"/>
    <w:rPr>
      <w:rFonts w:hint="eastAsia" w:ascii="宋体" w:hAnsi="宋体" w:eastAsia="宋体" w:cs="宋体"/>
      <w:color w:val="000000"/>
      <w:sz w:val="20"/>
      <w:szCs w:val="20"/>
      <w:u w:val="none"/>
    </w:rPr>
  </w:style>
  <w:style w:type="character" w:customStyle="1" w:styleId="32">
    <w:name w:val="font101"/>
    <w:basedOn w:val="15"/>
    <w:autoRedefine/>
    <w:qFormat/>
    <w:uiPriority w:val="0"/>
    <w:rPr>
      <w:rFonts w:hint="eastAsia" w:ascii="宋体" w:hAnsi="宋体" w:eastAsia="宋体" w:cs="宋体"/>
      <w:color w:val="000000"/>
      <w:sz w:val="20"/>
      <w:szCs w:val="20"/>
      <w:u w:val="none"/>
    </w:rPr>
  </w:style>
  <w:style w:type="character" w:customStyle="1" w:styleId="33">
    <w:name w:val="font61"/>
    <w:basedOn w:val="15"/>
    <w:autoRedefine/>
    <w:qFormat/>
    <w:uiPriority w:val="0"/>
    <w:rPr>
      <w:rFonts w:hint="eastAsia" w:ascii="宋体" w:hAnsi="宋体" w:eastAsia="宋体" w:cs="宋体"/>
      <w:color w:val="000000"/>
      <w:sz w:val="20"/>
      <w:szCs w:val="20"/>
      <w:u w:val="none"/>
    </w:rPr>
  </w:style>
  <w:style w:type="character" w:customStyle="1" w:styleId="34">
    <w:name w:val="font71"/>
    <w:basedOn w:val="15"/>
    <w:autoRedefine/>
    <w:qFormat/>
    <w:uiPriority w:val="0"/>
    <w:rPr>
      <w:rFonts w:hint="default" w:ascii="Arial" w:hAnsi="Arial" w:cs="Arial"/>
      <w:color w:val="000000"/>
      <w:sz w:val="20"/>
      <w:szCs w:val="20"/>
      <w:u w:val="none"/>
    </w:rPr>
  </w:style>
  <w:style w:type="paragraph" w:customStyle="1" w:styleId="35">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20</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2025-12-10T08:32:44Z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