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微信公众号维护</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eastAsia="宋体" w:cs="宋体"/>
          <w:color w:val="FF0000"/>
          <w:sz w:val="24"/>
          <w:lang w:eastAsia="zh-CN"/>
        </w:rPr>
      </w:pPr>
      <w:r>
        <w:rPr>
          <w:rFonts w:hint="eastAsia"/>
          <w:b/>
          <w:bCs/>
          <w:sz w:val="28"/>
          <w:szCs w:val="28"/>
        </w:rPr>
        <w:t>一、项目名称</w:t>
      </w:r>
      <w:r>
        <w:rPr>
          <w:rFonts w:hint="eastAsia"/>
          <w:sz w:val="24"/>
        </w:rPr>
        <w:t>：</w:t>
      </w:r>
      <w:bookmarkStart w:id="1" w:name="OLE_LINK1"/>
      <w:r>
        <w:rPr>
          <w:rFonts w:hint="eastAsia"/>
          <w:sz w:val="24"/>
        </w:rPr>
        <w:t>微信公众号维护</w:t>
      </w:r>
    </w:p>
    <w:bookmarkEnd w:id="1"/>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eastAsia="宋体" w:cs="宋体"/>
          <w:b w:val="0"/>
          <w:bCs w:val="0"/>
          <w:sz w:val="24"/>
          <w:szCs w:val="24"/>
          <w:lang w:val="en-US" w:eastAsia="zh-CN"/>
        </w:rPr>
        <w:t>40000</w:t>
      </w:r>
      <w:r>
        <w:rPr>
          <w:rFonts w:hint="eastAsia" w:ascii="宋体" w:hAnsi="宋体" w:eastAsia="宋体" w:cs="宋体"/>
          <w:b w:val="0"/>
          <w:bCs w:val="0"/>
          <w:sz w:val="24"/>
          <w:szCs w:val="24"/>
        </w:rPr>
        <w:t>元</w:t>
      </w:r>
      <w:r>
        <w:rPr>
          <w:rFonts w:hint="eastAsia" w:ascii="宋体" w:hAnsi="宋体" w:eastAsia="宋体" w:cs="宋体"/>
          <w:sz w:val="24"/>
          <w:szCs w:val="24"/>
        </w:rPr>
        <w:t>/年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p>
    <w:p>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cs="宋体"/>
          <w:sz w:val="24"/>
        </w:rPr>
        <w:t>1、服务期限：1年，自合同签订之日起计。</w:t>
      </w:r>
      <w:r>
        <w:rPr>
          <w:rFonts w:hint="eastAsia" w:ascii="宋体" w:hAnsi="宋体" w:eastAsia="宋体" w:cs="宋体"/>
          <w:sz w:val="24"/>
          <w:lang w:eastAsia="zh-CN"/>
        </w:rPr>
        <w:t>服务期满后，若满意率</w:t>
      </w:r>
      <w:r>
        <w:rPr>
          <w:rFonts w:hint="eastAsia" w:ascii="宋体" w:hAnsi="宋体" w:eastAsia="宋体" w:cs="宋体"/>
          <w:sz w:val="24"/>
          <w:lang w:val="en-US" w:eastAsia="zh-CN"/>
        </w:rPr>
        <w:t>报告合格</w:t>
      </w:r>
      <w:r>
        <w:rPr>
          <w:rFonts w:hint="eastAsia" w:ascii="宋体" w:hAnsi="宋体" w:eastAsia="宋体" w:cs="宋体"/>
          <w:sz w:val="24"/>
          <w:lang w:eastAsia="zh-CN"/>
        </w:rPr>
        <w:t>，根据医</w:t>
      </w:r>
    </w:p>
    <w:p>
      <w:pPr>
        <w:numPr>
          <w:ilvl w:val="0"/>
          <w:numId w:val="0"/>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院相关采购管理办法可续签一年的合同。同时新一年度的承包合同服务要求与上一年度相同且</w:t>
      </w:r>
      <w:r>
        <w:rPr>
          <w:rFonts w:hint="eastAsia" w:ascii="宋体" w:hAnsi="宋体" w:eastAsia="宋体" w:cs="宋体"/>
          <w:sz w:val="24"/>
          <w:lang w:val="en-US" w:eastAsia="zh-CN"/>
        </w:rPr>
        <w:t>合同</w:t>
      </w:r>
      <w:r>
        <w:rPr>
          <w:rFonts w:hint="eastAsia" w:ascii="宋体" w:hAnsi="宋体" w:eastAsia="宋体" w:cs="宋体"/>
          <w:sz w:val="24"/>
          <w:lang w:eastAsia="zh-CN"/>
        </w:rPr>
        <w:t>总价不高于上一年度</w:t>
      </w:r>
      <w:r>
        <w:rPr>
          <w:rFonts w:hint="eastAsia" w:ascii="宋体" w:hAnsi="宋体" w:eastAsia="宋体" w:cs="宋体"/>
          <w:sz w:val="24"/>
          <w:lang w:val="en-US" w:eastAsia="zh-CN"/>
        </w:rPr>
        <w:t>合同</w:t>
      </w:r>
      <w:r>
        <w:rPr>
          <w:rFonts w:hint="eastAsia" w:ascii="宋体" w:hAnsi="宋体" w:eastAsia="宋体" w:cs="宋体"/>
          <w:sz w:val="24"/>
          <w:lang w:eastAsia="zh-CN"/>
        </w:rPr>
        <w:t>总价。</w:t>
      </w:r>
    </w:p>
    <w:p>
      <w:pPr>
        <w:spacing w:line="360" w:lineRule="auto"/>
        <w:ind w:firstLine="480" w:firstLineChars="200"/>
        <w:rPr>
          <w:rFonts w:hint="eastAsia" w:ascii="宋体" w:hAnsi="宋体" w:cs="宋体"/>
          <w:sz w:val="24"/>
        </w:rPr>
      </w:pPr>
      <w:r>
        <w:rPr>
          <w:rFonts w:hint="eastAsia" w:ascii="宋体" w:hAnsi="宋体" w:cs="宋体"/>
          <w:sz w:val="24"/>
        </w:rPr>
        <w:t>2、续约时间：距离合同结束3个月左右时，由双方确认是否续约。</w:t>
      </w:r>
    </w:p>
    <w:p>
      <w:pPr>
        <w:spacing w:line="360" w:lineRule="auto"/>
        <w:ind w:firstLine="480" w:firstLineChars="200"/>
      </w:pPr>
      <w:r>
        <w:rPr>
          <w:rFonts w:hint="eastAsia" w:ascii="宋体" w:hAnsi="宋体" w:cs="宋体"/>
          <w:sz w:val="24"/>
        </w:rPr>
        <w:t xml:space="preserve">3、付款方式：在服务期半年期到后三个月内支付合同总金额的50%，服务期满后三个月内支付合同总金额的50%。 </w:t>
      </w:r>
    </w:p>
    <w:p>
      <w:pPr>
        <w:spacing w:line="360" w:lineRule="auto"/>
        <w:rPr>
          <w:b/>
          <w:bCs/>
          <w:sz w:val="28"/>
          <w:szCs w:val="28"/>
        </w:rPr>
      </w:pPr>
      <w:r>
        <w:rPr>
          <w:rFonts w:hint="eastAsia"/>
          <w:b/>
          <w:bCs/>
          <w:sz w:val="28"/>
          <w:szCs w:val="28"/>
        </w:rPr>
        <w:t>五、服务具体要求</w:t>
      </w:r>
    </w:p>
    <w:p>
      <w:pPr>
        <w:pStyle w:val="2"/>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新增功能：</w:t>
      </w:r>
    </w:p>
    <w:p>
      <w:pPr>
        <w:pStyle w:val="2"/>
        <w:numPr>
          <w:ilvl w:val="0"/>
          <w:numId w:val="0"/>
        </w:numPr>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（1）提供温州市中医院微信公众号、移动服务平台上便捷购药、定位签到模块的开发及运维；</w:t>
      </w:r>
    </w:p>
    <w:p>
      <w:pPr>
        <w:pStyle w:val="2"/>
        <w:numPr>
          <w:ilvl w:val="0"/>
          <w:numId w:val="0"/>
        </w:numPr>
        <w:ind w:firstLine="480" w:firstLineChars="200"/>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（2）提供钉钉端冬病夏治治疗执行模块的开发及运维；</w:t>
      </w:r>
    </w:p>
    <w:p>
      <w:pPr>
        <w:pStyle w:val="2"/>
        <w:numPr>
          <w:ilvl w:val="0"/>
          <w:numId w:val="0"/>
        </w:numPr>
        <w:ind w:firstLine="480" w:firstLineChars="200"/>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（3）提供人事招聘功能模块的开发及运维；</w:t>
      </w:r>
    </w:p>
    <w:p>
      <w:pPr>
        <w:pStyle w:val="2"/>
        <w:numPr>
          <w:ilvl w:val="0"/>
          <w:numId w:val="0"/>
        </w:numPr>
        <w:ind w:firstLine="480" w:firstLineChars="200"/>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（4）提供预约挂号后台管理三级科室功能开发及运维。</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现场巡检：提供一年至少一次的现场巡检，进行系统调优，并了解软件的使用情况和存在的问题，解答疑问并了解建议，提供书面巡检报告。</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远程支持：当软件运行出现故障时或应用户要求对系统进行调整时，投标人需7*24小时响应，并可通过电话、email和远程登录等多种方式解决出现的问题。</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现场支持：在维保期内，如果出现了紧急故障时，投标人需在4小时内派遣工程师到客户现场对出现的故障进行解决。</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技术咨询：解答客户提出的关于产品的技术问题，协助客户对系统进行调整和规划，使客户系统更优化，更可靠，更完善。</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应急响应：发生紧急事件或是安全事件时，需在2小时内工程师赶到现场进行处理。</w:t>
      </w:r>
    </w:p>
    <w:p>
      <w:pPr>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7、</w:t>
      </w:r>
      <w:r>
        <w:rPr>
          <w:rFonts w:hint="eastAsia" w:ascii="宋体" w:hAnsi="宋体" w:cs="宋体"/>
          <w:sz w:val="24"/>
          <w:u w:val="single"/>
        </w:rPr>
        <w:t>▲</w:t>
      </w:r>
      <w:r>
        <w:rPr>
          <w:rFonts w:hint="eastAsia" w:ascii="宋体" w:hAnsi="宋体" w:cs="宋体"/>
          <w:sz w:val="24"/>
          <w:u w:val="single"/>
          <w:lang w:val="en-US" w:eastAsia="zh-CN"/>
        </w:rPr>
        <w:t>其他</w:t>
      </w:r>
      <w:r>
        <w:rPr>
          <w:rFonts w:hint="eastAsia" w:ascii="宋体" w:hAnsi="宋体" w:cs="宋体"/>
          <w:sz w:val="24"/>
          <w:u w:val="single"/>
        </w:rPr>
        <w:t>要求：明确微信公众号代码维护及功能扩展的技术支持能力和保障措施</w:t>
      </w:r>
      <w:r>
        <w:rPr>
          <w:rFonts w:hint="eastAsia" w:ascii="宋体" w:hAnsi="宋体" w:cs="宋体"/>
          <w:sz w:val="24"/>
          <w:u w:val="single"/>
          <w:lang w:eastAsia="zh-CN"/>
        </w:rPr>
        <w:t>。</w:t>
      </w:r>
      <w:r>
        <w:rPr>
          <w:rFonts w:hint="eastAsia" w:ascii="宋体" w:hAnsi="宋体" w:cs="宋体"/>
          <w:sz w:val="24"/>
          <w:u w:val="single"/>
        </w:rPr>
        <w:t>（需要提供承诺函）</w:t>
      </w:r>
    </w:p>
    <w:p>
      <w:pPr>
        <w:spacing w:line="360" w:lineRule="auto"/>
        <w:ind w:firstLine="482" w:firstLineChars="200"/>
        <w:rPr>
          <w:rFonts w:hint="eastAsia" w:ascii="宋体" w:hAnsi="宋体" w:cs="黑体"/>
          <w:b/>
          <w:bCs/>
          <w:sz w:val="28"/>
          <w:szCs w:val="28"/>
        </w:rPr>
      </w:pPr>
      <w:r>
        <w:rPr>
          <w:rFonts w:hint="eastAsia" w:ascii="宋体" w:hAnsi="宋体" w:cs="宋体"/>
          <w:b/>
          <w:bCs/>
          <w:sz w:val="24"/>
          <w:lang w:val="en-US" w:eastAsia="zh-CN"/>
        </w:rPr>
        <w:t>备注：</w:t>
      </w:r>
      <w:r>
        <w:rPr>
          <w:rFonts w:hint="eastAsia" w:ascii="宋体" w:hAnsi="宋体" w:cs="宋体"/>
          <w:b/>
          <w:bCs/>
          <w:sz w:val="24"/>
        </w:rPr>
        <w:t>▲</w:t>
      </w:r>
      <w:r>
        <w:rPr>
          <w:rFonts w:hint="eastAsia" w:ascii="宋体" w:hAnsi="宋体" w:cs="宋体"/>
          <w:b/>
          <w:bCs/>
          <w:sz w:val="24"/>
          <w:lang w:val="en-US" w:eastAsia="zh-CN"/>
        </w:rPr>
        <w:t>为实质项，不响应则为无效标</w:t>
      </w:r>
      <w:r>
        <w:rPr>
          <w:rFonts w:hint="eastAsia" w:ascii="宋体" w:hAnsi="宋体" w:cs="宋体"/>
          <w:b/>
          <w:bCs/>
          <w:sz w:val="24"/>
        </w:rPr>
        <w:t>。</w:t>
      </w:r>
    </w:p>
    <w:p>
      <w:pPr>
        <w:overflowPunct w:val="0"/>
        <w:spacing w:line="360" w:lineRule="auto"/>
        <w:rPr>
          <w:rFonts w:hint="eastAsia" w:ascii="宋体" w:hAnsi="宋体" w:cs="黑体"/>
          <w:b/>
          <w:bCs/>
          <w:sz w:val="28"/>
          <w:szCs w:val="28"/>
        </w:rPr>
      </w:pPr>
    </w:p>
    <w:p>
      <w:pPr>
        <w:overflowPunct w:val="0"/>
        <w:spacing w:line="360" w:lineRule="auto"/>
        <w:rPr>
          <w:rFonts w:hint="eastAsia" w:ascii="宋体" w:hAnsi="宋体" w:cs="黑体"/>
          <w:b/>
          <w:bCs/>
          <w:sz w:val="28"/>
          <w:szCs w:val="28"/>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6"/>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6"/>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6"/>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widowControl w:val="0"/>
        <w:numPr>
          <w:ilvl w:val="0"/>
          <w:numId w:val="0"/>
        </w:numPr>
        <w:jc w:val="both"/>
        <w:rPr>
          <w:rFonts w:hint="eastAsia"/>
          <w:lang w:eastAsia="zh-CN"/>
        </w:rPr>
      </w:pPr>
    </w:p>
    <w:p>
      <w:pPr>
        <w:pStyle w:val="2"/>
        <w:rPr>
          <w:rFonts w:hint="eastAsia"/>
          <w:lang w:eastAsia="zh-CN"/>
        </w:rPr>
      </w:pPr>
    </w:p>
    <w:p>
      <w:pPr>
        <w:pStyle w:val="2"/>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pPr>
    </w:p>
    <w:p>
      <w:pPr>
        <w:pStyle w:val="4"/>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5"/>
        <w:tblpPr w:leftFromText="180" w:rightFromText="180" w:vertAnchor="text" w:horzAnchor="page" w:tblpX="737" w:tblpY="283"/>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605"/>
        <w:gridCol w:w="960"/>
        <w:gridCol w:w="7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序号</w:t>
            </w:r>
          </w:p>
        </w:tc>
        <w:tc>
          <w:tcPr>
            <w:tcW w:w="1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评分项目</w:t>
            </w:r>
          </w:p>
        </w:tc>
        <w:tc>
          <w:tcPr>
            <w:tcW w:w="9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分值</w:t>
            </w:r>
          </w:p>
        </w:tc>
        <w:tc>
          <w:tcPr>
            <w:tcW w:w="726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评标要点及说明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160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综合实力</w:t>
            </w:r>
          </w:p>
        </w:tc>
        <w:tc>
          <w:tcPr>
            <w:tcW w:w="960" w:type="dxa"/>
            <w:vMerge w:val="restart"/>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15分</w:t>
            </w:r>
          </w:p>
        </w:tc>
        <w:tc>
          <w:tcPr>
            <w:tcW w:w="7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（1）具有软件企业认定证书得3分；软件企业信用等级证书得3分；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16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960" w:type="dxa"/>
            <w:vMerge w:val="continue"/>
            <w:tcBorders>
              <w:top w:val="single" w:color="000000" w:sz="8" w:space="0"/>
              <w:left w:val="nil"/>
              <w:bottom w:val="single" w:color="000000" w:sz="8" w:space="0"/>
              <w:right w:val="single" w:color="auto" w:sz="4"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7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（2）具有供应商信息系统建设和服务能力评估等级证书，具备得3分；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16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960" w:type="dxa"/>
            <w:vMerge w:val="continue"/>
            <w:tcBorders>
              <w:top w:val="single" w:color="000000" w:sz="8" w:space="0"/>
              <w:left w:val="nil"/>
              <w:bottom w:val="single" w:color="000000" w:sz="8" w:space="0"/>
              <w:right w:val="single" w:color="auto" w:sz="4"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7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（3）具有 CCRC 信息安全服务资质认证（软件安全开发)证书得 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16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960" w:type="dxa"/>
            <w:vMerge w:val="continue"/>
            <w:tcBorders>
              <w:top w:val="single" w:color="000000" w:sz="8" w:space="0"/>
              <w:left w:val="nil"/>
              <w:bottom w:val="single" w:color="000000" w:sz="8" w:space="0"/>
              <w:right w:val="single" w:color="auto" w:sz="4" w:space="0"/>
            </w:tcBorders>
            <w:shd w:val="clear" w:color="auto" w:fill="auto"/>
            <w:vAlign w:val="center"/>
          </w:tcPr>
          <w:p>
            <w:pPr>
              <w:jc w:val="center"/>
              <w:rPr>
                <w:rFonts w:hint="eastAsia" w:ascii="新宋体" w:hAnsi="新宋体" w:eastAsia="新宋体" w:cs="新宋体"/>
                <w:i w:val="0"/>
                <w:iCs w:val="0"/>
                <w:color w:val="000000"/>
                <w:sz w:val="22"/>
                <w:szCs w:val="22"/>
                <w:u w:val="none"/>
              </w:rPr>
            </w:pPr>
          </w:p>
        </w:tc>
        <w:tc>
          <w:tcPr>
            <w:tcW w:w="7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（4）投标供应商持有ISO9001质量、ISO27001信息安全管理体系认证、ISO20000信息技术服务管理体系认证，每项满足得1分，共3分。</w:t>
            </w:r>
          </w:p>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以上须提供相关有效证书复印件（加盖投标人公章），否则不得分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160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服务方案</w:t>
            </w:r>
          </w:p>
        </w:tc>
        <w:tc>
          <w:tcPr>
            <w:tcW w:w="96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33分</w:t>
            </w:r>
          </w:p>
        </w:tc>
        <w:tc>
          <w:tcPr>
            <w:tcW w:w="726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投标人完全满足招标文件中服务内容及要求的，得33分；其中不满足技术参数要求的，每负偏离一项扣5分，扣完为止。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1605"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服务团队</w:t>
            </w:r>
          </w:p>
        </w:tc>
        <w:tc>
          <w:tcPr>
            <w:tcW w:w="96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10分</w:t>
            </w:r>
          </w:p>
        </w:tc>
        <w:tc>
          <w:tcPr>
            <w:tcW w:w="72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（1）项目负责人需具备高级信息系统项目管理师证书和CISP注册信息安全工程师证书，同时持有得4分，缺项不得分；</w:t>
            </w:r>
          </w:p>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（2）项目开发人员具备高级系统规划与管理师认证证书得2分；</w:t>
            </w:r>
          </w:p>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（3）项目服务团队提供CCRC安全运维信息安全保障人员得2分；</w:t>
            </w:r>
          </w:p>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 xml:space="preserve">（4）项目服务团队提供信息安全认证服务人员（CISAW）证书得2分。        </w:t>
            </w:r>
          </w:p>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以上须提供相关证书复印件（加盖投标人公章）及人员近6个月社保证明，否则不得分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1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软件业绩</w:t>
            </w:r>
          </w:p>
        </w:tc>
        <w:tc>
          <w:tcPr>
            <w:tcW w:w="9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3分</w:t>
            </w:r>
          </w:p>
        </w:tc>
        <w:tc>
          <w:tcPr>
            <w:tcW w:w="72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根据投标人提供的2022年1月以来签订的医院行业软件开发服务类项目业绩，每份业绩得 1 分，最多得 3 分。（须提供合同复印件并加盖投标人公章，未提供或无法辨析不得分，与同一采购人签订的多份合同视为1个业绩）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1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服务网点</w:t>
            </w:r>
          </w:p>
        </w:tc>
        <w:tc>
          <w:tcPr>
            <w:tcW w:w="9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9分</w:t>
            </w:r>
          </w:p>
        </w:tc>
        <w:tc>
          <w:tcPr>
            <w:tcW w:w="72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根据投标人提供的直属售后服务网点与采购人距离程度、便利性、应急性，由专家进行打分（0-9）分。</w:t>
            </w:r>
          </w:p>
          <w:p>
            <w:pPr>
              <w:keepNext w:val="0"/>
              <w:keepLines w:val="0"/>
              <w:widowControl/>
              <w:suppressLineNumbers w:val="0"/>
              <w:jc w:val="both"/>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注：须提供相关部门注册证明材料营业执照复印件并加盖投标人公章，未提供不得分</w:t>
            </w:r>
          </w:p>
        </w:tc>
      </w:tr>
    </w:tbl>
    <w:p>
      <w:pPr>
        <w:pStyle w:val="6"/>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bookmarkStart w:id="4" w:name="_GoBack"/>
      <w:bookmarkEnd w:id="4"/>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numPr>
          <w:ilvl w:val="0"/>
          <w:numId w:val="2"/>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2" w:name="_Toc11964"/>
      <w:bookmarkStart w:id="3" w:name="_Toc8618"/>
      <w:r>
        <w:rPr>
          <w:rFonts w:hint="eastAsia" w:ascii="宋体" w:hAnsi="宋体" w:cs="宋体"/>
          <w:b/>
          <w:sz w:val="28"/>
          <w:szCs w:val="28"/>
          <w:lang w:val="zh-CN"/>
        </w:rPr>
        <w:t>报价一览表</w:t>
      </w:r>
      <w:bookmarkEnd w:id="2"/>
      <w:bookmarkEnd w:id="3"/>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818"/>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57"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18"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57"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18" w:type="dxa"/>
            <w:vMerge w:val="restart"/>
            <w:vAlign w:val="center"/>
          </w:tcPr>
          <w:p>
            <w:pPr>
              <w:spacing w:line="380" w:lineRule="exact"/>
              <w:jc w:val="center"/>
              <w:rPr>
                <w:rFonts w:hint="eastAsia" w:ascii="宋体" w:hAnsi="宋体" w:eastAsia="宋体" w:cs="宋体"/>
                <w:sz w:val="22"/>
                <w:lang w:eastAsia="zh-CN"/>
              </w:rPr>
            </w:pPr>
            <w:r>
              <w:rPr>
                <w:rFonts w:hint="eastAsia" w:ascii="宋体" w:hAnsi="宋体" w:cs="宋体"/>
                <w:sz w:val="22"/>
              </w:rPr>
              <w:t>温州市中医院微信公众号维护</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257" w:type="dxa"/>
            <w:vMerge w:val="continue"/>
            <w:vAlign w:val="center"/>
          </w:tcPr>
          <w:p>
            <w:pPr>
              <w:spacing w:line="380" w:lineRule="exact"/>
              <w:jc w:val="center"/>
              <w:rPr>
                <w:rFonts w:hint="eastAsia" w:ascii="宋体" w:hAnsi="宋体" w:cs="宋体"/>
                <w:sz w:val="22"/>
              </w:rPr>
            </w:pPr>
          </w:p>
        </w:tc>
        <w:tc>
          <w:tcPr>
            <w:tcW w:w="3818"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4"/>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C6F0B"/>
    <w:multiLevelType w:val="singleLevel"/>
    <w:tmpl w:val="A55C6F0B"/>
    <w:lvl w:ilvl="0" w:tentative="0">
      <w:start w:val="3"/>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DEE0F90"/>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DA52879"/>
    <w:rsid w:val="2EE23DA1"/>
    <w:rsid w:val="2F251DD2"/>
    <w:rsid w:val="304676BA"/>
    <w:rsid w:val="30D00DDF"/>
    <w:rsid w:val="32EC217B"/>
    <w:rsid w:val="334E1134"/>
    <w:rsid w:val="33F15215"/>
    <w:rsid w:val="348A4CBF"/>
    <w:rsid w:val="364762A9"/>
    <w:rsid w:val="37792A93"/>
    <w:rsid w:val="38620F4A"/>
    <w:rsid w:val="39072D82"/>
    <w:rsid w:val="391D4A58"/>
    <w:rsid w:val="3AA307AA"/>
    <w:rsid w:val="3D4A148F"/>
    <w:rsid w:val="3D696B9D"/>
    <w:rsid w:val="3E3C64D5"/>
    <w:rsid w:val="3EBF27E8"/>
    <w:rsid w:val="442D7AA8"/>
    <w:rsid w:val="47530AB5"/>
    <w:rsid w:val="48C177AA"/>
    <w:rsid w:val="4BB26B7D"/>
    <w:rsid w:val="50250266"/>
    <w:rsid w:val="53303AC0"/>
    <w:rsid w:val="56AC1DB5"/>
    <w:rsid w:val="57A36574"/>
    <w:rsid w:val="58D72375"/>
    <w:rsid w:val="59F74833"/>
    <w:rsid w:val="5BA46462"/>
    <w:rsid w:val="5DAF6DF6"/>
    <w:rsid w:val="5E5A675C"/>
    <w:rsid w:val="60B50725"/>
    <w:rsid w:val="61084368"/>
    <w:rsid w:val="61B471DC"/>
    <w:rsid w:val="63431502"/>
    <w:rsid w:val="63750765"/>
    <w:rsid w:val="67E75AB1"/>
    <w:rsid w:val="6B1E16E2"/>
    <w:rsid w:val="6D57028B"/>
    <w:rsid w:val="6E9D15B2"/>
    <w:rsid w:val="6F9C4D36"/>
    <w:rsid w:val="724D0AFE"/>
    <w:rsid w:val="72E83474"/>
    <w:rsid w:val="72F62F44"/>
    <w:rsid w:val="760D23F9"/>
    <w:rsid w:val="78362761"/>
    <w:rsid w:val="79F966D5"/>
    <w:rsid w:val="7DBF4FA6"/>
    <w:rsid w:val="7E036272"/>
    <w:rsid w:val="7E594B48"/>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21"/>
    <w:basedOn w:val="3"/>
    <w:autoRedefine/>
    <w:qFormat/>
    <w:uiPriority w:val="0"/>
    <w:pPr>
      <w:ind w:firstLine="420"/>
    </w:pPr>
    <w:rPr>
      <w:szCs w:val="22"/>
    </w:rPr>
  </w:style>
  <w:style w:type="paragraph" w:customStyle="1" w:styleId="3">
    <w:name w:val="正文文本缩进1"/>
    <w:basedOn w:val="1"/>
    <w:autoRedefine/>
    <w:qFormat/>
    <w:uiPriority w:val="0"/>
    <w:pPr>
      <w:spacing w:line="500" w:lineRule="exact"/>
      <w:ind w:firstLine="880" w:firstLineChars="200"/>
    </w:pPr>
  </w:style>
  <w:style w:type="paragraph" w:styleId="6">
    <w:name w:val="Normal Indent"/>
    <w:basedOn w:val="1"/>
    <w:next w:val="1"/>
    <w:autoRedefine/>
    <w:qFormat/>
    <w:uiPriority w:val="0"/>
    <w:pPr>
      <w:ind w:firstLine="420"/>
    </w:pPr>
    <w:rPr>
      <w:szCs w:val="20"/>
    </w:r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7"/>
    <w:link w:val="12"/>
    <w:autoRedefine/>
    <w:qFormat/>
    <w:uiPriority w:val="0"/>
    <w:rPr>
      <w:kern w:val="2"/>
      <w:sz w:val="18"/>
      <w:szCs w:val="18"/>
    </w:rPr>
  </w:style>
  <w:style w:type="character" w:customStyle="1" w:styleId="22">
    <w:name w:val="页脚 字符"/>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7"/>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0</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2025-11-11T03:04:17Z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AED1A3D2031D44488AC2D868DED0F6E5_13</vt:lpwstr>
  </property>
</Properties>
</file>