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bookmarkStart w:id="1" w:name="OLE_LINK8"/>
      <w:r>
        <w:rPr>
          <w:rFonts w:hint="eastAsia"/>
          <w:b/>
          <w:bCs/>
          <w:color w:val="auto"/>
          <w:sz w:val="36"/>
          <w:szCs w:val="36"/>
          <w:highlight w:val="none"/>
        </w:rPr>
        <w:t>血透系统云HIS接口改造服务</w:t>
      </w:r>
      <w:bookmarkEnd w:id="1"/>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60" w:lineRule="auto"/>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bookmarkStart w:id="2" w:name="OLE_LINK5"/>
      <w:r>
        <w:rPr>
          <w:rFonts w:hint="eastAsia" w:ascii="宋体" w:hAnsi="宋体" w:eastAsia="宋体" w:cs="宋体"/>
          <w:b w:val="0"/>
          <w:bCs w:val="0"/>
          <w:sz w:val="24"/>
          <w:szCs w:val="24"/>
          <w:lang w:val="en-US" w:eastAsia="zh-Hans"/>
        </w:rPr>
        <w:t>血透系统云HIS接口改造</w:t>
      </w:r>
    </w:p>
    <w:bookmarkEnd w:id="2"/>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bookmarkStart w:id="3" w:name="OLE_LINK1"/>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50</w:t>
      </w:r>
      <w:r>
        <w:rPr>
          <w:rFonts w:hint="eastAsia" w:ascii="宋体" w:hAnsi="宋体" w:eastAsia="宋体" w:cs="宋体"/>
          <w:b w:val="0"/>
          <w:bCs w:val="0"/>
          <w:sz w:val="24"/>
          <w:szCs w:val="24"/>
          <w:lang w:val="en-US" w:eastAsia="zh-CN"/>
        </w:rPr>
        <w:t>000</w:t>
      </w:r>
      <w:r>
        <w:rPr>
          <w:rFonts w:hint="eastAsia" w:ascii="宋体" w:hAnsi="宋体" w:eastAsia="宋体" w:cs="宋体"/>
          <w:sz w:val="24"/>
          <w:szCs w:val="24"/>
        </w:rPr>
        <w:t>元</w:t>
      </w:r>
      <w:bookmarkStart w:id="10" w:name="_GoBack"/>
      <w:bookmarkEnd w:id="10"/>
    </w:p>
    <w:p>
      <w:pPr>
        <w:spacing w:line="360" w:lineRule="auto"/>
        <w:rPr>
          <w:rFonts w:hint="eastAsia"/>
          <w:b/>
          <w:bCs/>
          <w:sz w:val="28"/>
          <w:szCs w:val="28"/>
          <w:lang w:val="en-US" w:eastAsia="zh-CN"/>
        </w:rPr>
      </w:pPr>
      <w:bookmarkStart w:id="4" w:name="OLE_LINK2"/>
      <w:bookmarkStart w:id="5" w:name="OLE_LINK6"/>
      <w:bookmarkStart w:id="6" w:name="OLE_LINK3"/>
      <w:r>
        <w:rPr>
          <w:rFonts w:hint="eastAsia"/>
          <w:b/>
          <w:bCs/>
          <w:sz w:val="28"/>
          <w:szCs w:val="28"/>
          <w:lang w:val="en-US" w:eastAsia="zh-CN"/>
        </w:rPr>
        <w:t>四</w:t>
      </w:r>
      <w:r>
        <w:rPr>
          <w:rFonts w:hint="eastAsia"/>
          <w:b/>
          <w:bCs/>
          <w:sz w:val="28"/>
          <w:szCs w:val="28"/>
        </w:rPr>
        <w:t>、招标</w:t>
      </w:r>
      <w:r>
        <w:rPr>
          <w:rFonts w:hint="eastAsia"/>
          <w:b/>
          <w:bCs/>
          <w:sz w:val="28"/>
          <w:szCs w:val="28"/>
          <w:lang w:val="en-US" w:eastAsia="zh-CN"/>
        </w:rPr>
        <w:t>内容及</w:t>
      </w:r>
      <w:r>
        <w:rPr>
          <w:rFonts w:hint="eastAsia"/>
          <w:b/>
          <w:bCs/>
          <w:sz w:val="28"/>
          <w:szCs w:val="28"/>
        </w:rPr>
        <w:t>技术要求</w:t>
      </w:r>
    </w:p>
    <w:bookmarkEnd w:id="3"/>
    <w:bookmarkEnd w:id="4"/>
    <w:bookmarkEnd w:id="5"/>
    <w:bookmarkEnd w:id="6"/>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系统整体要求​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兼容性：对接系统需支持医院现有血透系统的原生接口与数据格式，无需对现有血透系统进行大规模改造即可实现与新HIS系统的无缝对接，改造成本由投标方承担（若因投标方技术能力不足需改造现有系统，额外产生的费用及工期延误责任由投标方全权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投标方需提供针对现有血透系统的专项适配方案，方案中需包含与现有系统开发商的技术协作证明</w:t>
      </w:r>
      <w:r>
        <w:rPr>
          <w:rFonts w:hint="eastAsia" w:ascii="宋体" w:hAnsi="宋体" w:eastAsia="宋体" w:cs="宋体"/>
          <w:color w:val="C00000"/>
          <w:sz w:val="24"/>
          <w:szCs w:val="24"/>
        </w:rPr>
        <w:t>（需提供医院现有血透系统的厂家出具的接口开放授权文件及技术协作协议，否则视为无效投标）。</w:t>
      </w:r>
      <w:r>
        <w:rPr>
          <w:rFonts w:hint="eastAsia" w:ascii="宋体" w:hAnsi="宋体" w:eastAsia="宋体" w:cs="宋体"/>
          <w:color w:val="0000FF"/>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系统应具备高度的稳定性和可靠性，在数据传输和处理过程中，确保数据的准确性和完整性，故障率低，出现故障时能够快速响应并及时恢复。​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、各功能模块具体参数要求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）基本信息模块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对接HIS，能够根据 HIS 系统中血透病人的身份证号、病案号等唯一标识信息，准确、快速地从HIS系统中获取病人的基本信息，并自动关联现有血透系统中的历史治疗数据，实现新老数据无缝衔接。​​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）检验报告模块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能够从检验系统（LIS）、HIS系统或医院数据平台中同步血透病人的检验报告信息，同步后的检验报告格式需与现有血透系统中历史检验报告的展示格式一致。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）检查报告模块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可从 RIS 系统、HIS 系统或医院数据平台中同步血透病人的检查报告信息。​​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）质控上报模块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能够自动采集现有血透系统中的所有质控数据，采集的数据字段与现有血透系统的质控数据字段完全一致。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）住院医嘱模块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能够从 HIS 系统中同步住院血透患者的所有医嘱信息，包括长期医嘱和临时医嘱。包括医嘱状态变化（开嘱、停嘱、医嘱作废等）后的同步更新。</w:t>
      </w:r>
    </w:p>
    <w:p>
      <w:pPr>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其他</w:t>
      </w:r>
      <w:r>
        <w:rPr>
          <w:rFonts w:hint="eastAsia"/>
          <w:b/>
          <w:bCs/>
          <w:sz w:val="28"/>
          <w:szCs w:val="28"/>
        </w:rPr>
        <w:t>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、项目</w:t>
      </w:r>
      <w:r>
        <w:rPr>
          <w:rFonts w:hint="eastAsia" w:ascii="宋体" w:hAnsi="宋体" w:cs="宋体"/>
          <w:sz w:val="24"/>
          <w:lang w:val="en-US" w:eastAsia="zh-CN"/>
        </w:rPr>
        <w:t>建设周期</w:t>
      </w:r>
      <w:r>
        <w:rPr>
          <w:rFonts w:hint="eastAsia" w:ascii="宋体" w:hAnsi="宋体" w:cs="宋体"/>
          <w:sz w:val="24"/>
        </w:rPr>
        <w:t>：</w:t>
      </w:r>
      <w:r>
        <w:rPr>
          <w:rFonts w:hint="eastAsia" w:ascii="宋体" w:hAnsi="宋体" w:eastAsia="宋体" w:cs="宋体"/>
          <w:sz w:val="24"/>
          <w:szCs w:val="24"/>
        </w:rPr>
        <w:t>合同签订后的</w:t>
      </w:r>
      <w:r>
        <w:rPr>
          <w:rFonts w:hint="eastAsia" w:ascii="宋体" w:hAnsi="宋体" w:cs="宋体"/>
          <w:sz w:val="24"/>
          <w:szCs w:val="24"/>
          <w:lang w:eastAsia="zh-CN"/>
        </w:rPr>
        <w:t>，</w:t>
      </w:r>
      <w:r>
        <w:rPr>
          <w:rFonts w:hint="eastAsia" w:ascii="宋体" w:hAnsi="宋体" w:cs="宋体"/>
          <w:sz w:val="24"/>
          <w:szCs w:val="24"/>
          <w:lang w:val="en-US" w:eastAsia="zh-CN"/>
        </w:rPr>
        <w:t>中标人需在</w:t>
      </w:r>
      <w:r>
        <w:rPr>
          <w:rFonts w:hint="eastAsia" w:ascii="宋体" w:hAnsi="宋体" w:eastAsia="宋体" w:cs="宋体"/>
          <w:sz w:val="24"/>
          <w:szCs w:val="24"/>
        </w:rPr>
        <w:t xml:space="preserve"> </w:t>
      </w:r>
      <w:r>
        <w:rPr>
          <w:rFonts w:hint="eastAsia" w:ascii="宋体" w:hAnsi="宋体" w:eastAsia="宋体" w:cs="宋体"/>
          <w:color w:val="0000FF"/>
          <w:sz w:val="24"/>
          <w:szCs w:val="24"/>
        </w:rPr>
        <w:t>三个月</w:t>
      </w:r>
      <w:r>
        <w:rPr>
          <w:rFonts w:hint="eastAsia" w:ascii="宋体" w:hAnsi="宋体" w:eastAsia="宋体" w:cs="宋体"/>
          <w:sz w:val="24"/>
          <w:szCs w:val="24"/>
        </w:rPr>
        <w:t>内完成系统的部署、调试、接口开发与测试等工作，正式上线运行</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eastAsia" w:ascii="宋体" w:hAnsi="宋体" w:cs="宋体"/>
          <w:sz w:val="24"/>
        </w:rPr>
        <w:t>通过采购人验收、交付采购人使用。</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对接模块与现有血透系统的数据交互需顺畅，无数据延迟、丢失或错乱；</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3、需保证</w:t>
      </w:r>
      <w:r>
        <w:rPr>
          <w:rFonts w:hint="eastAsia" w:ascii="宋体" w:hAnsi="宋体" w:eastAsia="宋体" w:cs="宋体"/>
          <w:sz w:val="24"/>
          <w:szCs w:val="24"/>
        </w:rPr>
        <w:t>医护人员操作习惯需与现有血透系统保持一致，无</w:t>
      </w:r>
      <w:r>
        <w:rPr>
          <w:rFonts w:hint="eastAsia" w:ascii="宋体" w:hAnsi="宋体" w:cs="宋体"/>
          <w:sz w:val="24"/>
          <w:szCs w:val="24"/>
          <w:lang w:val="en-US" w:eastAsia="zh-CN"/>
        </w:rPr>
        <w:t>需</w:t>
      </w:r>
      <w:r>
        <w:rPr>
          <w:rFonts w:hint="eastAsia" w:ascii="宋体" w:hAnsi="宋体" w:eastAsia="宋体" w:cs="宋体"/>
          <w:sz w:val="24"/>
          <w:szCs w:val="24"/>
        </w:rPr>
        <w:t>额外学习成本；</w:t>
      </w:r>
    </w:p>
    <w:p>
      <w:pPr>
        <w:spacing w:line="360" w:lineRule="auto"/>
        <w:ind w:firstLine="480" w:firstLineChars="200"/>
        <w:rPr>
          <w:rFonts w:hint="eastAsia" w:ascii="宋体" w:hAnsi="宋体" w:cs="宋体"/>
          <w:sz w:val="24"/>
        </w:rPr>
      </w:pPr>
      <w:r>
        <w:rPr>
          <w:rFonts w:hint="eastAsia" w:ascii="宋体" w:hAnsi="宋体" w:cs="宋体"/>
          <w:sz w:val="24"/>
          <w:szCs w:val="24"/>
          <w:lang w:val="en-US" w:eastAsia="zh-CN"/>
        </w:rPr>
        <w:t>4、</w:t>
      </w:r>
      <w:r>
        <w:rPr>
          <w:rFonts w:hint="eastAsia" w:ascii="宋体" w:hAnsi="宋体" w:eastAsia="宋体" w:cs="宋体"/>
          <w:sz w:val="24"/>
          <w:szCs w:val="24"/>
        </w:rPr>
        <w:t>系统运行稳定性</w:t>
      </w:r>
      <w:r>
        <w:rPr>
          <w:rFonts w:hint="eastAsia" w:ascii="宋体" w:hAnsi="宋体" w:cs="宋体"/>
          <w:sz w:val="24"/>
          <w:szCs w:val="24"/>
          <w:lang w:val="en-US" w:eastAsia="zh-CN"/>
        </w:rPr>
        <w:t>需</w:t>
      </w:r>
      <w:r>
        <w:rPr>
          <w:rFonts w:hint="eastAsia" w:ascii="宋体" w:hAnsi="宋体" w:eastAsia="宋体" w:cs="宋体"/>
          <w:sz w:val="24"/>
          <w:szCs w:val="24"/>
        </w:rPr>
        <w:t>达到现有血透系统的历史运行水平。</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5、付款方式：</w:t>
      </w:r>
      <w:r>
        <w:rPr>
          <w:rFonts w:hint="eastAsia" w:ascii="宋体" w:hAnsi="宋体" w:cs="宋体"/>
          <w:sz w:val="24"/>
        </w:rPr>
        <w:t>合同签订实施后，验收合格收到发票后，在三个月内一次性支付相应的款项。</w:t>
      </w: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4"/>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4"/>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八、附件</w:t>
      </w:r>
    </w:p>
    <w:p>
      <w:pPr>
        <w:spacing w:line="24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09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55"/>
        <w:gridCol w:w="810"/>
        <w:gridCol w:w="8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序号</w:t>
            </w:r>
          </w:p>
        </w:tc>
        <w:tc>
          <w:tcPr>
            <w:tcW w:w="1155" w:type="dxa"/>
          </w:tcPr>
          <w:p>
            <w:pPr>
              <w:spacing w:line="360" w:lineRule="auto"/>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评分内容</w:t>
            </w:r>
          </w:p>
        </w:tc>
        <w:tc>
          <w:tcPr>
            <w:tcW w:w="810" w:type="dxa"/>
          </w:tcPr>
          <w:p>
            <w:pPr>
              <w:spacing w:line="36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分值</w:t>
            </w:r>
          </w:p>
        </w:tc>
        <w:tc>
          <w:tcPr>
            <w:tcW w:w="8115" w:type="dxa"/>
          </w:tcPr>
          <w:p>
            <w:pPr>
              <w:spacing w:line="360" w:lineRule="auto"/>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1</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知识产权</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0-3</w:t>
            </w:r>
          </w:p>
        </w:tc>
        <w:tc>
          <w:tcPr>
            <w:tcW w:w="8115" w:type="dxa"/>
          </w:tcPr>
          <w:p>
            <w:pPr>
              <w:pStyle w:val="25"/>
              <w:spacing w:line="240" w:lineRule="auto"/>
              <w:ind w:left="0" w:leftChars="0" w:firstLine="0" w:firstLineChars="0"/>
              <w:jc w:val="both"/>
              <w:rPr>
                <w:rFonts w:hint="eastAsia" w:ascii="宋体" w:hAnsi="宋体"/>
                <w:b/>
                <w:sz w:val="22"/>
                <w:szCs w:val="22"/>
                <w:vertAlign w:val="baseline"/>
                <w14:ligatures w14:val="none"/>
              </w:rPr>
            </w:pPr>
            <w:r>
              <w:rPr>
                <w:rFonts w:hint="eastAsia" w:ascii="宋体" w:hAnsi="宋体" w:eastAsia="宋体" w:cs="宋体"/>
                <w:sz w:val="22"/>
                <w:szCs w:val="22"/>
                <w14:ligatures w14:val="none"/>
              </w:rPr>
              <w:t>投标人具有自主拥有的与本项目软件系统一致的软件著作权证书，包括以下证书：《血透管理信息系统》、《质控上报系统》、《血透机数据采集系统》共3分，每提供一个得1分，最多3分。提供相关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2</w:t>
            </w:r>
          </w:p>
        </w:tc>
        <w:tc>
          <w:tcPr>
            <w:tcW w:w="1155" w:type="dxa"/>
            <w:vAlign w:val="center"/>
          </w:tcPr>
          <w:p>
            <w:pPr>
              <w:spacing w:line="240" w:lineRule="auto"/>
              <w:jc w:val="left"/>
              <w:rPr>
                <w:rFonts w:hint="eastAsia" w:ascii="宋体" w:hAnsi="宋体" w:eastAsia="宋体" w:cs="宋体"/>
                <w:b/>
                <w:bCs/>
                <w:sz w:val="22"/>
                <w:szCs w:val="22"/>
                <w14:ligatures w14:val="none"/>
              </w:rPr>
            </w:pPr>
            <w:r>
              <w:rPr>
                <w:rFonts w:hint="eastAsia" w:ascii="宋体" w:hAnsi="宋体" w:eastAsia="宋体" w:cs="宋体"/>
                <w:b/>
                <w:bCs/>
                <w:sz w:val="22"/>
                <w:szCs w:val="22"/>
                <w14:ligatures w14:val="none"/>
              </w:rPr>
              <w:t>体系认证</w:t>
            </w:r>
          </w:p>
          <w:p>
            <w:pPr>
              <w:spacing w:line="240" w:lineRule="auto"/>
              <w:rPr>
                <w:rFonts w:hint="eastAsia" w:ascii="宋体" w:hAnsi="宋体"/>
                <w:b/>
                <w:sz w:val="22"/>
                <w:szCs w:val="22"/>
                <w:vertAlign w:val="baseline"/>
                <w14:ligatures w14:val="none"/>
              </w:rPr>
            </w:pP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0-4</w:t>
            </w:r>
          </w:p>
        </w:tc>
        <w:tc>
          <w:tcPr>
            <w:tcW w:w="8115" w:type="dxa"/>
          </w:tcPr>
          <w:p>
            <w:pPr>
              <w:pStyle w:val="25"/>
              <w:spacing w:line="240" w:lineRule="auto"/>
              <w:ind w:left="0" w:leftChars="0" w:firstLine="0" w:firstLineChars="0"/>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投标人具有有效的质量管理体系认证证书、信息技术服务管理体系认证证书、信息安全管理体系认证证书、环境管理体系认证证书，每提供一个得1分，最多得4分。</w:t>
            </w:r>
          </w:p>
          <w:p>
            <w:pPr>
              <w:spacing w:line="240" w:lineRule="auto"/>
              <w:rPr>
                <w:rFonts w:hint="eastAsia" w:ascii="宋体" w:hAnsi="宋体"/>
                <w:b/>
                <w:sz w:val="22"/>
                <w:szCs w:val="22"/>
                <w:vertAlign w:val="baseline"/>
                <w14:ligatures w14:val="none"/>
              </w:rPr>
            </w:pPr>
            <w:r>
              <w:rPr>
                <w:rFonts w:hint="eastAsia" w:ascii="宋体" w:hAnsi="宋体" w:eastAsia="宋体" w:cs="宋体"/>
                <w:sz w:val="22"/>
                <w:szCs w:val="22"/>
                <w14:ligatures w14:val="none"/>
              </w:rPr>
              <w:t>（提供证书扫描件，证书范围需包含软件设计开发）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3</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公司资质</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0-6</w:t>
            </w:r>
          </w:p>
        </w:tc>
        <w:tc>
          <w:tcPr>
            <w:tcW w:w="8115" w:type="dxa"/>
          </w:tcPr>
          <w:p>
            <w:pPr>
              <w:spacing w:line="240" w:lineRule="auto"/>
              <w:jc w:val="left"/>
              <w:rPr>
                <w:rFonts w:hint="eastAsia" w:ascii="宋体" w:hAnsi="宋体" w:eastAsia="宋体" w:cs="宋体"/>
                <w:bCs/>
                <w:sz w:val="22"/>
                <w:szCs w:val="22"/>
                <w14:ligatures w14:val="none"/>
              </w:rPr>
            </w:pPr>
            <w:r>
              <w:rPr>
                <w:rFonts w:hint="eastAsia" w:ascii="宋体" w:hAnsi="宋体" w:eastAsia="宋体" w:cs="宋体"/>
                <w:bCs/>
                <w:sz w:val="22"/>
                <w:szCs w:val="22"/>
                <w14:ligatures w14:val="none"/>
              </w:rPr>
              <w:t>投标人应提供以下认证证书：</w:t>
            </w:r>
          </w:p>
          <w:p>
            <w:pPr>
              <w:spacing w:line="240" w:lineRule="auto"/>
              <w:jc w:val="left"/>
              <w:rPr>
                <w:rFonts w:hint="default" w:ascii="宋体" w:hAnsi="宋体" w:eastAsia="宋体" w:cs="宋体"/>
                <w:bCs/>
                <w:sz w:val="22"/>
                <w:szCs w:val="22"/>
                <w:lang w:val="en-US" w:eastAsia="zh-CN"/>
                <w14:ligatures w14:val="none"/>
              </w:rPr>
            </w:pPr>
            <w:r>
              <w:rPr>
                <w:rFonts w:hint="eastAsia" w:ascii="宋体" w:hAnsi="宋体" w:eastAsia="宋体" w:cs="宋体"/>
                <w:bCs/>
                <w:sz w:val="22"/>
                <w:szCs w:val="22"/>
                <w14:ligatures w14:val="none"/>
              </w:rPr>
              <w:t>1）高新技术企业</w:t>
            </w:r>
            <w:bookmarkStart w:id="7" w:name="OLE_LINK4"/>
            <w:r>
              <w:rPr>
                <w:rFonts w:hint="eastAsia" w:ascii="宋体" w:hAnsi="宋体" w:cs="宋体"/>
                <w:bCs/>
                <w:sz w:val="22"/>
                <w:szCs w:val="22"/>
                <w:lang w:eastAsia="zh-CN"/>
                <w14:ligatures w14:val="none"/>
              </w:rPr>
              <w:t>（</w:t>
            </w:r>
            <w:r>
              <w:rPr>
                <w:rFonts w:hint="eastAsia" w:ascii="宋体" w:hAnsi="宋体" w:cs="宋体"/>
                <w:bCs/>
                <w:sz w:val="22"/>
                <w:szCs w:val="22"/>
                <w:lang w:val="en-US" w:eastAsia="zh-CN"/>
                <w14:ligatures w14:val="none"/>
              </w:rPr>
              <w:t>2分）</w:t>
            </w:r>
            <w:bookmarkEnd w:id="7"/>
          </w:p>
          <w:p>
            <w:pPr>
              <w:spacing w:line="240" w:lineRule="auto"/>
              <w:jc w:val="left"/>
              <w:rPr>
                <w:rFonts w:hint="eastAsia" w:ascii="宋体" w:hAnsi="宋体" w:eastAsia="宋体" w:cs="宋体"/>
                <w:bCs/>
                <w:sz w:val="22"/>
                <w:szCs w:val="22"/>
                <w14:ligatures w14:val="none"/>
              </w:rPr>
            </w:pPr>
            <w:r>
              <w:rPr>
                <w:rFonts w:hint="eastAsia" w:ascii="宋体" w:hAnsi="宋体" w:eastAsia="宋体" w:cs="宋体"/>
                <w:bCs/>
                <w:sz w:val="22"/>
                <w:szCs w:val="22"/>
                <w14:ligatures w14:val="none"/>
              </w:rPr>
              <w:t>2）专精特新企业证书</w:t>
            </w:r>
            <w:r>
              <w:rPr>
                <w:rFonts w:hint="eastAsia" w:ascii="宋体" w:hAnsi="宋体" w:cs="宋体"/>
                <w:bCs/>
                <w:sz w:val="22"/>
                <w:szCs w:val="22"/>
                <w:lang w:eastAsia="zh-CN"/>
                <w14:ligatures w14:val="none"/>
              </w:rPr>
              <w:t>（</w:t>
            </w:r>
            <w:r>
              <w:rPr>
                <w:rFonts w:hint="eastAsia" w:ascii="宋体" w:hAnsi="宋体" w:cs="宋体"/>
                <w:bCs/>
                <w:sz w:val="22"/>
                <w:szCs w:val="22"/>
                <w:lang w:val="en-US" w:eastAsia="zh-CN"/>
                <w14:ligatures w14:val="none"/>
              </w:rPr>
              <w:t>2分）</w:t>
            </w:r>
          </w:p>
          <w:p>
            <w:pPr>
              <w:spacing w:line="240" w:lineRule="auto"/>
              <w:jc w:val="left"/>
              <w:rPr>
                <w:rFonts w:hint="eastAsia" w:ascii="宋体" w:hAnsi="宋体" w:eastAsia="宋体" w:cs="宋体"/>
                <w:bCs/>
                <w:sz w:val="22"/>
                <w:szCs w:val="22"/>
                <w14:ligatures w14:val="none"/>
              </w:rPr>
            </w:pPr>
            <w:r>
              <w:rPr>
                <w:rFonts w:hint="eastAsia" w:ascii="宋体" w:hAnsi="宋体" w:eastAsia="宋体" w:cs="宋体"/>
                <w:bCs/>
                <w:sz w:val="22"/>
                <w:szCs w:val="22"/>
                <w14:ligatures w14:val="none"/>
              </w:rPr>
              <w:t>3）守合同重信用A级证书</w:t>
            </w:r>
            <w:r>
              <w:rPr>
                <w:rFonts w:hint="eastAsia" w:ascii="宋体" w:hAnsi="宋体" w:cs="宋体"/>
                <w:bCs/>
                <w:sz w:val="22"/>
                <w:szCs w:val="22"/>
                <w:lang w:eastAsia="zh-CN"/>
                <w14:ligatures w14:val="none"/>
              </w:rPr>
              <w:t>（</w:t>
            </w:r>
            <w:r>
              <w:rPr>
                <w:rFonts w:hint="eastAsia" w:ascii="宋体" w:hAnsi="宋体" w:cs="宋体"/>
                <w:bCs/>
                <w:sz w:val="22"/>
                <w:szCs w:val="22"/>
                <w:lang w:val="en-US" w:eastAsia="zh-CN"/>
                <w14:ligatures w14:val="none"/>
              </w:rPr>
              <w:t>2分）</w:t>
            </w:r>
          </w:p>
          <w:p>
            <w:pPr>
              <w:spacing w:line="240" w:lineRule="auto"/>
              <w:jc w:val="left"/>
              <w:rPr>
                <w:rFonts w:hint="eastAsia" w:ascii="宋体" w:hAnsi="宋体"/>
                <w:b/>
                <w:sz w:val="22"/>
                <w:szCs w:val="22"/>
                <w:vertAlign w:val="baseline"/>
                <w14:ligatures w14:val="none"/>
              </w:rPr>
            </w:pPr>
            <w:r>
              <w:rPr>
                <w:rFonts w:hint="eastAsia" w:ascii="宋体" w:hAnsi="宋体" w:eastAsia="宋体" w:cs="宋体"/>
                <w:bCs/>
                <w:sz w:val="22"/>
                <w:szCs w:val="22"/>
                <w14:ligatures w14:val="none"/>
              </w:rPr>
              <w:t>共6分</w:t>
            </w:r>
            <w:r>
              <w:rPr>
                <w:rFonts w:hint="eastAsia" w:ascii="宋体" w:hAnsi="宋体" w:cs="宋体"/>
                <w:bCs/>
                <w:sz w:val="22"/>
                <w:szCs w:val="22"/>
                <w:lang w:eastAsia="zh-CN"/>
                <w14:ligatures w14:val="none"/>
              </w:rPr>
              <w:t>，</w:t>
            </w:r>
            <w:r>
              <w:rPr>
                <w:rFonts w:hint="eastAsia" w:ascii="宋体" w:hAnsi="宋体" w:eastAsia="宋体" w:cs="宋体"/>
                <w:bCs/>
                <w:sz w:val="22"/>
                <w:szCs w:val="22"/>
                <w14:ligatures w14:val="none"/>
              </w:rPr>
              <w:t>提供相关证书复印件加盖投标人公章。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4</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专业能力</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0-6</w:t>
            </w:r>
          </w:p>
        </w:tc>
        <w:tc>
          <w:tcPr>
            <w:tcW w:w="8115" w:type="dxa"/>
          </w:tcPr>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1.项目负责人高级职称评分：若项目负责人已取得高级职称，可获得2分。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需同时提供高级职称证书复印件及在投标公司的社保证明（加盖投标人公章），材料不全或未按要求提供的，本项不得分。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2.除项目负责人外，其他项目成员每提供1份有效PMP证书，可获得2分；本项累计最高得4分。</w:t>
            </w:r>
          </w:p>
          <w:p>
            <w:pPr>
              <w:spacing w:line="240" w:lineRule="auto"/>
              <w:rPr>
                <w:rFonts w:hint="eastAsia" w:ascii="宋体" w:hAnsi="宋体"/>
                <w:b/>
                <w:sz w:val="22"/>
                <w:szCs w:val="22"/>
                <w:vertAlign w:val="baseline"/>
                <w14:ligatures w14:val="none"/>
              </w:rPr>
            </w:pPr>
            <w:r>
              <w:rPr>
                <w:rFonts w:hint="eastAsia" w:ascii="宋体" w:hAnsi="宋体" w:eastAsia="宋体" w:cs="宋体"/>
                <w:sz w:val="22"/>
                <w:szCs w:val="22"/>
                <w14:ligatures w14:val="none"/>
              </w:rPr>
              <w:t>需提供证书复印件及在投标公司的社保证明（加盖投标人公章），材料不全或未按要求提供的，本项不得分。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5</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业绩</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0-3</w:t>
            </w:r>
          </w:p>
        </w:tc>
        <w:tc>
          <w:tcPr>
            <w:tcW w:w="8115" w:type="dxa"/>
          </w:tcPr>
          <w:p>
            <w:pPr>
              <w:spacing w:line="240" w:lineRule="auto"/>
              <w:rPr>
                <w:rFonts w:hint="eastAsia" w:ascii="宋体" w:hAnsi="宋体"/>
                <w:b/>
                <w:sz w:val="22"/>
                <w:szCs w:val="22"/>
                <w:vertAlign w:val="baseline"/>
                <w14:ligatures w14:val="none"/>
              </w:rPr>
            </w:pPr>
            <w:r>
              <w:rPr>
                <w:rFonts w:hint="eastAsia" w:ascii="宋体" w:hAnsi="宋体" w:eastAsia="宋体" w:cs="宋体"/>
                <w:sz w:val="22"/>
                <w:szCs w:val="22"/>
                <w14:ligatures w14:val="none"/>
              </w:rPr>
              <w:t>投标人近3年与医院现有血透系统对接经验得业绩证明，每提供1个得</w:t>
            </w:r>
            <w:r>
              <w:rPr>
                <w:rFonts w:hint="eastAsia" w:ascii="宋体" w:hAnsi="宋体" w:cs="宋体"/>
                <w:sz w:val="22"/>
                <w:szCs w:val="22"/>
                <w:lang w:val="en-US" w:eastAsia="zh-CN"/>
                <w14:ligatures w14:val="none"/>
              </w:rPr>
              <w:t>1</w:t>
            </w:r>
            <w:r>
              <w:rPr>
                <w:rFonts w:hint="eastAsia" w:ascii="宋体" w:hAnsi="宋体" w:eastAsia="宋体" w:cs="宋体"/>
                <w:sz w:val="22"/>
                <w:szCs w:val="22"/>
                <w14:ligatures w14:val="none"/>
              </w:rPr>
              <w:t>分，本项累计最高得</w:t>
            </w:r>
            <w:r>
              <w:rPr>
                <w:rFonts w:hint="eastAsia" w:ascii="宋体" w:hAnsi="宋体" w:cs="宋体"/>
                <w:sz w:val="22"/>
                <w:szCs w:val="22"/>
                <w:lang w:val="en-US" w:eastAsia="zh-CN"/>
                <w14:ligatures w14:val="none"/>
              </w:rPr>
              <w:t>3</w:t>
            </w:r>
            <w:r>
              <w:rPr>
                <w:rFonts w:hint="eastAsia" w:ascii="宋体" w:hAnsi="宋体" w:eastAsia="宋体" w:cs="宋体"/>
                <w:sz w:val="22"/>
                <w:szCs w:val="22"/>
                <w14:ligatures w14:val="none"/>
              </w:rPr>
              <w:t>分。需提供合同复印件及用户盖章确认联机的验收报告，否则不得分。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6</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实施方案</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0-12</w:t>
            </w:r>
          </w:p>
        </w:tc>
        <w:tc>
          <w:tcPr>
            <w:tcW w:w="8115" w:type="dxa"/>
          </w:tcPr>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投标人提供的实施方案（至少包括：目标要求、工作内容、方式方法及工作步骤等）需经过现场踏勘并与医院情况相结合，满足医院实际需求。</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1）方案合理、有效、完整、可行，完全能够满足采购人要求的得9-12分；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2）方案合理、完整，基本上能够满足采购人要求的得5-8分；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3）方案不合理、不完整，不能够满足采购人要求的得0-4分；</w:t>
            </w:r>
          </w:p>
          <w:p>
            <w:pPr>
              <w:spacing w:line="240" w:lineRule="auto"/>
              <w:rPr>
                <w:rFonts w:hint="eastAsia" w:ascii="宋体" w:hAnsi="宋体"/>
                <w:b/>
                <w:sz w:val="22"/>
                <w:szCs w:val="22"/>
                <w:vertAlign w:val="baseline"/>
                <w14:ligatures w14:val="none"/>
              </w:rPr>
            </w:pPr>
            <w:r>
              <w:rPr>
                <w:rFonts w:hint="eastAsia" w:ascii="宋体" w:hAnsi="宋体" w:eastAsia="宋体" w:cs="宋体"/>
                <w:sz w:val="22"/>
                <w:szCs w:val="22"/>
                <w14:ligatures w14:val="none"/>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eastAsia"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7</w:t>
            </w:r>
          </w:p>
        </w:tc>
        <w:tc>
          <w:tcPr>
            <w:tcW w:w="1155" w:type="dxa"/>
            <w:vAlign w:val="center"/>
          </w:tcPr>
          <w:p>
            <w:pPr>
              <w:spacing w:line="240" w:lineRule="auto"/>
              <w:rPr>
                <w:rFonts w:hint="eastAsia" w:ascii="宋体" w:hAnsi="宋体"/>
                <w:b/>
                <w:sz w:val="22"/>
                <w:szCs w:val="22"/>
                <w:vertAlign w:val="baseline"/>
                <w14:ligatures w14:val="none"/>
              </w:rPr>
            </w:pPr>
            <w:r>
              <w:rPr>
                <w:rFonts w:hint="eastAsia" w:ascii="宋体" w:hAnsi="宋体" w:eastAsia="宋体" w:cs="宋体"/>
                <w:b/>
                <w:sz w:val="22"/>
                <w:szCs w:val="22"/>
                <w14:ligatures w14:val="none"/>
              </w:rPr>
              <w:t>系统对接方案</w:t>
            </w:r>
          </w:p>
        </w:tc>
        <w:tc>
          <w:tcPr>
            <w:tcW w:w="810" w:type="dxa"/>
            <w:vAlign w:val="center"/>
          </w:tcPr>
          <w:p>
            <w:pPr>
              <w:spacing w:line="240" w:lineRule="auto"/>
              <w:jc w:val="center"/>
              <w:rPr>
                <w:rFonts w:hint="default" w:ascii="宋体" w:hAnsi="宋体" w:eastAsia="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0-12</w:t>
            </w:r>
          </w:p>
        </w:tc>
        <w:tc>
          <w:tcPr>
            <w:tcW w:w="8115" w:type="dxa"/>
          </w:tcPr>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根据投标人提供的系统对接方案进行打分。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1）方案合理、有效、完整、可行的得9-12分。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2）方案内容基本完整，基本满足项目需求的得5-8分。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3）方案不合理、不完整，不能够满足采购人要求的得0-4分；</w:t>
            </w:r>
          </w:p>
          <w:p>
            <w:pPr>
              <w:spacing w:line="240" w:lineRule="auto"/>
              <w:rPr>
                <w:rFonts w:hint="eastAsia" w:ascii="宋体" w:hAnsi="宋体"/>
                <w:b/>
                <w:sz w:val="22"/>
                <w:szCs w:val="22"/>
                <w:vertAlign w:val="baseline"/>
                <w14:ligatures w14:val="none"/>
              </w:rPr>
            </w:pPr>
            <w:r>
              <w:rPr>
                <w:rFonts w:hint="eastAsia" w:ascii="宋体" w:hAnsi="宋体" w:eastAsia="宋体" w:cs="宋体"/>
                <w:sz w:val="22"/>
                <w:szCs w:val="22"/>
                <w14:ligatures w14:val="none"/>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default" w:ascii="宋体" w:hAnsi="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8</w:t>
            </w:r>
          </w:p>
        </w:tc>
        <w:tc>
          <w:tcPr>
            <w:tcW w:w="1155" w:type="dxa"/>
            <w:vAlign w:val="center"/>
          </w:tcPr>
          <w:p>
            <w:pPr>
              <w:spacing w:line="240" w:lineRule="auto"/>
              <w:rPr>
                <w:rFonts w:hint="eastAsia" w:ascii="宋体" w:hAnsi="宋体" w:eastAsia="宋体" w:cs="宋体"/>
                <w:b/>
                <w:sz w:val="22"/>
                <w:szCs w:val="22"/>
                <w14:ligatures w14:val="none"/>
              </w:rPr>
            </w:pPr>
            <w:r>
              <w:rPr>
                <w:rFonts w:hint="eastAsia" w:ascii="宋体" w:hAnsi="宋体" w:eastAsia="宋体" w:cs="宋体"/>
                <w:b/>
                <w:sz w:val="22"/>
                <w:szCs w:val="22"/>
                <w14:ligatures w14:val="none"/>
              </w:rPr>
              <w:t>培训方案</w:t>
            </w:r>
          </w:p>
        </w:tc>
        <w:tc>
          <w:tcPr>
            <w:tcW w:w="810" w:type="dxa"/>
            <w:vAlign w:val="center"/>
          </w:tcPr>
          <w:p>
            <w:pPr>
              <w:spacing w:line="240" w:lineRule="auto"/>
              <w:jc w:val="center"/>
              <w:rPr>
                <w:rFonts w:hint="default" w:ascii="宋体" w:hAnsi="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0-12</w:t>
            </w:r>
          </w:p>
        </w:tc>
        <w:tc>
          <w:tcPr>
            <w:tcW w:w="8115" w:type="dxa"/>
          </w:tcPr>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投标人提供的培训内容及培训计划进行评分。包括：标准化的培训流程;针对血透室的培训方式及时间；具体的培训计划安排等进行综合评分。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1）方案合理、有效、完整、可行的得9-12分。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2）方案内容基本完整，基本满足项目需求的得5-8分。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3）方案不合理、不完整，不能够满足采购人要求的得0-4分；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40" w:lineRule="auto"/>
              <w:jc w:val="center"/>
              <w:rPr>
                <w:rFonts w:hint="default" w:ascii="宋体" w:hAnsi="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9</w:t>
            </w:r>
          </w:p>
        </w:tc>
        <w:tc>
          <w:tcPr>
            <w:tcW w:w="1155" w:type="dxa"/>
            <w:vAlign w:val="center"/>
          </w:tcPr>
          <w:p>
            <w:pPr>
              <w:spacing w:line="240" w:lineRule="auto"/>
              <w:rPr>
                <w:rFonts w:hint="eastAsia" w:ascii="宋体" w:hAnsi="宋体" w:eastAsia="宋体" w:cs="宋体"/>
                <w:b/>
                <w:sz w:val="22"/>
                <w:szCs w:val="22"/>
                <w:lang w:val="en-US" w:eastAsia="zh-CN"/>
                <w14:ligatures w14:val="none"/>
              </w:rPr>
            </w:pPr>
            <w:r>
              <w:rPr>
                <w:rFonts w:hint="eastAsia" w:ascii="宋体" w:hAnsi="宋体" w:eastAsia="宋体" w:cs="宋体"/>
                <w:b/>
                <w:sz w:val="22"/>
                <w:szCs w:val="22"/>
                <w14:ligatures w14:val="none"/>
              </w:rPr>
              <w:t>售后服务</w:t>
            </w:r>
            <w:r>
              <w:rPr>
                <w:rFonts w:hint="eastAsia" w:ascii="宋体" w:hAnsi="宋体" w:cs="宋体"/>
                <w:b/>
                <w:sz w:val="22"/>
                <w:szCs w:val="22"/>
                <w:lang w:val="en-US" w:eastAsia="zh-CN"/>
                <w14:ligatures w14:val="none"/>
              </w:rPr>
              <w:t>方案</w:t>
            </w:r>
          </w:p>
        </w:tc>
        <w:tc>
          <w:tcPr>
            <w:tcW w:w="810" w:type="dxa"/>
            <w:vAlign w:val="center"/>
          </w:tcPr>
          <w:p>
            <w:pPr>
              <w:spacing w:line="240" w:lineRule="auto"/>
              <w:jc w:val="center"/>
              <w:rPr>
                <w:rFonts w:hint="default" w:ascii="宋体" w:hAnsi="宋体"/>
                <w:b/>
                <w:sz w:val="22"/>
                <w:szCs w:val="22"/>
                <w:vertAlign w:val="baseline"/>
                <w:lang w:val="en-US" w:eastAsia="zh-CN"/>
                <w14:ligatures w14:val="none"/>
              </w:rPr>
            </w:pPr>
            <w:r>
              <w:rPr>
                <w:rFonts w:hint="eastAsia" w:ascii="宋体" w:hAnsi="宋体"/>
                <w:b/>
                <w:sz w:val="22"/>
                <w:szCs w:val="22"/>
                <w:vertAlign w:val="baseline"/>
                <w:lang w:val="en-US" w:eastAsia="zh-CN"/>
                <w14:ligatures w14:val="none"/>
              </w:rPr>
              <w:t>0-12</w:t>
            </w:r>
          </w:p>
        </w:tc>
        <w:tc>
          <w:tcPr>
            <w:tcW w:w="8115" w:type="dxa"/>
          </w:tcPr>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根据投标人提供的售后服务方案（包括服务承诺、最近服务网点、响应时间，巡检、培训）等进行打分。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1）方案合理、有效、完整、可行的得9-12分。</w:t>
            </w:r>
          </w:p>
          <w:p>
            <w:pPr>
              <w:spacing w:line="240" w:lineRule="auto"/>
              <w:jc w:val="left"/>
              <w:rPr>
                <w:rFonts w:hint="eastAsia" w:ascii="宋体" w:hAnsi="宋体" w:eastAsia="宋体" w:cs="宋体"/>
                <w:sz w:val="22"/>
                <w:szCs w:val="22"/>
                <w14:ligatures w14:val="none"/>
              </w:rPr>
            </w:pPr>
            <w:r>
              <w:rPr>
                <w:rFonts w:hint="eastAsia" w:ascii="宋体" w:hAnsi="宋体" w:eastAsia="宋体" w:cs="宋体"/>
                <w:sz w:val="22"/>
                <w:szCs w:val="22"/>
                <w14:ligatures w14:val="none"/>
              </w:rPr>
              <w:t>2）方案内容基本完整，基本满足项目需求的得5-8分。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3）方案不合理、不完整，不能够满足采购人要求的得0-</w:t>
            </w:r>
            <w:r>
              <w:rPr>
                <w:rFonts w:hint="eastAsia" w:ascii="宋体" w:hAnsi="宋体" w:cs="宋体"/>
                <w:sz w:val="22"/>
                <w:szCs w:val="22"/>
                <w:lang w:val="en-US" w:eastAsia="zh-CN"/>
                <w14:ligatures w14:val="none"/>
              </w:rPr>
              <w:t>4</w:t>
            </w:r>
            <w:r>
              <w:rPr>
                <w:rFonts w:hint="eastAsia" w:ascii="宋体" w:hAnsi="宋体" w:eastAsia="宋体" w:cs="宋体"/>
                <w:sz w:val="22"/>
                <w:szCs w:val="22"/>
                <w14:ligatures w14:val="none"/>
              </w:rPr>
              <w:t>分；</w:t>
            </w:r>
          </w:p>
          <w:p>
            <w:pPr>
              <w:spacing w:line="240" w:lineRule="auto"/>
              <w:rPr>
                <w:rFonts w:hint="eastAsia" w:ascii="宋体" w:hAnsi="宋体" w:eastAsia="宋体" w:cs="宋体"/>
                <w:sz w:val="22"/>
                <w:szCs w:val="22"/>
                <w14:ligatures w14:val="none"/>
              </w:rPr>
            </w:pPr>
            <w:r>
              <w:rPr>
                <w:rFonts w:hint="eastAsia" w:ascii="宋体" w:hAnsi="宋体" w:eastAsia="宋体" w:cs="宋体"/>
                <w:sz w:val="22"/>
                <w:szCs w:val="22"/>
                <w14:ligatures w14:val="none"/>
              </w:rPr>
              <w:t>没有方案不得分。</w:t>
            </w:r>
          </w:p>
        </w:tc>
      </w:tr>
    </w:tbl>
    <w:p>
      <w:pPr>
        <w:pStyle w:val="19"/>
        <w:rPr>
          <w:rFonts w:hint="eastAsia"/>
          <w:lang w:eastAsia="zh-CN"/>
        </w:rPr>
      </w:pPr>
    </w:p>
    <w:p>
      <w:pPr>
        <w:numPr>
          <w:ilvl w:val="0"/>
          <w:numId w:val="1"/>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8" w:name="_Toc11964"/>
      <w:bookmarkStart w:id="9" w:name="_Toc8618"/>
      <w:r>
        <w:rPr>
          <w:rFonts w:hint="eastAsia" w:ascii="宋体" w:hAnsi="宋体" w:eastAsia="宋体" w:cs="宋体"/>
          <w:b/>
          <w:color w:val="auto"/>
          <w:sz w:val="28"/>
          <w:szCs w:val="28"/>
          <w:highlight w:val="none"/>
          <w:lang w:val="zh-CN"/>
        </w:rPr>
        <w:t>报价一览表</w:t>
      </w:r>
      <w:bookmarkEnd w:id="8"/>
      <w:bookmarkEnd w:id="9"/>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181"/>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24"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3181"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4"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3181" w:type="dxa"/>
            <w:vMerge w:val="restart"/>
            <w:noWrap/>
            <w:vAlign w:val="center"/>
          </w:tcPr>
          <w:p>
            <w:pPr>
              <w:spacing w:line="360" w:lineRule="auto"/>
              <w:jc w:val="center"/>
              <w:rPr>
                <w:rFonts w:ascii="宋体" w:hAnsi="宋体" w:cs="宋体"/>
                <w:sz w:val="22"/>
              </w:rPr>
            </w:pPr>
            <w:r>
              <w:rPr>
                <w:rFonts w:hint="eastAsia" w:ascii="宋体" w:hAnsi="宋体" w:cs="宋体"/>
                <w:sz w:val="24"/>
                <w:lang w:val="en-US" w:eastAsia="zh-CN"/>
              </w:rPr>
              <w:t>温州市中医院</w:t>
            </w:r>
            <w:r>
              <w:rPr>
                <w:rFonts w:hint="eastAsia" w:ascii="宋体" w:hAnsi="宋体" w:cs="宋体"/>
                <w:sz w:val="24"/>
              </w:rPr>
              <w:t>血透系统</w:t>
            </w:r>
            <w:r>
              <w:rPr>
                <w:rFonts w:hint="eastAsia" w:ascii="宋体" w:hAnsi="宋体" w:cs="宋体"/>
                <w:sz w:val="24"/>
                <w:lang w:val="en-US" w:eastAsia="zh-CN"/>
              </w:rPr>
              <w:t xml:space="preserve">   </w:t>
            </w:r>
            <w:r>
              <w:rPr>
                <w:rFonts w:hint="eastAsia" w:ascii="宋体" w:hAnsi="宋体" w:cs="宋体"/>
                <w:sz w:val="24"/>
              </w:rPr>
              <w:t>云HIS接口改造</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24" w:type="dxa"/>
            <w:vMerge w:val="continue"/>
            <w:noWrap/>
            <w:vAlign w:val="center"/>
          </w:tcPr>
          <w:p>
            <w:pPr>
              <w:spacing w:line="360" w:lineRule="auto"/>
              <w:jc w:val="center"/>
              <w:rPr>
                <w:rFonts w:ascii="宋体" w:hAnsi="宋体" w:cs="宋体"/>
                <w:sz w:val="22"/>
              </w:rPr>
            </w:pPr>
          </w:p>
        </w:tc>
        <w:tc>
          <w:tcPr>
            <w:tcW w:w="3181"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2"/>
        <w:rPr>
          <w:rFonts w:hint="eastAsia"/>
        </w:rPr>
      </w:pPr>
    </w:p>
    <w:p>
      <w:pPr>
        <w:adjustRightInd w:val="0"/>
        <w:snapToGrid w:val="0"/>
        <w:spacing w:line="360" w:lineRule="auto"/>
        <w:jc w:val="left"/>
        <w:rPr>
          <w:rFonts w:hint="eastAsia" w:ascii="宋体" w:hAnsi="宋体"/>
          <w:color w:val="000000"/>
          <w:szCs w:val="21"/>
        </w:rPr>
      </w:pPr>
    </w:p>
    <w:p>
      <w:pPr>
        <w:pStyle w:val="19"/>
        <w:rPr>
          <w:rFonts w:hint="eastAsia" w:ascii="宋体" w:hAnsi="宋体"/>
          <w:color w:val="000000"/>
          <w:szCs w:val="21"/>
        </w:rPr>
      </w:pPr>
    </w:p>
    <w:p>
      <w:pPr>
        <w:pStyle w:val="19"/>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A34042D"/>
    <w:rsid w:val="0EF80781"/>
    <w:rsid w:val="0F427144"/>
    <w:rsid w:val="0F9C6A6C"/>
    <w:rsid w:val="1124087B"/>
    <w:rsid w:val="1367269B"/>
    <w:rsid w:val="14D414CD"/>
    <w:rsid w:val="154327F2"/>
    <w:rsid w:val="15F0193F"/>
    <w:rsid w:val="16586A57"/>
    <w:rsid w:val="1AAC3B0A"/>
    <w:rsid w:val="1DD0413A"/>
    <w:rsid w:val="203F5CE6"/>
    <w:rsid w:val="215E5325"/>
    <w:rsid w:val="23900CEE"/>
    <w:rsid w:val="253F05F7"/>
    <w:rsid w:val="26614AE7"/>
    <w:rsid w:val="2AB037DF"/>
    <w:rsid w:val="2B9D1E83"/>
    <w:rsid w:val="2C0B329E"/>
    <w:rsid w:val="2DA52879"/>
    <w:rsid w:val="2EE23DA1"/>
    <w:rsid w:val="304676BA"/>
    <w:rsid w:val="32EC217B"/>
    <w:rsid w:val="33F15215"/>
    <w:rsid w:val="38620F4A"/>
    <w:rsid w:val="39072D82"/>
    <w:rsid w:val="3AA307AA"/>
    <w:rsid w:val="3D4A148F"/>
    <w:rsid w:val="3E3C64D5"/>
    <w:rsid w:val="3EBF27E8"/>
    <w:rsid w:val="40490124"/>
    <w:rsid w:val="442D7AA8"/>
    <w:rsid w:val="45FE3475"/>
    <w:rsid w:val="47421B7F"/>
    <w:rsid w:val="4BB26B7D"/>
    <w:rsid w:val="50250266"/>
    <w:rsid w:val="52A01F28"/>
    <w:rsid w:val="53303AC0"/>
    <w:rsid w:val="557B26D6"/>
    <w:rsid w:val="567F3200"/>
    <w:rsid w:val="57A36574"/>
    <w:rsid w:val="58D72375"/>
    <w:rsid w:val="59F74833"/>
    <w:rsid w:val="5AD308BE"/>
    <w:rsid w:val="5DAF6DF6"/>
    <w:rsid w:val="5DD2630F"/>
    <w:rsid w:val="63750765"/>
    <w:rsid w:val="6B1E16E2"/>
    <w:rsid w:val="6BC00F06"/>
    <w:rsid w:val="6FAE5652"/>
    <w:rsid w:val="705A7660"/>
    <w:rsid w:val="724D0AFE"/>
    <w:rsid w:val="72E83474"/>
    <w:rsid w:val="72F62F44"/>
    <w:rsid w:val="78362761"/>
    <w:rsid w:val="79F966D5"/>
    <w:rsid w:val="7BAB5838"/>
    <w:rsid w:val="7D4215DE"/>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autoRedefine/>
    <w:qFormat/>
    <w:uiPriority w:val="0"/>
    <w:pPr>
      <w:spacing w:after="120" w:afterLines="0"/>
    </w:p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4"/>
    <w:autoRedefine/>
    <w:qFormat/>
    <w:uiPriority w:val="0"/>
    <w:pPr>
      <w:tabs>
        <w:tab w:val="center" w:pos="4153"/>
        <w:tab w:val="right" w:pos="8306"/>
      </w:tabs>
      <w:snapToGrid w:val="0"/>
      <w:jc w:val="left"/>
    </w:pPr>
    <w:rPr>
      <w:sz w:val="18"/>
      <w:szCs w:val="18"/>
    </w:rPr>
  </w:style>
  <w:style w:type="paragraph" w:styleId="10">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6"/>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autoRedefine/>
    <w:qFormat/>
    <w:uiPriority w:val="0"/>
    <w:rPr>
      <w:color w:val="800080"/>
      <w:u w:val="single"/>
    </w:rPr>
  </w:style>
  <w:style w:type="character" w:styleId="18">
    <w:name w:val="Hyperlink"/>
    <w:autoRedefine/>
    <w:qFormat/>
    <w:uiPriority w:val="99"/>
    <w:rPr>
      <w:color w:val="0000FF"/>
      <w:u w:val="single"/>
    </w:rPr>
  </w:style>
  <w:style w:type="paragraph" w:customStyle="1" w:styleId="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0">
    <w:name w:val="BodyText1I"/>
    <w:basedOn w:val="21"/>
    <w:autoRedefine/>
    <w:qFormat/>
    <w:uiPriority w:val="0"/>
    <w:pPr>
      <w:ind w:firstLine="420" w:firstLineChars="100"/>
    </w:pPr>
  </w:style>
  <w:style w:type="paragraph" w:customStyle="1" w:styleId="21">
    <w:name w:val="BodyText"/>
    <w:basedOn w:val="1"/>
    <w:autoRedefine/>
    <w:qFormat/>
    <w:uiPriority w:val="0"/>
    <w:pPr>
      <w:spacing w:after="120"/>
    </w:pPr>
  </w:style>
  <w:style w:type="paragraph" w:customStyle="1" w:styleId="22">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3">
    <w:name w:val="页眉 Char"/>
    <w:basedOn w:val="16"/>
    <w:link w:val="10"/>
    <w:autoRedefine/>
    <w:qFormat/>
    <w:uiPriority w:val="0"/>
    <w:rPr>
      <w:kern w:val="2"/>
      <w:sz w:val="18"/>
      <w:szCs w:val="18"/>
    </w:rPr>
  </w:style>
  <w:style w:type="character" w:customStyle="1" w:styleId="24">
    <w:name w:val="页脚 Char"/>
    <w:basedOn w:val="16"/>
    <w:link w:val="9"/>
    <w:autoRedefine/>
    <w:qFormat/>
    <w:uiPriority w:val="0"/>
    <w:rPr>
      <w:kern w:val="2"/>
      <w:sz w:val="18"/>
      <w:szCs w:val="18"/>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列出段落1"/>
    <w:basedOn w:val="1"/>
    <w:autoRedefine/>
    <w:qFormat/>
    <w:uiPriority w:val="0"/>
    <w:pPr>
      <w:widowControl/>
      <w:spacing w:after="160" w:line="360" w:lineRule="auto"/>
      <w:ind w:left="720"/>
      <w:contextualSpacing/>
      <w:jc w:val="left"/>
    </w:pPr>
    <w:rPr>
      <w:szCs w:val="22"/>
    </w:rPr>
  </w:style>
  <w:style w:type="table" w:customStyle="1" w:styleId="27">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U_正文2"/>
    <w:basedOn w:val="1"/>
    <w:autoRedefine/>
    <w:qFormat/>
    <w:uiPriority w:val="0"/>
    <w:pPr>
      <w:spacing w:beforeLines="10" w:afterLines="10" w:line="300" w:lineRule="auto"/>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8</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2025-11-11T00:39:16Z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