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人事管理系统维保</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bookmarkStart w:id="4" w:name="_GoBack"/>
      <w:bookmarkStart w:id="1" w:name="OLE_LINK1"/>
      <w:r>
        <w:rPr>
          <w:rFonts w:hint="eastAsia" w:ascii="宋体" w:hAnsi="宋体" w:cs="宋体"/>
          <w:sz w:val="24"/>
          <w:lang w:eastAsia="zh-Hans"/>
        </w:rPr>
        <w:t>温州市中医院</w:t>
      </w:r>
      <w:r>
        <w:rPr>
          <w:rFonts w:hint="eastAsia"/>
          <w:sz w:val="24"/>
        </w:rPr>
        <w:t>人事管理系统维保</w:t>
      </w:r>
      <w:bookmarkEnd w:id="1"/>
    </w:p>
    <w:bookmarkEnd w:id="4"/>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26000</w:t>
      </w:r>
      <w:r>
        <w:rPr>
          <w:rFonts w:hint="eastAsia" w:ascii="宋体" w:hAnsi="宋体" w:cs="宋体"/>
          <w:sz w:val="24"/>
        </w:rPr>
        <w:t>元/年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p>
    <w:p>
      <w:pPr>
        <w:numPr>
          <w:ilvl w:val="0"/>
          <w:numId w:val="0"/>
        </w:numPr>
        <w:spacing w:line="360" w:lineRule="auto"/>
        <w:ind w:firstLine="480" w:firstLineChars="200"/>
        <w:rPr>
          <w:rFonts w:hint="eastAsia" w:ascii="宋体" w:hAnsi="宋体" w:eastAsia="宋体" w:cs="宋体"/>
          <w:sz w:val="24"/>
          <w:lang w:eastAsia="zh-CN"/>
        </w:rPr>
      </w:pPr>
      <w:r>
        <w:rPr>
          <w:rFonts w:hint="eastAsia" w:ascii="宋体" w:hAnsi="宋体" w:cs="宋体"/>
          <w:sz w:val="24"/>
        </w:rPr>
        <w:t>1、服务期限：1年，自合同签订之日起计。</w:t>
      </w:r>
      <w:r>
        <w:rPr>
          <w:rFonts w:hint="eastAsia" w:ascii="宋体" w:hAnsi="宋体" w:eastAsia="宋体" w:cs="宋体"/>
          <w:sz w:val="24"/>
          <w:lang w:eastAsia="zh-CN"/>
        </w:rPr>
        <w:t>服务期满后，若满意率</w:t>
      </w:r>
      <w:r>
        <w:rPr>
          <w:rFonts w:hint="eastAsia" w:ascii="宋体" w:hAnsi="宋体" w:eastAsia="宋体" w:cs="宋体"/>
          <w:sz w:val="24"/>
          <w:lang w:val="en-US" w:eastAsia="zh-CN"/>
        </w:rPr>
        <w:t>报告合格</w:t>
      </w:r>
      <w:r>
        <w:rPr>
          <w:rFonts w:hint="eastAsia" w:ascii="宋体" w:hAnsi="宋体" w:eastAsia="宋体" w:cs="宋体"/>
          <w:sz w:val="24"/>
          <w:lang w:eastAsia="zh-CN"/>
        </w:rPr>
        <w:t>，根据医</w:t>
      </w:r>
    </w:p>
    <w:p>
      <w:pPr>
        <w:numPr>
          <w:ilvl w:val="0"/>
          <w:numId w:val="0"/>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院相关采购管理办法可续签一年的合同。同时新一年度的承包合同服务要求与上一年度相同且</w:t>
      </w:r>
      <w:r>
        <w:rPr>
          <w:rFonts w:hint="eastAsia" w:ascii="宋体" w:hAnsi="宋体" w:eastAsia="宋体" w:cs="宋体"/>
          <w:sz w:val="24"/>
          <w:lang w:val="en-US" w:eastAsia="zh-CN"/>
        </w:rPr>
        <w:t>合同</w:t>
      </w:r>
      <w:r>
        <w:rPr>
          <w:rFonts w:hint="eastAsia" w:ascii="宋体" w:hAnsi="宋体" w:eastAsia="宋体" w:cs="宋体"/>
          <w:sz w:val="24"/>
          <w:lang w:eastAsia="zh-CN"/>
        </w:rPr>
        <w:t>总价不高于上一年度</w:t>
      </w:r>
      <w:r>
        <w:rPr>
          <w:rFonts w:hint="eastAsia" w:ascii="宋体" w:hAnsi="宋体" w:eastAsia="宋体" w:cs="宋体"/>
          <w:sz w:val="24"/>
          <w:lang w:val="en-US" w:eastAsia="zh-CN"/>
        </w:rPr>
        <w:t>合同</w:t>
      </w:r>
      <w:r>
        <w:rPr>
          <w:rFonts w:hint="eastAsia" w:ascii="宋体" w:hAnsi="宋体" w:eastAsia="宋体" w:cs="宋体"/>
          <w:sz w:val="24"/>
          <w:lang w:eastAsia="zh-CN"/>
        </w:rPr>
        <w:t>总价。</w:t>
      </w:r>
    </w:p>
    <w:p>
      <w:pPr>
        <w:spacing w:line="360" w:lineRule="auto"/>
        <w:ind w:firstLine="480" w:firstLineChars="200"/>
        <w:rPr>
          <w:rFonts w:hint="eastAsia" w:ascii="宋体" w:hAnsi="宋体" w:cs="宋体"/>
          <w:sz w:val="24"/>
        </w:rPr>
      </w:pPr>
      <w:r>
        <w:rPr>
          <w:rFonts w:hint="eastAsia" w:ascii="宋体" w:hAnsi="宋体" w:cs="宋体"/>
          <w:sz w:val="24"/>
        </w:rPr>
        <w:t>2、续约时间：距离合同结束3个月左右时，由双方确认是否续约。</w:t>
      </w:r>
    </w:p>
    <w:p>
      <w:pPr>
        <w:spacing w:line="360" w:lineRule="auto"/>
        <w:ind w:firstLine="480" w:firstLineChars="200"/>
      </w:pPr>
      <w:r>
        <w:rPr>
          <w:rFonts w:hint="eastAsia" w:ascii="宋体" w:hAnsi="宋体" w:cs="宋体"/>
          <w:sz w:val="24"/>
        </w:rPr>
        <w:t xml:space="preserve">3、付款方式：在服务期半年期到后三个月内支付合同总金额的50%，服务期满后三个月内支付合同总金额的50%。 </w:t>
      </w:r>
    </w:p>
    <w:p>
      <w:pPr>
        <w:spacing w:line="360" w:lineRule="auto"/>
        <w:rPr>
          <w:b/>
          <w:bCs/>
          <w:sz w:val="28"/>
          <w:szCs w:val="28"/>
        </w:rPr>
      </w:pPr>
      <w:r>
        <w:rPr>
          <w:rFonts w:hint="eastAsia"/>
          <w:b/>
          <w:bCs/>
          <w:sz w:val="28"/>
          <w:szCs w:val="28"/>
        </w:rPr>
        <w:t>五、服务具体要求</w:t>
      </w:r>
    </w:p>
    <w:p>
      <w:pPr>
        <w:spacing w:line="360" w:lineRule="auto"/>
        <w:ind w:firstLine="480" w:firstLineChars="200"/>
        <w:jc w:val="left"/>
        <w:rPr>
          <w:rFonts w:ascii="宋体" w:hAnsi="宋体" w:cs="宋体"/>
          <w:sz w:val="24"/>
        </w:rPr>
      </w:pPr>
      <w:r>
        <w:rPr>
          <w:rFonts w:hint="eastAsia" w:ascii="宋体" w:hAnsi="宋体" w:cs="宋体"/>
          <w:sz w:val="24"/>
        </w:rPr>
        <w:t>高级人天：每年5个高级工程师现场人天服务。</w:t>
      </w:r>
    </w:p>
    <w:p>
      <w:pPr>
        <w:spacing w:line="360" w:lineRule="auto"/>
        <w:ind w:firstLine="480" w:firstLineChars="200"/>
        <w:jc w:val="left"/>
        <w:rPr>
          <w:rFonts w:ascii="宋体" w:hAnsi="宋体" w:cs="宋体"/>
          <w:sz w:val="24"/>
        </w:rPr>
      </w:pPr>
      <w:r>
        <w:rPr>
          <w:rFonts w:hint="eastAsia" w:ascii="宋体" w:hAnsi="宋体" w:cs="宋体"/>
          <w:sz w:val="24"/>
        </w:rPr>
        <w:t>现场巡检：一年4次的现场巡检，进行系统调优，并了解人事管理系统的使用情况和存在的问题，解答疑问并了解建议。</w:t>
      </w:r>
    </w:p>
    <w:p>
      <w:pPr>
        <w:spacing w:line="360" w:lineRule="auto"/>
        <w:ind w:firstLine="480" w:firstLineChars="200"/>
        <w:jc w:val="left"/>
        <w:rPr>
          <w:rFonts w:ascii="宋体" w:hAnsi="宋体" w:cs="宋体"/>
          <w:sz w:val="24"/>
        </w:rPr>
      </w:pPr>
      <w:r>
        <w:rPr>
          <w:rFonts w:hint="eastAsia" w:ascii="宋体" w:hAnsi="宋体" w:cs="宋体"/>
          <w:sz w:val="24"/>
        </w:rPr>
        <w:t>远程支持：当人事管理系统运行出现故障时或要求对系统进行调整时，在远程方式可以解决问题的情况下，中标方需7*24小时响应，并通过电话、email和远程登录等方式解决系统中出现的问题。</w:t>
      </w:r>
    </w:p>
    <w:p>
      <w:pPr>
        <w:spacing w:line="360" w:lineRule="auto"/>
        <w:ind w:firstLine="480" w:firstLineChars="200"/>
        <w:jc w:val="left"/>
        <w:rPr>
          <w:rFonts w:ascii="宋体" w:hAnsi="宋体" w:cs="宋体"/>
          <w:sz w:val="24"/>
        </w:rPr>
      </w:pPr>
      <w:r>
        <w:rPr>
          <w:rFonts w:hint="eastAsia" w:ascii="宋体" w:hAnsi="宋体" w:cs="宋体"/>
          <w:sz w:val="24"/>
        </w:rPr>
        <w:t>现场支持：在系统保修期内，如果出现了紧急故障而必需现场解决问题时，中标方需在4小时内派遣工程师到现场对出现的故障进行解决。</w:t>
      </w:r>
    </w:p>
    <w:p>
      <w:pPr>
        <w:spacing w:line="360" w:lineRule="auto"/>
        <w:ind w:firstLine="480" w:firstLineChars="200"/>
        <w:jc w:val="left"/>
        <w:rPr>
          <w:rFonts w:ascii="宋体" w:hAnsi="宋体" w:cs="宋体"/>
          <w:sz w:val="24"/>
        </w:rPr>
      </w:pPr>
      <w:r>
        <w:rPr>
          <w:rFonts w:hint="eastAsia" w:ascii="宋体" w:hAnsi="宋体" w:cs="宋体"/>
          <w:sz w:val="24"/>
        </w:rPr>
        <w:t>技术咨询：解答采购方提出的关于人事管理系统的技术问题，协助采购方对系统进行调整和规划，使系统更优化，更可靠，更完善。</w:t>
      </w:r>
    </w:p>
    <w:p>
      <w:pPr>
        <w:spacing w:line="360" w:lineRule="auto"/>
        <w:ind w:firstLine="480" w:firstLineChars="200"/>
        <w:jc w:val="left"/>
        <w:rPr>
          <w:rFonts w:ascii="宋体" w:hAnsi="宋体" w:cs="宋体"/>
          <w:sz w:val="24"/>
        </w:rPr>
      </w:pPr>
      <w:r>
        <w:rPr>
          <w:rFonts w:hint="eastAsia" w:ascii="宋体" w:hAnsi="宋体" w:cs="宋体"/>
          <w:sz w:val="24"/>
        </w:rPr>
        <w:t>软件升级：当人事管理系统现有版本出现新的Bug fix时，将提供补丁安装服务。</w:t>
      </w:r>
    </w:p>
    <w:p>
      <w:pPr>
        <w:spacing w:line="360" w:lineRule="auto"/>
        <w:ind w:firstLine="480" w:firstLineChars="200"/>
        <w:jc w:val="left"/>
        <w:rPr>
          <w:rFonts w:ascii="宋体" w:hAnsi="宋体" w:cs="宋体"/>
          <w:sz w:val="24"/>
        </w:rPr>
      </w:pPr>
      <w:r>
        <w:rPr>
          <w:rFonts w:hint="eastAsia" w:ascii="宋体" w:hAnsi="宋体" w:cs="宋体"/>
          <w:sz w:val="24"/>
        </w:rPr>
        <w:t>●系统健康检查</w:t>
      </w:r>
    </w:p>
    <w:p>
      <w:pPr>
        <w:spacing w:line="360" w:lineRule="auto"/>
        <w:ind w:firstLine="480" w:firstLineChars="200"/>
        <w:jc w:val="left"/>
        <w:rPr>
          <w:rFonts w:ascii="宋体" w:hAnsi="宋体" w:cs="宋体"/>
          <w:sz w:val="24"/>
        </w:rPr>
      </w:pPr>
      <w:r>
        <w:rPr>
          <w:rFonts w:hint="eastAsia" w:ascii="宋体" w:hAnsi="宋体" w:cs="宋体"/>
          <w:sz w:val="24"/>
        </w:rPr>
        <w:t>中标方需派出资深支持工程师，对生产系统进行如下方面的检查：</w:t>
      </w:r>
    </w:p>
    <w:p>
      <w:pPr>
        <w:spacing w:line="360" w:lineRule="auto"/>
        <w:ind w:firstLine="480" w:firstLineChars="200"/>
        <w:jc w:val="left"/>
        <w:rPr>
          <w:rFonts w:ascii="宋体" w:hAnsi="宋体" w:cs="宋体"/>
          <w:sz w:val="24"/>
        </w:rPr>
      </w:pPr>
      <w:r>
        <w:rPr>
          <w:rFonts w:hint="eastAsia" w:ascii="宋体" w:hAnsi="宋体" w:cs="宋体"/>
          <w:sz w:val="24"/>
        </w:rPr>
        <w:t>检查人事管理系统的配置健康情况</w:t>
      </w:r>
    </w:p>
    <w:p>
      <w:pPr>
        <w:spacing w:line="360" w:lineRule="auto"/>
        <w:ind w:firstLine="480" w:firstLineChars="200"/>
        <w:jc w:val="left"/>
        <w:rPr>
          <w:rFonts w:ascii="宋体" w:hAnsi="宋体" w:cs="宋体"/>
          <w:sz w:val="24"/>
        </w:rPr>
      </w:pPr>
      <w:r>
        <w:rPr>
          <w:rFonts w:hint="eastAsia" w:ascii="宋体" w:hAnsi="宋体" w:cs="宋体"/>
          <w:sz w:val="24"/>
        </w:rPr>
        <w:t>检查人事管理系统的性能健康情况</w:t>
      </w:r>
    </w:p>
    <w:p>
      <w:pPr>
        <w:spacing w:line="360" w:lineRule="auto"/>
        <w:ind w:firstLine="480" w:firstLineChars="200"/>
        <w:jc w:val="left"/>
        <w:rPr>
          <w:rFonts w:ascii="宋体" w:hAnsi="宋体" w:cs="宋体"/>
          <w:sz w:val="24"/>
        </w:rPr>
      </w:pPr>
      <w:r>
        <w:rPr>
          <w:rFonts w:hint="eastAsia" w:ascii="宋体" w:hAnsi="宋体" w:cs="宋体"/>
          <w:sz w:val="24"/>
        </w:rPr>
        <w:t>检查人事管理系统备份的完整性</w:t>
      </w:r>
    </w:p>
    <w:p>
      <w:pPr>
        <w:spacing w:line="360" w:lineRule="auto"/>
        <w:ind w:firstLine="480" w:firstLineChars="200"/>
        <w:jc w:val="left"/>
        <w:rPr>
          <w:rFonts w:ascii="宋体" w:hAnsi="宋体" w:cs="宋体"/>
          <w:sz w:val="24"/>
        </w:rPr>
      </w:pPr>
      <w:r>
        <w:rPr>
          <w:rFonts w:hint="eastAsia" w:ascii="宋体" w:hAnsi="宋体" w:cs="宋体"/>
          <w:sz w:val="24"/>
        </w:rPr>
        <w:t>检查人事管理系统空间的使用情况</w:t>
      </w:r>
    </w:p>
    <w:p>
      <w:pPr>
        <w:spacing w:line="360" w:lineRule="auto"/>
        <w:ind w:firstLine="480" w:firstLineChars="200"/>
        <w:jc w:val="left"/>
        <w:rPr>
          <w:rFonts w:ascii="宋体" w:hAnsi="宋体" w:cs="宋体"/>
          <w:sz w:val="24"/>
        </w:rPr>
      </w:pPr>
      <w:r>
        <w:rPr>
          <w:rFonts w:hint="eastAsia" w:ascii="宋体" w:hAnsi="宋体" w:cs="宋体"/>
          <w:sz w:val="24"/>
        </w:rPr>
        <w:t>容错检查，检查并分析系统日志及跟踪文件，发现并排除错误隐患</w:t>
      </w:r>
    </w:p>
    <w:p>
      <w:pPr>
        <w:spacing w:line="360" w:lineRule="auto"/>
        <w:ind w:firstLine="480" w:firstLineChars="200"/>
        <w:jc w:val="left"/>
        <w:rPr>
          <w:rFonts w:ascii="宋体" w:hAnsi="宋体" w:cs="宋体"/>
          <w:sz w:val="24"/>
        </w:rPr>
      </w:pPr>
      <w:r>
        <w:rPr>
          <w:rFonts w:hint="eastAsia" w:ascii="宋体" w:hAnsi="宋体" w:cs="宋体"/>
          <w:sz w:val="24"/>
        </w:rPr>
        <w:t>●故障分析与诊断</w:t>
      </w:r>
    </w:p>
    <w:p>
      <w:pPr>
        <w:spacing w:line="360" w:lineRule="auto"/>
        <w:ind w:firstLine="480" w:firstLineChars="200"/>
        <w:jc w:val="left"/>
        <w:rPr>
          <w:rFonts w:ascii="宋体" w:hAnsi="宋体" w:cs="宋体"/>
          <w:sz w:val="24"/>
        </w:rPr>
      </w:pPr>
      <w:r>
        <w:rPr>
          <w:rFonts w:hint="eastAsia" w:ascii="宋体" w:hAnsi="宋体" w:cs="宋体"/>
          <w:sz w:val="24"/>
        </w:rPr>
        <w:t>系统故障分析与诊断服务一般包括，但不局限于如下内容：</w:t>
      </w:r>
    </w:p>
    <w:p>
      <w:pPr>
        <w:spacing w:line="360" w:lineRule="auto"/>
        <w:ind w:firstLine="480" w:firstLineChars="200"/>
        <w:jc w:val="left"/>
        <w:rPr>
          <w:rFonts w:ascii="宋体" w:hAnsi="宋体" w:cs="宋体"/>
          <w:sz w:val="24"/>
        </w:rPr>
      </w:pPr>
      <w:r>
        <w:rPr>
          <w:rFonts w:hint="eastAsia" w:ascii="宋体" w:hAnsi="宋体" w:cs="宋体"/>
          <w:sz w:val="24"/>
        </w:rPr>
        <w:t>分析系统主要的性能瓶颈。</w:t>
      </w:r>
    </w:p>
    <w:p>
      <w:pPr>
        <w:spacing w:line="360" w:lineRule="auto"/>
        <w:ind w:firstLine="480" w:firstLineChars="200"/>
        <w:jc w:val="left"/>
        <w:rPr>
          <w:rFonts w:ascii="宋体" w:hAnsi="宋体" w:cs="宋体"/>
          <w:sz w:val="24"/>
        </w:rPr>
      </w:pPr>
      <w:r>
        <w:rPr>
          <w:rFonts w:hint="eastAsia" w:ascii="宋体" w:hAnsi="宋体" w:cs="宋体"/>
          <w:sz w:val="24"/>
        </w:rPr>
        <w:t>问题根本原因的分析及错误诊断</w:t>
      </w:r>
    </w:p>
    <w:p>
      <w:pPr>
        <w:spacing w:line="360" w:lineRule="auto"/>
        <w:ind w:firstLine="480" w:firstLineChars="200"/>
        <w:jc w:val="left"/>
        <w:rPr>
          <w:rFonts w:ascii="宋体" w:hAnsi="宋体" w:cs="宋体"/>
          <w:sz w:val="24"/>
        </w:rPr>
      </w:pPr>
      <w:r>
        <w:rPr>
          <w:rFonts w:hint="eastAsia" w:ascii="宋体" w:hAnsi="宋体" w:cs="宋体"/>
          <w:sz w:val="24"/>
        </w:rPr>
        <w:t>●协助补丁安装</w:t>
      </w:r>
    </w:p>
    <w:p>
      <w:pPr>
        <w:spacing w:line="360" w:lineRule="auto"/>
        <w:ind w:firstLine="480" w:firstLineChars="200"/>
        <w:jc w:val="left"/>
        <w:rPr>
          <w:rFonts w:ascii="宋体" w:hAnsi="宋体" w:cs="宋体"/>
          <w:sz w:val="24"/>
        </w:rPr>
      </w:pPr>
      <w:r>
        <w:rPr>
          <w:rFonts w:hint="eastAsia" w:ascii="宋体" w:hAnsi="宋体" w:cs="宋体"/>
          <w:sz w:val="24"/>
        </w:rPr>
        <w:t xml:space="preserve">由中标方派遣人事管理系统工程师协助进行的补丁安装包括, 但不局限于如下方面: </w:t>
      </w:r>
    </w:p>
    <w:p>
      <w:pPr>
        <w:spacing w:line="360" w:lineRule="auto"/>
        <w:ind w:firstLine="480" w:firstLineChars="200"/>
        <w:jc w:val="left"/>
        <w:rPr>
          <w:rFonts w:ascii="宋体" w:hAnsi="宋体" w:cs="宋体"/>
          <w:sz w:val="24"/>
        </w:rPr>
      </w:pPr>
      <w:r>
        <w:rPr>
          <w:rFonts w:hint="eastAsia" w:ascii="宋体" w:hAnsi="宋体" w:cs="宋体"/>
          <w:sz w:val="24"/>
        </w:rPr>
        <w:t>补丁程序的准备</w:t>
      </w:r>
    </w:p>
    <w:p>
      <w:pPr>
        <w:spacing w:line="360" w:lineRule="auto"/>
        <w:ind w:firstLine="480" w:firstLineChars="200"/>
        <w:jc w:val="left"/>
        <w:rPr>
          <w:rFonts w:ascii="宋体" w:hAnsi="宋体" w:cs="宋体"/>
          <w:sz w:val="24"/>
        </w:rPr>
      </w:pPr>
      <w:r>
        <w:rPr>
          <w:rFonts w:hint="eastAsia" w:ascii="宋体" w:hAnsi="宋体" w:cs="宋体"/>
          <w:sz w:val="24"/>
        </w:rPr>
        <w:t>补丁安装过程的测试</w:t>
      </w:r>
    </w:p>
    <w:p>
      <w:pPr>
        <w:spacing w:line="360" w:lineRule="auto"/>
        <w:ind w:firstLine="480" w:firstLineChars="200"/>
        <w:jc w:val="left"/>
        <w:rPr>
          <w:rFonts w:ascii="宋体" w:hAnsi="宋体" w:cs="宋体"/>
          <w:sz w:val="24"/>
        </w:rPr>
      </w:pPr>
      <w:r>
        <w:rPr>
          <w:rFonts w:hint="eastAsia" w:ascii="宋体" w:hAnsi="宋体" w:cs="宋体"/>
          <w:sz w:val="24"/>
        </w:rPr>
        <w:t>单个补丁及补丁集的安装</w:t>
      </w:r>
    </w:p>
    <w:p>
      <w:pPr>
        <w:spacing w:line="360" w:lineRule="auto"/>
        <w:ind w:firstLine="480" w:firstLineChars="200"/>
        <w:jc w:val="left"/>
        <w:rPr>
          <w:rFonts w:ascii="宋体" w:hAnsi="宋体" w:cs="宋体"/>
          <w:sz w:val="24"/>
        </w:rPr>
      </w:pPr>
      <w:r>
        <w:rPr>
          <w:rFonts w:hint="eastAsia" w:ascii="宋体" w:hAnsi="宋体" w:cs="宋体"/>
          <w:sz w:val="24"/>
        </w:rPr>
        <w:t>安装后系统及业务功能的测试</w:t>
      </w:r>
    </w:p>
    <w:p>
      <w:pPr>
        <w:spacing w:line="360" w:lineRule="auto"/>
        <w:ind w:firstLine="480" w:firstLineChars="200"/>
        <w:jc w:val="left"/>
        <w:rPr>
          <w:rFonts w:hint="eastAsia" w:ascii="宋体" w:hAnsi="宋体" w:cs="宋体"/>
          <w:sz w:val="24"/>
        </w:rPr>
      </w:pPr>
      <w:r>
        <w:rPr>
          <w:rFonts w:hint="eastAsia" w:ascii="宋体" w:hAnsi="宋体" w:cs="宋体"/>
          <w:sz w:val="24"/>
        </w:rPr>
        <w:t>提供补丁安装报告</w:t>
      </w:r>
    </w:p>
    <w:p>
      <w:pPr>
        <w:spacing w:line="360" w:lineRule="auto"/>
        <w:ind w:firstLine="480" w:firstLineChars="200"/>
        <w:jc w:val="left"/>
        <w:rPr>
          <w:rFonts w:hint="eastAsia" w:ascii="宋体" w:hAnsi="宋体" w:cs="宋体"/>
          <w:sz w:val="24"/>
        </w:rPr>
      </w:pPr>
    </w:p>
    <w:p>
      <w:pPr>
        <w:spacing w:line="360" w:lineRule="auto"/>
        <w:ind w:firstLine="480" w:firstLineChars="200"/>
        <w:jc w:val="left"/>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
      <w:pPr>
        <w:pStyle w:val="4"/>
      </w:pPr>
    </w:p>
    <w:p/>
    <w:p>
      <w:pPr>
        <w:pStyle w:val="2"/>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070"/>
        <w:gridCol w:w="55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5"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207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评分项</w:t>
            </w:r>
          </w:p>
        </w:tc>
        <w:tc>
          <w:tcPr>
            <w:tcW w:w="550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评分细则</w:t>
            </w:r>
          </w:p>
        </w:tc>
        <w:tc>
          <w:tcPr>
            <w:tcW w:w="1100" w:type="dxa"/>
            <w:shd w:val="clear" w:color="auto" w:fill="auto"/>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35"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投标供应商资质</w:t>
            </w:r>
          </w:p>
        </w:tc>
        <w:tc>
          <w:tcPr>
            <w:tcW w:w="5500" w:type="dxa"/>
            <w:shd w:val="clear" w:color="auto" w:fill="auto"/>
            <w:vAlign w:val="center"/>
          </w:tcPr>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原厂授权盖章证明；(5分)</w:t>
            </w:r>
          </w:p>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浙江省科技型中小企业证书；(5分)</w:t>
            </w:r>
          </w:p>
          <w:p>
            <w:pP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温州本地服务网点证明（营业执照）(5分)</w:t>
            </w:r>
          </w:p>
          <w:p>
            <w:pPr>
              <w:rPr>
                <w:rFonts w:hint="eastAsia" w:ascii="宋体" w:hAnsi="宋体" w:eastAsia="宋体" w:cs="宋体"/>
                <w:sz w:val="22"/>
                <w:szCs w:val="22"/>
              </w:rPr>
            </w:pPr>
            <w:r>
              <w:rPr>
                <w:rFonts w:hint="eastAsia" w:ascii="宋体" w:hAnsi="宋体" w:eastAsia="宋体" w:cs="宋体"/>
                <w:sz w:val="22"/>
                <w:szCs w:val="22"/>
              </w:rPr>
              <w:t>注：提供相关证书</w:t>
            </w:r>
            <w:r>
              <w:rPr>
                <w:rFonts w:hint="eastAsia" w:ascii="宋体" w:hAnsi="宋体" w:eastAsia="宋体" w:cs="宋体"/>
                <w:sz w:val="22"/>
                <w:szCs w:val="22"/>
                <w:lang w:val="en-US" w:eastAsia="zh-CN"/>
              </w:rPr>
              <w:t>复印件</w:t>
            </w:r>
            <w:r>
              <w:rPr>
                <w:rFonts w:hint="eastAsia" w:ascii="宋体" w:hAnsi="宋体" w:eastAsia="宋体" w:cs="宋体"/>
                <w:sz w:val="22"/>
                <w:szCs w:val="22"/>
              </w:rPr>
              <w:t>并加盖</w:t>
            </w:r>
            <w:r>
              <w:rPr>
                <w:rFonts w:hint="eastAsia" w:ascii="宋体" w:hAnsi="宋体" w:eastAsia="宋体" w:cs="宋体"/>
                <w:sz w:val="22"/>
                <w:szCs w:val="22"/>
                <w:lang w:val="en-US" w:eastAsia="zh-CN"/>
              </w:rPr>
              <w:t>投标人</w:t>
            </w:r>
            <w:r>
              <w:rPr>
                <w:rFonts w:hint="eastAsia" w:ascii="宋体" w:hAnsi="宋体" w:eastAsia="宋体" w:cs="宋体"/>
                <w:sz w:val="22"/>
                <w:szCs w:val="22"/>
              </w:rPr>
              <w:t>公章，未提供不得分。</w:t>
            </w:r>
          </w:p>
        </w:tc>
        <w:tc>
          <w:tcPr>
            <w:tcW w:w="110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35"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相关业绩</w:t>
            </w:r>
          </w:p>
        </w:tc>
        <w:tc>
          <w:tcPr>
            <w:tcW w:w="5500" w:type="dxa"/>
            <w:shd w:val="clear" w:color="auto" w:fill="auto"/>
            <w:vAlign w:val="center"/>
          </w:tcPr>
          <w:p>
            <w:pPr>
              <w:jc w:val="both"/>
              <w:rPr>
                <w:rFonts w:hint="eastAsia" w:ascii="宋体" w:hAnsi="宋体" w:eastAsia="宋体" w:cs="宋体"/>
                <w:kern w:val="0"/>
                <w:sz w:val="22"/>
                <w:szCs w:val="22"/>
              </w:rPr>
            </w:pPr>
            <w:r>
              <w:rPr>
                <w:rFonts w:hint="eastAsia" w:ascii="宋体" w:hAnsi="宋体" w:eastAsia="宋体" w:cs="宋体"/>
                <w:kern w:val="0"/>
                <w:sz w:val="22"/>
                <w:szCs w:val="22"/>
              </w:rPr>
              <w:t>投标供应商自2022年1月1日以来具有人力资源系统技术服务业绩，每个业绩得</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分，最高得</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分（需提供业绩合同</w:t>
            </w:r>
            <w:r>
              <w:rPr>
                <w:rFonts w:hint="eastAsia" w:ascii="宋体" w:hAnsi="宋体" w:eastAsia="宋体" w:cs="宋体"/>
                <w:kern w:val="0"/>
                <w:sz w:val="22"/>
                <w:szCs w:val="22"/>
                <w:lang w:val="en-US" w:eastAsia="zh-CN"/>
              </w:rPr>
              <w:t>复印</w:t>
            </w:r>
            <w:r>
              <w:rPr>
                <w:rFonts w:hint="eastAsia" w:ascii="宋体" w:hAnsi="宋体" w:eastAsia="宋体" w:cs="宋体"/>
                <w:kern w:val="0"/>
                <w:sz w:val="22"/>
                <w:szCs w:val="22"/>
              </w:rPr>
              <w:t>件</w:t>
            </w:r>
            <w:r>
              <w:rPr>
                <w:rFonts w:hint="eastAsia" w:ascii="宋体" w:hAnsi="宋体" w:eastAsia="宋体" w:cs="宋体"/>
                <w:kern w:val="0"/>
                <w:sz w:val="22"/>
                <w:szCs w:val="22"/>
                <w:lang w:val="en-US" w:eastAsia="zh-CN"/>
              </w:rPr>
              <w:t>并</w:t>
            </w:r>
            <w:r>
              <w:rPr>
                <w:rFonts w:hint="eastAsia" w:ascii="宋体" w:hAnsi="宋体" w:eastAsia="宋体" w:cs="宋体"/>
                <w:kern w:val="0"/>
                <w:sz w:val="22"/>
                <w:szCs w:val="22"/>
              </w:rPr>
              <w:t>加盖</w:t>
            </w:r>
            <w:r>
              <w:rPr>
                <w:rFonts w:hint="eastAsia" w:ascii="宋体" w:hAnsi="宋体" w:eastAsia="宋体" w:cs="宋体"/>
                <w:kern w:val="0"/>
                <w:sz w:val="22"/>
                <w:szCs w:val="22"/>
                <w:lang w:val="en-US" w:eastAsia="zh-CN"/>
              </w:rPr>
              <w:t>投标人</w:t>
            </w:r>
            <w:r>
              <w:rPr>
                <w:rFonts w:hint="eastAsia" w:ascii="宋体" w:hAnsi="宋体" w:eastAsia="宋体" w:cs="宋体"/>
                <w:kern w:val="0"/>
                <w:sz w:val="22"/>
                <w:szCs w:val="22"/>
              </w:rPr>
              <w:t>公章，时间以合同签订时间为准</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与同一采购人签订的多份合同视为1个业绩</w:t>
            </w:r>
            <w:r>
              <w:rPr>
                <w:rFonts w:hint="eastAsia" w:ascii="宋体" w:hAnsi="宋体" w:eastAsia="宋体" w:cs="宋体"/>
                <w:kern w:val="0"/>
                <w:sz w:val="22"/>
                <w:szCs w:val="22"/>
              </w:rPr>
              <w:t>）</w:t>
            </w:r>
          </w:p>
        </w:tc>
        <w:tc>
          <w:tcPr>
            <w:tcW w:w="1100"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5"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3</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售后服务方案</w:t>
            </w:r>
          </w:p>
        </w:tc>
        <w:tc>
          <w:tcPr>
            <w:tcW w:w="5500" w:type="dxa"/>
            <w:shd w:val="clear" w:color="auto" w:fill="auto"/>
            <w:vAlign w:val="center"/>
          </w:tcPr>
          <w:p>
            <w:pPr>
              <w:widowControl/>
              <w:jc w:val="both"/>
              <w:rPr>
                <w:rFonts w:hint="default" w:ascii="宋体" w:hAnsi="宋体" w:eastAsia="宋体" w:cs="宋体"/>
                <w:kern w:val="0"/>
                <w:sz w:val="22"/>
                <w:szCs w:val="22"/>
                <w:lang w:val="en-US" w:eastAsia="zh-CN"/>
              </w:rPr>
            </w:pPr>
            <w:r>
              <w:rPr>
                <w:rFonts w:hint="eastAsia" w:ascii="宋体" w:hAnsi="宋体" w:eastAsia="宋体" w:cs="宋体"/>
                <w:sz w:val="22"/>
                <w:szCs w:val="22"/>
              </w:rPr>
              <w:t>根据投标供应商所提供售后服务方案的可行性、完整性以及售后服务承诺落实的保障措施情况等综合评分。A档：</w:t>
            </w:r>
            <w:r>
              <w:rPr>
                <w:rFonts w:hint="eastAsia" w:ascii="宋体" w:hAnsi="宋体" w:eastAsia="宋体" w:cs="宋体"/>
                <w:sz w:val="22"/>
                <w:szCs w:val="22"/>
                <w:lang w:val="en-US" w:eastAsia="zh-CN"/>
              </w:rPr>
              <w:t>26</w:t>
            </w:r>
            <w:r>
              <w:rPr>
                <w:rFonts w:hint="eastAsia" w:ascii="宋体" w:hAnsi="宋体" w:eastAsia="宋体" w:cs="宋体"/>
                <w:sz w:val="22"/>
                <w:szCs w:val="22"/>
              </w:rPr>
              <w:t>-3</w:t>
            </w:r>
            <w:r>
              <w:rPr>
                <w:rFonts w:hint="eastAsia" w:ascii="宋体" w:hAnsi="宋体" w:eastAsia="宋体" w:cs="宋体"/>
                <w:sz w:val="22"/>
                <w:szCs w:val="22"/>
                <w:lang w:val="en-US" w:eastAsia="zh-CN"/>
              </w:rPr>
              <w:t>6</w:t>
            </w:r>
            <w:r>
              <w:rPr>
                <w:rFonts w:hint="eastAsia" w:ascii="宋体" w:hAnsi="宋体" w:eastAsia="宋体" w:cs="宋体"/>
                <w:sz w:val="22"/>
                <w:szCs w:val="22"/>
              </w:rPr>
              <w:t>分；B档：</w:t>
            </w:r>
            <w:r>
              <w:rPr>
                <w:rFonts w:hint="eastAsia" w:ascii="宋体" w:hAnsi="宋体" w:eastAsia="宋体" w:cs="宋体"/>
                <w:sz w:val="22"/>
                <w:szCs w:val="22"/>
                <w:lang w:val="en-US" w:eastAsia="zh-CN"/>
              </w:rPr>
              <w:t>16</w:t>
            </w:r>
            <w:r>
              <w:rPr>
                <w:rFonts w:hint="eastAsia" w:ascii="宋体" w:hAnsi="宋体" w:eastAsia="宋体" w:cs="宋体"/>
                <w:sz w:val="22"/>
                <w:szCs w:val="22"/>
              </w:rPr>
              <w:t>-2</w:t>
            </w:r>
            <w:r>
              <w:rPr>
                <w:rFonts w:hint="eastAsia" w:ascii="宋体" w:hAnsi="宋体" w:eastAsia="宋体" w:cs="宋体"/>
                <w:sz w:val="22"/>
                <w:szCs w:val="22"/>
                <w:lang w:val="en-US" w:eastAsia="zh-CN"/>
              </w:rPr>
              <w:t>6</w:t>
            </w:r>
            <w:r>
              <w:rPr>
                <w:rFonts w:hint="eastAsia" w:ascii="宋体" w:hAnsi="宋体" w:eastAsia="宋体" w:cs="宋体"/>
                <w:sz w:val="22"/>
                <w:szCs w:val="22"/>
              </w:rPr>
              <w:t>分；C档：</w:t>
            </w:r>
            <w:r>
              <w:rPr>
                <w:rFonts w:hint="eastAsia" w:ascii="宋体" w:hAnsi="宋体" w:eastAsia="宋体" w:cs="宋体"/>
                <w:sz w:val="22"/>
                <w:szCs w:val="22"/>
                <w:lang w:val="en-US" w:eastAsia="zh-CN"/>
              </w:rPr>
              <w:t>6</w:t>
            </w:r>
            <w:r>
              <w:rPr>
                <w:rFonts w:hint="eastAsia" w:ascii="宋体" w:hAnsi="宋体" w:eastAsia="宋体" w:cs="宋体"/>
                <w:sz w:val="22"/>
                <w:szCs w:val="22"/>
              </w:rPr>
              <w:t>-1</w:t>
            </w:r>
            <w:r>
              <w:rPr>
                <w:rFonts w:hint="eastAsia" w:ascii="宋体" w:hAnsi="宋体" w:eastAsia="宋体" w:cs="宋体"/>
                <w:sz w:val="22"/>
                <w:szCs w:val="22"/>
                <w:lang w:val="en-US" w:eastAsia="zh-CN"/>
              </w:rPr>
              <w:t>6</w:t>
            </w:r>
            <w:r>
              <w:rPr>
                <w:rFonts w:hint="eastAsia" w:ascii="宋体" w:hAnsi="宋体" w:eastAsia="宋体" w:cs="宋体"/>
                <w:sz w:val="22"/>
                <w:szCs w:val="22"/>
              </w:rPr>
              <w:t>分</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本项未提供相关内容的不得分。</w:t>
            </w:r>
          </w:p>
        </w:tc>
        <w:tc>
          <w:tcPr>
            <w:tcW w:w="1100"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3</w:t>
            </w:r>
            <w:r>
              <w:rPr>
                <w:rFonts w:hint="eastAsia" w:ascii="宋体" w:hAnsi="宋体" w:eastAsia="宋体" w:cs="宋体"/>
                <w:kern w:val="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835" w:type="dxa"/>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4</w:t>
            </w:r>
          </w:p>
        </w:tc>
        <w:tc>
          <w:tcPr>
            <w:tcW w:w="2070" w:type="dxa"/>
            <w:shd w:val="clear" w:color="auto" w:fill="auto"/>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合理化建议</w:t>
            </w:r>
          </w:p>
        </w:tc>
        <w:tc>
          <w:tcPr>
            <w:tcW w:w="5500" w:type="dxa"/>
            <w:shd w:val="clear" w:color="auto" w:fill="auto"/>
            <w:vAlign w:val="center"/>
          </w:tcPr>
          <w:p>
            <w:pPr>
              <w:jc w:val="both"/>
              <w:rPr>
                <w:rFonts w:hint="eastAsia" w:ascii="宋体" w:hAnsi="宋体" w:eastAsia="宋体" w:cs="宋体"/>
                <w:kern w:val="0"/>
                <w:sz w:val="22"/>
                <w:szCs w:val="22"/>
              </w:rPr>
            </w:pPr>
            <w:r>
              <w:rPr>
                <w:rFonts w:hint="eastAsia" w:ascii="宋体" w:hAnsi="宋体" w:eastAsia="宋体" w:cs="宋体"/>
                <w:sz w:val="22"/>
                <w:szCs w:val="22"/>
              </w:rPr>
              <w:t>针对投标供应商提供的实质性合理化建议及有助于提升项目建设效果的方案建议综合评分。A档：</w:t>
            </w:r>
            <w:r>
              <w:rPr>
                <w:rFonts w:hint="eastAsia" w:ascii="宋体" w:hAnsi="宋体" w:eastAsia="宋体" w:cs="宋体"/>
                <w:sz w:val="22"/>
                <w:szCs w:val="22"/>
                <w:lang w:val="en-US" w:eastAsia="zh-CN"/>
              </w:rPr>
              <w:t>11</w:t>
            </w:r>
            <w:r>
              <w:rPr>
                <w:rFonts w:hint="eastAsia" w:ascii="宋体" w:hAnsi="宋体" w:eastAsia="宋体" w:cs="宋体"/>
                <w:sz w:val="22"/>
                <w:szCs w:val="22"/>
              </w:rPr>
              <w:t>-</w:t>
            </w:r>
            <w:r>
              <w:rPr>
                <w:rFonts w:hint="eastAsia" w:ascii="宋体" w:hAnsi="宋体" w:eastAsia="宋体" w:cs="宋体"/>
                <w:sz w:val="22"/>
                <w:szCs w:val="22"/>
                <w:lang w:val="en-US" w:eastAsia="zh-CN"/>
              </w:rPr>
              <w:t>16</w:t>
            </w:r>
            <w:r>
              <w:rPr>
                <w:rFonts w:hint="eastAsia" w:ascii="宋体" w:hAnsi="宋体" w:eastAsia="宋体" w:cs="宋体"/>
                <w:sz w:val="22"/>
                <w:szCs w:val="22"/>
              </w:rPr>
              <w:t>分；B档：</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val="en-US" w:eastAsia="zh-CN"/>
              </w:rPr>
              <w:t>11</w:t>
            </w:r>
            <w:r>
              <w:rPr>
                <w:rFonts w:hint="eastAsia" w:ascii="宋体" w:hAnsi="宋体" w:eastAsia="宋体" w:cs="宋体"/>
                <w:sz w:val="22"/>
                <w:szCs w:val="22"/>
              </w:rPr>
              <w:t>分；C档：</w:t>
            </w: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分</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本项未提供相关内容的不得分。</w:t>
            </w:r>
          </w:p>
        </w:tc>
        <w:tc>
          <w:tcPr>
            <w:tcW w:w="1100" w:type="dxa"/>
            <w:shd w:val="clear" w:color="auto" w:fill="auto"/>
            <w:vAlign w:val="center"/>
          </w:tcPr>
          <w:p>
            <w:pPr>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16</w:t>
            </w:r>
          </w:p>
        </w:tc>
      </w:tr>
    </w:tbl>
    <w:p>
      <w:pPr>
        <w:pStyle w:val="4"/>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1"/>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2" w:name="_Toc8618"/>
      <w:bookmarkStart w:id="3" w:name="_Toc11964"/>
      <w:r>
        <w:rPr>
          <w:rFonts w:hint="eastAsia" w:ascii="宋体" w:hAnsi="宋体" w:cs="宋体"/>
          <w:b/>
          <w:sz w:val="28"/>
          <w:szCs w:val="28"/>
          <w:lang w:val="zh-CN"/>
        </w:rPr>
        <w:t>报价一览表</w:t>
      </w:r>
      <w:bookmarkEnd w:id="2"/>
      <w:bookmarkEnd w:id="3"/>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温州市中医院人事管理系统维保</w:t>
      </w:r>
      <w:r>
        <w:rPr>
          <w:rFonts w:hint="eastAsia" w:ascii="宋体" w:hAnsi="宋体" w:cs="宋体"/>
          <w:sz w:val="24"/>
        </w:rPr>
        <w:t xml:space="preserve">   </w:t>
      </w: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温州市中医院人事管理系统维保</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4B3293D"/>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DA52879"/>
    <w:rsid w:val="2EE23DA1"/>
    <w:rsid w:val="2F251DD2"/>
    <w:rsid w:val="304676BA"/>
    <w:rsid w:val="32EC217B"/>
    <w:rsid w:val="33F15215"/>
    <w:rsid w:val="364762A9"/>
    <w:rsid w:val="37792A93"/>
    <w:rsid w:val="38620F4A"/>
    <w:rsid w:val="39072D82"/>
    <w:rsid w:val="391D4A58"/>
    <w:rsid w:val="3AA307AA"/>
    <w:rsid w:val="3D4A148F"/>
    <w:rsid w:val="3D696B9D"/>
    <w:rsid w:val="3E3C64D5"/>
    <w:rsid w:val="3EBF27E8"/>
    <w:rsid w:val="442D7AA8"/>
    <w:rsid w:val="47530AB5"/>
    <w:rsid w:val="48C177AA"/>
    <w:rsid w:val="4BB26B7D"/>
    <w:rsid w:val="50250266"/>
    <w:rsid w:val="53303AC0"/>
    <w:rsid w:val="56AC1DB5"/>
    <w:rsid w:val="57A36574"/>
    <w:rsid w:val="58D72375"/>
    <w:rsid w:val="59F74833"/>
    <w:rsid w:val="5BA46462"/>
    <w:rsid w:val="5DAF6DF6"/>
    <w:rsid w:val="5E5A675C"/>
    <w:rsid w:val="60B50725"/>
    <w:rsid w:val="61084368"/>
    <w:rsid w:val="61D56991"/>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12">
    <w:name w:val="Body Text First Indent 2"/>
    <w:basedOn w:val="6"/>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0"/>
    <w:autoRedefine/>
    <w:qFormat/>
    <w:uiPriority w:val="0"/>
    <w:rPr>
      <w:kern w:val="2"/>
      <w:sz w:val="18"/>
      <w:szCs w:val="18"/>
    </w:rPr>
  </w:style>
  <w:style w:type="character" w:customStyle="1" w:styleId="22">
    <w:name w:val="页脚 字符"/>
    <w:basedOn w:val="15"/>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_Style 8"/>
    <w:next w:val="5"/>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2</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2025-11-06T07:09:21Z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