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spacing w:line="500" w:lineRule="exact"/>
        <w:rPr>
          <w:rFonts w:hint="default" w:ascii="宋体" w:hAnsi="宋体" w:eastAsia="宋体" w:cs="宋体"/>
          <w:b/>
          <w:bCs/>
          <w:sz w:val="24"/>
          <w:u w:val="none"/>
          <w:lang w:val="en-US" w:eastAsia="zh-CN"/>
        </w:rPr>
      </w:pPr>
      <w:r>
        <w:rPr>
          <w:rFonts w:hint="eastAsia" w:ascii="宋体" w:hAnsi="宋体" w:eastAsia="宋体" w:cs="宋体"/>
          <w:b/>
          <w:bCs/>
          <w:sz w:val="24"/>
        </w:rPr>
        <w:t>一、项目名称：</w:t>
      </w:r>
      <w:r>
        <w:rPr>
          <w:rFonts w:hint="eastAsia"/>
          <w:b/>
          <w:sz w:val="24"/>
        </w:rPr>
        <w:t>膏方包装机</w:t>
      </w:r>
      <w:r>
        <w:rPr>
          <w:rFonts w:hint="eastAsia" w:ascii="宋体" w:hAnsi="宋体" w:eastAsia="宋体" w:cs="宋体"/>
          <w:b/>
          <w:bCs/>
          <w:sz w:val="24"/>
          <w:u w:val="none"/>
          <w:lang w:val="en-US" w:eastAsia="zh-CN"/>
        </w:rPr>
        <w:t>采购</w:t>
      </w:r>
    </w:p>
    <w:p>
      <w:pPr>
        <w:pStyle w:val="8"/>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30000元</w:t>
      </w:r>
    </w:p>
    <w:p>
      <w:pPr>
        <w:pStyle w:val="8"/>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、项目概况及要求</w:t>
      </w:r>
      <w:r>
        <w:rPr>
          <w:rFonts w:hint="eastAsia" w:ascii="宋体" w:hAnsi="宋体" w:eastAsia="宋体" w:cs="宋体"/>
          <w:b/>
          <w:bCs/>
        </w:rPr>
        <w:t>：</w:t>
      </w:r>
    </w:p>
    <w:tbl>
      <w:tblPr>
        <w:tblStyle w:val="9"/>
        <w:tblW w:w="51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521"/>
        <w:gridCol w:w="1033"/>
        <w:gridCol w:w="952"/>
        <w:gridCol w:w="6217"/>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trPr>
        <w:tc>
          <w:tcPr>
            <w:tcW w:w="294" w:type="pct"/>
            <w:shd w:val="clear" w:color="auto" w:fill="auto"/>
            <w:vAlign w:val="center"/>
          </w:tcPr>
          <w:p>
            <w:pPr>
              <w:widowControl/>
              <w:spacing w:line="440" w:lineRule="exact"/>
              <w:jc w:val="center"/>
              <w:rPr>
                <w:rFonts w:ascii="宋体" w:hAnsi="宋体" w:eastAsia="宋体" w:cs="宋体"/>
                <w:b/>
                <w:bCs/>
                <w:sz w:val="24"/>
              </w:rPr>
            </w:pPr>
            <w:r>
              <w:rPr>
                <w:rFonts w:hint="eastAsia" w:ascii="宋体" w:hAnsi="宋体" w:cs="宋体"/>
                <w:b/>
                <w:bCs/>
                <w:sz w:val="24"/>
              </w:rPr>
              <w:t>序</w:t>
            </w:r>
            <w:r>
              <w:rPr>
                <w:rFonts w:hint="eastAsia" w:ascii="宋体" w:hAnsi="宋体" w:eastAsia="宋体" w:cs="宋体"/>
                <w:b/>
                <w:bCs/>
                <w:sz w:val="24"/>
              </w:rPr>
              <w:t>号</w:t>
            </w:r>
          </w:p>
        </w:tc>
        <w:tc>
          <w:tcPr>
            <w:tcW w:w="511"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347" w:type="pct"/>
            <w:shd w:val="clear" w:color="auto" w:fill="auto"/>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数量</w:t>
            </w:r>
          </w:p>
        </w:tc>
        <w:tc>
          <w:tcPr>
            <w:tcW w:w="320" w:type="pct"/>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单位</w:t>
            </w:r>
          </w:p>
        </w:tc>
        <w:tc>
          <w:tcPr>
            <w:tcW w:w="2089"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参数要求</w:t>
            </w:r>
          </w:p>
        </w:tc>
        <w:tc>
          <w:tcPr>
            <w:tcW w:w="1437"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样式图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7" w:hRule="atLeast"/>
          <w:tblHeader/>
        </w:trPr>
        <w:tc>
          <w:tcPr>
            <w:tcW w:w="294"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511"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膏方包装机</w:t>
            </w:r>
          </w:p>
        </w:tc>
        <w:tc>
          <w:tcPr>
            <w:tcW w:w="347"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w:t>
            </w:r>
          </w:p>
        </w:tc>
        <w:tc>
          <w:tcPr>
            <w:tcW w:w="320"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台</w:t>
            </w:r>
          </w:p>
        </w:tc>
        <w:tc>
          <w:tcPr>
            <w:tcW w:w="2089" w:type="pct"/>
            <w:shd w:val="clear" w:color="auto" w:fill="auto"/>
            <w:vAlign w:val="center"/>
          </w:tcPr>
          <w:p>
            <w:pPr>
              <w:spacing w:line="500" w:lineRule="exact"/>
              <w:rPr>
                <w:rFonts w:hint="eastAsia" w:ascii="宋体" w:hAnsi="宋体" w:eastAsiaTheme="minorEastAsia"/>
                <w:sz w:val="24"/>
                <w:szCs w:val="24"/>
                <w:lang w:eastAsia="zh-CN"/>
              </w:rPr>
            </w:pPr>
            <w:r>
              <w:rPr>
                <w:rFonts w:hint="eastAsia" w:ascii="宋体" w:hAnsi="宋体"/>
                <w:sz w:val="24"/>
                <w:szCs w:val="24"/>
                <w:lang w:val="en-US" w:eastAsia="zh-CN"/>
              </w:rPr>
              <w:t>1）</w:t>
            </w:r>
            <w:r>
              <w:rPr>
                <w:rFonts w:hint="eastAsia" w:ascii="宋体" w:hAnsi="宋体"/>
                <w:sz w:val="24"/>
                <w:szCs w:val="24"/>
              </w:rPr>
              <w:t>包装量：10-50ml</w:t>
            </w:r>
            <w:r>
              <w:rPr>
                <w:rFonts w:hint="eastAsia" w:ascii="宋体" w:hAnsi="宋体"/>
                <w:sz w:val="24"/>
                <w:szCs w:val="24"/>
                <w:lang w:eastAsia="zh-CN"/>
              </w:rPr>
              <w:t>，</w:t>
            </w:r>
            <w:r>
              <w:rPr>
                <w:rFonts w:hint="eastAsia" w:ascii="宋体" w:hAnsi="宋体"/>
                <w:sz w:val="24"/>
                <w:szCs w:val="24"/>
              </w:rPr>
              <w:t>可调整包装容量</w:t>
            </w:r>
          </w:p>
          <w:p>
            <w:pPr>
              <w:spacing w:line="500" w:lineRule="exac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功率：</w:t>
            </w:r>
            <w:r>
              <w:rPr>
                <w:rFonts w:hint="default" w:ascii="Arial" w:hAnsi="Arial" w:cs="Arial"/>
                <w:sz w:val="24"/>
                <w:szCs w:val="24"/>
              </w:rPr>
              <w:t>≥</w:t>
            </w:r>
            <w:r>
              <w:rPr>
                <w:rFonts w:hint="eastAsia" w:ascii="宋体" w:hAnsi="宋体"/>
                <w:sz w:val="24"/>
                <w:szCs w:val="24"/>
                <w:lang w:val="en-US" w:eastAsia="zh-CN"/>
              </w:rPr>
              <w:t xml:space="preserve"> </w:t>
            </w: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00W</w:t>
            </w:r>
          </w:p>
          <w:p>
            <w:pPr>
              <w:spacing w:line="500" w:lineRule="exac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电压：AC220V</w:t>
            </w:r>
          </w:p>
          <w:p>
            <w:pPr>
              <w:spacing w:line="500" w:lineRule="exac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尺寸：560*560*1300（mm</w:t>
            </w:r>
            <w:r>
              <w:rPr>
                <w:rFonts w:ascii="宋体" w:hAnsi="宋体"/>
                <w:sz w:val="24"/>
                <w:szCs w:val="24"/>
              </w:rPr>
              <w:t>）</w:t>
            </w:r>
          </w:p>
          <w:p>
            <w:pPr>
              <w:spacing w:line="500" w:lineRule="exact"/>
              <w:rPr>
                <w:rFonts w:hint="eastAsia" w:ascii="宋体" w:hAnsi="宋体"/>
                <w:sz w:val="24"/>
                <w:szCs w:val="24"/>
              </w:rPr>
            </w:pPr>
            <w:r>
              <w:rPr>
                <w:rFonts w:hint="eastAsia" w:ascii="宋体" w:hAnsi="宋体"/>
                <w:sz w:val="24"/>
                <w:szCs w:val="24"/>
                <w:lang w:val="en-US" w:eastAsia="zh-CN"/>
              </w:rPr>
              <w:t>5）实现</w:t>
            </w:r>
            <w:r>
              <w:rPr>
                <w:rFonts w:hint="eastAsia" w:ascii="宋体" w:hAnsi="宋体"/>
                <w:sz w:val="24"/>
                <w:szCs w:val="24"/>
              </w:rPr>
              <w:t>自动包装，</w:t>
            </w:r>
            <w:r>
              <w:rPr>
                <w:rFonts w:hint="eastAsia" w:ascii="宋体" w:hAnsi="宋体"/>
                <w:sz w:val="24"/>
                <w:szCs w:val="24"/>
                <w:lang w:val="en-US" w:eastAsia="zh-CN"/>
              </w:rPr>
              <w:t>保证</w:t>
            </w:r>
            <w:r>
              <w:rPr>
                <w:rFonts w:hint="eastAsia" w:ascii="宋体" w:hAnsi="宋体"/>
                <w:sz w:val="24"/>
                <w:szCs w:val="24"/>
              </w:rPr>
              <w:t>卫生健康。</w:t>
            </w:r>
          </w:p>
          <w:p>
            <w:pPr>
              <w:spacing w:line="500" w:lineRule="exact"/>
              <w:rPr>
                <w:rFonts w:hint="eastAsia" w:ascii="宋体" w:hAnsi="宋体"/>
                <w:sz w:val="24"/>
                <w:szCs w:val="24"/>
              </w:rPr>
            </w:pPr>
            <w:r>
              <w:rPr>
                <w:rFonts w:hint="eastAsia" w:ascii="宋体" w:hAnsi="宋体"/>
                <w:sz w:val="24"/>
                <w:szCs w:val="24"/>
                <w:lang w:val="en-US" w:eastAsia="zh-CN"/>
              </w:rPr>
              <w:t>6）能实现</w:t>
            </w:r>
            <w:r>
              <w:rPr>
                <w:rFonts w:hint="eastAsia" w:ascii="宋体" w:hAnsi="宋体"/>
                <w:sz w:val="24"/>
                <w:szCs w:val="24"/>
              </w:rPr>
              <w:t>包装温度、包装袋数自动显示。</w:t>
            </w:r>
          </w:p>
          <w:p>
            <w:pPr>
              <w:spacing w:line="500" w:lineRule="exac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封合温度数字化控制。</w:t>
            </w:r>
          </w:p>
          <w:p>
            <w:pPr>
              <w:numPr>
                <w:numId w:val="0"/>
              </w:numPr>
              <w:spacing w:line="500" w:lineRule="exact"/>
              <w:ind w:leftChars="0"/>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适用于粘稠液和膏方包装。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4"/>
                <w:lang w:eastAsia="zh-CN"/>
              </w:rPr>
            </w:pPr>
          </w:p>
        </w:tc>
        <w:tc>
          <w:tcPr>
            <w:tcW w:w="14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highlight w:val="yellow"/>
                <w:lang w:eastAsia="zh-CN"/>
              </w:rPr>
            </w:pPr>
            <w:bookmarkStart w:id="0" w:name="_GoBack"/>
            <w:r>
              <w:drawing>
                <wp:anchor distT="0" distB="0" distL="114300" distR="114300" simplePos="0" relativeHeight="251659264" behindDoc="1" locked="0" layoutInCell="1" allowOverlap="1">
                  <wp:simplePos x="0" y="0"/>
                  <wp:positionH relativeFrom="column">
                    <wp:posOffset>418465</wp:posOffset>
                  </wp:positionH>
                  <wp:positionV relativeFrom="paragraph">
                    <wp:posOffset>83185</wp:posOffset>
                  </wp:positionV>
                  <wp:extent cx="2010410" cy="3362325"/>
                  <wp:effectExtent l="0" t="0" r="8890" b="9525"/>
                  <wp:wrapTight wrapText="bothSides">
                    <wp:wrapPolygon>
                      <wp:start x="0" y="0"/>
                      <wp:lineTo x="0" y="21539"/>
                      <wp:lineTo x="21491" y="21539"/>
                      <wp:lineTo x="21491" y="0"/>
                      <wp:lineTo x="0" y="0"/>
                    </wp:wrapPolygon>
                  </wp:wrapTight>
                  <wp:docPr id="2" name="图片 3" descr="膏方4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膏方44444"/>
                          <pic:cNvPicPr>
                            <a:picLocks noChangeAspect="1"/>
                          </pic:cNvPicPr>
                        </pic:nvPicPr>
                        <pic:blipFill>
                          <a:blip r:embed="rId4"/>
                          <a:stretch>
                            <a:fillRect/>
                          </a:stretch>
                        </pic:blipFill>
                        <pic:spPr>
                          <a:xfrm>
                            <a:off x="0" y="0"/>
                            <a:ext cx="2010410" cy="3362325"/>
                          </a:xfrm>
                          <a:prstGeom prst="rect">
                            <a:avLst/>
                          </a:prstGeom>
                          <a:noFill/>
                          <a:ln>
                            <a:noFill/>
                          </a:ln>
                        </pic:spPr>
                      </pic:pic>
                    </a:graphicData>
                  </a:graphic>
                </wp:anchor>
              </w:drawing>
            </w:r>
            <w:bookmarkEnd w:id="0"/>
          </w:p>
        </w:tc>
      </w:tr>
    </w:tbl>
    <w:p>
      <w:pPr>
        <w:pStyle w:val="8"/>
        <w:ind w:firstLine="0" w:firstLineChars="0"/>
        <w:rPr>
          <w:rFonts w:hint="default" w:ascii="宋体" w:hAnsi="宋体" w:eastAsia="宋体" w:cs="宋体"/>
          <w:sz w:val="24"/>
          <w:lang w:val="en-US" w:eastAsia="zh-CN"/>
        </w:rPr>
      </w:pPr>
    </w:p>
    <w:p>
      <w:pPr>
        <w:pStyle w:val="8"/>
        <w:numPr>
          <w:ilvl w:val="0"/>
          <w:numId w:val="1"/>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8"/>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w:t>
      </w:r>
      <w:r>
        <w:rPr>
          <w:rFonts w:hint="eastAsia" w:ascii="宋体" w:hAnsi="宋体" w:eastAsia="宋体" w:cs="宋体"/>
          <w:sz w:val="24"/>
          <w:lang w:val="en-US" w:eastAsia="zh-CN"/>
        </w:rPr>
        <w:t>3个月</w:t>
      </w:r>
      <w:r>
        <w:rPr>
          <w:rFonts w:hint="default" w:ascii="宋体" w:hAnsi="宋体" w:eastAsia="宋体" w:cs="宋体"/>
          <w:sz w:val="24"/>
          <w:lang w:val="en-US" w:eastAsia="zh-CN"/>
        </w:rPr>
        <w:t>内向乙方支付全部合同价款。</w:t>
      </w:r>
    </w:p>
    <w:p>
      <w:pPr>
        <w:pStyle w:val="8"/>
        <w:numPr>
          <w:ilvl w:val="0"/>
          <w:numId w:val="1"/>
        </w:numPr>
        <w:spacing w:line="360" w:lineRule="auto"/>
        <w:ind w:left="0" w:leftChars="0" w:firstLine="0" w:firstLineChars="0"/>
        <w:rPr>
          <w:rFonts w:hint="eastAsia"/>
          <w:sz w:val="24"/>
          <w:szCs w:val="24"/>
          <w:lang w:eastAsia="zh-CN"/>
        </w:rPr>
      </w:pPr>
      <w:r>
        <w:rPr>
          <w:rFonts w:hint="eastAsia" w:ascii="宋体" w:hAnsi="宋体" w:eastAsia="宋体" w:cs="宋体"/>
          <w:b/>
          <w:bCs/>
          <w:sz w:val="24"/>
          <w:lang w:val="en-US" w:eastAsia="zh-CN"/>
        </w:rPr>
        <w:t>质保期≥1年</w:t>
      </w:r>
      <w:r>
        <w:rPr>
          <w:rFonts w:hint="eastAsia"/>
          <w:b/>
          <w:bCs/>
          <w:sz w:val="24"/>
          <w:szCs w:val="24"/>
        </w:rPr>
        <w:t>（自交货验收合格之日起计）</w:t>
      </w:r>
      <w:r>
        <w:rPr>
          <w:rFonts w:hint="eastAsia"/>
          <w:b/>
          <w:bCs/>
          <w:sz w:val="24"/>
          <w:szCs w:val="24"/>
          <w:lang w:eastAsia="zh-CN"/>
        </w:rPr>
        <w:t>。</w:t>
      </w:r>
    </w:p>
    <w:p>
      <w:pPr>
        <w:pStyle w:val="8"/>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2、所提供的货物在质保期内因货物本身发生质量问题的，供应商应负责免费更换。对达不到质量要求者，根据实际情况，经双方协商，可按以下办法处理：</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七、</w:t>
      </w:r>
      <w:r>
        <w:rPr>
          <w:rFonts w:hint="default"/>
          <w:b/>
          <w:bCs/>
          <w:sz w:val="24"/>
          <w:szCs w:val="24"/>
          <w:lang w:val="en-US" w:eastAsia="zh-CN"/>
        </w:rPr>
        <w:t>货物的到货、安装、调试和验收</w:t>
      </w:r>
    </w:p>
    <w:p>
      <w:pPr>
        <w:pStyle w:val="8"/>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1、</w:t>
      </w:r>
      <w:r>
        <w:rPr>
          <w:rFonts w:hint="default"/>
          <w:sz w:val="24"/>
          <w:szCs w:val="24"/>
          <w:lang w:val="en-US" w:eastAsia="zh-CN"/>
        </w:rPr>
        <w:t xml:space="preserve">到货 </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卖方必须在合同规定的时间内完成货物的供货。货物到达现场后，卖方必须派员到现场与买方一起开箱并按供货清单验收</w:t>
      </w:r>
      <w:r>
        <w:rPr>
          <w:rFonts w:hint="eastAsia"/>
          <w:sz w:val="24"/>
          <w:szCs w:val="24"/>
          <w:lang w:val="en-US" w:eastAsia="zh-CN"/>
        </w:rPr>
        <w:t>，</w:t>
      </w:r>
      <w:r>
        <w:rPr>
          <w:rFonts w:hint="default"/>
          <w:sz w:val="24"/>
          <w:szCs w:val="24"/>
          <w:lang w:val="en-US" w:eastAsia="zh-CN"/>
        </w:rPr>
        <w:t>若有缺少或损坏，卖方应立即补足或更换全新同规格产品，直至买方满意为止。</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安装</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2.1</w:t>
      </w:r>
      <w:r>
        <w:rPr>
          <w:rFonts w:hint="eastAsia"/>
          <w:sz w:val="24"/>
          <w:szCs w:val="24"/>
          <w:lang w:val="en-US" w:eastAsia="zh-CN"/>
        </w:rPr>
        <w:t xml:space="preserve">  </w:t>
      </w:r>
      <w:r>
        <w:rPr>
          <w:rFonts w:hint="default"/>
          <w:sz w:val="24"/>
          <w:szCs w:val="24"/>
          <w:lang w:val="en-US" w:eastAsia="zh-CN"/>
        </w:rPr>
        <w:t>货物到达买方指定地点后，卖方应按买方规定的日期指派工程技术人员对货物进行安装调试，直至通过验收。货物的安装调试及现场培训应在合同规定的期限内完成。</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2.2  设备的安装必须符合有关标准和规范。安装过程中买方将对货物的安装质量进行监督。</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调试</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4</w:t>
      </w:r>
      <w:r>
        <w:rPr>
          <w:rFonts w:hint="eastAsia"/>
          <w:sz w:val="24"/>
          <w:szCs w:val="24"/>
          <w:lang w:val="en-US" w:eastAsia="zh-CN"/>
        </w:rPr>
        <w:t>、</w:t>
      </w:r>
      <w:r>
        <w:rPr>
          <w:rFonts w:hint="default"/>
          <w:sz w:val="24"/>
          <w:szCs w:val="24"/>
          <w:lang w:val="en-US" w:eastAsia="zh-CN"/>
        </w:rPr>
        <w:t>验收</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5</w:t>
      </w:r>
      <w:r>
        <w:rPr>
          <w:rFonts w:hint="eastAsia"/>
          <w:sz w:val="24"/>
          <w:szCs w:val="24"/>
          <w:lang w:val="en-US" w:eastAsia="zh-CN"/>
        </w:rPr>
        <w:t>、</w:t>
      </w:r>
      <w:r>
        <w:rPr>
          <w:rFonts w:hint="default"/>
          <w:sz w:val="24"/>
          <w:szCs w:val="24"/>
          <w:lang w:val="en-US" w:eastAsia="zh-CN"/>
        </w:rPr>
        <w:t>若因卖方产品质量或安装技术问题导致货物二次验收都不合格，买方有权选择退货，并保留向卖方索赔的权利。</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6</w:t>
      </w:r>
      <w:r>
        <w:rPr>
          <w:rFonts w:hint="eastAsia"/>
          <w:sz w:val="24"/>
          <w:szCs w:val="24"/>
          <w:lang w:val="en-US" w:eastAsia="zh-CN"/>
        </w:rPr>
        <w:t>、</w:t>
      </w:r>
      <w:r>
        <w:rPr>
          <w:rFonts w:hint="default"/>
          <w:sz w:val="24"/>
          <w:szCs w:val="24"/>
          <w:lang w:val="en-US" w:eastAsia="zh-CN"/>
        </w:rPr>
        <w:t>卖方在货物到货、安装、调试和验收期间应接受买方的协调和管理，卖方应采取严格的防范措施，承担由于自身原因所造成的事故责任及其发生的一切费用。</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八、</w:t>
      </w:r>
      <w:r>
        <w:rPr>
          <w:rFonts w:hint="default"/>
          <w:b/>
          <w:bCs/>
          <w:sz w:val="24"/>
          <w:szCs w:val="24"/>
          <w:lang w:val="en-US" w:eastAsia="zh-CN"/>
        </w:rPr>
        <w:t>技术服务和人员培训</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合同规定的期限内，卖方应派遣有经验的工程技术人员在安装调试现场对买方指派人员进行操作和保养培训，使其能独立操作、维护、包养。培训计划方案（培训人数、时间、地点、教材、费用）应在投标文件中详细说明。其费用可单独报价，计入总价，如免费培训需在投标文件中作出说明。</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质保期满后，卖方工程技术、维修人员也须不定期的进行回访，并为买方提供优质、优价的终身维修和产品维护保养。</w:t>
      </w:r>
    </w:p>
    <w:p>
      <w:pPr>
        <w:pStyle w:val="8"/>
        <w:numPr>
          <w:ilvl w:val="0"/>
          <w:numId w:val="0"/>
        </w:numPr>
        <w:spacing w:line="360" w:lineRule="auto"/>
        <w:rPr>
          <w:rFonts w:hint="eastAsia"/>
          <w:b/>
          <w:bCs/>
          <w:sz w:val="24"/>
          <w:szCs w:val="24"/>
          <w:lang w:val="en-US" w:eastAsia="zh-CN"/>
        </w:rPr>
      </w:pPr>
      <w:r>
        <w:rPr>
          <w:rFonts w:hint="eastAsia"/>
          <w:b/>
          <w:bCs/>
          <w:sz w:val="24"/>
          <w:szCs w:val="24"/>
          <w:lang w:val="en-US" w:eastAsia="zh-CN"/>
        </w:rPr>
        <w:t>九、其他</w:t>
      </w:r>
    </w:p>
    <w:p>
      <w:pPr>
        <w:pStyle w:val="8"/>
        <w:numPr>
          <w:ilvl w:val="0"/>
          <w:numId w:val="0"/>
        </w:numPr>
        <w:spacing w:line="360" w:lineRule="auto"/>
        <w:ind w:firstLine="480" w:firstLineChars="200"/>
        <w:rPr>
          <w:rFonts w:hint="default"/>
          <w:b w:val="0"/>
          <w:bCs w:val="0"/>
          <w:sz w:val="24"/>
          <w:szCs w:val="24"/>
          <w:u w:val="single"/>
          <w:lang w:val="en-US" w:eastAsia="zh-CN"/>
        </w:rPr>
      </w:pPr>
      <w:r>
        <w:rPr>
          <w:rFonts w:hint="eastAsia"/>
          <w:b w:val="0"/>
          <w:bCs w:val="0"/>
          <w:sz w:val="24"/>
          <w:szCs w:val="24"/>
          <w:lang w:val="en-US" w:eastAsia="zh-CN"/>
        </w:rPr>
        <w:t>1、合同签订后乙方须在</w:t>
      </w:r>
      <w:r>
        <w:rPr>
          <w:rFonts w:hint="eastAsia"/>
          <w:b w:val="0"/>
          <w:bCs w:val="0"/>
          <w:sz w:val="24"/>
          <w:szCs w:val="24"/>
          <w:u w:val="single"/>
          <w:lang w:val="en-US" w:eastAsia="zh-CN"/>
        </w:rPr>
        <w:t xml:space="preserve"> 10 </w:t>
      </w:r>
      <w:r>
        <w:rPr>
          <w:rFonts w:hint="eastAsia"/>
          <w:b w:val="0"/>
          <w:bCs w:val="0"/>
          <w:sz w:val="24"/>
          <w:szCs w:val="24"/>
          <w:u w:val="none"/>
          <w:lang w:val="en-US" w:eastAsia="zh-CN"/>
        </w:rPr>
        <w:t>个</w:t>
      </w:r>
      <w:r>
        <w:rPr>
          <w:rFonts w:hint="eastAsia"/>
          <w:b w:val="0"/>
          <w:bCs w:val="0"/>
          <w:sz w:val="24"/>
          <w:szCs w:val="24"/>
          <w:lang w:val="en-US" w:eastAsia="zh-CN"/>
        </w:rPr>
        <w:t>工作日内完成全部产品的到货。</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违约责任</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1、甲方无正当理由拒收货物的，甲方向乙方偿付拒收货款总值的 百分之五 违约金。</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2、乙方逾期交付货物的，乙方应按逾期交货总额每日 千分之六 向甲方支付违约金，由甲方从待付货款中扣除。逾期超过约定日期 10 个工作日不能交货的，甲方可解除合同。乙方因逾期交货或因其他违约行为导致甲方解除合同的，乙方应向甲方支付合同总值 5 %的违约金，如造成甲方损失超过违约金的，超出部分由乙方继续承担赔偿责任。</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4、由于乙方所提供的货物存在问题，给第三人人身或财产造成损害的，由乙方承担赔偿责任。若甲方承担赔偿责任后，有权向乙方追偿，包括但不限于律师费、诉讼费、交通费等。</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十一</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不可抗力事件处理</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1、在合同有效期内，任何一方因不可抗力事件导致不能履行合同，则合同履行期可延长，其延长期与不可抗力影响期相同。</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2、不可抗力事件发生后，应立即通知对方，并寄送有关权威机构出具的证明。</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3、不可抗力事件延续 120天以上，双方应通过友好协商，确定是否继续履行合同。</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十二</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诉讼</w:t>
      </w:r>
    </w:p>
    <w:p>
      <w:pPr>
        <w:pStyle w:val="8"/>
        <w:numPr>
          <w:ilvl w:val="0"/>
          <w:numId w:val="0"/>
        </w:numPr>
        <w:spacing w:line="360" w:lineRule="auto"/>
        <w:ind w:firstLine="480" w:firstLineChars="200"/>
        <w:rPr>
          <w:rFonts w:hint="eastAsia"/>
          <w:sz w:val="24"/>
          <w:szCs w:val="24"/>
          <w:lang w:val="en-US" w:eastAsia="zh-CN"/>
        </w:rPr>
      </w:pPr>
      <w:r>
        <w:rPr>
          <w:rFonts w:hint="default"/>
          <w:b w:val="0"/>
          <w:bCs w:val="0"/>
          <w:sz w:val="24"/>
          <w:szCs w:val="24"/>
          <w:lang w:val="en-US" w:eastAsia="zh-CN"/>
        </w:rPr>
        <w:t>双方在履行合同中所发生的一切争议，应通过协商解决。如协商不成，向甲方所在地法院起诉。</w:t>
      </w:r>
    </w:p>
    <w:sectPr>
      <w:pgSz w:w="16838" w:h="11906" w:orient="landscape"/>
      <w:pgMar w:top="680" w:right="1304" w:bottom="68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C988"/>
    <w:multiLevelType w:val="singleLevel"/>
    <w:tmpl w:val="F41FC988"/>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4684506"/>
    <w:rsid w:val="05255951"/>
    <w:rsid w:val="10C71F5A"/>
    <w:rsid w:val="12900868"/>
    <w:rsid w:val="1D3C515C"/>
    <w:rsid w:val="209B4FA7"/>
    <w:rsid w:val="21DA0877"/>
    <w:rsid w:val="252217F3"/>
    <w:rsid w:val="2AC41535"/>
    <w:rsid w:val="2EBF307B"/>
    <w:rsid w:val="321150C9"/>
    <w:rsid w:val="32786689"/>
    <w:rsid w:val="3AB111F7"/>
    <w:rsid w:val="3DD35929"/>
    <w:rsid w:val="3EC97C4B"/>
    <w:rsid w:val="41192A66"/>
    <w:rsid w:val="42342C2B"/>
    <w:rsid w:val="48C84ABD"/>
    <w:rsid w:val="557B2903"/>
    <w:rsid w:val="5A0F768E"/>
    <w:rsid w:val="5A8E1021"/>
    <w:rsid w:val="68AC65E3"/>
    <w:rsid w:val="6EAD47D5"/>
    <w:rsid w:val="71C32FE3"/>
    <w:rsid w:val="747B3DF6"/>
    <w:rsid w:val="75C15A8B"/>
    <w:rsid w:val="765A5288"/>
    <w:rsid w:val="7AEC351C"/>
    <w:rsid w:val="7B66201D"/>
    <w:rsid w:val="7F8E4C30"/>
    <w:rsid w:val="7FE1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Body Text Indent"/>
    <w:basedOn w:val="1"/>
    <w:autoRedefine/>
    <w:qFormat/>
    <w:uiPriority w:val="0"/>
    <w:pPr>
      <w:ind w:firstLine="555"/>
    </w:pPr>
  </w:style>
  <w:style w:type="paragraph" w:styleId="4">
    <w:name w:val="Balloon Text"/>
    <w:basedOn w:val="1"/>
    <w:link w:val="1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autoRedefine/>
    <w:qFormat/>
    <w:uiPriority w:val="0"/>
    <w:pPr>
      <w:ind w:firstLine="420" w:firstLineChars="100"/>
    </w:pPr>
  </w:style>
  <w:style w:type="paragraph" w:styleId="8">
    <w:name w:val="Body Text First Indent 2"/>
    <w:basedOn w:val="3"/>
    <w:autoRedefine/>
    <w:unhideWhenUsed/>
    <w:qFormat/>
    <w:uiPriority w:val="99"/>
    <w:pPr>
      <w:ind w:firstLine="420" w:firstLineChars="200"/>
    </w:pPr>
  </w:style>
  <w:style w:type="character" w:customStyle="1" w:styleId="11">
    <w:name w:val="批注框文本 Char"/>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2247</Words>
  <Characters>2324</Characters>
  <Lines>1</Lines>
  <Paragraphs>1</Paragraphs>
  <TotalTime>1</TotalTime>
  <ScaleCrop>false</ScaleCrop>
  <LinksUpToDate>false</LinksUpToDate>
  <CharactersWithSpaces>2342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2025-10-15T07:22:36Z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7C5A16EDF2E647309599E4BF75944C46</vt:lpwstr>
  </property>
</Properties>
</file>