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温州市中医院检验科智能实验室标本自动传送系统</w:t>
      </w:r>
      <w:r>
        <w:rPr>
          <w:rFonts w:hint="eastAsia" w:asciiTheme="majorEastAsia" w:hAnsiTheme="majorEastAsia" w:eastAsiaTheme="majorEastAsia" w:cstheme="majorEastAsia"/>
          <w:b/>
          <w:bCs/>
          <w:color w:val="auto"/>
          <w:sz w:val="36"/>
          <w:szCs w:val="36"/>
          <w:highlight w:val="none"/>
          <w:u w:val="none"/>
          <w:lang w:eastAsia="zh-CN"/>
        </w:rPr>
        <w:t>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pPr>
        <w:spacing w:line="360" w:lineRule="auto"/>
        <w:rPr>
          <w:rFonts w:hint="eastAsia"/>
          <w:b/>
          <w:bCs/>
          <w:sz w:val="28"/>
          <w:szCs w:val="28"/>
        </w:rPr>
      </w:pPr>
      <w:r>
        <w:rPr>
          <w:rFonts w:hint="eastAsia"/>
          <w:b/>
          <w:bCs/>
          <w:sz w:val="28"/>
          <w:szCs w:val="28"/>
        </w:rPr>
        <w:t>一、项目概况</w:t>
      </w:r>
    </w:p>
    <w:p>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温州市中医院检验科智能实验室标本自动传送系统维保项目</w:t>
      </w:r>
    </w:p>
    <w:p>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80000</w:t>
      </w:r>
      <w:r>
        <w:rPr>
          <w:rFonts w:hint="eastAsia"/>
          <w:color w:val="FF0000"/>
          <w:sz w:val="24"/>
          <w:szCs w:val="24"/>
        </w:rPr>
        <w:t>元</w:t>
      </w:r>
      <w:r>
        <w:rPr>
          <w:rFonts w:hint="eastAsia"/>
          <w:color w:val="FF0000"/>
          <w:sz w:val="24"/>
          <w:szCs w:val="24"/>
          <w:lang w:val="en-US" w:eastAsia="zh-CN"/>
        </w:rPr>
        <w:t>/年</w:t>
      </w:r>
      <w:bookmarkStart w:id="6" w:name="_GoBack"/>
      <w:bookmarkEnd w:id="6"/>
    </w:p>
    <w:p>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p>
    <w:p>
      <w:pPr>
        <w:numPr>
          <w:ilvl w:val="0"/>
          <w:numId w:val="2"/>
        </w:numPr>
        <w:spacing w:line="360" w:lineRule="auto"/>
        <w:ind w:firstLine="480" w:firstLineChars="200"/>
        <w:rPr>
          <w:rFonts w:hint="eastAsia"/>
        </w:rPr>
      </w:pP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中医院检验科智能实验室标本自动传送系统</w:t>
      </w:r>
      <w:r>
        <w:rPr>
          <w:rFonts w:hint="eastAsia" w:ascii="宋体" w:hAnsi="宋体" w:cs="宋体"/>
          <w:sz w:val="24"/>
          <w:szCs w:val="24"/>
          <w:lang w:val="en-US" w:eastAsia="zh-CN"/>
        </w:rPr>
        <w:t>1套</w:t>
      </w:r>
      <w:r>
        <w:rPr>
          <w:rFonts w:hint="eastAsia" w:ascii="宋体" w:hAnsi="宋体" w:eastAsia="宋体" w:cs="宋体"/>
          <w:sz w:val="24"/>
          <w:szCs w:val="24"/>
          <w:lang w:val="en-US" w:eastAsia="zh-CN"/>
        </w:rPr>
        <w:t>。</w:t>
      </w:r>
    </w:p>
    <w:p>
      <w:pPr>
        <w:spacing w:line="360" w:lineRule="auto"/>
        <w:rPr>
          <w:rFonts w:hint="eastAsia" w:ascii="宋体" w:hAnsi="宋体" w:cs="宋体"/>
          <w:sz w:val="24"/>
          <w:szCs w:val="24"/>
        </w:rPr>
      </w:pPr>
    </w:p>
    <w:p>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3"/>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570"/>
        <w:gridCol w:w="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084" w:type="dxa"/>
            <w:shd w:val="clear" w:color="auto" w:fill="auto"/>
            <w:vAlign w:val="center"/>
          </w:tcPr>
          <w:p>
            <w:pPr>
              <w:spacing w:line="460" w:lineRule="exact"/>
              <w:jc w:val="center"/>
              <w:rPr>
                <w:rFonts w:hint="eastAsia" w:ascii="新宋体" w:hAnsi="新宋体" w:eastAsia="新宋体" w:cs="Times New Roman"/>
                <w:kern w:val="2"/>
                <w:sz w:val="22"/>
                <w:szCs w:val="24"/>
                <w:lang w:val="en-US" w:eastAsia="zh-CN" w:bidi="ar-SA"/>
              </w:rPr>
            </w:pPr>
            <w:r>
              <w:rPr>
                <w:rFonts w:hint="eastAsia" w:ascii="新宋体" w:hAnsi="新宋体" w:eastAsia="新宋体"/>
                <w:sz w:val="22"/>
                <w:lang w:val="en-US" w:eastAsia="zh-CN"/>
              </w:rPr>
              <w:t>设备一</w:t>
            </w:r>
          </w:p>
        </w:tc>
        <w:tc>
          <w:tcPr>
            <w:tcW w:w="7915" w:type="dxa"/>
            <w:gridSpan w:val="2"/>
            <w:shd w:val="clear" w:color="auto" w:fill="auto"/>
            <w:vAlign w:val="center"/>
          </w:tcPr>
          <w:p>
            <w:pPr>
              <w:spacing w:line="460" w:lineRule="exact"/>
              <w:ind w:firstLine="759" w:firstLineChars="345"/>
              <w:jc w:val="center"/>
              <w:rPr>
                <w:rFonts w:hint="eastAsia" w:ascii="新宋体" w:hAnsi="新宋体" w:eastAsia="新宋体" w:cs="Times New Roman"/>
                <w:kern w:val="2"/>
                <w:sz w:val="22"/>
                <w:szCs w:val="24"/>
                <w:lang w:val="en-US" w:eastAsia="zh-CN" w:bidi="ar-SA"/>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084" w:type="dxa"/>
            <w:shd w:val="clear" w:color="auto" w:fill="auto"/>
            <w:vAlign w:val="center"/>
          </w:tcPr>
          <w:p>
            <w:pPr>
              <w:ind w:firstLine="220" w:firstLineChars="100"/>
              <w:rPr>
                <w:rFonts w:hint="eastAsia" w:ascii="新宋体" w:hAnsi="新宋体" w:eastAsia="新宋体" w:cs="Times New Roman"/>
                <w:kern w:val="2"/>
                <w:sz w:val="22"/>
                <w:szCs w:val="22"/>
                <w:lang w:val="en-US" w:eastAsia="zh-CN" w:bidi="ar-SA"/>
              </w:rPr>
            </w:pPr>
            <w:r>
              <w:rPr>
                <w:rFonts w:hint="eastAsia" w:ascii="新宋体" w:hAnsi="新宋体" w:eastAsia="新宋体"/>
                <w:sz w:val="22"/>
                <w:szCs w:val="22"/>
              </w:rPr>
              <w:t>1</w:t>
            </w:r>
          </w:p>
        </w:tc>
        <w:tc>
          <w:tcPr>
            <w:tcW w:w="7915" w:type="dxa"/>
            <w:gridSpan w:val="2"/>
            <w:shd w:val="clear" w:color="auto" w:fill="auto"/>
            <w:vAlign w:val="top"/>
          </w:tcPr>
          <w:p>
            <w:pPr>
              <w:spacing w:line="360" w:lineRule="auto"/>
              <w:rPr>
                <w:rFonts w:hint="eastAsia" w:ascii="Times New Roman" w:hAnsi="Times New Roman" w:eastAsia="宋体" w:cs="Times New Roman"/>
                <w:kern w:val="2"/>
                <w:sz w:val="24"/>
                <w:szCs w:val="24"/>
                <w:lang w:val="en-US" w:eastAsia="zh-CN" w:bidi="ar-SA"/>
              </w:rPr>
            </w:pPr>
            <w:r>
              <w:rPr>
                <w:rFonts w:hint="eastAsia" w:ascii="宋体" w:hAnsi="宋体" w:cs="宋体"/>
                <w:szCs w:val="21"/>
              </w:rPr>
              <w:t>合同期内免费提供原厂同质化的零配件和维护技术服务。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2</w:t>
            </w:r>
          </w:p>
        </w:tc>
        <w:tc>
          <w:tcPr>
            <w:tcW w:w="7915" w:type="dxa"/>
            <w:gridSpan w:val="2"/>
          </w:tcPr>
          <w:p>
            <w:pPr>
              <w:spacing w:line="360" w:lineRule="auto"/>
              <w:rPr>
                <w:rFonts w:hint="eastAsia" w:ascii="宋体" w:hAnsi="宋体" w:cs="宋体"/>
                <w:szCs w:val="21"/>
              </w:rPr>
            </w:pPr>
            <w:r>
              <w:rPr>
                <w:rFonts w:hint="eastAsia" w:ascii="宋体" w:hAnsi="宋体" w:cs="宋体"/>
                <w:szCs w:val="21"/>
              </w:rPr>
              <w:t>接到技术咨询或故障报告，1小时内作远程技术服务相应（电话或视频等）；如果远程技术服务未能解除故障，提供4小时内派员现场维修维护服务。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3</w:t>
            </w:r>
          </w:p>
        </w:tc>
        <w:tc>
          <w:tcPr>
            <w:tcW w:w="7915" w:type="dxa"/>
            <w:gridSpan w:val="2"/>
          </w:tcPr>
          <w:p>
            <w:pPr>
              <w:spacing w:line="360" w:lineRule="auto"/>
              <w:rPr>
                <w:rFonts w:hint="eastAsia" w:ascii="宋体" w:hAnsi="宋体" w:cs="宋体"/>
                <w:szCs w:val="21"/>
              </w:rPr>
            </w:pPr>
            <w:r>
              <w:rPr>
                <w:rFonts w:hint="eastAsia" w:ascii="宋体" w:hAnsi="宋体" w:cs="宋体"/>
                <w:szCs w:val="21"/>
              </w:rPr>
              <w:t>提供季度定时设备维护服务，每年不少于四次。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w:t>
            </w:r>
          </w:p>
        </w:tc>
        <w:tc>
          <w:tcPr>
            <w:tcW w:w="7915" w:type="dxa"/>
            <w:gridSpan w:val="2"/>
          </w:tcPr>
          <w:p>
            <w:pPr>
              <w:spacing w:line="360" w:lineRule="auto"/>
              <w:rPr>
                <w:sz w:val="24"/>
              </w:rPr>
            </w:pPr>
            <w:r>
              <w:rPr>
                <w:rFonts w:hint="eastAsia" w:ascii="宋体" w:hAnsi="宋体" w:cs="宋体"/>
                <w:szCs w:val="21"/>
              </w:rPr>
              <w:t>硬件售后维保服务内容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4.1</w:t>
            </w:r>
          </w:p>
        </w:tc>
        <w:tc>
          <w:tcPr>
            <w:tcW w:w="7915" w:type="dxa"/>
            <w:gridSpan w:val="2"/>
          </w:tcPr>
          <w:p>
            <w:pPr>
              <w:spacing w:line="360" w:lineRule="auto"/>
              <w:rPr>
                <w:sz w:val="24"/>
              </w:rPr>
            </w:pPr>
            <w:r>
              <w:rPr>
                <w:rFonts w:hint="eastAsia" w:ascii="宋体" w:hAnsi="宋体" w:cs="宋体"/>
                <w:szCs w:val="21"/>
              </w:rPr>
              <w:t>做好标本感应传感器的保养维护，确保轨道自动启停功能的正常运行。具备必要时可提供相同传感器的更新服务能力。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4.2</w:t>
            </w:r>
          </w:p>
        </w:tc>
        <w:tc>
          <w:tcPr>
            <w:tcW w:w="7915" w:type="dxa"/>
            <w:gridSpan w:val="2"/>
          </w:tcPr>
          <w:p>
            <w:pPr>
              <w:spacing w:line="360" w:lineRule="auto"/>
              <w:rPr>
                <w:sz w:val="24"/>
              </w:rPr>
            </w:pPr>
            <w:r>
              <w:rPr>
                <w:rFonts w:hint="eastAsia" w:ascii="宋体" w:hAnsi="宋体" w:cs="宋体"/>
                <w:szCs w:val="21"/>
              </w:rPr>
              <w:t>做好水平轨道输送带的保养维护，具备必要时可提供相同规格输送带的更新服务能力。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4.3</w:t>
            </w:r>
          </w:p>
        </w:tc>
        <w:tc>
          <w:tcPr>
            <w:tcW w:w="7915" w:type="dxa"/>
            <w:gridSpan w:val="2"/>
          </w:tcPr>
          <w:p>
            <w:pPr>
              <w:spacing w:line="360" w:lineRule="auto"/>
              <w:rPr>
                <w:sz w:val="24"/>
              </w:rPr>
            </w:pPr>
            <w:r>
              <w:rPr>
                <w:rFonts w:hint="eastAsia" w:ascii="宋体" w:hAnsi="宋体" w:cs="宋体"/>
                <w:szCs w:val="21"/>
              </w:rPr>
              <w:t>做好水平轨道输送带驱动机械总成的保养维护，具备必要时可提供零部件和总成的更新服务能力。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ind w:firstLine="220" w:firstLineChars="100"/>
              <w:rPr>
                <w:rFonts w:hint="eastAsia" w:ascii="新宋体" w:hAnsi="新宋体" w:eastAsia="新宋体"/>
                <w:sz w:val="22"/>
                <w:szCs w:val="22"/>
              </w:rPr>
            </w:pPr>
            <w:r>
              <w:rPr>
                <w:rFonts w:hint="eastAsia" w:ascii="新宋体" w:hAnsi="新宋体" w:eastAsia="新宋体"/>
                <w:sz w:val="22"/>
                <w:szCs w:val="22"/>
              </w:rPr>
              <w:t xml:space="preserve"> 4.4</w:t>
            </w:r>
          </w:p>
        </w:tc>
        <w:tc>
          <w:tcPr>
            <w:tcW w:w="7915" w:type="dxa"/>
            <w:gridSpan w:val="2"/>
          </w:tcPr>
          <w:p>
            <w:pPr>
              <w:spacing w:line="360" w:lineRule="auto"/>
              <w:rPr>
                <w:sz w:val="24"/>
              </w:rPr>
            </w:pPr>
            <w:r>
              <w:rPr>
                <w:rFonts w:hint="eastAsia" w:ascii="宋体" w:hAnsi="宋体" w:cs="宋体"/>
                <w:szCs w:val="21"/>
              </w:rPr>
              <w:t>做好轨道输送带驱动电子控制装置（芯片控制板）的保养维护，具备必要时可及时提供芯片控制板的更新服务能力。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4.5</w:t>
            </w:r>
          </w:p>
        </w:tc>
        <w:tc>
          <w:tcPr>
            <w:tcW w:w="7915" w:type="dxa"/>
            <w:gridSpan w:val="2"/>
          </w:tcPr>
          <w:p>
            <w:pPr>
              <w:spacing w:line="360" w:lineRule="auto"/>
              <w:rPr>
                <w:sz w:val="24"/>
              </w:rPr>
            </w:pPr>
            <w:r>
              <w:rPr>
                <w:rFonts w:hint="eastAsia" w:ascii="宋体" w:hAnsi="宋体" w:cs="宋体"/>
                <w:szCs w:val="21"/>
              </w:rPr>
              <w:t>做好标本提升送管机的保养维护，具备必要时可提供零部件和总成的更新服务能力。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4.6</w:t>
            </w:r>
          </w:p>
        </w:tc>
        <w:tc>
          <w:tcPr>
            <w:tcW w:w="7915" w:type="dxa"/>
            <w:gridSpan w:val="2"/>
          </w:tcPr>
          <w:p>
            <w:pPr>
              <w:spacing w:line="360" w:lineRule="auto"/>
              <w:rPr>
                <w:sz w:val="24"/>
              </w:rPr>
            </w:pPr>
            <w:r>
              <w:rPr>
                <w:rFonts w:hint="eastAsia" w:ascii="宋体" w:hAnsi="宋体" w:cs="宋体"/>
                <w:szCs w:val="21"/>
              </w:rPr>
              <w:t>做好标本上行垂直轨道的保养维护和零部件和总成的提供能力。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4.7</w:t>
            </w:r>
          </w:p>
        </w:tc>
        <w:tc>
          <w:tcPr>
            <w:tcW w:w="7570" w:type="dxa"/>
          </w:tcPr>
          <w:p>
            <w:pPr>
              <w:spacing w:line="360" w:lineRule="auto"/>
              <w:rPr>
                <w:sz w:val="24"/>
              </w:rPr>
            </w:pPr>
            <w:r>
              <w:rPr>
                <w:rFonts w:hint="eastAsia" w:ascii="宋体" w:hAnsi="宋体" w:cs="宋体"/>
                <w:szCs w:val="21"/>
              </w:rPr>
              <w:t>做好标本下行轨道的保养维护和零部件和总成的提供能力。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4.8</w:t>
            </w:r>
          </w:p>
        </w:tc>
        <w:tc>
          <w:tcPr>
            <w:tcW w:w="7570" w:type="dxa"/>
          </w:tcPr>
          <w:p>
            <w:pPr>
              <w:spacing w:line="360" w:lineRule="auto"/>
              <w:rPr>
                <w:sz w:val="24"/>
              </w:rPr>
            </w:pPr>
            <w:r>
              <w:rPr>
                <w:rFonts w:hint="eastAsia" w:ascii="宋体" w:hAnsi="宋体" w:cs="宋体"/>
                <w:szCs w:val="21"/>
              </w:rPr>
              <w:t>做好空中轨道标本分拣机的保养维护，具备必要时可提供零部件和总成的更新服务能力。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vAlign w:val="center"/>
          </w:tcPr>
          <w:p>
            <w:pPr>
              <w:jc w:val="center"/>
              <w:rPr>
                <w:rFonts w:hint="eastAsia" w:ascii="新宋体" w:hAnsi="新宋体" w:eastAsia="新宋体"/>
                <w:sz w:val="22"/>
                <w:szCs w:val="22"/>
              </w:rPr>
            </w:pPr>
            <w:r>
              <w:rPr>
                <w:rFonts w:hint="eastAsia" w:ascii="新宋体" w:hAnsi="新宋体" w:eastAsia="新宋体"/>
                <w:sz w:val="22"/>
                <w:szCs w:val="22"/>
              </w:rPr>
              <w:t>4.9</w:t>
            </w:r>
          </w:p>
        </w:tc>
        <w:tc>
          <w:tcPr>
            <w:tcW w:w="7570" w:type="dxa"/>
          </w:tcPr>
          <w:p>
            <w:pPr>
              <w:spacing w:line="360" w:lineRule="auto"/>
              <w:rPr>
                <w:sz w:val="24"/>
              </w:rPr>
            </w:pPr>
            <w:r>
              <w:rPr>
                <w:rFonts w:hint="eastAsia" w:ascii="宋体" w:hAnsi="宋体" w:cs="宋体"/>
                <w:szCs w:val="21"/>
              </w:rPr>
              <w:t>做好空中轨道标本转向机构的保养维护，具备必要时可提供零部件和总成的更新服务能力。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tcPr>
          <w:p>
            <w:pPr>
              <w:jc w:val="center"/>
              <w:rPr>
                <w:rFonts w:hint="eastAsia" w:ascii="新宋体" w:hAnsi="新宋体" w:eastAsia="新宋体"/>
                <w:sz w:val="22"/>
                <w:szCs w:val="22"/>
              </w:rPr>
            </w:pPr>
            <w:r>
              <w:rPr>
                <w:rFonts w:hint="eastAsia" w:ascii="新宋体" w:hAnsi="新宋体" w:eastAsia="新宋体"/>
                <w:sz w:val="22"/>
                <w:szCs w:val="22"/>
              </w:rPr>
              <w:t>5</w:t>
            </w:r>
          </w:p>
        </w:tc>
        <w:tc>
          <w:tcPr>
            <w:tcW w:w="7570" w:type="dxa"/>
          </w:tcPr>
          <w:p>
            <w:pPr>
              <w:spacing w:line="360" w:lineRule="auto"/>
              <w:rPr>
                <w:sz w:val="24"/>
              </w:rPr>
            </w:pPr>
            <w:r>
              <w:rPr>
                <w:rFonts w:hint="eastAsia" w:ascii="宋体" w:hAnsi="宋体" w:cs="宋体"/>
                <w:szCs w:val="21"/>
              </w:rPr>
              <w:t>系统软件维保服务内容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tcPr>
          <w:p>
            <w:pPr>
              <w:jc w:val="center"/>
              <w:rPr>
                <w:rFonts w:hint="eastAsia" w:ascii="新宋体" w:hAnsi="新宋体" w:eastAsia="新宋体"/>
                <w:sz w:val="22"/>
                <w:szCs w:val="22"/>
              </w:rPr>
            </w:pPr>
            <w:r>
              <w:rPr>
                <w:rFonts w:hint="eastAsia" w:ascii="新宋体" w:hAnsi="新宋体" w:eastAsia="新宋体"/>
                <w:sz w:val="22"/>
                <w:szCs w:val="22"/>
              </w:rPr>
              <w:t>5.1</w:t>
            </w:r>
          </w:p>
        </w:tc>
        <w:tc>
          <w:tcPr>
            <w:tcW w:w="7570" w:type="dxa"/>
          </w:tcPr>
          <w:p>
            <w:pPr>
              <w:spacing w:line="360" w:lineRule="auto"/>
              <w:rPr>
                <w:rFonts w:hint="eastAsia"/>
                <w:sz w:val="24"/>
              </w:rPr>
            </w:pPr>
            <w:r>
              <w:rPr>
                <w:rFonts w:hint="eastAsia" w:ascii="宋体" w:hAnsi="宋体" w:cs="宋体"/>
                <w:szCs w:val="21"/>
              </w:rPr>
              <w:t>做好与医院HIS/LIS联机服务，保证标本信息双向通讯畅通。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tcPr>
          <w:p>
            <w:pPr>
              <w:jc w:val="center"/>
              <w:rPr>
                <w:rFonts w:hint="eastAsia" w:ascii="新宋体" w:hAnsi="新宋体" w:eastAsia="新宋体"/>
                <w:sz w:val="22"/>
                <w:szCs w:val="22"/>
              </w:rPr>
            </w:pPr>
            <w:r>
              <w:rPr>
                <w:rFonts w:hint="eastAsia" w:ascii="新宋体" w:hAnsi="新宋体" w:eastAsia="新宋体"/>
                <w:sz w:val="22"/>
                <w:szCs w:val="22"/>
              </w:rPr>
              <w:t>5.2</w:t>
            </w:r>
          </w:p>
        </w:tc>
        <w:tc>
          <w:tcPr>
            <w:tcW w:w="7570" w:type="dxa"/>
          </w:tcPr>
          <w:p>
            <w:pPr>
              <w:spacing w:line="360" w:lineRule="auto"/>
              <w:rPr>
                <w:sz w:val="24"/>
              </w:rPr>
            </w:pPr>
            <w:r>
              <w:rPr>
                <w:rFonts w:hint="eastAsia" w:ascii="宋体" w:hAnsi="宋体" w:cs="宋体"/>
                <w:szCs w:val="21"/>
              </w:rPr>
              <w:t>提供做好系统软件的更新、升级服务，满足医院业务发展所带来软件更新需求，保持与医院检验项目设置的同步更新。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tcPr>
          <w:p>
            <w:pPr>
              <w:jc w:val="center"/>
              <w:rPr>
                <w:rFonts w:hint="eastAsia" w:ascii="新宋体" w:hAnsi="新宋体" w:eastAsia="新宋体"/>
                <w:sz w:val="22"/>
                <w:szCs w:val="22"/>
              </w:rPr>
            </w:pPr>
            <w:r>
              <w:rPr>
                <w:rFonts w:hint="eastAsia" w:ascii="新宋体" w:hAnsi="新宋体" w:eastAsia="新宋体"/>
                <w:sz w:val="22"/>
                <w:szCs w:val="22"/>
              </w:rPr>
              <w:t>5.3</w:t>
            </w:r>
          </w:p>
        </w:tc>
        <w:tc>
          <w:tcPr>
            <w:tcW w:w="7570" w:type="dxa"/>
          </w:tcPr>
          <w:p>
            <w:pPr>
              <w:spacing w:line="380" w:lineRule="exact"/>
              <w:rPr>
                <w:sz w:val="24"/>
              </w:rPr>
            </w:pPr>
            <w:r>
              <w:rPr>
                <w:rFonts w:hint="eastAsia" w:ascii="宋体" w:hAnsi="宋体" w:cs="宋体"/>
                <w:szCs w:val="21"/>
              </w:rPr>
              <w:t>提供根据医院业务需求对标本流转节点设置的增添或删减的服务。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tcPr>
          <w:p>
            <w:pPr>
              <w:jc w:val="center"/>
              <w:rPr>
                <w:rFonts w:hint="eastAsia" w:ascii="新宋体" w:hAnsi="新宋体" w:eastAsia="新宋体"/>
                <w:sz w:val="22"/>
                <w:szCs w:val="22"/>
              </w:rPr>
            </w:pPr>
            <w:r>
              <w:rPr>
                <w:rFonts w:hint="eastAsia" w:ascii="新宋体" w:hAnsi="新宋体" w:eastAsia="新宋体"/>
                <w:sz w:val="22"/>
                <w:szCs w:val="22"/>
              </w:rPr>
              <w:t>5.4</w:t>
            </w:r>
          </w:p>
        </w:tc>
        <w:tc>
          <w:tcPr>
            <w:tcW w:w="7570" w:type="dxa"/>
          </w:tcPr>
          <w:p>
            <w:pPr>
              <w:spacing w:line="360" w:lineRule="auto"/>
              <w:rPr>
                <w:sz w:val="24"/>
              </w:rPr>
            </w:pPr>
            <w:r>
              <w:rPr>
                <w:rFonts w:hint="eastAsia" w:ascii="宋体" w:hAnsi="宋体" w:cs="宋体"/>
                <w:szCs w:val="21"/>
              </w:rPr>
              <w:t>做好标本分时段改变传送路径功能的维护工作。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5" w:type="dxa"/>
          <w:cantSplit/>
          <w:trHeight w:val="871" w:hRule="atLeast"/>
        </w:trPr>
        <w:tc>
          <w:tcPr>
            <w:tcW w:w="1084" w:type="dxa"/>
          </w:tcPr>
          <w:p>
            <w:pPr>
              <w:jc w:val="center"/>
              <w:rPr>
                <w:rFonts w:hint="eastAsia" w:ascii="新宋体" w:hAnsi="新宋体" w:eastAsia="新宋体"/>
                <w:sz w:val="22"/>
                <w:szCs w:val="22"/>
              </w:rPr>
            </w:pPr>
            <w:r>
              <w:rPr>
                <w:rFonts w:hint="eastAsia" w:ascii="新宋体" w:hAnsi="新宋体" w:eastAsia="新宋体"/>
                <w:sz w:val="22"/>
                <w:szCs w:val="22"/>
              </w:rPr>
              <w:t>5.5</w:t>
            </w:r>
          </w:p>
        </w:tc>
        <w:tc>
          <w:tcPr>
            <w:tcW w:w="7570" w:type="dxa"/>
          </w:tcPr>
          <w:p>
            <w:pPr>
              <w:spacing w:line="360" w:lineRule="auto"/>
              <w:rPr>
                <w:rFonts w:hint="eastAsia" w:ascii="宋体" w:hAnsi="宋体" w:cs="宋体"/>
                <w:szCs w:val="21"/>
              </w:rPr>
            </w:pPr>
            <w:r>
              <w:rPr>
                <w:rFonts w:hint="eastAsia" w:ascii="宋体" w:hAnsi="宋体" w:cs="宋体"/>
                <w:szCs w:val="21"/>
              </w:rPr>
              <w:t>做好标本流转查询和追溯功能的维护工作。</w:t>
            </w:r>
          </w:p>
        </w:tc>
      </w:tr>
    </w:tbl>
    <w:p>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pPr>
        <w:spacing w:line="360" w:lineRule="auto"/>
        <w:rPr>
          <w:rFonts w:hint="eastAsia" w:ascii="宋体" w:hAnsi="宋体" w:cs="宋体"/>
          <w:b/>
          <w:bCs/>
          <w:sz w:val="28"/>
          <w:szCs w:val="28"/>
        </w:rPr>
      </w:pPr>
      <w:r>
        <w:rPr>
          <w:rFonts w:hint="eastAsia" w:ascii="宋体" w:hAnsi="宋体" w:cs="宋体"/>
          <w:b/>
          <w:bCs/>
          <w:sz w:val="28"/>
          <w:szCs w:val="28"/>
        </w:rPr>
        <w:t>五、付款方式：</w:t>
      </w:r>
    </w:p>
    <w:p>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维保周期结束后由区域负责工程师对该台设备的维保服务进行评价，评价合格及以上60工作日内付清剩余合同款项，如不合格进行处罚扣除部分剩余合同款项</w:t>
      </w:r>
      <w:r>
        <w:rPr>
          <w:rFonts w:hint="eastAsia" w:ascii="宋体" w:hAnsi="宋体" w:cs="宋体"/>
          <w:sz w:val="24"/>
        </w:rPr>
        <w:t xml:space="preserve">。 </w:t>
      </w:r>
    </w:p>
    <w:p>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r>
        <w:rPr>
          <w:rFonts w:hint="eastAsia" w:ascii="宋体" w:hAnsi="宋体" w:cs="宋体"/>
          <w:sz w:val="24"/>
          <w:szCs w:val="24"/>
          <w:lang w:val="en-US" w:eastAsia="zh-CN"/>
        </w:rPr>
        <w:t>遴选</w:t>
      </w:r>
      <w:r>
        <w:rPr>
          <w:rFonts w:hint="eastAsia" w:ascii="宋体" w:hAnsi="宋体" w:eastAsia="宋体" w:cs="宋体"/>
          <w:sz w:val="24"/>
          <w:szCs w:val="24"/>
        </w:rPr>
        <w:t>。</w:t>
      </w:r>
    </w:p>
    <w:p>
      <w:pPr>
        <w:pStyle w:val="2"/>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pPr>
        <w:numPr>
          <w:ilvl w:val="0"/>
          <w:numId w:val="0"/>
        </w:numPr>
        <w:rPr>
          <w:rFonts w:hint="eastAsia"/>
          <w:sz w:val="24"/>
          <w:szCs w:val="24"/>
        </w:rPr>
      </w:pPr>
    </w:p>
    <w:p>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pPr>
        <w:rPr>
          <w:rFonts w:hint="eastAsia"/>
          <w:lang w:val="en-US" w:eastAsia="zh-CN"/>
        </w:rPr>
      </w:pPr>
    </w:p>
    <w:p>
      <w:pPr>
        <w:pStyle w:val="3"/>
        <w:spacing w:line="360" w:lineRule="auto"/>
        <w:rPr>
          <w:rFonts w:hint="default" w:eastAsia="宋体"/>
          <w:sz w:val="28"/>
          <w:szCs w:val="28"/>
          <w:lang w:val="en-US" w:eastAsia="zh-CN"/>
        </w:rPr>
      </w:pPr>
    </w:p>
    <w:p>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pPr>
        <w:rPr>
          <w:rFonts w:hint="eastAsia"/>
        </w:rPr>
      </w:pPr>
    </w:p>
    <w:tbl>
      <w:tblPr>
        <w:tblStyle w:val="13"/>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地区范围内工商注册售后服务机构（网点）得6分；在</w:t>
            </w:r>
            <w:r>
              <w:rPr>
                <w:rFonts w:hint="eastAsia" w:ascii="宋体" w:hAnsi="宋体" w:cs="宋体"/>
                <w:b w:val="0"/>
                <w:bCs w:val="0"/>
                <w:kern w:val="2"/>
                <w:sz w:val="22"/>
                <w:szCs w:val="20"/>
                <w:lang w:val="en-US" w:eastAsia="zh-CN" w:bidi="ar-SA"/>
              </w:rPr>
              <w:t>长三角</w:t>
            </w:r>
            <w:r>
              <w:rPr>
                <w:rFonts w:hint="eastAsia" w:ascii="宋体" w:hAnsi="宋体" w:eastAsia="宋体" w:cs="宋体"/>
                <w:b w:val="0"/>
                <w:bCs w:val="0"/>
                <w:kern w:val="2"/>
                <w:sz w:val="22"/>
                <w:szCs w:val="20"/>
                <w:lang w:val="en-US" w:eastAsia="zh-CN" w:bidi="ar-SA"/>
              </w:rPr>
              <w:t>地区范围</w:t>
            </w:r>
            <w:r>
              <w:rPr>
                <w:rFonts w:hint="eastAsia" w:ascii="宋体" w:hAnsi="宋体" w:cs="宋体"/>
                <w:b w:val="0"/>
                <w:bCs w:val="0"/>
                <w:kern w:val="2"/>
                <w:sz w:val="22"/>
                <w:szCs w:val="20"/>
                <w:lang w:val="en-US" w:eastAsia="zh-CN" w:bidi="ar-SA"/>
              </w:rPr>
              <w:t>外</w:t>
            </w:r>
            <w:r>
              <w:rPr>
                <w:rFonts w:hint="eastAsia" w:ascii="宋体" w:hAnsi="宋体" w:eastAsia="宋体" w:cs="宋体"/>
                <w:b w:val="0"/>
                <w:bCs w:val="0"/>
                <w:kern w:val="2"/>
                <w:sz w:val="22"/>
                <w:szCs w:val="20"/>
                <w:lang w:val="en-US" w:eastAsia="zh-CN" w:bidi="ar-SA"/>
              </w:rPr>
              <w:t>工商注册售后服务机构的得</w:t>
            </w:r>
            <w:r>
              <w:rPr>
                <w:rFonts w:hint="eastAsia" w:ascii="宋体" w:hAnsi="宋体" w:cs="宋体"/>
                <w:b w:val="0"/>
                <w:bCs w:val="0"/>
                <w:kern w:val="2"/>
                <w:sz w:val="22"/>
                <w:szCs w:val="20"/>
                <w:lang w:val="en-US" w:eastAsia="zh-CN" w:bidi="ar-SA"/>
              </w:rPr>
              <w:t>3</w:t>
            </w:r>
            <w:r>
              <w:rPr>
                <w:rFonts w:hint="eastAsia" w:ascii="宋体" w:hAnsi="宋体" w:eastAsia="宋体" w:cs="宋体"/>
                <w:b w:val="0"/>
                <w:bCs w:val="0"/>
                <w:kern w:val="2"/>
                <w:sz w:val="22"/>
                <w:szCs w:val="20"/>
                <w:lang w:val="en-US" w:eastAsia="zh-CN" w:bidi="ar-SA"/>
              </w:rPr>
              <w:t>分。（提供公司注册证明文件的复印件并加盖公章）</w:t>
            </w:r>
          </w:p>
        </w:tc>
        <w:tc>
          <w:tcPr>
            <w:tcW w:w="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pPr>
        <w:rPr>
          <w:rFonts w:hint="eastAsia"/>
        </w:rPr>
      </w:pPr>
    </w:p>
    <w:p>
      <w:pPr>
        <w:rPr>
          <w:rFonts w:hint="eastAsia"/>
        </w:rPr>
      </w:pPr>
    </w:p>
    <w:p>
      <w:pPr>
        <w:numPr>
          <w:ilvl w:val="0"/>
          <w:numId w:val="3"/>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11964"/>
      <w:bookmarkStart w:id="2" w:name="_Toc8618"/>
      <w:r>
        <w:rPr>
          <w:rFonts w:hint="eastAsia" w:ascii="宋体" w:hAnsi="宋体" w:eastAsia="宋体" w:cs="宋体"/>
          <w:b/>
          <w:color w:val="auto"/>
          <w:sz w:val="28"/>
          <w:szCs w:val="28"/>
          <w:highlight w:val="none"/>
          <w:lang w:val="zh-CN"/>
        </w:rPr>
        <w:t>报价一览表</w:t>
      </w:r>
      <w:bookmarkEnd w:id="1"/>
      <w:bookmarkEnd w:id="2"/>
    </w:p>
    <w:p>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温州市中医院检验科智能实验室标本自动传送系统维保项目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3"/>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温州市中医院检验科智能实验室标本自动传送系统维保项目</w:t>
            </w:r>
          </w:p>
        </w:tc>
        <w:tc>
          <w:tcPr>
            <w:tcW w:w="1866" w:type="dxa"/>
            <w:vMerge w:val="restart"/>
            <w:noWrap w:val="0"/>
            <w:vAlign w:val="center"/>
          </w:tcPr>
          <w:p>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pPr>
              <w:spacing w:line="380" w:lineRule="exact"/>
              <w:jc w:val="center"/>
              <w:rPr>
                <w:rFonts w:hint="eastAsia" w:asciiTheme="minorEastAsia" w:hAnsiTheme="minorEastAsia" w:eastAsiaTheme="minorEastAsia" w:cstheme="minorEastAsia"/>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pPr>
              <w:spacing w:line="380" w:lineRule="exact"/>
              <w:jc w:val="center"/>
              <w:rPr>
                <w:rFonts w:hint="eastAsia" w:ascii="宋体" w:hAnsi="宋体" w:eastAsia="宋体" w:cs="宋体"/>
                <w:color w:val="auto"/>
                <w:sz w:val="22"/>
                <w:highlight w:val="none"/>
              </w:rPr>
            </w:pPr>
          </w:p>
        </w:tc>
        <w:tc>
          <w:tcPr>
            <w:tcW w:w="2982" w:type="dxa"/>
            <w:noWrap w:val="0"/>
            <w:vAlign w:val="center"/>
          </w:tcPr>
          <w:p>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pPr>
              <w:spacing w:line="380" w:lineRule="exact"/>
              <w:jc w:val="center"/>
              <w:rPr>
                <w:rFonts w:hint="eastAsia" w:ascii="宋体" w:hAnsi="宋体" w:eastAsia="宋体" w:cs="宋体"/>
                <w:color w:val="auto"/>
                <w:sz w:val="22"/>
                <w:highlight w:val="none"/>
              </w:rPr>
            </w:pPr>
          </w:p>
        </w:tc>
      </w:tr>
    </w:tbl>
    <w:p>
      <w:pPr>
        <w:spacing w:line="450" w:lineRule="exact"/>
        <w:ind w:firstLine="541" w:firstLineChars="245"/>
        <w:rPr>
          <w:rFonts w:hint="eastAsia" w:ascii="宋体" w:hAnsi="宋体" w:eastAsia="宋体" w:cs="宋体"/>
          <w:b/>
          <w:color w:val="auto"/>
          <w:sz w:val="22"/>
          <w:highlight w:val="none"/>
        </w:rPr>
      </w:pPr>
      <w:bookmarkStart w:id="4" w:name="OLE_LINK1"/>
    </w:p>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pPr>
        <w:spacing w:line="360" w:lineRule="auto"/>
        <w:ind w:firstLine="3092" w:firstLineChars="1100"/>
        <w:jc w:val="both"/>
        <w:rPr>
          <w:rFonts w:hint="eastAsia" w:ascii="宋体" w:hAnsi="宋体" w:eastAsia="宋体" w:cs="宋体"/>
          <w:b/>
          <w:bCs/>
          <w:caps/>
          <w:sz w:val="28"/>
          <w:szCs w:val="28"/>
          <w:lang w:eastAsia="zh-CN"/>
        </w:rPr>
      </w:pPr>
    </w:p>
    <w:p>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CF367B"/>
    <w:multiLevelType w:val="singleLevel"/>
    <w:tmpl w:val="E2CF367B"/>
    <w:lvl w:ilvl="0" w:tentative="0">
      <w:start w:val="1"/>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6A02ED19"/>
    <w:multiLevelType w:val="singleLevel"/>
    <w:tmpl w:val="6A02ED19"/>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MTM1ODcxZjQ3NGE4ODE2Njg0ODFkZTMzOWI0Zj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BB44B9"/>
    <w:rsid w:val="0BDA4362"/>
    <w:rsid w:val="0F427144"/>
    <w:rsid w:val="0F9C6A6C"/>
    <w:rsid w:val="0FFF40C5"/>
    <w:rsid w:val="1124087B"/>
    <w:rsid w:val="15017D68"/>
    <w:rsid w:val="154327F2"/>
    <w:rsid w:val="15F0193F"/>
    <w:rsid w:val="16586A57"/>
    <w:rsid w:val="16F2475C"/>
    <w:rsid w:val="198C252E"/>
    <w:rsid w:val="1E2678BE"/>
    <w:rsid w:val="1E612507"/>
    <w:rsid w:val="203F5CE6"/>
    <w:rsid w:val="253F05F7"/>
    <w:rsid w:val="26614AE7"/>
    <w:rsid w:val="28BF2238"/>
    <w:rsid w:val="2C0B329E"/>
    <w:rsid w:val="2C2438C8"/>
    <w:rsid w:val="2EE23DA1"/>
    <w:rsid w:val="2FFD1365"/>
    <w:rsid w:val="32C5156E"/>
    <w:rsid w:val="33F15215"/>
    <w:rsid w:val="345A29A7"/>
    <w:rsid w:val="34E95E89"/>
    <w:rsid w:val="35B42E80"/>
    <w:rsid w:val="365A7C39"/>
    <w:rsid w:val="38620F4A"/>
    <w:rsid w:val="3AA307AA"/>
    <w:rsid w:val="3B8853D8"/>
    <w:rsid w:val="3D4A148F"/>
    <w:rsid w:val="3FFF3ABB"/>
    <w:rsid w:val="42442951"/>
    <w:rsid w:val="435E173B"/>
    <w:rsid w:val="442D7AA8"/>
    <w:rsid w:val="4642189D"/>
    <w:rsid w:val="4B9E1807"/>
    <w:rsid w:val="4BB26B7D"/>
    <w:rsid w:val="4C5752EB"/>
    <w:rsid w:val="50250266"/>
    <w:rsid w:val="55501C62"/>
    <w:rsid w:val="55F33501"/>
    <w:rsid w:val="57A36574"/>
    <w:rsid w:val="58C3686E"/>
    <w:rsid w:val="58D72375"/>
    <w:rsid w:val="58DD5B64"/>
    <w:rsid w:val="591E1A6A"/>
    <w:rsid w:val="5CC76201"/>
    <w:rsid w:val="5DAF6DF6"/>
    <w:rsid w:val="5F3D5DBA"/>
    <w:rsid w:val="62404A8B"/>
    <w:rsid w:val="628A0450"/>
    <w:rsid w:val="63750765"/>
    <w:rsid w:val="642B0A6B"/>
    <w:rsid w:val="67157B94"/>
    <w:rsid w:val="68C80848"/>
    <w:rsid w:val="69612182"/>
    <w:rsid w:val="69F543AD"/>
    <w:rsid w:val="724D0AFE"/>
    <w:rsid w:val="72AB2F31"/>
    <w:rsid w:val="72E83474"/>
    <w:rsid w:val="72F62F44"/>
    <w:rsid w:val="73F11CC8"/>
    <w:rsid w:val="74CA388D"/>
    <w:rsid w:val="75304775"/>
    <w:rsid w:val="78362761"/>
    <w:rsid w:val="79F966D5"/>
    <w:rsid w:val="7DBF4FA6"/>
    <w:rsid w:val="7DD2211B"/>
    <w:rsid w:val="7E036272"/>
    <w:rsid w:val="7E7A2C7B"/>
    <w:rsid w:val="7F0817C6"/>
    <w:rsid w:val="7F526CB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4"/>
    <w:basedOn w:val="1"/>
    <w:next w:val="1"/>
    <w:autoRedefine/>
    <w:qFormat/>
    <w:uiPriority w:val="0"/>
    <w:pPr>
      <w:keepNext/>
      <w:keepLines/>
      <w:spacing w:line="540" w:lineRule="atLeast"/>
      <w:outlineLvl w:val="3"/>
    </w:pPr>
    <w:rPr>
      <w:sz w:val="28"/>
      <w:szCs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next w:val="7"/>
    <w:autoRedefine/>
    <w:semiHidden/>
    <w:unhideWhenUsed/>
    <w:qFormat/>
    <w:uiPriority w:val="99"/>
    <w:pPr>
      <w:ind w:firstLine="420" w:firstLineChars="100"/>
    </w:pPr>
    <w:rPr>
      <w:rFonts w:asciiTheme="minorHAnsi" w:hAnsiTheme="minorHAnsi" w:eastAsiaTheme="minorEastAsia" w:cstheme="minorBidi"/>
      <w:szCs w:val="22"/>
    </w:rPr>
  </w:style>
  <w:style w:type="paragraph" w:styleId="7">
    <w:name w:val="toc 6"/>
    <w:basedOn w:val="1"/>
    <w:next w:val="1"/>
    <w:autoRedefine/>
    <w:qFormat/>
    <w:uiPriority w:val="0"/>
    <w:pPr>
      <w:ind w:left="2100" w:leftChars="1000"/>
    </w:pPr>
  </w:style>
  <w:style w:type="paragraph" w:styleId="8">
    <w:name w:val="Body Text Indent"/>
    <w:basedOn w:val="1"/>
    <w:autoRedefine/>
    <w:qFormat/>
    <w:uiPriority w:val="0"/>
    <w:pPr>
      <w:ind w:left="480" w:hanging="480" w:hangingChars="200"/>
    </w:pPr>
    <w:rPr>
      <w:rFonts w:ascii="Times New Roman" w:hAnsi="Times New Roman" w:eastAsia="宋体" w:cs="Times New Roman"/>
      <w:sz w:val="24"/>
      <w:szCs w:val="24"/>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2"/>
    <w:basedOn w:val="8"/>
    <w:autoRedefine/>
    <w:unhideWhenUsed/>
    <w:qFormat/>
    <w:uiPriority w:val="99"/>
    <w:pPr>
      <w:ind w:firstLine="420" w:firstLineChars="200"/>
    </w:pPr>
  </w:style>
  <w:style w:type="table" w:styleId="14">
    <w:name w:val="Table Grid"/>
    <w:basedOn w:val="13"/>
    <w:autoRedefine/>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BodyText1I"/>
    <w:basedOn w:val="17"/>
    <w:autoRedefine/>
    <w:qFormat/>
    <w:uiPriority w:val="0"/>
    <w:pPr>
      <w:ind w:firstLine="420" w:firstLineChars="100"/>
    </w:pPr>
  </w:style>
  <w:style w:type="paragraph" w:customStyle="1" w:styleId="17">
    <w:name w:val="BodyText"/>
    <w:basedOn w:val="1"/>
    <w:autoRedefine/>
    <w:qFormat/>
    <w:uiPriority w:val="0"/>
    <w:pPr>
      <w:spacing w:after="120"/>
    </w:pPr>
  </w:style>
  <w:style w:type="paragraph" w:customStyle="1" w:styleId="18">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9">
    <w:name w:val="页眉 Char"/>
    <w:basedOn w:val="15"/>
    <w:link w:val="11"/>
    <w:autoRedefine/>
    <w:qFormat/>
    <w:uiPriority w:val="0"/>
    <w:rPr>
      <w:kern w:val="2"/>
      <w:sz w:val="18"/>
      <w:szCs w:val="18"/>
    </w:rPr>
  </w:style>
  <w:style w:type="character" w:customStyle="1" w:styleId="20">
    <w:name w:val="页脚 Char"/>
    <w:basedOn w:val="15"/>
    <w:link w:val="10"/>
    <w:autoRedefine/>
    <w:qFormat/>
    <w:uiPriority w:val="0"/>
    <w:rPr>
      <w:kern w:val="2"/>
      <w:sz w:val="18"/>
      <w:szCs w:val="18"/>
    </w:rPr>
  </w:style>
  <w:style w:type="paragraph" w:styleId="21">
    <w:name w:val="List Paragraph"/>
    <w:basedOn w:val="1"/>
    <w:autoRedefine/>
    <w:qFormat/>
    <w:uiPriority w:val="0"/>
    <w:pPr>
      <w:ind w:firstLine="420" w:firstLineChars="200"/>
    </w:pPr>
    <w:rPr>
      <w:rFonts w:ascii="Calibri" w:hAnsi="Calibri"/>
      <w:szCs w:val="22"/>
    </w:rPr>
  </w:style>
  <w:style w:type="paragraph" w:customStyle="1" w:styleId="22">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3285</Words>
  <Characters>3349</Characters>
  <Lines>17</Lines>
  <Paragraphs>4</Paragraphs>
  <TotalTime>0</TotalTime>
  <ScaleCrop>false</ScaleCrop>
  <LinksUpToDate>false</LinksUpToDate>
  <CharactersWithSpaces>3403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李恩贤</cp:lastModifiedBy>
  <dcterms:modified xsi:type="dcterms:W3CDTF">2025-10-17T06:48:02Z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CF4D7000972C4C08B5DE9B97C87BFA2B_13</vt:lpwstr>
  </property>
  <property fmtid="{D5CDD505-2E9C-101B-9397-08002B2CF9AE}" pid="4" name="KSOTemplateDocerSaveRecord">
    <vt:lpwstr>eyJoZGlkIjoiNmMyMTAzZGJhYmZjM2QxZDk4OTE3MDVkMTNlYTIzODgiLCJ1c2VySWQiOiIyNjc5NjA4NjEifQ==</vt:lpwstr>
  </property>
</Properties>
</file>