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7050">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温州市中医院手术室钬激光维保项目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14:paraId="7BC3416D">
      <w:pPr>
        <w:spacing w:line="360" w:lineRule="auto"/>
        <w:rPr>
          <w:rFonts w:hint="eastAsia"/>
          <w:b/>
          <w:bCs/>
          <w:sz w:val="28"/>
          <w:szCs w:val="28"/>
        </w:rPr>
      </w:pPr>
      <w:r>
        <w:rPr>
          <w:rFonts w:hint="eastAsia"/>
          <w:b/>
          <w:bCs/>
          <w:sz w:val="28"/>
          <w:szCs w:val="28"/>
        </w:rPr>
        <w:t>一、项目概况</w:t>
      </w:r>
    </w:p>
    <w:p w14:paraId="1DCEEA57">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温州市中医院手术室钬激光维保项目</w:t>
      </w:r>
    </w:p>
    <w:p w14:paraId="10964E4E">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14:paraId="50BDCDEF">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80000</w:t>
      </w:r>
      <w:r>
        <w:rPr>
          <w:rFonts w:hint="eastAsia"/>
          <w:color w:val="FF0000"/>
          <w:sz w:val="24"/>
          <w:szCs w:val="24"/>
        </w:rPr>
        <w:t>元</w:t>
      </w:r>
      <w:r>
        <w:rPr>
          <w:rFonts w:hint="eastAsia"/>
          <w:color w:val="FF0000"/>
          <w:sz w:val="24"/>
          <w:szCs w:val="24"/>
          <w:lang w:val="en-US" w:eastAsia="zh-CN"/>
        </w:rPr>
        <w:t>/年</w:t>
      </w:r>
    </w:p>
    <w:p w14:paraId="62C380FC">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p>
    <w:p w14:paraId="11F62B5E">
      <w:pPr>
        <w:spacing w:line="360" w:lineRule="auto"/>
        <w:ind w:firstLine="480" w:firstLineChars="200"/>
        <w:rPr>
          <w:rFonts w:hint="eastAsia" w:ascii="宋体" w:hAnsi="宋体" w:eastAsia="宋体" w:cs="宋体"/>
          <w:sz w:val="24"/>
          <w:szCs w:val="24"/>
          <w:lang w:val="en-US" w:eastAsia="zh-CN"/>
        </w:rPr>
      </w:pPr>
      <w:r>
        <w:rPr>
          <w:rFonts w:hint="default" w:ascii="宋体" w:hAnsi="宋体" w:cs="宋体"/>
          <w:sz w:val="24"/>
          <w:szCs w:val="24"/>
        </w:rPr>
        <w:t>1、</w:t>
      </w: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中医院手术室钬激光</w:t>
      </w:r>
      <w:r>
        <w:rPr>
          <w:rFonts w:hint="eastAsia" w:ascii="宋体" w:hAnsi="宋体" w:eastAsia="宋体" w:cs="宋体"/>
          <w:sz w:val="24"/>
          <w:szCs w:val="24"/>
          <w:lang w:val="en-US" w:eastAsia="zh-CN"/>
        </w:rPr>
        <w:t>1台。</w:t>
      </w:r>
    </w:p>
    <w:p w14:paraId="477D1BB2">
      <w:pPr>
        <w:pStyle w:val="6"/>
        <w:rPr>
          <w:rFonts w:hint="eastAsia"/>
        </w:rPr>
      </w:pPr>
    </w:p>
    <w:tbl>
      <w:tblPr>
        <w:tblStyle w:val="12"/>
        <w:tblW w:w="9090" w:type="dxa"/>
        <w:tblInd w:w="119" w:type="dxa"/>
        <w:tblLayout w:type="fixed"/>
        <w:tblCellMar>
          <w:top w:w="0" w:type="dxa"/>
          <w:left w:w="108" w:type="dxa"/>
          <w:bottom w:w="0" w:type="dxa"/>
          <w:right w:w="108" w:type="dxa"/>
        </w:tblCellMar>
      </w:tblPr>
      <w:tblGrid>
        <w:gridCol w:w="649"/>
        <w:gridCol w:w="1195"/>
        <w:gridCol w:w="2256"/>
        <w:gridCol w:w="1622"/>
        <w:gridCol w:w="1622"/>
        <w:gridCol w:w="1746"/>
      </w:tblGrid>
      <w:tr w14:paraId="1DF2D2A9">
        <w:tblPrEx>
          <w:tblCellMar>
            <w:top w:w="0" w:type="dxa"/>
            <w:left w:w="108" w:type="dxa"/>
            <w:bottom w:w="0" w:type="dxa"/>
            <w:right w:w="108" w:type="dxa"/>
          </w:tblCellMar>
        </w:tblPrEx>
        <w:trPr>
          <w:trHeight w:val="636" w:hRule="atLeast"/>
        </w:trPr>
        <w:tc>
          <w:tcPr>
            <w:tcW w:w="649" w:type="dxa"/>
            <w:tcBorders>
              <w:top w:val="single" w:color="auto" w:sz="8" w:space="0"/>
              <w:left w:val="single" w:color="auto" w:sz="8" w:space="0"/>
              <w:bottom w:val="single" w:color="auto" w:sz="8" w:space="0"/>
              <w:right w:val="single" w:color="auto" w:sz="8" w:space="0"/>
            </w:tcBorders>
            <w:noWrap w:val="0"/>
            <w:vAlign w:val="center"/>
          </w:tcPr>
          <w:p w14:paraId="37C5A33A">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195" w:type="dxa"/>
            <w:tcBorders>
              <w:top w:val="single" w:color="auto" w:sz="8" w:space="0"/>
              <w:left w:val="nil"/>
              <w:bottom w:val="single" w:color="auto" w:sz="8" w:space="0"/>
              <w:right w:val="single" w:color="auto" w:sz="8" w:space="0"/>
            </w:tcBorders>
            <w:noWrap w:val="0"/>
            <w:vAlign w:val="center"/>
          </w:tcPr>
          <w:p w14:paraId="45F2B26A">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设备名称</w:t>
            </w:r>
          </w:p>
        </w:tc>
        <w:tc>
          <w:tcPr>
            <w:tcW w:w="2256" w:type="dxa"/>
            <w:tcBorders>
              <w:top w:val="single" w:color="auto" w:sz="8" w:space="0"/>
              <w:left w:val="nil"/>
              <w:bottom w:val="single" w:color="auto" w:sz="8" w:space="0"/>
              <w:right w:val="single" w:color="auto" w:sz="8" w:space="0"/>
            </w:tcBorders>
            <w:noWrap w:val="0"/>
            <w:vAlign w:val="center"/>
          </w:tcPr>
          <w:p w14:paraId="11D9825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产品型号</w:t>
            </w:r>
          </w:p>
        </w:tc>
        <w:tc>
          <w:tcPr>
            <w:tcW w:w="1622" w:type="dxa"/>
            <w:tcBorders>
              <w:top w:val="single" w:color="auto" w:sz="8" w:space="0"/>
              <w:left w:val="nil"/>
              <w:bottom w:val="single" w:color="auto" w:sz="8" w:space="0"/>
              <w:right w:val="single" w:color="auto" w:sz="8" w:space="0"/>
            </w:tcBorders>
            <w:noWrap w:val="0"/>
            <w:vAlign w:val="center"/>
          </w:tcPr>
          <w:p w14:paraId="21272CB4">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购置日期</w:t>
            </w:r>
          </w:p>
        </w:tc>
        <w:tc>
          <w:tcPr>
            <w:tcW w:w="1622" w:type="dxa"/>
            <w:tcBorders>
              <w:top w:val="single" w:color="auto" w:sz="8" w:space="0"/>
              <w:left w:val="nil"/>
              <w:bottom w:val="single" w:color="auto" w:sz="8" w:space="0"/>
              <w:right w:val="single" w:color="auto" w:sz="8" w:space="0"/>
            </w:tcBorders>
            <w:noWrap w:val="0"/>
            <w:vAlign w:val="center"/>
          </w:tcPr>
          <w:p w14:paraId="280A8C7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主要服务工作</w:t>
            </w:r>
          </w:p>
        </w:tc>
        <w:tc>
          <w:tcPr>
            <w:tcW w:w="1746" w:type="dxa"/>
            <w:tcBorders>
              <w:top w:val="single" w:color="auto" w:sz="8" w:space="0"/>
              <w:left w:val="nil"/>
              <w:bottom w:val="single" w:color="auto" w:sz="8" w:space="0"/>
              <w:right w:val="single" w:color="auto" w:sz="8" w:space="0"/>
            </w:tcBorders>
            <w:noWrap w:val="0"/>
            <w:vAlign w:val="center"/>
          </w:tcPr>
          <w:p w14:paraId="11D407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电梯品牌</w:t>
            </w:r>
          </w:p>
        </w:tc>
      </w:tr>
      <w:tr w14:paraId="156B9CB5">
        <w:tblPrEx>
          <w:tblCellMar>
            <w:top w:w="0" w:type="dxa"/>
            <w:left w:w="108" w:type="dxa"/>
            <w:bottom w:w="0" w:type="dxa"/>
            <w:right w:w="108" w:type="dxa"/>
          </w:tblCellMar>
        </w:tblPrEx>
        <w:trPr>
          <w:trHeight w:val="850" w:hRule="exact"/>
        </w:trPr>
        <w:tc>
          <w:tcPr>
            <w:tcW w:w="649" w:type="dxa"/>
            <w:tcBorders>
              <w:top w:val="nil"/>
              <w:left w:val="single" w:color="auto" w:sz="8" w:space="0"/>
              <w:bottom w:val="single" w:color="auto" w:sz="8" w:space="0"/>
              <w:right w:val="single" w:color="auto" w:sz="8" w:space="0"/>
            </w:tcBorders>
            <w:noWrap w:val="0"/>
            <w:vAlign w:val="center"/>
          </w:tcPr>
          <w:p w14:paraId="260C28E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195" w:type="dxa"/>
            <w:tcBorders>
              <w:top w:val="nil"/>
              <w:left w:val="nil"/>
              <w:bottom w:val="single" w:color="auto" w:sz="8" w:space="0"/>
              <w:right w:val="single" w:color="auto" w:sz="8" w:space="0"/>
            </w:tcBorders>
            <w:noWrap w:val="0"/>
            <w:vAlign w:val="center"/>
          </w:tcPr>
          <w:p w14:paraId="75125353">
            <w:pPr>
              <w:widowControl/>
              <w:jc w:val="center"/>
              <w:rPr>
                <w:rFonts w:hint="eastAsia" w:ascii="宋体" w:hAnsi="宋体" w:cs="宋体"/>
                <w:color w:val="000000"/>
                <w:kern w:val="0"/>
                <w:sz w:val="24"/>
                <w:szCs w:val="24"/>
              </w:rPr>
            </w:pPr>
            <w:r>
              <w:rPr>
                <w:rFonts w:hint="eastAsia" w:ascii="新宋体" w:hAnsi="新宋体" w:eastAsia="新宋体"/>
                <w:color w:val="auto"/>
                <w:sz w:val="24"/>
                <w:szCs w:val="24"/>
                <w:highlight w:val="none"/>
                <w:u w:val="none"/>
                <w:lang w:eastAsia="zh-CN"/>
              </w:rPr>
              <w:t>钬激光</w:t>
            </w:r>
          </w:p>
        </w:tc>
        <w:tc>
          <w:tcPr>
            <w:tcW w:w="2256" w:type="dxa"/>
            <w:tcBorders>
              <w:top w:val="nil"/>
              <w:left w:val="nil"/>
              <w:bottom w:val="single" w:color="auto" w:sz="8" w:space="0"/>
              <w:right w:val="single" w:color="auto" w:sz="8" w:space="0"/>
            </w:tcBorders>
            <w:noWrap w:val="0"/>
            <w:vAlign w:val="center"/>
          </w:tcPr>
          <w:p w14:paraId="6ACD503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Lumens Pulse 100H</w:t>
            </w:r>
          </w:p>
        </w:tc>
        <w:tc>
          <w:tcPr>
            <w:tcW w:w="1622" w:type="dxa"/>
            <w:tcBorders>
              <w:top w:val="nil"/>
              <w:left w:val="nil"/>
              <w:bottom w:val="single" w:color="auto" w:sz="8" w:space="0"/>
              <w:right w:val="single" w:color="auto" w:sz="8" w:space="0"/>
            </w:tcBorders>
            <w:noWrap w:val="0"/>
            <w:vAlign w:val="center"/>
          </w:tcPr>
          <w:p w14:paraId="7303F74B">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2020/11/30</w:t>
            </w:r>
          </w:p>
        </w:tc>
        <w:tc>
          <w:tcPr>
            <w:tcW w:w="1622" w:type="dxa"/>
            <w:tcBorders>
              <w:top w:val="nil"/>
              <w:left w:val="nil"/>
              <w:bottom w:val="single" w:color="auto" w:sz="8" w:space="0"/>
              <w:right w:val="single" w:color="auto" w:sz="8" w:space="0"/>
            </w:tcBorders>
            <w:noWrap w:val="0"/>
            <w:vAlign w:val="center"/>
          </w:tcPr>
          <w:p w14:paraId="4E9FBB43">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维保服务一年</w:t>
            </w:r>
          </w:p>
        </w:tc>
        <w:tc>
          <w:tcPr>
            <w:tcW w:w="1746" w:type="dxa"/>
            <w:tcBorders>
              <w:top w:val="nil"/>
              <w:left w:val="nil"/>
              <w:bottom w:val="single" w:color="auto" w:sz="8" w:space="0"/>
              <w:right w:val="single" w:color="auto" w:sz="8" w:space="0"/>
            </w:tcBorders>
            <w:noWrap w:val="0"/>
            <w:vAlign w:val="center"/>
          </w:tcPr>
          <w:p w14:paraId="75C14DD2">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科医人</w:t>
            </w:r>
          </w:p>
        </w:tc>
      </w:tr>
    </w:tbl>
    <w:p w14:paraId="3173210C">
      <w:pPr>
        <w:spacing w:line="360" w:lineRule="auto"/>
        <w:ind w:firstLine="480" w:firstLineChars="200"/>
        <w:rPr>
          <w:rFonts w:hint="eastAsia" w:ascii="宋体" w:hAnsi="宋体" w:cs="宋体"/>
          <w:sz w:val="24"/>
          <w:szCs w:val="24"/>
        </w:rPr>
      </w:pPr>
    </w:p>
    <w:p w14:paraId="440662D1">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2"/>
        <w:tblW w:w="89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7915"/>
      </w:tblGrid>
      <w:tr w14:paraId="3F8F8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84" w:type="dxa"/>
            <w:tcBorders>
              <w:top w:val="single" w:color="auto" w:sz="8" w:space="0"/>
              <w:left w:val="single" w:color="auto" w:sz="8" w:space="0"/>
              <w:bottom w:val="single" w:color="auto" w:sz="6" w:space="0"/>
              <w:right w:val="single" w:color="auto" w:sz="6" w:space="0"/>
            </w:tcBorders>
            <w:noWrap/>
            <w:vAlign w:val="center"/>
          </w:tcPr>
          <w:p w14:paraId="22367DC2">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设备一</w:t>
            </w:r>
          </w:p>
        </w:tc>
        <w:tc>
          <w:tcPr>
            <w:tcW w:w="7915" w:type="dxa"/>
            <w:tcBorders>
              <w:top w:val="single" w:color="auto" w:sz="8" w:space="0"/>
              <w:left w:val="single" w:color="auto" w:sz="6" w:space="0"/>
              <w:bottom w:val="single" w:color="auto" w:sz="6" w:space="0"/>
              <w:right w:val="single" w:color="auto" w:sz="6" w:space="0"/>
            </w:tcBorders>
            <w:noWrap/>
            <w:vAlign w:val="center"/>
          </w:tcPr>
          <w:p w14:paraId="08444414">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14:paraId="1E6E6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D80F69B">
            <w:pPr>
              <w:spacing w:line="460" w:lineRule="exact"/>
              <w:jc w:val="center"/>
              <w:rPr>
                <w:rFonts w:hint="eastAsia" w:ascii="新宋体" w:hAnsi="新宋体" w:eastAsia="新宋体"/>
                <w:sz w:val="22"/>
              </w:rPr>
            </w:pP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1CDA8958">
            <w:pPr>
              <w:spacing w:line="460" w:lineRule="exact"/>
              <w:jc w:val="left"/>
              <w:rPr>
                <w:rFonts w:hint="eastAsia" w:ascii="新宋体" w:hAnsi="新宋体" w:eastAsia="新宋体"/>
                <w:sz w:val="22"/>
              </w:rPr>
            </w:pPr>
            <w:r>
              <w:rPr>
                <w:rFonts w:hint="eastAsia" w:ascii="新宋体" w:hAnsi="新宋体" w:eastAsia="新宋体"/>
                <w:sz w:val="22"/>
              </w:rPr>
              <w:t>投标人须具有医疗</w:t>
            </w:r>
            <w:r>
              <w:rPr>
                <w:rFonts w:hint="eastAsia" w:ascii="新宋体" w:hAnsi="新宋体" w:eastAsia="新宋体"/>
                <w:sz w:val="22"/>
                <w:lang w:val="en-US" w:eastAsia="zh-CN"/>
              </w:rPr>
              <w:t>器械</w:t>
            </w:r>
            <w:r>
              <w:rPr>
                <w:rFonts w:hint="eastAsia" w:ascii="新宋体" w:hAnsi="新宋体" w:eastAsia="新宋体"/>
                <w:sz w:val="22"/>
              </w:rPr>
              <w:t>维修企业资格。</w:t>
            </w:r>
          </w:p>
        </w:tc>
      </w:tr>
      <w:tr w14:paraId="3D2C9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D758C3D">
            <w:pPr>
              <w:spacing w:line="460" w:lineRule="exact"/>
              <w:jc w:val="center"/>
              <w:rPr>
                <w:rFonts w:hint="eastAsia" w:ascii="新宋体" w:hAnsi="新宋体" w:eastAsia="新宋体"/>
                <w:sz w:val="22"/>
              </w:rPr>
            </w:pPr>
            <w:r>
              <w:rPr>
                <w:rFonts w:hint="eastAsia" w:ascii="新宋体" w:hAnsi="新宋体" w:eastAsia="新宋体"/>
                <w:sz w:val="22"/>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17B8F58A">
            <w:pPr>
              <w:spacing w:line="460" w:lineRule="exact"/>
              <w:jc w:val="left"/>
              <w:rPr>
                <w:rFonts w:hint="eastAsia" w:ascii="新宋体" w:hAnsi="新宋体" w:eastAsia="新宋体"/>
                <w:sz w:val="22"/>
              </w:rPr>
            </w:pPr>
            <w:r>
              <w:rPr>
                <w:rFonts w:hint="eastAsia" w:ascii="新宋体" w:hAnsi="新宋体" w:eastAsia="新宋体"/>
                <w:sz w:val="22"/>
              </w:rPr>
              <w:t>营业执照须经年检有效。</w:t>
            </w:r>
          </w:p>
        </w:tc>
      </w:tr>
      <w:tr w14:paraId="136C4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06E74A1">
            <w:pPr>
              <w:spacing w:line="460" w:lineRule="exact"/>
              <w:jc w:val="center"/>
              <w:rPr>
                <w:rFonts w:hint="eastAsia" w:ascii="新宋体" w:hAnsi="新宋体" w:eastAsia="新宋体"/>
                <w:sz w:val="22"/>
              </w:rPr>
            </w:pPr>
            <w:r>
              <w:rPr>
                <w:rFonts w:hint="eastAsia" w:ascii="新宋体" w:hAnsi="新宋体" w:eastAsia="新宋体"/>
                <w:sz w:val="22"/>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CA5D5">
            <w:pPr>
              <w:spacing w:line="460" w:lineRule="exact"/>
              <w:jc w:val="left"/>
              <w:rPr>
                <w:rFonts w:hint="eastAsia" w:ascii="新宋体" w:hAnsi="新宋体" w:eastAsia="新宋体"/>
                <w:sz w:val="22"/>
              </w:rPr>
            </w:pPr>
            <w:r>
              <w:rPr>
                <w:rFonts w:hint="eastAsia" w:ascii="新宋体" w:hAnsi="新宋体" w:eastAsia="新宋体"/>
                <w:sz w:val="22"/>
              </w:rPr>
              <w:t>经营范围必须包含报价项目。</w:t>
            </w:r>
          </w:p>
        </w:tc>
      </w:tr>
      <w:tr w14:paraId="0BF20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86E1ED">
            <w:pPr>
              <w:spacing w:line="460" w:lineRule="exact"/>
              <w:jc w:val="center"/>
              <w:rPr>
                <w:rFonts w:hint="eastAsia" w:ascii="新宋体" w:hAnsi="新宋体" w:eastAsia="新宋体"/>
                <w:sz w:val="22"/>
              </w:rPr>
            </w:pP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73CDD945">
            <w:pPr>
              <w:spacing w:line="460" w:lineRule="exact"/>
              <w:jc w:val="left"/>
              <w:rPr>
                <w:rFonts w:hint="eastAsia" w:ascii="新宋体" w:hAnsi="新宋体" w:eastAsia="新宋体"/>
                <w:sz w:val="22"/>
              </w:rPr>
            </w:pPr>
            <w:r>
              <w:rPr>
                <w:rFonts w:hint="eastAsia" w:ascii="新宋体" w:hAnsi="新宋体" w:eastAsia="新宋体"/>
                <w:sz w:val="22"/>
              </w:rPr>
              <w:t>项目必须投标人自行完成，不进行转包、分包或由组织外散在的无约束保障的人员参与。</w:t>
            </w:r>
          </w:p>
        </w:tc>
      </w:tr>
      <w:tr w14:paraId="1A7C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943D26">
            <w:pPr>
              <w:spacing w:line="460" w:lineRule="exact"/>
              <w:jc w:val="center"/>
              <w:rPr>
                <w:rFonts w:hint="eastAsia" w:ascii="新宋体" w:hAnsi="新宋体" w:eastAsia="新宋体"/>
                <w:sz w:val="22"/>
              </w:rPr>
            </w:pP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6DFB2908">
            <w:pPr>
              <w:spacing w:line="460" w:lineRule="exact"/>
              <w:jc w:val="left"/>
              <w:rPr>
                <w:rFonts w:hint="default" w:ascii="新宋体" w:hAnsi="新宋体" w:eastAsia="新宋体"/>
                <w:sz w:val="22"/>
                <w:lang w:val="en-US" w:eastAsia="zh-CN"/>
              </w:rPr>
            </w:pPr>
            <w:r>
              <w:rPr>
                <w:rFonts w:hint="eastAsia" w:ascii="新宋体" w:hAnsi="新宋体" w:eastAsia="新宋体"/>
                <w:sz w:val="22"/>
              </w:rPr>
              <w:t>投标人必须具备</w:t>
            </w:r>
            <w:r>
              <w:rPr>
                <w:rFonts w:hint="eastAsia" w:ascii="新宋体" w:hAnsi="新宋体" w:eastAsia="新宋体"/>
                <w:sz w:val="22"/>
                <w:lang w:val="en-US" w:eastAsia="zh-CN"/>
              </w:rPr>
              <w:t>24小时开通的客服</w:t>
            </w:r>
          </w:p>
        </w:tc>
      </w:tr>
      <w:tr w14:paraId="5B7095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8D75850">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4</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963A9">
            <w:pPr>
              <w:spacing w:line="460" w:lineRule="exact"/>
              <w:jc w:val="left"/>
              <w:rPr>
                <w:rFonts w:hint="eastAsia" w:ascii="新宋体" w:hAnsi="新宋体" w:eastAsia="新宋体"/>
                <w:sz w:val="22"/>
              </w:rPr>
            </w:pPr>
            <w:r>
              <w:rPr>
                <w:rFonts w:hint="eastAsia" w:ascii="新宋体" w:hAnsi="新宋体" w:eastAsia="新宋体"/>
                <w:sz w:val="22"/>
              </w:rPr>
              <w:t>投标人必须能提供全部服务类型：定期保养、远程服务、现场服务。</w:t>
            </w:r>
          </w:p>
        </w:tc>
      </w:tr>
      <w:tr w14:paraId="4D166A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567634D">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5</w:t>
            </w:r>
          </w:p>
        </w:tc>
        <w:tc>
          <w:tcPr>
            <w:tcW w:w="7915" w:type="dxa"/>
            <w:tcBorders>
              <w:top w:val="single" w:color="auto" w:sz="6" w:space="0"/>
              <w:left w:val="single" w:color="auto" w:sz="6" w:space="0"/>
              <w:bottom w:val="single" w:color="auto" w:sz="6" w:space="0"/>
              <w:right w:val="single" w:color="auto" w:sz="6" w:space="0"/>
            </w:tcBorders>
            <w:noWrap/>
            <w:vAlign w:val="center"/>
          </w:tcPr>
          <w:p w14:paraId="7E412370">
            <w:pPr>
              <w:spacing w:line="460" w:lineRule="exact"/>
              <w:jc w:val="left"/>
              <w:rPr>
                <w:rFonts w:hint="default" w:ascii="新宋体" w:hAnsi="新宋体" w:eastAsia="新宋体"/>
                <w:sz w:val="22"/>
                <w:lang w:val="en-US" w:eastAsia="zh-CN"/>
              </w:rPr>
            </w:pPr>
            <w:r>
              <w:rPr>
                <w:rFonts w:hint="eastAsia" w:ascii="新宋体" w:hAnsi="新宋体" w:eastAsia="新宋体"/>
                <w:sz w:val="22"/>
              </w:rPr>
              <w:t>零备件供应：所有更换的零部件必须为测试合格件。</w:t>
            </w:r>
            <w:r>
              <w:rPr>
                <w:rFonts w:hint="eastAsia" w:ascii="新宋体" w:hAnsi="新宋体" w:eastAsia="新宋体"/>
                <w:sz w:val="22"/>
                <w:lang w:val="en-US" w:eastAsia="zh-CN"/>
              </w:rPr>
              <w:t>核心部件为全新件。</w:t>
            </w:r>
          </w:p>
        </w:tc>
      </w:tr>
      <w:tr w14:paraId="331934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D5302CB">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6</w:t>
            </w:r>
          </w:p>
        </w:tc>
        <w:tc>
          <w:tcPr>
            <w:tcW w:w="7915" w:type="dxa"/>
            <w:tcBorders>
              <w:top w:val="single" w:color="auto" w:sz="6" w:space="0"/>
              <w:left w:val="single" w:color="auto" w:sz="6" w:space="0"/>
              <w:bottom w:val="single" w:color="auto" w:sz="6" w:space="0"/>
              <w:right w:val="single" w:color="auto" w:sz="6" w:space="0"/>
            </w:tcBorders>
            <w:noWrap/>
            <w:vAlign w:val="center"/>
          </w:tcPr>
          <w:p w14:paraId="70D176D5">
            <w:pPr>
              <w:spacing w:line="460" w:lineRule="exact"/>
              <w:jc w:val="left"/>
              <w:rPr>
                <w:rFonts w:hint="eastAsia" w:ascii="新宋体" w:hAnsi="新宋体" w:eastAsia="新宋体"/>
                <w:sz w:val="22"/>
              </w:rPr>
            </w:pPr>
            <w:r>
              <w:rPr>
                <w:rFonts w:hint="eastAsia" w:ascii="新宋体" w:hAnsi="新宋体" w:eastAsia="新宋体"/>
                <w:sz w:val="22"/>
              </w:rPr>
              <w:t>响应时间要求：投标人必须在接获报修电话后，提供突发性问题的解决措施及特殊紧急的合理化处理措施。</w:t>
            </w:r>
          </w:p>
        </w:tc>
      </w:tr>
      <w:tr w14:paraId="2E73D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EEE6EDA">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707F8D84">
            <w:pPr>
              <w:spacing w:line="460" w:lineRule="exact"/>
              <w:jc w:val="left"/>
              <w:rPr>
                <w:rFonts w:hint="eastAsia" w:ascii="新宋体" w:hAnsi="新宋体" w:eastAsia="新宋体"/>
                <w:sz w:val="22"/>
              </w:rPr>
            </w:pPr>
            <w:r>
              <w:rPr>
                <w:rFonts w:hint="eastAsia" w:ascii="新宋体" w:hAnsi="新宋体" w:eastAsia="新宋体"/>
                <w:sz w:val="22"/>
              </w:rPr>
              <w:t>每年响应时间为全年。</w:t>
            </w:r>
          </w:p>
        </w:tc>
      </w:tr>
      <w:tr w14:paraId="1F03A8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D8EB722">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1BDD1B17">
            <w:pPr>
              <w:spacing w:line="460" w:lineRule="exact"/>
              <w:jc w:val="left"/>
              <w:rPr>
                <w:rFonts w:hint="eastAsia" w:ascii="新宋体" w:hAnsi="新宋体" w:eastAsia="新宋体"/>
                <w:sz w:val="22"/>
              </w:rPr>
            </w:pPr>
            <w:r>
              <w:rPr>
                <w:rFonts w:hint="eastAsia" w:ascii="新宋体" w:hAnsi="新宋体" w:eastAsia="新宋体"/>
                <w:sz w:val="22"/>
              </w:rPr>
              <w:t>服务期内，接到医院故障通知时随叫随应，全天候电话响应</w:t>
            </w:r>
          </w:p>
        </w:tc>
      </w:tr>
      <w:tr w14:paraId="344656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E7FB381">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22202930">
            <w:pPr>
              <w:spacing w:line="460" w:lineRule="exact"/>
              <w:jc w:val="left"/>
              <w:rPr>
                <w:rFonts w:hint="eastAsia" w:ascii="新宋体" w:hAnsi="新宋体" w:eastAsia="新宋体"/>
                <w:sz w:val="22"/>
              </w:rPr>
            </w:pPr>
            <w:r>
              <w:rPr>
                <w:rFonts w:hint="eastAsia" w:ascii="新宋体" w:hAnsi="新宋体" w:eastAsia="新宋体"/>
                <w:sz w:val="22"/>
                <w:lang w:val="en-US" w:eastAsia="zh-CN"/>
              </w:rPr>
              <w:t>初次响应时间</w:t>
            </w:r>
            <w:r>
              <w:rPr>
                <w:rFonts w:hint="eastAsia" w:ascii="新宋体" w:hAnsi="新宋体" w:eastAsia="新宋体"/>
                <w:sz w:val="22"/>
              </w:rPr>
              <w:t>&lt;</w:t>
            </w:r>
            <w:r>
              <w:rPr>
                <w:rFonts w:hint="eastAsia" w:ascii="新宋体" w:hAnsi="新宋体" w:eastAsia="新宋体"/>
                <w:sz w:val="22"/>
                <w:lang w:val="en-US" w:eastAsia="zh-CN"/>
              </w:rPr>
              <w:t>60分钟，</w:t>
            </w:r>
            <w:r>
              <w:rPr>
                <w:rFonts w:hint="eastAsia" w:ascii="新宋体" w:hAnsi="新宋体" w:eastAsia="新宋体"/>
                <w:sz w:val="22"/>
              </w:rPr>
              <w:t>工程师到达现场时间&lt;</w:t>
            </w:r>
            <w:r>
              <w:rPr>
                <w:rFonts w:hint="eastAsia" w:ascii="新宋体" w:hAnsi="新宋体" w:eastAsia="新宋体"/>
                <w:sz w:val="22"/>
                <w:lang w:val="en-US" w:eastAsia="zh-CN"/>
              </w:rPr>
              <w:t>24</w:t>
            </w:r>
            <w:r>
              <w:rPr>
                <w:rFonts w:hint="eastAsia" w:ascii="新宋体" w:hAnsi="新宋体" w:eastAsia="新宋体"/>
                <w:sz w:val="22"/>
              </w:rPr>
              <w:t>小时（包括节假日），国内库存备件达到现场时间&lt;</w:t>
            </w:r>
            <w:r>
              <w:rPr>
                <w:rFonts w:hint="eastAsia" w:ascii="新宋体" w:hAnsi="新宋体" w:eastAsia="新宋体"/>
                <w:sz w:val="22"/>
                <w:lang w:val="en-US" w:eastAsia="zh-CN"/>
              </w:rPr>
              <w:t>96</w:t>
            </w:r>
            <w:bookmarkStart w:id="6" w:name="_GoBack"/>
            <w:bookmarkEnd w:id="6"/>
            <w:r>
              <w:rPr>
                <w:rFonts w:hint="eastAsia" w:ascii="新宋体" w:hAnsi="新宋体" w:eastAsia="新宋体"/>
                <w:sz w:val="22"/>
              </w:rPr>
              <w:t>小时。</w:t>
            </w:r>
          </w:p>
        </w:tc>
      </w:tr>
      <w:tr w14:paraId="09A1FA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1FF58B8">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7</w:t>
            </w:r>
          </w:p>
        </w:tc>
        <w:tc>
          <w:tcPr>
            <w:tcW w:w="7915" w:type="dxa"/>
            <w:tcBorders>
              <w:top w:val="single" w:color="auto" w:sz="6" w:space="0"/>
              <w:left w:val="single" w:color="auto" w:sz="6" w:space="0"/>
              <w:bottom w:val="single" w:color="auto" w:sz="6" w:space="0"/>
              <w:right w:val="single" w:color="auto" w:sz="6" w:space="0"/>
            </w:tcBorders>
            <w:noWrap/>
            <w:vAlign w:val="center"/>
          </w:tcPr>
          <w:p w14:paraId="49F5C23E">
            <w:pPr>
              <w:spacing w:line="460" w:lineRule="exact"/>
              <w:jc w:val="left"/>
              <w:rPr>
                <w:rFonts w:hint="eastAsia" w:ascii="新宋体" w:hAnsi="新宋体" w:eastAsia="新宋体"/>
                <w:sz w:val="22"/>
              </w:rPr>
            </w:pPr>
            <w:r>
              <w:rPr>
                <w:rFonts w:hint="eastAsia" w:ascii="新宋体" w:hAnsi="新宋体" w:eastAsia="新宋体"/>
                <w:sz w:val="22"/>
              </w:rPr>
              <w:t>每年提供</w:t>
            </w:r>
            <w:r>
              <w:rPr>
                <w:rFonts w:hint="eastAsia" w:ascii="新宋体" w:hAnsi="新宋体" w:eastAsia="新宋体"/>
                <w:sz w:val="22"/>
                <w:lang w:eastAsia="zh-CN"/>
              </w:rPr>
              <w:t>遴选</w:t>
            </w:r>
            <w:r>
              <w:rPr>
                <w:rFonts w:hint="eastAsia" w:ascii="新宋体" w:hAnsi="新宋体" w:eastAsia="新宋体"/>
                <w:sz w:val="22"/>
              </w:rPr>
              <w:t>设备</w:t>
            </w:r>
            <w:r>
              <w:rPr>
                <w:rFonts w:hint="eastAsia" w:ascii="新宋体" w:hAnsi="新宋体" w:eastAsia="新宋体"/>
                <w:sz w:val="22"/>
                <w:lang w:val="en-US" w:eastAsia="zh-CN"/>
              </w:rPr>
              <w:t>预防性</w:t>
            </w:r>
            <w:r>
              <w:rPr>
                <w:rFonts w:hint="eastAsia" w:ascii="新宋体" w:hAnsi="新宋体" w:eastAsia="新宋体"/>
                <w:sz w:val="22"/>
              </w:rPr>
              <w:t>保养</w:t>
            </w:r>
            <w:r>
              <w:rPr>
                <w:rFonts w:hint="eastAsia" w:ascii="新宋体" w:hAnsi="新宋体" w:eastAsia="新宋体"/>
                <w:sz w:val="22"/>
                <w:lang w:val="en-US" w:eastAsia="zh-CN"/>
              </w:rPr>
              <w:t>2</w:t>
            </w:r>
            <w:r>
              <w:rPr>
                <w:rFonts w:hint="eastAsia" w:ascii="新宋体" w:hAnsi="新宋体" w:eastAsia="新宋体"/>
                <w:sz w:val="22"/>
              </w:rPr>
              <w:t>次，使之保持原厂QC标准或国家质量计监部门之标准，包含但不限于如下项目：设备清洁、性能测试及校准、必要的电气环境检测等。</w:t>
            </w:r>
          </w:p>
        </w:tc>
      </w:tr>
      <w:tr w14:paraId="564E9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F15FEF6">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8</w:t>
            </w:r>
          </w:p>
        </w:tc>
        <w:tc>
          <w:tcPr>
            <w:tcW w:w="7915" w:type="dxa"/>
            <w:tcBorders>
              <w:top w:val="single" w:color="auto" w:sz="6" w:space="0"/>
              <w:left w:val="single" w:color="auto" w:sz="6" w:space="0"/>
              <w:bottom w:val="single" w:color="auto" w:sz="6" w:space="0"/>
              <w:right w:val="single" w:color="auto" w:sz="6" w:space="0"/>
            </w:tcBorders>
            <w:noWrap/>
            <w:vAlign w:val="center"/>
          </w:tcPr>
          <w:p w14:paraId="3AF961C6">
            <w:pPr>
              <w:spacing w:line="460" w:lineRule="exact"/>
              <w:jc w:val="left"/>
              <w:rPr>
                <w:rFonts w:hint="eastAsia" w:ascii="新宋体" w:hAnsi="新宋体" w:eastAsia="新宋体"/>
                <w:sz w:val="22"/>
              </w:rPr>
            </w:pPr>
            <w:r>
              <w:rPr>
                <w:rFonts w:hint="eastAsia" w:ascii="新宋体" w:hAnsi="新宋体" w:eastAsia="新宋体"/>
                <w:sz w:val="22"/>
              </w:rPr>
              <w:t>保修合同含</w:t>
            </w:r>
            <w:r>
              <w:rPr>
                <w:rFonts w:hint="eastAsia" w:ascii="新宋体" w:hAnsi="新宋体" w:eastAsia="新宋体"/>
                <w:sz w:val="22"/>
                <w:lang w:eastAsia="zh-CN"/>
              </w:rPr>
              <w:t>遴选</w:t>
            </w:r>
            <w:r>
              <w:rPr>
                <w:rFonts w:hint="eastAsia" w:ascii="新宋体" w:hAnsi="新宋体" w:eastAsia="新宋体"/>
                <w:sz w:val="22"/>
              </w:rPr>
              <w:t>设备在保修期内维修、保养的人工劳务费用、差旅费用及备件费用（合同不包含三方备件的维保，如遥控器）</w:t>
            </w:r>
          </w:p>
        </w:tc>
      </w:tr>
      <w:tr w14:paraId="1802C2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1E48F4">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8</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291DA77F">
            <w:pPr>
              <w:spacing w:line="460" w:lineRule="exact"/>
              <w:jc w:val="left"/>
              <w:rPr>
                <w:rFonts w:hint="eastAsia" w:ascii="新宋体" w:hAnsi="新宋体" w:eastAsia="新宋体"/>
                <w:sz w:val="22"/>
              </w:rPr>
            </w:pPr>
            <w:r>
              <w:rPr>
                <w:rFonts w:hint="eastAsia" w:ascii="新宋体" w:hAnsi="新宋体" w:eastAsia="新宋体"/>
                <w:sz w:val="22"/>
              </w:rPr>
              <w:t>保修服务应包含但不限于：应急维修、预防性保修、安全检查、质量保证、设备软硬件升级等服务</w:t>
            </w:r>
          </w:p>
        </w:tc>
      </w:tr>
      <w:tr w14:paraId="1EC5C4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37A7A5DF">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9</w:t>
            </w:r>
          </w:p>
        </w:tc>
        <w:tc>
          <w:tcPr>
            <w:tcW w:w="7915" w:type="dxa"/>
            <w:tcBorders>
              <w:top w:val="single" w:color="auto" w:sz="6" w:space="0"/>
              <w:left w:val="single" w:color="auto" w:sz="6" w:space="0"/>
              <w:bottom w:val="single" w:color="auto" w:sz="6" w:space="0"/>
              <w:right w:val="single" w:color="auto" w:sz="6" w:space="0"/>
            </w:tcBorders>
            <w:noWrap/>
            <w:vAlign w:val="center"/>
          </w:tcPr>
          <w:p w14:paraId="6F413C41">
            <w:pPr>
              <w:spacing w:line="460" w:lineRule="exact"/>
              <w:jc w:val="left"/>
              <w:rPr>
                <w:rFonts w:hint="eastAsia" w:ascii="新宋体" w:hAnsi="新宋体" w:eastAsia="新宋体"/>
                <w:sz w:val="22"/>
              </w:rPr>
            </w:pPr>
            <w:r>
              <w:rPr>
                <w:rFonts w:hint="eastAsia" w:ascii="新宋体" w:hAnsi="新宋体" w:eastAsia="新宋体"/>
                <w:sz w:val="22"/>
              </w:rPr>
              <w:t>在保修服务期内设备正常开机率大于95%。如开机率达不到要求，每超过一天保修期相应延长</w:t>
            </w:r>
            <w:r>
              <w:rPr>
                <w:rFonts w:hint="eastAsia" w:ascii="新宋体" w:hAnsi="新宋体" w:eastAsia="新宋体"/>
                <w:sz w:val="22"/>
                <w:lang w:val="en-US" w:eastAsia="zh-CN"/>
              </w:rPr>
              <w:t>2</w:t>
            </w:r>
            <w:r>
              <w:rPr>
                <w:rFonts w:hint="eastAsia" w:ascii="新宋体" w:hAnsi="新宋体" w:eastAsia="新宋体"/>
                <w:sz w:val="22"/>
              </w:rPr>
              <w:t>天。</w:t>
            </w:r>
          </w:p>
        </w:tc>
      </w:tr>
      <w:tr w14:paraId="0F23E5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78DCCB">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★10</w:t>
            </w:r>
          </w:p>
        </w:tc>
        <w:tc>
          <w:tcPr>
            <w:tcW w:w="7915" w:type="dxa"/>
            <w:tcBorders>
              <w:top w:val="single" w:color="auto" w:sz="6" w:space="0"/>
              <w:left w:val="single" w:color="auto" w:sz="6" w:space="0"/>
              <w:bottom w:val="single" w:color="auto" w:sz="6" w:space="0"/>
              <w:right w:val="single" w:color="auto" w:sz="6" w:space="0"/>
            </w:tcBorders>
            <w:noWrap/>
            <w:vAlign w:val="center"/>
          </w:tcPr>
          <w:p w14:paraId="7757C20E">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提供工程师原厂培训资质证书≥3名</w:t>
            </w:r>
          </w:p>
        </w:tc>
      </w:tr>
      <w:tr w14:paraId="09C06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81F6DFC">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52C57B10">
            <w:pPr>
              <w:spacing w:line="460" w:lineRule="exact"/>
              <w:jc w:val="left"/>
              <w:rPr>
                <w:rFonts w:hint="eastAsia" w:ascii="新宋体" w:hAnsi="新宋体" w:eastAsia="新宋体"/>
                <w:sz w:val="22"/>
                <w:lang w:val="en-US" w:eastAsia="zh-CN"/>
              </w:rPr>
            </w:pPr>
            <w:r>
              <w:rPr>
                <w:rFonts w:hint="eastAsia" w:ascii="新宋体" w:hAnsi="新宋体" w:eastAsia="新宋体"/>
                <w:sz w:val="22"/>
                <w:lang w:val="en-US" w:eastAsia="zh-CN"/>
              </w:rPr>
              <w:t>业绩证明（近三年内同类型维保合同≥1份）</w:t>
            </w:r>
          </w:p>
        </w:tc>
      </w:tr>
      <w:tr w14:paraId="3E65B6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B5EE3AA">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2F3B3248">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提供年度维修保养报告并装订成册交采购单位</w:t>
            </w:r>
          </w:p>
        </w:tc>
      </w:tr>
    </w:tbl>
    <w:p w14:paraId="580FD88B">
      <w:pPr>
        <w:spacing w:line="400" w:lineRule="exact"/>
        <w:ind w:firstLine="440" w:firstLineChars="200"/>
        <w:rPr>
          <w:rFonts w:ascii="宋体" w:hAnsi="宋体"/>
          <w:sz w:val="22"/>
          <w:szCs w:val="22"/>
        </w:rPr>
      </w:pPr>
    </w:p>
    <w:p w14:paraId="63B53D1B">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14:paraId="510ACFA7">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14:paraId="654C1E58">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14:paraId="02AB3848">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14:paraId="15CA6DC9">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14:paraId="2DF0A58F">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14:paraId="1CCCBB1F">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14:paraId="13AA6200">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14:paraId="7DA09D6B">
      <w:pPr>
        <w:spacing w:line="360" w:lineRule="auto"/>
        <w:rPr>
          <w:rFonts w:hint="eastAsia" w:ascii="宋体" w:hAnsi="宋体" w:cs="宋体"/>
          <w:b/>
          <w:bCs/>
          <w:sz w:val="28"/>
          <w:szCs w:val="28"/>
        </w:rPr>
      </w:pPr>
      <w:r>
        <w:rPr>
          <w:rFonts w:hint="eastAsia" w:ascii="宋体" w:hAnsi="宋体" w:cs="宋体"/>
          <w:b/>
          <w:bCs/>
          <w:sz w:val="28"/>
          <w:szCs w:val="28"/>
        </w:rPr>
        <w:t>五、付款方式：</w:t>
      </w:r>
    </w:p>
    <w:p w14:paraId="14F325CB">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合同签订生效 6个月后支付合同款50%，维保周期结束后由区域负责工程师对该台设备的维保服务进行评价，评价合格及以上1个月内付清剩余合同款项，如不合格进行处罚扣除部分剩余合同款项</w:t>
      </w:r>
      <w:r>
        <w:rPr>
          <w:rFonts w:hint="eastAsia" w:ascii="宋体" w:hAnsi="宋体" w:cs="宋体"/>
          <w:sz w:val="24"/>
        </w:rPr>
        <w:t xml:space="preserve">。 </w:t>
      </w:r>
    </w:p>
    <w:p w14:paraId="6A2876C5">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14:paraId="25F5D7A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14:paraId="632D27EF">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14:paraId="71E0B8A7">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14:paraId="0B4DD0F4">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14:paraId="564AA406">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14:paraId="05C81A22">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14:paraId="0ACE3D6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14:paraId="29087B3E">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14:paraId="470D2F34">
      <w:pPr>
        <w:numPr>
          <w:ilvl w:val="0"/>
          <w:numId w:val="0"/>
        </w:numPr>
        <w:rPr>
          <w:rFonts w:hint="eastAsia"/>
          <w:sz w:val="24"/>
          <w:szCs w:val="24"/>
        </w:rPr>
      </w:pPr>
    </w:p>
    <w:p w14:paraId="2CA157CA">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14:paraId="4EBB8FE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14:paraId="05E57D2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14:paraId="3D02ADA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14:paraId="7F2ACB6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14:paraId="49EB7D62">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14:paraId="0F89D0C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14:paraId="58611F3E">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14:paraId="60A7F5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14:paraId="1A8C0C24">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14:paraId="0C59AFB1">
      <w:pPr>
        <w:rPr>
          <w:rFonts w:hint="eastAsia"/>
          <w:lang w:val="en-US" w:eastAsia="zh-CN"/>
        </w:rPr>
      </w:pPr>
    </w:p>
    <w:p w14:paraId="3D55A761">
      <w:pPr>
        <w:pStyle w:val="2"/>
        <w:spacing w:line="360" w:lineRule="auto"/>
        <w:rPr>
          <w:rFonts w:hint="default" w:eastAsia="宋体"/>
          <w:sz w:val="28"/>
          <w:szCs w:val="28"/>
          <w:lang w:val="en-US" w:eastAsia="zh-CN"/>
        </w:rPr>
      </w:pPr>
    </w:p>
    <w:p w14:paraId="2EB19328">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14:paraId="7AE80E51">
      <w:pPr>
        <w:rPr>
          <w:rFonts w:hint="eastAsia"/>
        </w:rPr>
      </w:pPr>
    </w:p>
    <w:tbl>
      <w:tblPr>
        <w:tblStyle w:val="12"/>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14:paraId="42F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14:paraId="2FF7B0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14:paraId="78656F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14:paraId="7113DF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14:paraId="57BC70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14:paraId="383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14:paraId="7039BA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14:paraId="4BB890D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14:paraId="069B9E75">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14:paraId="37B749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14:paraId="3442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14:paraId="2D0FFB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14:paraId="4C57D3C1">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14:paraId="508B0830">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3C86C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0F7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14:paraId="603E98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14:paraId="2BD79C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14:paraId="1BEDC13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14:paraId="0CA3EE5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4120CA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0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34456A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14:paraId="0B9BFFF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14:paraId="716B0BF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FE740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700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54CAC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14:paraId="277E52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14:paraId="097B828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FEEDE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29D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264D2F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14:paraId="2BF47A8D">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14:paraId="1042893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1AF9E32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9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08C2E9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14:paraId="395622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14:paraId="17EF8E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14:paraId="052A06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14:paraId="46E7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2EC2C3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14:paraId="1FD9EC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14:paraId="11874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温州地区范围内工商注册售后服务机构（网点）得6分；在浙江省范围内（除温州地区外）工商注册售后服务机构的得4分，在浙江省内未设立售后服务机构得2分。（提供公司注册证明文件的复印件并加盖公章）</w:t>
            </w:r>
          </w:p>
        </w:tc>
        <w:tc>
          <w:tcPr>
            <w:tcW w:w="785" w:type="dxa"/>
            <w:shd w:val="clear" w:color="auto" w:fill="auto"/>
            <w:vAlign w:val="center"/>
          </w:tcPr>
          <w:p w14:paraId="032F8B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14:paraId="771E87BB">
      <w:pPr>
        <w:rPr>
          <w:rFonts w:hint="eastAsia"/>
        </w:rPr>
      </w:pPr>
    </w:p>
    <w:p w14:paraId="43333EE0">
      <w:pPr>
        <w:rPr>
          <w:rFonts w:hint="eastAsia"/>
        </w:rPr>
      </w:pPr>
    </w:p>
    <w:p w14:paraId="7891D335">
      <w:pPr>
        <w:numPr>
          <w:ilvl w:val="0"/>
          <w:numId w:val="2"/>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14:paraId="261D00B7">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14:paraId="73B05409">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温州市中医院手术室钬激光维保项目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14:paraId="4E2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14:paraId="187B8EA6">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14:paraId="641E8AEC">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14:paraId="0CEF229F">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14:paraId="277B04FC">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14:paraId="4763A950">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14:paraId="33C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14:paraId="2F74AA1C">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14:paraId="54855E6A">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温州市中医院手术室钬激光维保项目</w:t>
            </w:r>
          </w:p>
        </w:tc>
        <w:tc>
          <w:tcPr>
            <w:tcW w:w="1866" w:type="dxa"/>
            <w:vMerge w:val="restart"/>
            <w:noWrap w:val="0"/>
            <w:vAlign w:val="center"/>
          </w:tcPr>
          <w:p w14:paraId="005437EC">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14:paraId="41D21426">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14:paraId="1FB2E28F">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14:paraId="7453D324">
            <w:pPr>
              <w:spacing w:line="380" w:lineRule="exact"/>
              <w:jc w:val="center"/>
              <w:rPr>
                <w:rFonts w:hint="eastAsia" w:asciiTheme="minorEastAsia" w:hAnsiTheme="minorEastAsia" w:eastAsiaTheme="minorEastAsia" w:cstheme="minorEastAsia"/>
                <w:color w:val="auto"/>
                <w:sz w:val="24"/>
                <w:szCs w:val="24"/>
                <w:highlight w:val="none"/>
                <w:u w:val="none"/>
              </w:rPr>
            </w:pPr>
          </w:p>
        </w:tc>
      </w:tr>
      <w:tr w14:paraId="3BE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14:paraId="7639584A">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14:paraId="5DEECE1B">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14:paraId="3FEB55D4">
            <w:pPr>
              <w:spacing w:line="380" w:lineRule="exact"/>
              <w:jc w:val="center"/>
              <w:rPr>
                <w:rFonts w:hint="eastAsia" w:ascii="宋体" w:hAnsi="宋体" w:eastAsia="宋体" w:cs="宋体"/>
                <w:color w:val="auto"/>
                <w:sz w:val="22"/>
                <w:highlight w:val="none"/>
              </w:rPr>
            </w:pPr>
          </w:p>
        </w:tc>
        <w:tc>
          <w:tcPr>
            <w:tcW w:w="2982" w:type="dxa"/>
            <w:noWrap w:val="0"/>
            <w:vAlign w:val="center"/>
          </w:tcPr>
          <w:p w14:paraId="4C4E2F74">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14:paraId="0811C645">
            <w:pPr>
              <w:spacing w:line="380" w:lineRule="exact"/>
              <w:jc w:val="center"/>
              <w:rPr>
                <w:rFonts w:hint="eastAsia" w:ascii="宋体" w:hAnsi="宋体" w:eastAsia="宋体" w:cs="宋体"/>
                <w:color w:val="auto"/>
                <w:sz w:val="22"/>
                <w:highlight w:val="none"/>
              </w:rPr>
            </w:pPr>
          </w:p>
        </w:tc>
      </w:tr>
    </w:tbl>
    <w:p w14:paraId="38CA1EDC">
      <w:pPr>
        <w:spacing w:line="450" w:lineRule="exact"/>
        <w:ind w:firstLine="541" w:firstLineChars="245"/>
        <w:rPr>
          <w:rFonts w:hint="eastAsia" w:ascii="宋体" w:hAnsi="宋体" w:eastAsia="宋体" w:cs="宋体"/>
          <w:b/>
          <w:color w:val="auto"/>
          <w:sz w:val="22"/>
          <w:highlight w:val="none"/>
        </w:rPr>
      </w:pPr>
      <w:bookmarkStart w:id="4" w:name="OLE_LINK1"/>
    </w:p>
    <w:p w14:paraId="7ECBA921">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14:paraId="1422A2CE">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14:paraId="009D503D">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14:paraId="0FC10B6F">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14:paraId="59F5FE00">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14:paraId="11DF2BB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4C49F6C">
      <w:pPr>
        <w:spacing w:line="460" w:lineRule="exact"/>
        <w:ind w:firstLine="4400" w:firstLineChars="2000"/>
        <w:rPr>
          <w:rFonts w:hint="eastAsia" w:ascii="宋体" w:hAnsi="宋体" w:eastAsia="宋体" w:cs="宋体"/>
          <w:color w:val="auto"/>
          <w:sz w:val="22"/>
          <w:szCs w:val="22"/>
          <w:highlight w:val="none"/>
        </w:rPr>
      </w:pPr>
    </w:p>
    <w:p w14:paraId="064CEA14">
      <w:pPr>
        <w:spacing w:line="460" w:lineRule="exact"/>
        <w:rPr>
          <w:rFonts w:hint="eastAsia" w:ascii="宋体" w:hAnsi="宋体" w:eastAsia="宋体" w:cs="宋体"/>
          <w:color w:val="auto"/>
          <w:sz w:val="22"/>
          <w:szCs w:val="22"/>
          <w:highlight w:val="none"/>
        </w:rPr>
      </w:pPr>
    </w:p>
    <w:p w14:paraId="0D7347A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14:paraId="7206F0DE">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14:paraId="01E2C611">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14:paraId="3A2BA346">
      <w:pPr>
        <w:spacing w:line="360" w:lineRule="auto"/>
        <w:ind w:firstLine="3092" w:firstLineChars="1100"/>
        <w:jc w:val="both"/>
        <w:rPr>
          <w:rFonts w:hint="eastAsia" w:ascii="宋体" w:hAnsi="宋体" w:eastAsia="宋体" w:cs="宋体"/>
          <w:b/>
          <w:bCs/>
          <w:caps/>
          <w:sz w:val="28"/>
          <w:szCs w:val="28"/>
          <w:lang w:eastAsia="zh-CN"/>
        </w:rPr>
      </w:pPr>
    </w:p>
    <w:p w14:paraId="2EFDF6E6">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6A02ED19"/>
    <w:multiLevelType w:val="singleLevel"/>
    <w:tmpl w:val="6A02ED1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2MyYWY4OGIyODY2NDJhZTg4MWM0ZWExNWE1MzQ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DA4362"/>
    <w:rsid w:val="0F427144"/>
    <w:rsid w:val="0F9C6A6C"/>
    <w:rsid w:val="0FFF40C5"/>
    <w:rsid w:val="1124087B"/>
    <w:rsid w:val="15017D68"/>
    <w:rsid w:val="154327F2"/>
    <w:rsid w:val="15F0193F"/>
    <w:rsid w:val="16586A57"/>
    <w:rsid w:val="16F2475C"/>
    <w:rsid w:val="1E612507"/>
    <w:rsid w:val="203F5CE6"/>
    <w:rsid w:val="21576A64"/>
    <w:rsid w:val="253F05F7"/>
    <w:rsid w:val="26614AE7"/>
    <w:rsid w:val="29514148"/>
    <w:rsid w:val="2C0B329E"/>
    <w:rsid w:val="2C2438C8"/>
    <w:rsid w:val="2EE23DA1"/>
    <w:rsid w:val="2FFD1365"/>
    <w:rsid w:val="32C5156E"/>
    <w:rsid w:val="33F15215"/>
    <w:rsid w:val="345A29A7"/>
    <w:rsid w:val="34E95E89"/>
    <w:rsid w:val="35B42E80"/>
    <w:rsid w:val="38620F4A"/>
    <w:rsid w:val="3AA307AA"/>
    <w:rsid w:val="3B8853D8"/>
    <w:rsid w:val="3D4A148F"/>
    <w:rsid w:val="3FFF3ABB"/>
    <w:rsid w:val="42442951"/>
    <w:rsid w:val="435E173B"/>
    <w:rsid w:val="442D7AA8"/>
    <w:rsid w:val="4642189D"/>
    <w:rsid w:val="4B9E1807"/>
    <w:rsid w:val="4BB26B7D"/>
    <w:rsid w:val="4C5752EB"/>
    <w:rsid w:val="50250266"/>
    <w:rsid w:val="55501C62"/>
    <w:rsid w:val="55F33501"/>
    <w:rsid w:val="57A36574"/>
    <w:rsid w:val="589C1629"/>
    <w:rsid w:val="58C3686E"/>
    <w:rsid w:val="58D72375"/>
    <w:rsid w:val="58DD5B64"/>
    <w:rsid w:val="591E1A6A"/>
    <w:rsid w:val="5CC76201"/>
    <w:rsid w:val="5DAF6DF6"/>
    <w:rsid w:val="5F3D5DBA"/>
    <w:rsid w:val="628A0450"/>
    <w:rsid w:val="63750765"/>
    <w:rsid w:val="642B0A6B"/>
    <w:rsid w:val="67157B94"/>
    <w:rsid w:val="68C80848"/>
    <w:rsid w:val="69F543AD"/>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next w:val="7"/>
    <w:semiHidden/>
    <w:unhideWhenUsed/>
    <w:qFormat/>
    <w:uiPriority w:val="99"/>
    <w:pPr>
      <w:ind w:firstLine="420" w:firstLineChars="100"/>
    </w:pPr>
    <w:rPr>
      <w:rFonts w:asciiTheme="minorHAnsi" w:hAnsiTheme="minorHAnsi" w:eastAsiaTheme="minorEastAsia" w:cstheme="minorBidi"/>
      <w:szCs w:val="22"/>
    </w:rPr>
  </w:style>
  <w:style w:type="paragraph" w:styleId="7">
    <w:name w:val="toc 6"/>
    <w:basedOn w:val="1"/>
    <w:next w:val="1"/>
    <w:autoRedefine/>
    <w:qFormat/>
    <w:uiPriority w:val="0"/>
    <w:pPr>
      <w:ind w:left="2100" w:leftChars="1000"/>
    </w:pPr>
  </w:style>
  <w:style w:type="paragraph" w:styleId="8">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9">
    <w:name w:val="Plain Text"/>
    <w:basedOn w:val="1"/>
    <w:qFormat/>
    <w:uiPriority w:val="0"/>
    <w:pPr>
      <w:spacing w:beforeLines="50" w:afterLines="50" w:line="400" w:lineRule="exact"/>
    </w:pPr>
    <w:rPr>
      <w:rFonts w:ascii="宋体" w:hAnsi="Courier New"/>
      <w:sz w:val="24"/>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3286</Words>
  <Characters>3362</Characters>
  <Lines>17</Lines>
  <Paragraphs>4</Paragraphs>
  <TotalTime>7</TotalTime>
  <ScaleCrop>false</ScaleCrop>
  <LinksUpToDate>false</LinksUpToDate>
  <CharactersWithSpaces>3418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子一君</cp:lastModifiedBy>
  <dcterms:modified xsi:type="dcterms:W3CDTF">2025-10-16T06:12:14Z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B971407C7F8947E1A392C42BAA229E86_13</vt:lpwstr>
  </property>
  <property fmtid="{D5CDD505-2E9C-101B-9397-08002B2CF9AE}" pid="4" name="KSOTemplateDocerSaveRecord">
    <vt:lpwstr>eyJoZGlkIjoiNmMyMTAzZGJhYmZjM2QxZDk4OTE3MDVkMTNlYTIzODgiLCJ1c2VySWQiOiIyNjc5NjA4NjEifQ==</vt:lpwstr>
  </property>
</Properties>
</file>