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asciiTheme="majorEastAsia" w:hAnsiTheme="majorEastAsia" w:eastAsiaTheme="majorEastAsia" w:cstheme="majorEastAsia"/>
          <w:b/>
          <w:bCs/>
          <w:color w:val="000000"/>
          <w:sz w:val="36"/>
          <w:szCs w:val="36"/>
          <w:u w:val="none"/>
          <w:lang w:val="en-US" w:eastAsia="zh-CN"/>
        </w:rPr>
      </w:pPr>
      <w:bookmarkStart w:id="0" w:name="_Toc451522337"/>
      <w:r>
        <w:rPr>
          <w:rFonts w:hint="eastAsia" w:asciiTheme="majorEastAsia" w:hAnsiTheme="majorEastAsia" w:eastAsiaTheme="majorEastAsia" w:cstheme="majorEastAsia"/>
          <w:b/>
          <w:bCs/>
          <w:color w:val="auto"/>
          <w:sz w:val="36"/>
          <w:szCs w:val="36"/>
          <w:highlight w:val="none"/>
          <w:u w:val="none"/>
          <w:lang w:eastAsia="zh-CN"/>
        </w:rPr>
        <w:t>温州市中医院呼吸机维保项目</w:t>
      </w:r>
      <w:r>
        <w:rPr>
          <w:rFonts w:hint="eastAsia" w:asciiTheme="majorEastAsia" w:hAnsiTheme="majorEastAsia" w:eastAsiaTheme="majorEastAsia" w:cstheme="majorEastAsia"/>
          <w:b/>
          <w:bCs/>
          <w:color w:val="000000"/>
          <w:sz w:val="36"/>
          <w:szCs w:val="36"/>
          <w:u w:val="none"/>
        </w:rPr>
        <w:t>采购</w:t>
      </w:r>
      <w:bookmarkEnd w:id="0"/>
      <w:r>
        <w:rPr>
          <w:rFonts w:hint="eastAsia" w:asciiTheme="majorEastAsia" w:hAnsiTheme="majorEastAsia" w:eastAsiaTheme="majorEastAsia" w:cstheme="majorEastAsia"/>
          <w:b/>
          <w:bCs/>
          <w:color w:val="000000"/>
          <w:sz w:val="36"/>
          <w:szCs w:val="36"/>
          <w:u w:val="none"/>
          <w:lang w:val="en-US" w:eastAsia="zh-CN"/>
        </w:rPr>
        <w:t>文件</w:t>
      </w:r>
    </w:p>
    <w:p>
      <w:pPr>
        <w:spacing w:line="360" w:lineRule="auto"/>
        <w:rPr>
          <w:rFonts w:hint="eastAsia"/>
          <w:b/>
          <w:bCs/>
          <w:sz w:val="28"/>
          <w:szCs w:val="28"/>
        </w:rPr>
      </w:pPr>
      <w:r>
        <w:rPr>
          <w:rFonts w:hint="eastAsia"/>
          <w:b/>
          <w:bCs/>
          <w:sz w:val="28"/>
          <w:szCs w:val="28"/>
        </w:rPr>
        <w:t>一、项目概况</w:t>
      </w:r>
    </w:p>
    <w:p>
      <w:pPr>
        <w:numPr>
          <w:ilvl w:val="0"/>
          <w:numId w:val="0"/>
        </w:numPr>
        <w:spacing w:line="360" w:lineRule="auto"/>
        <w:ind w:firstLine="480" w:firstLineChars="200"/>
        <w:rPr>
          <w:rFonts w:hint="eastAsia" w:ascii="宋体" w:hAnsi="宋体" w:eastAsia="宋体" w:cs="宋体"/>
          <w:b w:val="0"/>
          <w:bCs w:val="0"/>
          <w:sz w:val="24"/>
          <w:szCs w:val="24"/>
          <w:u w:val="none"/>
        </w:rPr>
      </w:pPr>
      <w:r>
        <w:rPr>
          <w:rFonts w:hint="eastAsia"/>
          <w:sz w:val="24"/>
          <w:szCs w:val="24"/>
          <w:lang w:val="en-US" w:eastAsia="zh-CN"/>
        </w:rPr>
        <w:t>项目名称</w:t>
      </w:r>
      <w:r>
        <w:rPr>
          <w:rFonts w:hint="eastAsia"/>
          <w:sz w:val="24"/>
          <w:szCs w:val="24"/>
        </w:rPr>
        <w:t>：</w:t>
      </w:r>
      <w:r>
        <w:rPr>
          <w:rFonts w:hint="eastAsia" w:ascii="新宋体" w:hAnsi="新宋体" w:eastAsia="新宋体"/>
          <w:color w:val="auto"/>
          <w:sz w:val="24"/>
          <w:szCs w:val="24"/>
          <w:highlight w:val="none"/>
          <w:u w:val="none"/>
          <w:lang w:eastAsia="zh-CN"/>
        </w:rPr>
        <w:t>温州市中医院呼吸机维保项目</w:t>
      </w:r>
      <w:bookmarkStart w:id="6" w:name="_GoBack"/>
      <w:bookmarkEnd w:id="6"/>
    </w:p>
    <w:p>
      <w:pPr>
        <w:spacing w:line="360" w:lineRule="auto"/>
        <w:ind w:firstLine="480" w:firstLineChars="200"/>
        <w:rPr>
          <w:rFonts w:hint="default"/>
          <w:sz w:val="24"/>
          <w:szCs w:val="24"/>
          <w:lang w:val="en-US"/>
        </w:rPr>
      </w:pPr>
      <w:r>
        <w:rPr>
          <w:rFonts w:hint="eastAsia"/>
          <w:sz w:val="24"/>
          <w:szCs w:val="24"/>
          <w:lang w:val="en-US" w:eastAsia="zh-CN"/>
        </w:rPr>
        <w:t>采购方式：公开遴选（非政府采购）</w:t>
      </w:r>
    </w:p>
    <w:p>
      <w:pPr>
        <w:spacing w:line="360" w:lineRule="auto"/>
        <w:ind w:firstLine="480" w:firstLineChars="200"/>
        <w:rPr>
          <w:rFonts w:hint="default" w:eastAsia="宋体"/>
          <w:sz w:val="24"/>
          <w:szCs w:val="24"/>
          <w:lang w:val="en-US" w:eastAsia="zh-CN"/>
        </w:rPr>
      </w:pPr>
      <w:r>
        <w:rPr>
          <w:rFonts w:hint="eastAsia"/>
          <w:sz w:val="24"/>
          <w:szCs w:val="24"/>
        </w:rPr>
        <w:t>预算</w:t>
      </w:r>
      <w:r>
        <w:rPr>
          <w:rFonts w:hint="eastAsia"/>
          <w:sz w:val="24"/>
          <w:szCs w:val="24"/>
          <w:lang w:val="en-US" w:eastAsia="zh-CN"/>
        </w:rPr>
        <w:t>金额</w:t>
      </w:r>
      <w:r>
        <w:rPr>
          <w:rFonts w:hint="eastAsia"/>
          <w:sz w:val="24"/>
          <w:szCs w:val="24"/>
        </w:rPr>
        <w:t>：</w:t>
      </w:r>
      <w:r>
        <w:rPr>
          <w:rFonts w:hint="eastAsia"/>
          <w:color w:val="FF0000"/>
          <w:sz w:val="24"/>
          <w:szCs w:val="24"/>
          <w:lang w:val="en-US" w:eastAsia="zh-CN"/>
        </w:rPr>
        <w:t>45000</w:t>
      </w:r>
      <w:r>
        <w:rPr>
          <w:rFonts w:hint="eastAsia"/>
          <w:color w:val="FF0000"/>
          <w:sz w:val="24"/>
          <w:szCs w:val="24"/>
        </w:rPr>
        <w:t>元</w:t>
      </w:r>
      <w:r>
        <w:rPr>
          <w:rFonts w:hint="eastAsia"/>
          <w:color w:val="FF0000"/>
          <w:sz w:val="24"/>
          <w:szCs w:val="24"/>
          <w:lang w:val="en-US" w:eastAsia="zh-CN"/>
        </w:rPr>
        <w:t>/年</w:t>
      </w:r>
    </w:p>
    <w:p>
      <w:pPr>
        <w:numPr>
          <w:ilvl w:val="0"/>
          <w:numId w:val="1"/>
        </w:numPr>
        <w:spacing w:line="360" w:lineRule="auto"/>
        <w:rPr>
          <w:rFonts w:hint="eastAsia"/>
          <w:b/>
          <w:bCs/>
          <w:sz w:val="28"/>
          <w:szCs w:val="28"/>
          <w:lang w:val="en-US" w:eastAsia="zh-CN"/>
        </w:rPr>
      </w:pPr>
      <w:r>
        <w:rPr>
          <w:rFonts w:hint="eastAsia"/>
          <w:b/>
          <w:bCs/>
          <w:sz w:val="28"/>
          <w:szCs w:val="28"/>
          <w:lang w:val="en-US" w:eastAsia="zh-CN"/>
        </w:rPr>
        <w:t>项目维保设施清单</w:t>
      </w:r>
    </w:p>
    <w:p>
      <w:pPr>
        <w:numPr>
          <w:ilvl w:val="0"/>
          <w:numId w:val="2"/>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温州市中医院</w:t>
      </w:r>
      <w:r>
        <w:rPr>
          <w:rFonts w:hint="eastAsia" w:ascii="新宋体" w:hAnsi="新宋体" w:eastAsia="新宋体"/>
          <w:color w:val="auto"/>
          <w:sz w:val="24"/>
          <w:szCs w:val="24"/>
          <w:highlight w:val="none"/>
          <w:u w:val="none"/>
          <w:lang w:eastAsia="zh-CN"/>
        </w:rPr>
        <w:t>中医院呼吸机</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台。</w:t>
      </w:r>
    </w:p>
    <w:p>
      <w:pPr>
        <w:numPr>
          <w:ilvl w:val="0"/>
          <w:numId w:val="0"/>
        </w:numPr>
        <w:spacing w:line="360" w:lineRule="auto"/>
        <w:rPr>
          <w:rFonts w:hint="eastAsia" w:ascii="宋体" w:hAnsi="宋体" w:eastAsia="宋体" w:cs="宋体"/>
          <w:sz w:val="24"/>
          <w:szCs w:val="24"/>
          <w:lang w:val="en-US" w:eastAsia="zh-CN"/>
        </w:rPr>
      </w:pPr>
    </w:p>
    <w:tbl>
      <w:tblPr>
        <w:tblStyle w:val="13"/>
        <w:tblW w:w="0" w:type="auto"/>
        <w:tblInd w:w="93"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656"/>
        <w:gridCol w:w="2064"/>
        <w:gridCol w:w="2064"/>
        <w:gridCol w:w="2277"/>
        <w:gridCol w:w="227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56" w:type="dxa"/>
            <w:tcBorders>
              <w:top w:val="outset" w:color="000000" w:sz="6" w:space="0"/>
              <w:left w:val="outset" w:color="000000" w:sz="6" w:space="0"/>
              <w:bottom w:val="outset" w:color="000000" w:sz="6" w:space="0"/>
              <w:right w:val="outset" w:color="000000" w:sz="6" w:space="0"/>
            </w:tcBorders>
            <w:noWrap w:val="0"/>
            <w:vAlign w:val="center"/>
          </w:tcPr>
          <w:p>
            <w:pPr>
              <w:rPr>
                <w:rFonts w:hint="eastAsia" w:eastAsia="宋体"/>
                <w:lang w:eastAsia="zh-CN"/>
              </w:rPr>
            </w:pPr>
            <w:r>
              <w:rPr>
                <w:rFonts w:hint="eastAsia"/>
                <w:lang w:eastAsia="zh-CN"/>
              </w:rPr>
              <w:t>序号</w:t>
            </w:r>
          </w:p>
        </w:tc>
        <w:tc>
          <w:tcPr>
            <w:tcW w:w="2064" w:type="dxa"/>
            <w:tcBorders>
              <w:top w:val="outset" w:color="000000" w:sz="6" w:space="0"/>
              <w:left w:val="outset" w:color="000000" w:sz="6" w:space="0"/>
              <w:bottom w:val="outset" w:color="000000" w:sz="6" w:space="0"/>
              <w:right w:val="outset" w:color="000000" w:sz="6" w:space="0"/>
            </w:tcBorders>
            <w:noWrap w:val="0"/>
            <w:vAlign w:val="center"/>
          </w:tcPr>
          <w:p>
            <w:pPr>
              <w:rPr>
                <w:rFonts w:hint="eastAsia" w:eastAsia="宋体"/>
                <w:lang w:eastAsia="zh-CN"/>
              </w:rPr>
            </w:pPr>
            <w:r>
              <w:rPr>
                <w:rFonts w:hint="eastAsia"/>
                <w:lang w:eastAsia="zh-CN"/>
              </w:rPr>
              <w:t>设备</w:t>
            </w:r>
          </w:p>
        </w:tc>
        <w:tc>
          <w:tcPr>
            <w:tcW w:w="2064" w:type="dxa"/>
            <w:tcBorders>
              <w:top w:val="outset" w:color="000000" w:sz="6" w:space="0"/>
              <w:left w:val="outset" w:color="000000" w:sz="6" w:space="0"/>
              <w:bottom w:val="outset" w:color="000000" w:sz="6" w:space="0"/>
              <w:right w:val="outset" w:color="000000" w:sz="6" w:space="0"/>
            </w:tcBorders>
            <w:noWrap w:val="0"/>
            <w:vAlign w:val="center"/>
          </w:tcPr>
          <w:p>
            <w:pPr>
              <w:rPr>
                <w:rFonts w:hint="eastAsia" w:eastAsia="宋体"/>
                <w:lang w:eastAsia="zh-CN"/>
              </w:rPr>
            </w:pPr>
            <w:r>
              <w:rPr>
                <w:rFonts w:hint="eastAsia"/>
                <w:lang w:eastAsia="zh-CN"/>
              </w:rPr>
              <w:t>型号</w:t>
            </w:r>
          </w:p>
        </w:tc>
        <w:tc>
          <w:tcPr>
            <w:tcW w:w="2277" w:type="dxa"/>
            <w:tcBorders>
              <w:top w:val="outset" w:color="000000" w:sz="6" w:space="0"/>
              <w:left w:val="outset" w:color="000000" w:sz="6" w:space="0"/>
              <w:bottom w:val="outset" w:color="000000" w:sz="6" w:space="0"/>
              <w:right w:val="outset" w:color="000000" w:sz="6" w:space="0"/>
            </w:tcBorders>
            <w:noWrap w:val="0"/>
            <w:vAlign w:val="bottom"/>
          </w:tcPr>
          <w:p>
            <w:pPr>
              <w:keepNext w:val="0"/>
              <w:keepLines w:val="0"/>
              <w:widowControl/>
              <w:suppressLineNumbers w:val="0"/>
              <w:jc w:val="left"/>
              <w:textAlignment w:val="bottom"/>
              <w:rPr>
                <w:rFonts w:hint="eastAsia" w:eastAsia="宋体"/>
                <w:lang w:eastAsia="zh-CN"/>
              </w:rPr>
            </w:pPr>
            <w:r>
              <w:rPr>
                <w:rFonts w:hint="eastAsia"/>
                <w:lang w:eastAsia="zh-CN"/>
              </w:rPr>
              <w:t>品牌</w:t>
            </w:r>
          </w:p>
        </w:tc>
        <w:tc>
          <w:tcPr>
            <w:tcW w:w="2277" w:type="dxa"/>
            <w:tcBorders>
              <w:top w:val="outset" w:color="000000" w:sz="6" w:space="0"/>
              <w:left w:val="outset" w:color="000000" w:sz="6" w:space="0"/>
              <w:bottom w:val="outset" w:color="000000" w:sz="6" w:space="0"/>
              <w:right w:val="outset" w:color="000000" w:sz="6" w:space="0"/>
            </w:tcBorders>
            <w:noWrap w:val="0"/>
            <w:vAlign w:val="bottom"/>
          </w:tcPr>
          <w:p>
            <w:pPr>
              <w:keepNext w:val="0"/>
              <w:keepLines w:val="0"/>
              <w:widowControl/>
              <w:suppressLineNumbers w:val="0"/>
              <w:jc w:val="left"/>
              <w:textAlignment w:val="bottom"/>
              <w:rPr>
                <w:rFonts w:hint="eastAsia" w:eastAsia="宋体"/>
                <w:lang w:eastAsia="zh-CN"/>
              </w:rPr>
            </w:pPr>
            <w:r>
              <w:rPr>
                <w:rFonts w:hint="eastAsia"/>
                <w:lang w:eastAsia="zh-CN"/>
              </w:rPr>
              <w:t>序列号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56"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rPr>
                <w:rFonts w:hint="eastAsia" w:ascii="Times New Roman" w:hAnsi="Times New Roman" w:eastAsia="宋体" w:cs="Times New Roman"/>
                <w:kern w:val="2"/>
                <w:sz w:val="21"/>
                <w:szCs w:val="24"/>
                <w:lang w:val="en-US" w:eastAsia="zh-CN" w:bidi="ar-SA"/>
              </w:rPr>
            </w:pPr>
            <w:r>
              <w:rPr>
                <w:rFonts w:hint="eastAsia"/>
              </w:rPr>
              <w:t>1</w:t>
            </w:r>
          </w:p>
        </w:tc>
        <w:tc>
          <w:tcPr>
            <w:tcW w:w="206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rPr>
                <w:rFonts w:hint="eastAsia" w:eastAsia="宋体"/>
                <w:lang w:eastAsia="zh-CN"/>
              </w:rPr>
            </w:pPr>
            <w:r>
              <w:rPr>
                <w:rFonts w:hint="eastAsia"/>
                <w:lang w:eastAsia="zh-CN"/>
              </w:rPr>
              <w:t>呼吸机</w:t>
            </w:r>
          </w:p>
        </w:tc>
        <w:tc>
          <w:tcPr>
            <w:tcW w:w="206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rPr>
                <w:rFonts w:hint="eastAsia" w:ascii="Times New Roman" w:hAnsi="Times New Roman" w:eastAsia="宋体" w:cs="Times New Roman"/>
                <w:kern w:val="2"/>
                <w:sz w:val="21"/>
                <w:szCs w:val="24"/>
                <w:lang w:val="en-US" w:eastAsia="zh-CN" w:bidi="ar-SA"/>
              </w:rPr>
            </w:pPr>
            <w:r>
              <w:rPr>
                <w:rFonts w:hint="eastAsia"/>
              </w:rPr>
              <w:t>Evita 4</w:t>
            </w:r>
          </w:p>
        </w:tc>
        <w:tc>
          <w:tcPr>
            <w:tcW w:w="2277" w:type="dxa"/>
            <w:tcBorders>
              <w:top w:val="outset" w:color="000000" w:sz="6" w:space="0"/>
              <w:left w:val="outset" w:color="000000" w:sz="6" w:space="0"/>
              <w:bottom w:val="outset" w:color="000000" w:sz="6" w:space="0"/>
              <w:right w:val="outset" w:color="000000" w:sz="6" w:space="0"/>
            </w:tcBorders>
            <w:shd w:val="clear" w:color="auto" w:fill="auto"/>
            <w:noWrap w:val="0"/>
            <w:vAlign w:val="bottom"/>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德尔格</w:t>
            </w:r>
          </w:p>
        </w:tc>
        <w:tc>
          <w:tcPr>
            <w:tcW w:w="2277" w:type="dxa"/>
            <w:tcBorders>
              <w:top w:val="outset" w:color="000000" w:sz="6" w:space="0"/>
              <w:left w:val="outset" w:color="000000" w:sz="6" w:space="0"/>
              <w:bottom w:val="outset" w:color="000000" w:sz="6" w:space="0"/>
              <w:right w:val="outset" w:color="000000" w:sz="6" w:space="0"/>
            </w:tcBorders>
            <w:shd w:val="clear" w:color="auto" w:fill="auto"/>
            <w:noWrap w:val="0"/>
            <w:vAlign w:val="bottom"/>
          </w:tcPr>
          <w:p>
            <w:pPr>
              <w:keepNext w:val="0"/>
              <w:keepLines w:val="0"/>
              <w:widowControl/>
              <w:suppressLineNumbers w:val="0"/>
              <w:jc w:val="left"/>
              <w:textAlignment w:val="bottom"/>
              <w:rPr>
                <w:rFonts w:hint="default" w:ascii="Times New Roman" w:hAnsi="Times New Roman" w:eastAsia="宋体" w:cs="Times New Roman"/>
                <w:kern w:val="2"/>
                <w:sz w:val="21"/>
                <w:szCs w:val="24"/>
                <w:lang w:val="en-US" w:eastAsia="zh-CN" w:bidi="ar-SA"/>
              </w:rPr>
            </w:pPr>
            <w:r>
              <w:rPr>
                <w:rFonts w:hint="default" w:ascii="等线" w:hAnsi="等线" w:eastAsia="等线" w:cs="等线"/>
                <w:i w:val="0"/>
                <w:iCs w:val="0"/>
                <w:color w:val="000000"/>
                <w:kern w:val="0"/>
                <w:sz w:val="22"/>
                <w:szCs w:val="22"/>
                <w:u w:val="none"/>
                <w:lang w:val="en-US" w:eastAsia="zh-CN" w:bidi="ar"/>
              </w:rPr>
              <w:t>ASEF-0191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56" w:type="dxa"/>
            <w:tcBorders>
              <w:top w:val="outset" w:color="000000" w:sz="6" w:space="0"/>
              <w:left w:val="outset" w:color="000000" w:sz="6" w:space="0"/>
              <w:bottom w:val="outset" w:color="000000" w:sz="6" w:space="0"/>
              <w:right w:val="outset" w:color="000000" w:sz="6" w:space="0"/>
            </w:tcBorders>
            <w:noWrap w:val="0"/>
            <w:vAlign w:val="center"/>
          </w:tcPr>
          <w:p>
            <w:r>
              <w:rPr>
                <w:rFonts w:hint="eastAsia"/>
              </w:rPr>
              <w:t>2</w:t>
            </w:r>
          </w:p>
        </w:tc>
        <w:tc>
          <w:tcPr>
            <w:tcW w:w="2064" w:type="dxa"/>
            <w:tcBorders>
              <w:top w:val="outset" w:color="000000" w:sz="6" w:space="0"/>
              <w:left w:val="outset" w:color="000000" w:sz="6" w:space="0"/>
              <w:bottom w:val="outset" w:color="000000" w:sz="6" w:space="0"/>
              <w:right w:val="outset" w:color="000000" w:sz="6" w:space="0"/>
            </w:tcBorders>
            <w:noWrap w:val="0"/>
            <w:vAlign w:val="center"/>
          </w:tcPr>
          <w:p>
            <w:pPr>
              <w:rPr>
                <w:rFonts w:hint="eastAsia"/>
              </w:rPr>
            </w:pPr>
            <w:r>
              <w:rPr>
                <w:rFonts w:hint="eastAsia"/>
                <w:lang w:eastAsia="zh-CN"/>
              </w:rPr>
              <w:t>呼吸机</w:t>
            </w:r>
          </w:p>
        </w:tc>
        <w:tc>
          <w:tcPr>
            <w:tcW w:w="2064" w:type="dxa"/>
            <w:tcBorders>
              <w:top w:val="outset" w:color="000000" w:sz="6" w:space="0"/>
              <w:left w:val="outset" w:color="000000" w:sz="6" w:space="0"/>
              <w:bottom w:val="outset" w:color="000000" w:sz="6" w:space="0"/>
              <w:right w:val="outset" w:color="000000" w:sz="6" w:space="0"/>
            </w:tcBorders>
            <w:noWrap w:val="0"/>
            <w:vAlign w:val="center"/>
          </w:tcPr>
          <w:p>
            <w:r>
              <w:rPr>
                <w:rFonts w:hint="eastAsia"/>
              </w:rPr>
              <w:t>Evita 4</w:t>
            </w:r>
          </w:p>
        </w:tc>
        <w:tc>
          <w:tcPr>
            <w:tcW w:w="2277" w:type="dxa"/>
            <w:tcBorders>
              <w:top w:val="outset" w:color="000000" w:sz="6" w:space="0"/>
              <w:left w:val="outset" w:color="000000" w:sz="6" w:space="0"/>
              <w:bottom w:val="outset" w:color="000000" w:sz="6" w:space="0"/>
              <w:right w:val="outset" w:color="000000" w:sz="6" w:space="0"/>
            </w:tcBorders>
            <w:noWrap w:val="0"/>
            <w:vAlign w:val="bottom"/>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德尔格</w:t>
            </w:r>
          </w:p>
        </w:tc>
        <w:tc>
          <w:tcPr>
            <w:tcW w:w="2277" w:type="dxa"/>
            <w:tcBorders>
              <w:top w:val="outset" w:color="000000" w:sz="6" w:space="0"/>
              <w:left w:val="outset" w:color="000000" w:sz="6" w:space="0"/>
              <w:bottom w:val="outset" w:color="000000" w:sz="6" w:space="0"/>
              <w:right w:val="outset" w:color="000000" w:sz="6" w:space="0"/>
            </w:tcBorders>
            <w:noWrap w:val="0"/>
            <w:vAlign w:val="bottom"/>
          </w:tcPr>
          <w:p>
            <w:pPr>
              <w:keepNext w:val="0"/>
              <w:keepLines w:val="0"/>
              <w:widowControl/>
              <w:suppressLineNumbers w:val="0"/>
              <w:jc w:val="left"/>
              <w:textAlignment w:val="bottom"/>
            </w:pPr>
            <w:r>
              <w:rPr>
                <w:rFonts w:hint="default" w:ascii="等线" w:hAnsi="等线" w:eastAsia="等线" w:cs="等线"/>
                <w:i w:val="0"/>
                <w:iCs w:val="0"/>
                <w:color w:val="000000"/>
                <w:kern w:val="0"/>
                <w:sz w:val="22"/>
                <w:szCs w:val="22"/>
                <w:u w:val="none"/>
                <w:lang w:val="en-US" w:eastAsia="zh-CN" w:bidi="ar"/>
              </w:rPr>
              <w:t>ASEF-0130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56" w:type="dxa"/>
            <w:tcBorders>
              <w:top w:val="outset" w:color="000000" w:sz="6" w:space="0"/>
              <w:left w:val="outset" w:color="000000" w:sz="6" w:space="0"/>
              <w:bottom w:val="outset" w:color="000000" w:sz="6" w:space="0"/>
              <w:right w:val="outset" w:color="000000" w:sz="6" w:space="0"/>
            </w:tcBorders>
            <w:noWrap w:val="0"/>
            <w:vAlign w:val="center"/>
          </w:tcPr>
          <w:p>
            <w:r>
              <w:rPr>
                <w:rFonts w:hint="eastAsia"/>
              </w:rPr>
              <w:t>3</w:t>
            </w:r>
          </w:p>
        </w:tc>
        <w:tc>
          <w:tcPr>
            <w:tcW w:w="2064" w:type="dxa"/>
            <w:tcBorders>
              <w:top w:val="outset" w:color="000000" w:sz="6" w:space="0"/>
              <w:left w:val="outset" w:color="000000" w:sz="6" w:space="0"/>
              <w:bottom w:val="outset" w:color="000000" w:sz="6" w:space="0"/>
              <w:right w:val="outset" w:color="000000" w:sz="6" w:space="0"/>
            </w:tcBorders>
            <w:noWrap w:val="0"/>
            <w:vAlign w:val="center"/>
          </w:tcPr>
          <w:p>
            <w:pPr>
              <w:rPr>
                <w:rFonts w:hint="eastAsia"/>
              </w:rPr>
            </w:pPr>
            <w:r>
              <w:rPr>
                <w:rFonts w:hint="eastAsia"/>
                <w:lang w:eastAsia="zh-CN"/>
              </w:rPr>
              <w:t>呼吸机</w:t>
            </w:r>
          </w:p>
        </w:tc>
        <w:tc>
          <w:tcPr>
            <w:tcW w:w="2064" w:type="dxa"/>
            <w:tcBorders>
              <w:top w:val="outset" w:color="000000" w:sz="6" w:space="0"/>
              <w:left w:val="outset" w:color="000000" w:sz="6" w:space="0"/>
              <w:bottom w:val="outset" w:color="000000" w:sz="6" w:space="0"/>
              <w:right w:val="outset" w:color="000000" w:sz="6" w:space="0"/>
            </w:tcBorders>
            <w:noWrap w:val="0"/>
            <w:vAlign w:val="center"/>
          </w:tcPr>
          <w:p>
            <w:r>
              <w:rPr>
                <w:rFonts w:hint="eastAsia"/>
              </w:rPr>
              <w:t>V300</w:t>
            </w:r>
          </w:p>
        </w:tc>
        <w:tc>
          <w:tcPr>
            <w:tcW w:w="2277" w:type="dxa"/>
            <w:tcBorders>
              <w:top w:val="outset" w:color="000000" w:sz="6" w:space="0"/>
              <w:left w:val="outset" w:color="000000" w:sz="6" w:space="0"/>
              <w:bottom w:val="outset" w:color="000000" w:sz="6" w:space="0"/>
              <w:right w:val="outset" w:color="000000" w:sz="6" w:space="0"/>
            </w:tcBorders>
            <w:noWrap w:val="0"/>
            <w:vAlign w:val="bottom"/>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德尔格</w:t>
            </w:r>
          </w:p>
        </w:tc>
        <w:tc>
          <w:tcPr>
            <w:tcW w:w="2277" w:type="dxa"/>
            <w:tcBorders>
              <w:top w:val="outset" w:color="000000" w:sz="6" w:space="0"/>
              <w:left w:val="outset" w:color="000000" w:sz="6" w:space="0"/>
              <w:bottom w:val="outset" w:color="000000" w:sz="6" w:space="0"/>
              <w:right w:val="outset" w:color="000000" w:sz="6" w:space="0"/>
            </w:tcBorders>
            <w:noWrap w:val="0"/>
            <w:vAlign w:val="bottom"/>
          </w:tcPr>
          <w:p>
            <w:pPr>
              <w:keepNext w:val="0"/>
              <w:keepLines w:val="0"/>
              <w:widowControl/>
              <w:suppressLineNumbers w:val="0"/>
              <w:jc w:val="left"/>
              <w:textAlignment w:val="bottom"/>
            </w:pPr>
            <w:r>
              <w:rPr>
                <w:rFonts w:hint="default" w:ascii="等线" w:hAnsi="等线" w:eastAsia="等线" w:cs="等线"/>
                <w:i w:val="0"/>
                <w:iCs w:val="0"/>
                <w:color w:val="000000"/>
                <w:kern w:val="0"/>
                <w:sz w:val="22"/>
                <w:szCs w:val="22"/>
                <w:u w:val="none"/>
                <w:lang w:val="en-US" w:eastAsia="zh-CN" w:bidi="ar"/>
              </w:rPr>
              <w:t>ASML-0167</w:t>
            </w:r>
          </w:p>
        </w:tc>
      </w:tr>
    </w:tbl>
    <w:p>
      <w:pPr>
        <w:pStyle w:val="8"/>
        <w:rPr>
          <w:rFonts w:hint="eastAsia"/>
        </w:rPr>
      </w:pPr>
    </w:p>
    <w:p>
      <w:pPr>
        <w:spacing w:line="360" w:lineRule="auto"/>
        <w:rPr>
          <w:rFonts w:hint="eastAsia" w:ascii="宋体" w:hAnsi="宋体" w:cs="宋体"/>
          <w:sz w:val="24"/>
          <w:szCs w:val="24"/>
        </w:rPr>
      </w:pPr>
    </w:p>
    <w:p>
      <w:pPr>
        <w:numPr>
          <w:ilvl w:val="0"/>
          <w:numId w:val="1"/>
        </w:numPr>
        <w:spacing w:line="360" w:lineRule="auto"/>
        <w:ind w:left="0" w:leftChars="0" w:firstLine="0" w:firstLineChars="0"/>
        <w:rPr>
          <w:rFonts w:hint="eastAsia"/>
          <w:b/>
          <w:bCs/>
          <w:sz w:val="28"/>
          <w:szCs w:val="28"/>
          <w:lang w:val="en-US" w:eastAsia="zh-CN"/>
        </w:rPr>
      </w:pPr>
      <w:r>
        <w:rPr>
          <w:rFonts w:hint="eastAsia"/>
          <w:b/>
          <w:bCs/>
          <w:sz w:val="28"/>
          <w:szCs w:val="28"/>
          <w:lang w:val="en-US" w:eastAsia="zh-CN"/>
        </w:rPr>
        <w:t>项目要求</w:t>
      </w:r>
    </w:p>
    <w:tbl>
      <w:tblPr>
        <w:tblStyle w:val="13"/>
        <w:tblW w:w="89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84"/>
        <w:gridCol w:w="791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1084" w:type="dxa"/>
            <w:tcBorders>
              <w:top w:val="single" w:color="auto" w:sz="8" w:space="0"/>
              <w:left w:val="single" w:color="auto" w:sz="8" w:space="0"/>
              <w:bottom w:val="single" w:color="auto" w:sz="6" w:space="0"/>
              <w:right w:val="single" w:color="auto" w:sz="6" w:space="0"/>
            </w:tcBorders>
            <w:noWrap/>
            <w:vAlign w:val="center"/>
          </w:tcPr>
          <w:p>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设备一</w:t>
            </w:r>
          </w:p>
        </w:tc>
        <w:tc>
          <w:tcPr>
            <w:tcW w:w="7915" w:type="dxa"/>
            <w:tcBorders>
              <w:top w:val="single" w:color="auto" w:sz="8" w:space="0"/>
              <w:left w:val="single" w:color="auto" w:sz="6" w:space="0"/>
              <w:bottom w:val="single" w:color="auto" w:sz="6" w:space="0"/>
              <w:right w:val="single" w:color="auto" w:sz="6" w:space="0"/>
            </w:tcBorders>
            <w:noWrap/>
            <w:vAlign w:val="center"/>
          </w:tcPr>
          <w:p>
            <w:pPr>
              <w:spacing w:line="460" w:lineRule="exact"/>
              <w:ind w:firstLine="759" w:firstLineChars="345"/>
              <w:jc w:val="center"/>
              <w:rPr>
                <w:rFonts w:hint="eastAsia" w:ascii="新宋体" w:hAnsi="新宋体" w:eastAsia="新宋体"/>
                <w:sz w:val="22"/>
              </w:rPr>
            </w:pPr>
            <w:r>
              <w:rPr>
                <w:rFonts w:hint="eastAsia" w:ascii="新宋体" w:hAnsi="新宋体" w:eastAsia="新宋体" w:cs="Times New Roman"/>
                <w:sz w:val="22"/>
                <w:lang w:val="en-US" w:eastAsia="zh-CN"/>
              </w:rPr>
              <w:t>维保技术</w:t>
            </w:r>
            <w:r>
              <w:rPr>
                <w:rFonts w:hint="eastAsia" w:ascii="新宋体" w:hAnsi="新宋体" w:eastAsia="新宋体"/>
                <w:sz w:val="22"/>
              </w:rPr>
              <w:t>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rPr>
            </w:pP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eastAsia" w:ascii="新宋体" w:hAnsi="新宋体" w:eastAsia="新宋体"/>
                <w:sz w:val="22"/>
              </w:rPr>
            </w:pPr>
            <w:r>
              <w:rPr>
                <w:rFonts w:hint="eastAsia" w:ascii="新宋体" w:hAnsi="新宋体" w:eastAsia="新宋体"/>
                <w:sz w:val="22"/>
              </w:rPr>
              <w:t>投标人须具有医疗</w:t>
            </w:r>
            <w:r>
              <w:rPr>
                <w:rFonts w:hint="eastAsia" w:ascii="新宋体" w:hAnsi="新宋体" w:eastAsia="新宋体"/>
                <w:sz w:val="22"/>
                <w:lang w:val="en-US" w:eastAsia="zh-CN"/>
              </w:rPr>
              <w:t>器械</w:t>
            </w:r>
            <w:r>
              <w:rPr>
                <w:rFonts w:hint="eastAsia" w:ascii="新宋体" w:hAnsi="新宋体" w:eastAsia="新宋体"/>
                <w:sz w:val="22"/>
              </w:rPr>
              <w:t>维修企业资格。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rPr>
            </w:pPr>
            <w:r>
              <w:rPr>
                <w:rFonts w:hint="eastAsia" w:ascii="新宋体" w:hAnsi="新宋体" w:eastAsia="新宋体"/>
                <w:sz w:val="22"/>
              </w:rPr>
              <w:t>1.1</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eastAsia" w:ascii="新宋体" w:hAnsi="新宋体" w:eastAsia="新宋体"/>
                <w:sz w:val="22"/>
              </w:rPr>
            </w:pPr>
            <w:r>
              <w:rPr>
                <w:rFonts w:hint="eastAsia" w:ascii="新宋体" w:hAnsi="新宋体" w:eastAsia="新宋体"/>
                <w:sz w:val="22"/>
              </w:rPr>
              <w:t>营业执照须经年检有效。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rPr>
            </w:pPr>
            <w:r>
              <w:rPr>
                <w:rFonts w:hint="eastAsia" w:ascii="新宋体" w:hAnsi="新宋体" w:eastAsia="新宋体"/>
                <w:sz w:val="22"/>
              </w:rPr>
              <w:t>1.2</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eastAsia" w:ascii="新宋体" w:hAnsi="新宋体" w:eastAsia="新宋体"/>
                <w:sz w:val="22"/>
              </w:rPr>
            </w:pPr>
            <w:r>
              <w:rPr>
                <w:rFonts w:hint="eastAsia" w:ascii="新宋体" w:hAnsi="新宋体" w:eastAsia="新宋体"/>
                <w:sz w:val="22"/>
              </w:rPr>
              <w:t>经营范围必须包含报价项目。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rPr>
            </w:pPr>
            <w:r>
              <w:rPr>
                <w:rFonts w:hint="eastAsia" w:ascii="新宋体" w:hAnsi="新宋体" w:eastAsia="新宋体"/>
                <w:sz w:val="22"/>
              </w:rPr>
              <w:t>2</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eastAsia" w:ascii="新宋体" w:hAnsi="新宋体" w:eastAsia="新宋体"/>
                <w:sz w:val="22"/>
              </w:rPr>
            </w:pPr>
            <w:r>
              <w:rPr>
                <w:rFonts w:hint="eastAsia" w:ascii="新宋体" w:hAnsi="新宋体" w:eastAsia="新宋体"/>
                <w:sz w:val="22"/>
              </w:rPr>
              <w:t>项目必须投标人自行完成，不进行转包、分包或由组织外散在的无约束保障的人员参与。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rPr>
            </w:pPr>
            <w:r>
              <w:rPr>
                <w:rFonts w:hint="eastAsia" w:ascii="新宋体" w:hAnsi="新宋体" w:eastAsia="新宋体"/>
                <w:sz w:val="22"/>
              </w:rPr>
              <w:t>3</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default" w:ascii="新宋体" w:hAnsi="新宋体" w:eastAsia="新宋体"/>
                <w:sz w:val="22"/>
                <w:lang w:val="en-US" w:eastAsia="zh-CN"/>
              </w:rPr>
            </w:pPr>
            <w:r>
              <w:rPr>
                <w:rFonts w:hint="eastAsia" w:ascii="新宋体" w:hAnsi="新宋体" w:eastAsia="新宋体"/>
                <w:sz w:val="22"/>
              </w:rPr>
              <w:t>投标人必须具备</w:t>
            </w:r>
            <w:r>
              <w:rPr>
                <w:rFonts w:hint="eastAsia" w:ascii="新宋体" w:hAnsi="新宋体" w:eastAsia="新宋体"/>
                <w:sz w:val="22"/>
                <w:lang w:val="en-US" w:eastAsia="zh-CN"/>
              </w:rPr>
              <w:t>24小时开通的客服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4</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eastAsia" w:ascii="新宋体" w:hAnsi="新宋体" w:eastAsia="新宋体"/>
                <w:sz w:val="22"/>
              </w:rPr>
            </w:pPr>
            <w:r>
              <w:rPr>
                <w:rFonts w:hint="eastAsia" w:ascii="新宋体" w:hAnsi="新宋体" w:eastAsia="新宋体"/>
                <w:sz w:val="22"/>
              </w:rPr>
              <w:t>投标人必须能提供全部服务类型：定期保养、远程服务、现场服务。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5</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default" w:ascii="新宋体" w:hAnsi="新宋体" w:eastAsia="新宋体"/>
                <w:sz w:val="22"/>
                <w:lang w:val="en-US" w:eastAsia="zh-CN"/>
              </w:rPr>
            </w:pPr>
            <w:r>
              <w:rPr>
                <w:rFonts w:hint="eastAsia" w:ascii="新宋体" w:hAnsi="新宋体" w:eastAsia="新宋体"/>
                <w:sz w:val="22"/>
              </w:rPr>
              <w:t>零备件供应：所有更换的零部件必须为测试合格件。</w:t>
            </w:r>
            <w:r>
              <w:rPr>
                <w:rFonts w:hint="eastAsia" w:ascii="新宋体" w:hAnsi="新宋体" w:eastAsia="新宋体"/>
                <w:sz w:val="22"/>
                <w:lang w:val="en-US" w:eastAsia="zh-CN"/>
              </w:rPr>
              <w:t>核心部件为全新件。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6</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eastAsia" w:ascii="新宋体" w:hAnsi="新宋体" w:eastAsia="新宋体"/>
                <w:sz w:val="22"/>
              </w:rPr>
            </w:pPr>
            <w:r>
              <w:rPr>
                <w:rFonts w:hint="eastAsia" w:ascii="新宋体" w:hAnsi="新宋体" w:eastAsia="新宋体"/>
                <w:sz w:val="22"/>
              </w:rPr>
              <w:t>响应时间要求：投标人必须在接获报修电话后，提供突发性问题的解决措施及特殊紧急的合理化处理措施。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eastAsia" w:ascii="新宋体" w:hAnsi="新宋体" w:eastAsia="新宋体"/>
                <w:sz w:val="22"/>
              </w:rPr>
            </w:pPr>
            <w:r>
              <w:rPr>
                <w:rFonts w:hint="eastAsia" w:ascii="新宋体" w:hAnsi="新宋体" w:eastAsia="新宋体"/>
                <w:sz w:val="22"/>
              </w:rPr>
              <w:t>每年响应时间为全年。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.2</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eastAsia" w:ascii="新宋体" w:hAnsi="新宋体" w:eastAsia="新宋体"/>
                <w:sz w:val="22"/>
              </w:rPr>
            </w:pPr>
            <w:r>
              <w:rPr>
                <w:rFonts w:hint="eastAsia" w:ascii="新宋体" w:hAnsi="新宋体" w:eastAsia="新宋体"/>
                <w:sz w:val="22"/>
              </w:rPr>
              <w:t>服务期内，接到医院故障通知时随叫随应，全天候电话响应</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.3</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eastAsia" w:ascii="新宋体" w:hAnsi="新宋体" w:eastAsia="新宋体"/>
                <w:sz w:val="22"/>
              </w:rPr>
            </w:pPr>
            <w:r>
              <w:rPr>
                <w:rFonts w:hint="eastAsia" w:ascii="新宋体" w:hAnsi="新宋体" w:eastAsia="新宋体"/>
                <w:sz w:val="22"/>
                <w:lang w:val="en-US" w:eastAsia="zh-CN"/>
              </w:rPr>
              <w:t>初次响应时间</w:t>
            </w:r>
            <w:r>
              <w:rPr>
                <w:rFonts w:hint="eastAsia" w:ascii="新宋体" w:hAnsi="新宋体" w:eastAsia="新宋体"/>
                <w:sz w:val="22"/>
              </w:rPr>
              <w:t>&lt;</w:t>
            </w:r>
            <w:r>
              <w:rPr>
                <w:rFonts w:hint="eastAsia" w:ascii="新宋体" w:hAnsi="新宋体" w:eastAsia="新宋体"/>
                <w:sz w:val="22"/>
                <w:lang w:val="en-US" w:eastAsia="zh-CN"/>
              </w:rPr>
              <w:t>30分钟，</w:t>
            </w:r>
            <w:r>
              <w:rPr>
                <w:rFonts w:hint="eastAsia" w:ascii="新宋体" w:hAnsi="新宋体" w:eastAsia="新宋体"/>
                <w:sz w:val="22"/>
              </w:rPr>
              <w:t>工程师到达现场时间&lt;</w:t>
            </w:r>
            <w:r>
              <w:rPr>
                <w:rFonts w:hint="eastAsia" w:ascii="新宋体" w:hAnsi="新宋体" w:eastAsia="新宋体"/>
                <w:sz w:val="22"/>
                <w:lang w:val="en-US" w:eastAsia="zh-CN"/>
              </w:rPr>
              <w:t>4</w:t>
            </w:r>
            <w:r>
              <w:rPr>
                <w:rFonts w:hint="eastAsia" w:ascii="新宋体" w:hAnsi="新宋体" w:eastAsia="新宋体"/>
                <w:sz w:val="22"/>
              </w:rPr>
              <w:t>小时（包括节假日），国内库存备件达到现场时间&lt;</w:t>
            </w:r>
            <w:r>
              <w:rPr>
                <w:rFonts w:hint="eastAsia" w:ascii="新宋体" w:hAnsi="新宋体" w:eastAsia="新宋体"/>
                <w:sz w:val="22"/>
                <w:lang w:val="en-US" w:eastAsia="zh-CN"/>
              </w:rPr>
              <w:t>48</w:t>
            </w:r>
            <w:r>
              <w:rPr>
                <w:rFonts w:hint="eastAsia" w:ascii="新宋体" w:hAnsi="新宋体" w:eastAsia="新宋体"/>
                <w:sz w:val="22"/>
              </w:rPr>
              <w:t>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7</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eastAsia" w:ascii="新宋体" w:hAnsi="新宋体" w:eastAsia="新宋体"/>
                <w:sz w:val="22"/>
              </w:rPr>
            </w:pPr>
            <w:r>
              <w:rPr>
                <w:rFonts w:hint="eastAsia" w:ascii="新宋体" w:hAnsi="新宋体" w:eastAsia="新宋体"/>
                <w:sz w:val="22"/>
              </w:rPr>
              <w:t>每年提供</w:t>
            </w:r>
            <w:r>
              <w:rPr>
                <w:rFonts w:hint="eastAsia" w:ascii="新宋体" w:hAnsi="新宋体" w:eastAsia="新宋体"/>
                <w:sz w:val="22"/>
                <w:lang w:eastAsia="zh-CN"/>
              </w:rPr>
              <w:t>遴选</w:t>
            </w:r>
            <w:r>
              <w:rPr>
                <w:rFonts w:hint="eastAsia" w:ascii="新宋体" w:hAnsi="新宋体" w:eastAsia="新宋体"/>
                <w:sz w:val="22"/>
              </w:rPr>
              <w:t>设备</w:t>
            </w:r>
            <w:r>
              <w:rPr>
                <w:rFonts w:hint="eastAsia" w:ascii="新宋体" w:hAnsi="新宋体" w:eastAsia="新宋体"/>
                <w:sz w:val="22"/>
                <w:lang w:val="en-US" w:eastAsia="zh-CN"/>
              </w:rPr>
              <w:t>预防性</w:t>
            </w:r>
            <w:r>
              <w:rPr>
                <w:rFonts w:hint="eastAsia" w:ascii="新宋体" w:hAnsi="新宋体" w:eastAsia="新宋体"/>
                <w:sz w:val="22"/>
              </w:rPr>
              <w:t>保养</w:t>
            </w:r>
            <w:r>
              <w:rPr>
                <w:rFonts w:hint="eastAsia" w:ascii="新宋体" w:hAnsi="新宋体" w:eastAsia="新宋体"/>
                <w:sz w:val="22"/>
                <w:lang w:val="en-US" w:eastAsia="zh-CN"/>
              </w:rPr>
              <w:t>2</w:t>
            </w:r>
            <w:r>
              <w:rPr>
                <w:rFonts w:hint="eastAsia" w:ascii="新宋体" w:hAnsi="新宋体" w:eastAsia="新宋体"/>
                <w:sz w:val="22"/>
              </w:rPr>
              <w:t>次，使之保持原厂QC标准或国家质量计监部门之标准，包含但不限于如下项目：设备清洁、性能测试及校准、必要的电气环境检测等。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8</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eastAsia" w:ascii="新宋体" w:hAnsi="新宋体" w:eastAsia="新宋体"/>
                <w:sz w:val="22"/>
              </w:rPr>
            </w:pPr>
            <w:r>
              <w:rPr>
                <w:rFonts w:hint="eastAsia" w:ascii="新宋体" w:hAnsi="新宋体" w:eastAsia="新宋体"/>
                <w:sz w:val="22"/>
              </w:rPr>
              <w:t>保修合同含</w:t>
            </w:r>
            <w:r>
              <w:rPr>
                <w:rFonts w:hint="eastAsia" w:ascii="新宋体" w:hAnsi="新宋体" w:eastAsia="新宋体"/>
                <w:sz w:val="22"/>
                <w:lang w:eastAsia="zh-CN"/>
              </w:rPr>
              <w:t>遴选</w:t>
            </w:r>
            <w:r>
              <w:rPr>
                <w:rFonts w:hint="eastAsia" w:ascii="新宋体" w:hAnsi="新宋体" w:eastAsia="新宋体"/>
                <w:sz w:val="22"/>
              </w:rPr>
              <w:t>设备在保修期内维修、保养的人工劳务费用、差旅费用及备件费用（合同不包含三方备件的维保，如遥控器）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8</w:t>
            </w: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eastAsia" w:ascii="新宋体" w:hAnsi="新宋体" w:eastAsia="新宋体"/>
                <w:sz w:val="22"/>
              </w:rPr>
            </w:pPr>
            <w:r>
              <w:rPr>
                <w:rFonts w:hint="eastAsia" w:ascii="新宋体" w:hAnsi="新宋体" w:eastAsia="新宋体"/>
                <w:sz w:val="22"/>
              </w:rPr>
              <w:t>保修服务应包含但不限于：应急维修、预防性保修、安全检查、质量保证、设备软硬件升级等服务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9</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eastAsia" w:ascii="新宋体" w:hAnsi="新宋体" w:eastAsia="新宋体"/>
                <w:sz w:val="22"/>
              </w:rPr>
            </w:pPr>
            <w:r>
              <w:rPr>
                <w:rFonts w:hint="eastAsia" w:ascii="新宋体" w:hAnsi="新宋体" w:eastAsia="新宋体"/>
                <w:sz w:val="22"/>
              </w:rPr>
              <w:t>在保修服务期内设备正常开机率大于95%。如开机率达不到要求，每超过一天保修期相应延长</w:t>
            </w:r>
            <w:r>
              <w:rPr>
                <w:rFonts w:hint="eastAsia" w:ascii="新宋体" w:hAnsi="新宋体" w:eastAsia="新宋体"/>
                <w:sz w:val="22"/>
                <w:lang w:val="en-US" w:eastAsia="zh-CN"/>
              </w:rPr>
              <w:t>2</w:t>
            </w:r>
            <w:r>
              <w:rPr>
                <w:rFonts w:hint="eastAsia" w:ascii="新宋体" w:hAnsi="新宋体" w:eastAsia="新宋体"/>
                <w:sz w:val="22"/>
              </w:rPr>
              <w:t>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★10</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default" w:ascii="新宋体" w:hAnsi="新宋体" w:eastAsia="新宋体"/>
                <w:sz w:val="22"/>
                <w:lang w:val="en-US" w:eastAsia="zh-CN"/>
              </w:rPr>
            </w:pPr>
            <w:r>
              <w:rPr>
                <w:rFonts w:hint="eastAsia" w:ascii="新宋体" w:hAnsi="新宋体" w:eastAsia="新宋体"/>
                <w:sz w:val="22"/>
                <w:lang w:val="en-US" w:eastAsia="zh-CN"/>
              </w:rPr>
              <w:t>提供工程师原厂培训资质证书≥3名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▲11</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eastAsia" w:ascii="新宋体" w:hAnsi="新宋体" w:eastAsia="新宋体"/>
                <w:sz w:val="22"/>
                <w:lang w:val="en-US" w:eastAsia="zh-CN"/>
              </w:rPr>
            </w:pPr>
            <w:r>
              <w:rPr>
                <w:rFonts w:hint="eastAsia" w:ascii="新宋体" w:hAnsi="新宋体" w:eastAsia="新宋体"/>
                <w:sz w:val="22"/>
                <w:lang w:val="en-US" w:eastAsia="zh-CN"/>
              </w:rPr>
              <w:t>业绩证明（近三年内同类型维保合同≥3份）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12</w:t>
            </w:r>
          </w:p>
        </w:tc>
        <w:tc>
          <w:tcPr>
            <w:tcW w:w="7915" w:type="dxa"/>
            <w:tcBorders>
              <w:top w:val="single" w:color="auto" w:sz="6" w:space="0"/>
              <w:left w:val="single" w:color="auto" w:sz="6" w:space="0"/>
              <w:bottom w:val="single" w:color="auto" w:sz="6" w:space="0"/>
              <w:right w:val="single" w:color="auto" w:sz="6" w:space="0"/>
            </w:tcBorders>
            <w:noWrap/>
            <w:vAlign w:val="center"/>
          </w:tcPr>
          <w:p>
            <w:pPr>
              <w:spacing w:line="460" w:lineRule="exact"/>
              <w:jc w:val="left"/>
              <w:rPr>
                <w:rFonts w:hint="default" w:ascii="新宋体" w:hAnsi="新宋体" w:eastAsia="新宋体"/>
                <w:sz w:val="22"/>
                <w:lang w:val="en-US" w:eastAsia="zh-CN"/>
              </w:rPr>
            </w:pPr>
            <w:r>
              <w:rPr>
                <w:rFonts w:hint="eastAsia" w:ascii="新宋体" w:hAnsi="新宋体" w:eastAsia="新宋体"/>
                <w:sz w:val="22"/>
                <w:lang w:val="en-US" w:eastAsia="zh-CN"/>
              </w:rPr>
              <w:t>提供年度维修保养报告并装订成册交采购单位</w:t>
            </w:r>
          </w:p>
        </w:tc>
      </w:tr>
    </w:tbl>
    <w:p>
      <w:pPr>
        <w:spacing w:line="400" w:lineRule="exact"/>
        <w:ind w:firstLine="440" w:firstLineChars="200"/>
        <w:rPr>
          <w:rFonts w:ascii="宋体" w:hAnsi="宋体"/>
          <w:sz w:val="22"/>
          <w:szCs w:val="22"/>
        </w:rPr>
      </w:pPr>
    </w:p>
    <w:p>
      <w:pPr>
        <w:spacing w:line="360" w:lineRule="auto"/>
        <w:rPr>
          <w:rFonts w:hint="eastAsia" w:ascii="宋体" w:hAnsi="宋体" w:cs="宋体"/>
          <w:b/>
          <w:bCs/>
          <w:sz w:val="28"/>
          <w:szCs w:val="28"/>
        </w:rPr>
      </w:pPr>
      <w:r>
        <w:rPr>
          <w:rFonts w:hint="eastAsia" w:ascii="宋体" w:hAnsi="宋体" w:cs="宋体"/>
          <w:b/>
          <w:bCs/>
          <w:sz w:val="28"/>
          <w:szCs w:val="28"/>
        </w:rPr>
        <w:t>四、投标供应商要求</w:t>
      </w:r>
    </w:p>
    <w:p>
      <w:pPr>
        <w:adjustRightInd w:val="0"/>
        <w:snapToGrid w:val="0"/>
        <w:spacing w:line="360" w:lineRule="auto"/>
        <w:rPr>
          <w:rFonts w:hint="eastAsia" w:ascii="宋体" w:hAnsi="宋体" w:cs="宋体"/>
          <w:bCs/>
          <w:sz w:val="24"/>
        </w:rPr>
      </w:pPr>
      <w:r>
        <w:rPr>
          <w:rFonts w:hint="eastAsia" w:ascii="宋体" w:hAnsi="宋体" w:cs="宋体"/>
          <w:bCs/>
          <w:sz w:val="24"/>
        </w:rPr>
        <w:t>1报价人的总报价应包括保修期间更换设备的</w:t>
      </w:r>
      <w:r>
        <w:rPr>
          <w:rFonts w:hint="eastAsia" w:ascii="宋体" w:hAnsi="宋体" w:cs="宋体"/>
          <w:bCs/>
          <w:sz w:val="24"/>
          <w:lang w:val="en-US" w:eastAsia="zh-CN"/>
        </w:rPr>
        <w:t>备件</w:t>
      </w:r>
      <w:r>
        <w:rPr>
          <w:rFonts w:hint="eastAsia" w:ascii="宋体" w:hAnsi="宋体" w:cs="宋体"/>
          <w:bCs/>
          <w:sz w:val="24"/>
        </w:rPr>
        <w:t>费、关税、运至指定地点的运输费、保险费和伴随服务费及安装调试费用、定期检修等完成本次规定年限内各项设备维保服务所有可能产生的一切相关费用。</w:t>
      </w:r>
    </w:p>
    <w:p>
      <w:pPr>
        <w:adjustRightInd w:val="0"/>
        <w:snapToGrid w:val="0"/>
        <w:spacing w:line="360" w:lineRule="auto"/>
        <w:rPr>
          <w:rFonts w:hint="eastAsia" w:ascii="宋体" w:hAnsi="宋体" w:cs="宋体"/>
          <w:bCs/>
          <w:sz w:val="24"/>
        </w:rPr>
      </w:pPr>
      <w:r>
        <w:rPr>
          <w:rFonts w:hint="eastAsia" w:ascii="宋体" w:hAnsi="宋体" w:cs="宋体"/>
          <w:bCs/>
          <w:sz w:val="24"/>
        </w:rPr>
        <w:t>2保修期间更换的设备的制造标准、安装标准及技术规范等有关资料必须符合现行我国相应的有关标准、规范要求。</w:t>
      </w:r>
    </w:p>
    <w:p>
      <w:pPr>
        <w:adjustRightInd w:val="0"/>
        <w:snapToGrid w:val="0"/>
        <w:spacing w:line="360" w:lineRule="auto"/>
        <w:rPr>
          <w:rFonts w:hint="eastAsia" w:ascii="宋体" w:hAnsi="宋体" w:cs="宋体"/>
          <w:bCs/>
          <w:sz w:val="24"/>
        </w:rPr>
      </w:pPr>
      <w:r>
        <w:rPr>
          <w:rFonts w:hint="eastAsia" w:ascii="宋体" w:hAnsi="宋体" w:cs="宋体"/>
          <w:bCs/>
          <w:sz w:val="24"/>
        </w:rPr>
        <w:t>3保修期间若需更换损坏的零部件，采购人根据合同进行货物品牌、产地、设备配置、数量、合格证明、技术资料等方面的验收。验收时报价人代表必须在场。验收合格后，报价人凭采购人出具的验收合格书办理有关手续。</w:t>
      </w:r>
    </w:p>
    <w:p>
      <w:pPr>
        <w:adjustRightInd w:val="0"/>
        <w:snapToGrid w:val="0"/>
        <w:spacing w:line="360" w:lineRule="auto"/>
        <w:rPr>
          <w:rFonts w:hint="eastAsia" w:ascii="宋体" w:hAnsi="宋体" w:cs="宋体"/>
          <w:bCs/>
          <w:sz w:val="24"/>
        </w:rPr>
      </w:pPr>
      <w:r>
        <w:rPr>
          <w:rFonts w:hint="eastAsia" w:ascii="宋体" w:hAnsi="宋体" w:cs="宋体"/>
          <w:bCs/>
          <w:sz w:val="24"/>
        </w:rPr>
        <w:t>4报价人提供维保服务时拟供设备和器材必须是未使用过的全新的合格产品，符合国家相关法律法规要求。</w:t>
      </w:r>
    </w:p>
    <w:p>
      <w:pPr>
        <w:adjustRightInd w:val="0"/>
        <w:snapToGrid w:val="0"/>
        <w:spacing w:line="360" w:lineRule="auto"/>
        <w:rPr>
          <w:rFonts w:hint="eastAsia" w:ascii="宋体" w:hAnsi="宋体" w:cs="宋体"/>
          <w:bCs/>
          <w:sz w:val="24"/>
        </w:rPr>
      </w:pPr>
      <w:r>
        <w:rPr>
          <w:rFonts w:hint="eastAsia" w:ascii="宋体" w:hAnsi="宋体" w:cs="宋体"/>
          <w:bCs/>
          <w:sz w:val="24"/>
        </w:rPr>
        <w:t>5报价人提供的技术资料应能满足确保系统正常运行所需的管理，运营及维护等有关的全套技术文件。</w:t>
      </w:r>
    </w:p>
    <w:p>
      <w:pPr>
        <w:adjustRightInd w:val="0"/>
        <w:snapToGrid w:val="0"/>
        <w:spacing w:line="360" w:lineRule="auto"/>
        <w:rPr>
          <w:rFonts w:hint="eastAsia" w:ascii="宋体" w:hAnsi="宋体" w:cs="宋体"/>
          <w:bCs/>
          <w:sz w:val="24"/>
        </w:rPr>
      </w:pPr>
      <w:r>
        <w:rPr>
          <w:rFonts w:hint="eastAsia" w:ascii="宋体" w:hAnsi="宋体" w:cs="宋体"/>
          <w:bCs/>
          <w:sz w:val="24"/>
        </w:rPr>
        <w:t>6在保修期内若发生设备质量问题，报价人应在收到采购人电话或书面通知（以传真件形式）的24小时内派相关人员到现场按合同要求处理有关事宜。</w:t>
      </w:r>
    </w:p>
    <w:p>
      <w:pPr>
        <w:adjustRightInd w:val="0"/>
        <w:snapToGrid w:val="0"/>
        <w:spacing w:line="360" w:lineRule="auto"/>
        <w:rPr>
          <w:rFonts w:hint="eastAsia" w:ascii="宋体" w:hAnsi="宋体" w:cs="宋体"/>
          <w:sz w:val="24"/>
        </w:rPr>
      </w:pPr>
      <w:r>
        <w:rPr>
          <w:rFonts w:hint="eastAsia" w:ascii="宋体" w:hAnsi="宋体" w:cs="宋体"/>
          <w:bCs/>
          <w:sz w:val="24"/>
        </w:rPr>
        <w:t>7当采购人设备发生故障时，报价人必须在到达现场后3日内为采购人解决故障。</w:t>
      </w:r>
    </w:p>
    <w:p>
      <w:pPr>
        <w:spacing w:line="360" w:lineRule="auto"/>
        <w:rPr>
          <w:rFonts w:hint="eastAsia" w:ascii="宋体" w:hAnsi="宋体" w:cs="宋体"/>
          <w:b/>
          <w:bCs/>
          <w:sz w:val="28"/>
          <w:szCs w:val="28"/>
        </w:rPr>
      </w:pPr>
      <w:r>
        <w:rPr>
          <w:rFonts w:hint="eastAsia" w:ascii="宋体" w:hAnsi="宋体" w:cs="宋体"/>
          <w:b/>
          <w:bCs/>
          <w:sz w:val="28"/>
          <w:szCs w:val="28"/>
        </w:rPr>
        <w:t>五、付款方式：</w:t>
      </w:r>
    </w:p>
    <w:p>
      <w:pPr>
        <w:spacing w:line="360" w:lineRule="auto"/>
        <w:ind w:firstLine="480" w:firstLineChars="200"/>
        <w:rPr>
          <w:rFonts w:hint="eastAsia" w:ascii="宋体" w:hAnsi="宋体" w:cs="宋体"/>
          <w:b/>
          <w:bCs/>
          <w:sz w:val="24"/>
        </w:rPr>
      </w:pPr>
      <w:r>
        <w:rPr>
          <w:rFonts w:hint="eastAsia" w:ascii="宋体" w:hAnsi="宋体" w:cs="宋体"/>
          <w:sz w:val="24"/>
          <w:lang w:val="en-US" w:eastAsia="zh-CN"/>
        </w:rPr>
        <w:t>维保周期结束后由区域负责工程师对该台设备的维保服务进行评价，评价合格及以上60工作日内付清剩余合同款项，如不合格进行处罚扣除部分剩余合同款项</w:t>
      </w:r>
      <w:r>
        <w:rPr>
          <w:rFonts w:hint="eastAsia" w:ascii="宋体" w:hAnsi="宋体" w:cs="宋体"/>
          <w:sz w:val="24"/>
        </w:rPr>
        <w:t xml:space="preserve">。 </w:t>
      </w: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sz w:val="28"/>
          <w:szCs w:val="28"/>
          <w:lang w:val="en-US" w:eastAsia="zh-CN"/>
        </w:rPr>
        <w:t>六、</w:t>
      </w:r>
      <w:r>
        <w:rPr>
          <w:rFonts w:hint="eastAsia" w:ascii="宋体" w:hAnsi="宋体" w:eastAsia="宋体" w:cs="黑体"/>
          <w:b/>
          <w:bCs/>
          <w:sz w:val="28"/>
          <w:szCs w:val="28"/>
          <w:lang w:val="en-US" w:eastAsia="zh-CN"/>
        </w:rPr>
        <w:t>定标方法</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cs="宋体"/>
          <w:sz w:val="24"/>
          <w:szCs w:val="24"/>
          <w:lang w:val="en-US" w:eastAsia="zh-CN"/>
        </w:rPr>
        <w:t>遴选</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cs="宋体"/>
          <w:sz w:val="24"/>
          <w:szCs w:val="24"/>
          <w:lang w:val="en-US" w:eastAsia="zh-CN"/>
        </w:rPr>
        <w:t>遴选</w:t>
      </w:r>
      <w:r>
        <w:rPr>
          <w:rFonts w:hint="eastAsia" w:ascii="宋体" w:hAnsi="宋体" w:eastAsia="宋体" w:cs="宋体"/>
          <w:sz w:val="24"/>
          <w:szCs w:val="24"/>
        </w:rPr>
        <w:t>。</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spacing w:line="440" w:lineRule="exact"/>
        <w:ind w:left="557" w:leftChars="208" w:hanging="120" w:hangingChars="50"/>
        <w:rPr>
          <w:rFonts w:ascii="宋体" w:hAnsi="宋体" w:eastAsia="宋体" w:cs="Times New Roman"/>
          <w:bCs/>
          <w:caps/>
          <w:sz w:val="24"/>
          <w:szCs w:val="24"/>
        </w:rPr>
      </w:pPr>
      <w:r>
        <w:rPr>
          <w:rFonts w:hint="eastAsia" w:ascii="宋体" w:hAnsi="宋体" w:eastAsia="宋体" w:cs="Times New Roman"/>
          <w:caps/>
          <w:sz w:val="24"/>
          <w:szCs w:val="24"/>
          <w:lang w:val="en-US" w:eastAsia="zh-CN"/>
        </w:rPr>
        <w:t>4、</w:t>
      </w:r>
      <w:r>
        <w:rPr>
          <w:rFonts w:hint="eastAsia" w:ascii="宋体" w:hAnsi="宋体" w:eastAsia="宋体" w:cs="Times New Roman"/>
          <w:caps/>
          <w:sz w:val="24"/>
          <w:szCs w:val="24"/>
        </w:rPr>
        <w:t>投标截止时间止，如出现有效投标人＜3家时，本项目废标，并重新组织</w:t>
      </w:r>
      <w:r>
        <w:rPr>
          <w:rFonts w:hint="eastAsia" w:ascii="宋体" w:hAnsi="宋体" w:cs="Times New Roman"/>
          <w:caps/>
          <w:sz w:val="24"/>
          <w:szCs w:val="24"/>
          <w:lang w:eastAsia="zh-CN"/>
        </w:rPr>
        <w:t>遴选</w:t>
      </w:r>
      <w:r>
        <w:rPr>
          <w:rFonts w:hint="eastAsia" w:ascii="宋体" w:hAnsi="宋体" w:eastAsia="宋体" w:cs="Times New Roman"/>
          <w:caps/>
          <w:sz w:val="24"/>
          <w:szCs w:val="24"/>
        </w:rPr>
        <w:t>。</w:t>
      </w:r>
    </w:p>
    <w:p>
      <w:pPr>
        <w:numPr>
          <w:ilvl w:val="0"/>
          <w:numId w:val="0"/>
        </w:numPr>
        <w:rPr>
          <w:rFonts w:hint="eastAsia"/>
          <w:sz w:val="24"/>
          <w:szCs w:val="24"/>
        </w:rPr>
      </w:pPr>
    </w:p>
    <w:p>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8</w:t>
      </w:r>
      <w:r>
        <w:rPr>
          <w:rFonts w:hint="eastAsia" w:ascii="宋体" w:hAnsi="宋体" w:eastAsia="宋体" w:cs="宋体"/>
          <w:sz w:val="24"/>
          <w:szCs w:val="24"/>
        </w:rPr>
        <w:t>0分)（权值</w:t>
      </w:r>
      <w:r>
        <w:rPr>
          <w:rFonts w:hint="eastAsia" w:ascii="宋体" w:hAnsi="宋体" w:cs="宋体"/>
          <w:sz w:val="24"/>
          <w:szCs w:val="24"/>
          <w:lang w:val="en-US" w:eastAsia="zh-CN"/>
        </w:rPr>
        <w:t>8</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2</w:t>
      </w:r>
      <w:r>
        <w:rPr>
          <w:rFonts w:hint="eastAsia" w:ascii="宋体" w:hAnsi="宋体" w:eastAsia="宋体" w:cs="宋体"/>
          <w:sz w:val="24"/>
          <w:szCs w:val="24"/>
        </w:rPr>
        <w:t>0分（权值</w:t>
      </w:r>
      <w:r>
        <w:rPr>
          <w:rFonts w:hint="eastAsia" w:ascii="宋体" w:hAnsi="宋体" w:cs="宋体"/>
          <w:sz w:val="24"/>
          <w:szCs w:val="24"/>
          <w:lang w:val="en-US" w:eastAsia="zh-CN"/>
        </w:rPr>
        <w:t>2</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cs="宋体"/>
          <w:sz w:val="24"/>
          <w:szCs w:val="24"/>
          <w:lang w:val="en-US" w:eastAsia="zh-CN"/>
        </w:rPr>
        <w:t>遴选</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20分</w:t>
      </w:r>
      <w:r>
        <w:rPr>
          <w:rFonts w:hint="eastAsia" w:ascii="宋体" w:hAnsi="宋体" w:eastAsia="宋体" w:cs="宋体"/>
          <w:sz w:val="24"/>
          <w:szCs w:val="24"/>
        </w:rPr>
        <w:t>；</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ind w:firstLine="480" w:firstLineChars="200"/>
        <w:rPr>
          <w:rFonts w:hint="eastAsia"/>
          <w:lang w:val="en-US" w:eastAsia="zh-CN"/>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rPr>
          <w:rFonts w:hint="eastAsia"/>
          <w:lang w:val="en-US" w:eastAsia="zh-CN"/>
        </w:rPr>
      </w:pPr>
    </w:p>
    <w:p>
      <w:pPr>
        <w:pStyle w:val="4"/>
        <w:spacing w:line="360" w:lineRule="auto"/>
        <w:rPr>
          <w:rFonts w:hint="default" w:eastAsia="宋体"/>
          <w:sz w:val="28"/>
          <w:szCs w:val="28"/>
          <w:lang w:val="en-US" w:eastAsia="zh-CN"/>
        </w:rPr>
      </w:pPr>
    </w:p>
    <w:p>
      <w:pPr>
        <w:spacing w:line="360" w:lineRule="auto"/>
        <w:rPr>
          <w:rFonts w:hint="eastAsia" w:ascii="宋体" w:hAnsi="宋体"/>
          <w:b/>
          <w:sz w:val="24"/>
          <w:szCs w:val="24"/>
        </w:rPr>
      </w:pPr>
      <w:r>
        <w:rPr>
          <w:rFonts w:hint="eastAsia" w:ascii="宋体" w:hAnsi="宋体"/>
          <w:b/>
          <w:sz w:val="24"/>
          <w:szCs w:val="24"/>
          <w:lang w:val="en-US" w:eastAsia="zh-CN"/>
        </w:rPr>
        <w:t>1、</w:t>
      </w:r>
      <w:r>
        <w:rPr>
          <w:rFonts w:hint="eastAsia" w:ascii="宋体" w:hAnsi="宋体"/>
          <w:b/>
          <w:sz w:val="24"/>
          <w:szCs w:val="24"/>
        </w:rPr>
        <w:t>技术</w:t>
      </w:r>
      <w:r>
        <w:rPr>
          <w:rFonts w:hint="eastAsia" w:ascii="宋体" w:hAnsi="宋体"/>
          <w:b/>
          <w:sz w:val="24"/>
          <w:szCs w:val="24"/>
          <w:lang w:val="en-US" w:eastAsia="zh-CN"/>
        </w:rPr>
        <w:t>评分：满分8</w:t>
      </w:r>
      <w:r>
        <w:rPr>
          <w:rFonts w:hint="eastAsia" w:ascii="宋体" w:hAnsi="宋体"/>
          <w:b/>
          <w:sz w:val="24"/>
          <w:szCs w:val="24"/>
        </w:rPr>
        <w:t>0分</w:t>
      </w:r>
    </w:p>
    <w:p>
      <w:pPr>
        <w:rPr>
          <w:rFonts w:hint="eastAsia"/>
        </w:rPr>
      </w:pPr>
    </w:p>
    <w:tbl>
      <w:tblPr>
        <w:tblStyle w:val="13"/>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103"/>
        <w:gridCol w:w="5932"/>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序号</w:t>
            </w:r>
          </w:p>
        </w:tc>
        <w:tc>
          <w:tcPr>
            <w:tcW w:w="21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评分内容</w:t>
            </w:r>
          </w:p>
        </w:tc>
        <w:tc>
          <w:tcPr>
            <w:tcW w:w="5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评分细则</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遴选</w:t>
            </w:r>
            <w:r>
              <w:rPr>
                <w:rFonts w:hint="eastAsia" w:ascii="新宋体" w:hAnsi="新宋体" w:eastAsia="新宋体" w:cs="新宋体"/>
                <w:bCs/>
                <w:color w:val="auto"/>
                <w:sz w:val="22"/>
                <w:szCs w:val="22"/>
                <w:highlight w:val="none"/>
              </w:rPr>
              <w:t>需求响应</w:t>
            </w:r>
          </w:p>
        </w:tc>
        <w:tc>
          <w:tcPr>
            <w:tcW w:w="5932"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投标文件能完全响应</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技术服务及商务要求</w:t>
            </w:r>
            <w:r>
              <w:rPr>
                <w:rFonts w:hint="eastAsia" w:ascii="新宋体" w:hAnsi="新宋体" w:eastAsia="新宋体" w:cs="新宋体"/>
                <w:bCs/>
                <w:color w:val="auto"/>
                <w:sz w:val="22"/>
                <w:szCs w:val="22"/>
                <w:highlight w:val="none"/>
              </w:rPr>
              <w:t>”的内容得</w:t>
            </w:r>
            <w:r>
              <w:rPr>
                <w:rFonts w:hint="eastAsia" w:ascii="新宋体" w:hAnsi="新宋体" w:eastAsia="新宋体" w:cs="新宋体"/>
                <w:bCs/>
                <w:color w:val="auto"/>
                <w:sz w:val="22"/>
                <w:szCs w:val="22"/>
                <w:highlight w:val="none"/>
                <w:lang w:val="en-US" w:eastAsia="zh-CN"/>
              </w:rPr>
              <w:t>41</w:t>
            </w:r>
            <w:r>
              <w:rPr>
                <w:rFonts w:hint="eastAsia" w:ascii="新宋体" w:hAnsi="新宋体" w:eastAsia="新宋体" w:cs="新宋体"/>
                <w:bCs/>
                <w:color w:val="auto"/>
                <w:sz w:val="22"/>
                <w:szCs w:val="22"/>
                <w:highlight w:val="none"/>
              </w:rPr>
              <w:t>分，标注</w:t>
            </w:r>
            <w:r>
              <w:rPr>
                <w:rFonts w:hint="eastAsia" w:ascii="新宋体" w:hAnsi="新宋体" w:eastAsia="新宋体" w:cs="新宋体"/>
                <w:color w:val="auto"/>
                <w:sz w:val="22"/>
                <w:szCs w:val="22"/>
                <w:highlight w:val="none"/>
              </w:rPr>
              <w:t>★</w:t>
            </w:r>
            <w:r>
              <w:rPr>
                <w:rFonts w:hint="eastAsia" w:ascii="新宋体" w:hAnsi="新宋体" w:eastAsia="新宋体" w:cs="新宋体"/>
                <w:bCs/>
                <w:color w:val="auto"/>
                <w:sz w:val="22"/>
                <w:szCs w:val="22"/>
                <w:highlight w:val="none"/>
              </w:rPr>
              <w:t>条款</w:t>
            </w:r>
            <w:r>
              <w:rPr>
                <w:rFonts w:hint="eastAsia" w:ascii="新宋体" w:hAnsi="新宋体" w:eastAsia="新宋体" w:cs="新宋体"/>
                <w:bCs/>
                <w:color w:val="auto"/>
                <w:sz w:val="22"/>
                <w:szCs w:val="22"/>
                <w:highlight w:val="none"/>
                <w:lang w:val="en-US" w:eastAsia="zh-CN"/>
              </w:rPr>
              <w:t>负偏离的</w:t>
            </w:r>
            <w:r>
              <w:rPr>
                <w:rFonts w:hint="eastAsia" w:ascii="新宋体" w:hAnsi="新宋体" w:eastAsia="新宋体" w:cs="新宋体"/>
                <w:bCs/>
                <w:color w:val="auto"/>
                <w:sz w:val="22"/>
                <w:szCs w:val="22"/>
                <w:highlight w:val="none"/>
              </w:rPr>
              <w:t>，每一条扣5分，其余条款</w:t>
            </w:r>
            <w:r>
              <w:rPr>
                <w:rFonts w:hint="eastAsia" w:ascii="新宋体" w:hAnsi="新宋体" w:eastAsia="新宋体" w:cs="新宋体"/>
                <w:bCs/>
                <w:color w:val="auto"/>
                <w:sz w:val="22"/>
                <w:szCs w:val="22"/>
                <w:highlight w:val="none"/>
                <w:lang w:val="en-US" w:eastAsia="zh-CN"/>
              </w:rPr>
              <w:t>负偏离的</w:t>
            </w:r>
            <w:r>
              <w:rPr>
                <w:rFonts w:hint="eastAsia" w:ascii="新宋体" w:hAnsi="新宋体" w:eastAsia="新宋体" w:cs="新宋体"/>
                <w:bCs/>
                <w:color w:val="auto"/>
                <w:sz w:val="22"/>
                <w:szCs w:val="22"/>
                <w:highlight w:val="none"/>
              </w:rPr>
              <w:t>，扣2分，扣完为止。</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2</w:t>
            </w: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eastAsia="zh-CN"/>
              </w:rPr>
              <w:t>维保服务方案</w:t>
            </w:r>
          </w:p>
        </w:tc>
        <w:tc>
          <w:tcPr>
            <w:tcW w:w="5932"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rPr>
              <w:t>评委对各投标人提供的保修保养、服务方案的内容及可行性进行</w:t>
            </w:r>
            <w:r>
              <w:rPr>
                <w:rFonts w:hint="eastAsia" w:ascii="新宋体" w:hAnsi="新宋体" w:eastAsia="新宋体" w:cs="新宋体"/>
                <w:bCs/>
                <w:color w:val="auto"/>
                <w:sz w:val="22"/>
                <w:szCs w:val="22"/>
                <w:highlight w:val="none"/>
                <w:lang w:val="en-US" w:eastAsia="zh-CN"/>
              </w:rPr>
              <w:t>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3</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巡检制度</w:t>
            </w: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投标人定期巡检制度和设备运行情况报告制度是否完善，是否定期出具巡检和设备运行情况报告整体方案符合要求</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4</w:t>
            </w: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bidi="ar-SA"/>
              </w:rPr>
              <w:t>应急预案</w:t>
            </w: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维修服务保障应急预案，方案对日常维修可能遇到的问题及其应对措施是否到位</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lang w:val="en-US" w:eastAsia="zh-CN"/>
              </w:rPr>
              <w:t>5</w:t>
            </w:r>
          </w:p>
        </w:tc>
        <w:tc>
          <w:tcPr>
            <w:tcW w:w="21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配件</w:t>
            </w:r>
            <w:r>
              <w:rPr>
                <w:rFonts w:hint="eastAsia" w:ascii="新宋体" w:hAnsi="新宋体" w:eastAsia="新宋体" w:cs="新宋体"/>
                <w:color w:val="auto"/>
                <w:kern w:val="0"/>
                <w:sz w:val="22"/>
                <w:szCs w:val="22"/>
                <w:highlight w:val="none"/>
                <w:lang w:val="zh-CN" w:eastAsia="zh-CN" w:bidi="ar-SA"/>
              </w:rPr>
              <w:t>备件库情况</w:t>
            </w: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zh-CN" w:eastAsia="zh-CN" w:bidi="ar-SA"/>
              </w:rPr>
              <w:t>投标人提供在国内的备件库情况资料，提供房屋租赁合同或是房屋产权证明，提供备件库照片资料，提供国内备件清单。根据备件库场地布置、存储条件、存储备品备件安全、质量保证措施</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6</w:t>
            </w: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lang w:val="en-US" w:eastAsia="zh-CN"/>
              </w:rPr>
              <w:t>人员配置</w:t>
            </w: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投标人针地</w:t>
            </w:r>
            <w:r>
              <w:rPr>
                <w:rFonts w:hint="eastAsia" w:ascii="新宋体" w:hAnsi="新宋体" w:eastAsia="新宋体" w:cs="新宋体"/>
                <w:color w:val="auto"/>
                <w:kern w:val="0"/>
                <w:sz w:val="22"/>
                <w:szCs w:val="22"/>
                <w:highlight w:val="none"/>
                <w:lang w:val="zh-CN" w:eastAsia="zh-CN" w:bidi="ar-SA"/>
              </w:rPr>
              <w:t>本项目的临床应用水平及维修人员的数量、分工、学历、相关资质职称、过往工作经验、培训方案等</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7</w:t>
            </w:r>
          </w:p>
        </w:tc>
        <w:tc>
          <w:tcPr>
            <w:tcW w:w="21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同类业绩</w:t>
            </w:r>
          </w:p>
        </w:tc>
        <w:tc>
          <w:tcPr>
            <w:tcW w:w="5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shd w:val="clear" w:color="auto" w:fill="auto"/>
              </w:rPr>
              <w:t>2022年1月1日至今（以合同签订时间为准），</w:t>
            </w:r>
            <w:r>
              <w:rPr>
                <w:rFonts w:hint="eastAsia" w:ascii="新宋体" w:hAnsi="新宋体" w:eastAsia="新宋体" w:cs="新宋体"/>
                <w:color w:val="auto"/>
                <w:sz w:val="22"/>
                <w:szCs w:val="22"/>
                <w:highlight w:val="none"/>
                <w:shd w:val="clear" w:color="auto" w:fill="auto"/>
                <w:lang w:val="en-US" w:eastAsia="zh-CN"/>
              </w:rPr>
              <w:t>投标人</w:t>
            </w:r>
            <w:r>
              <w:rPr>
                <w:rFonts w:hint="eastAsia" w:ascii="新宋体" w:hAnsi="新宋体" w:eastAsia="新宋体" w:cs="新宋体"/>
                <w:color w:val="auto"/>
                <w:sz w:val="22"/>
                <w:szCs w:val="22"/>
                <w:highlight w:val="none"/>
                <w:shd w:val="clear" w:color="auto" w:fill="auto"/>
              </w:rPr>
              <w:t>承接过同品牌</w:t>
            </w:r>
            <w:r>
              <w:rPr>
                <w:rFonts w:hint="eastAsia" w:ascii="新宋体" w:hAnsi="新宋体" w:eastAsia="新宋体" w:cs="新宋体"/>
                <w:color w:val="auto"/>
                <w:sz w:val="22"/>
                <w:szCs w:val="22"/>
                <w:highlight w:val="none"/>
                <w:shd w:val="clear" w:color="auto" w:fill="auto"/>
                <w:lang w:val="en-US" w:eastAsia="zh-CN"/>
              </w:rPr>
              <w:t>同类型设备</w:t>
            </w:r>
            <w:r>
              <w:rPr>
                <w:rFonts w:hint="eastAsia" w:ascii="新宋体" w:hAnsi="新宋体" w:eastAsia="新宋体" w:cs="新宋体"/>
                <w:color w:val="auto"/>
                <w:sz w:val="22"/>
                <w:szCs w:val="22"/>
                <w:highlight w:val="none"/>
                <w:shd w:val="clear" w:color="auto" w:fill="auto"/>
              </w:rPr>
              <w:t>的维保服务业绩的</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lang w:val="zh-TW" w:eastAsia="zh-CN"/>
              </w:rPr>
              <w:t>仅为年维保项目，不含单次维修、移机服务、人工合同等</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rPr>
              <w:t>，每个得</w:t>
            </w:r>
            <w:r>
              <w:rPr>
                <w:rFonts w:hint="eastAsia" w:ascii="新宋体" w:hAnsi="新宋体" w:eastAsia="新宋体" w:cs="新宋体"/>
                <w:color w:val="auto"/>
                <w:sz w:val="22"/>
                <w:szCs w:val="22"/>
                <w:highlight w:val="none"/>
                <w:shd w:val="clear" w:color="auto" w:fill="auto"/>
                <w:lang w:val="en-US" w:eastAsia="zh-CN"/>
              </w:rPr>
              <w:t>1</w:t>
            </w:r>
            <w:r>
              <w:rPr>
                <w:rFonts w:hint="eastAsia" w:ascii="新宋体" w:hAnsi="新宋体" w:eastAsia="新宋体" w:cs="新宋体"/>
                <w:color w:val="auto"/>
                <w:sz w:val="22"/>
                <w:szCs w:val="22"/>
                <w:highlight w:val="none"/>
                <w:shd w:val="clear" w:color="auto" w:fill="auto"/>
              </w:rPr>
              <w:t>分，最高得</w:t>
            </w:r>
            <w:r>
              <w:rPr>
                <w:rFonts w:hint="eastAsia" w:ascii="新宋体" w:hAnsi="新宋体" w:eastAsia="新宋体" w:cs="新宋体"/>
                <w:color w:val="auto"/>
                <w:sz w:val="22"/>
                <w:szCs w:val="22"/>
                <w:highlight w:val="none"/>
                <w:shd w:val="clear" w:color="auto" w:fill="auto"/>
                <w:lang w:val="en-US" w:eastAsia="zh-CN"/>
              </w:rPr>
              <w:t>3</w:t>
            </w:r>
            <w:r>
              <w:rPr>
                <w:rFonts w:hint="eastAsia" w:ascii="新宋体" w:hAnsi="新宋体" w:eastAsia="新宋体" w:cs="新宋体"/>
                <w:color w:val="auto"/>
                <w:sz w:val="22"/>
                <w:szCs w:val="22"/>
                <w:highlight w:val="none"/>
                <w:shd w:val="clear" w:color="auto" w:fill="auto"/>
              </w:rPr>
              <w:t>分；同一业主不累计得分</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rPr>
              <w:t>投标人必须提供项目合同复印件</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rPr>
              <w:t>合同内容应清楚可见维修保养的</w:t>
            </w:r>
            <w:r>
              <w:rPr>
                <w:rFonts w:hint="eastAsia" w:ascii="新宋体" w:hAnsi="新宋体" w:eastAsia="新宋体" w:cs="新宋体"/>
                <w:color w:val="auto"/>
                <w:sz w:val="22"/>
                <w:szCs w:val="22"/>
                <w:highlight w:val="none"/>
                <w:lang w:val="en-US" w:eastAsia="zh-CN"/>
              </w:rPr>
              <w:t>品牌型号</w:t>
            </w:r>
            <w:r>
              <w:rPr>
                <w:rFonts w:hint="eastAsia" w:ascii="新宋体" w:hAnsi="新宋体" w:eastAsia="新宋体" w:cs="新宋体"/>
                <w:color w:val="auto"/>
                <w:sz w:val="22"/>
                <w:szCs w:val="22"/>
                <w:highlight w:val="none"/>
              </w:rPr>
              <w:t>、维修保养的范围内容。</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8</w:t>
            </w:r>
          </w:p>
        </w:tc>
        <w:tc>
          <w:tcPr>
            <w:tcW w:w="21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eastAsia="宋体"/>
                <w:lang w:eastAsia="zh-CN"/>
              </w:rPr>
              <w:t>售后服务</w:t>
            </w:r>
          </w:p>
        </w:tc>
        <w:tc>
          <w:tcPr>
            <w:tcW w:w="5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shd w:val="clear" w:color="auto" w:fill="auto"/>
              </w:rPr>
            </w:pPr>
            <w:r>
              <w:rPr>
                <w:rFonts w:hint="eastAsia" w:ascii="宋体" w:hAnsi="宋体" w:eastAsia="宋体" w:cs="宋体"/>
                <w:b w:val="0"/>
                <w:bCs w:val="0"/>
                <w:kern w:val="2"/>
                <w:sz w:val="22"/>
                <w:szCs w:val="20"/>
                <w:lang w:val="en-US" w:eastAsia="zh-CN" w:bidi="ar-SA"/>
              </w:rPr>
              <w:t>投标人在</w:t>
            </w:r>
            <w:r>
              <w:rPr>
                <w:rFonts w:hint="eastAsia" w:ascii="宋体" w:hAnsi="宋体" w:cs="宋体"/>
                <w:b w:val="0"/>
                <w:bCs w:val="0"/>
                <w:kern w:val="2"/>
                <w:sz w:val="22"/>
                <w:szCs w:val="20"/>
                <w:lang w:val="en-US" w:eastAsia="zh-CN" w:bidi="ar-SA"/>
              </w:rPr>
              <w:t>长三角</w:t>
            </w:r>
            <w:r>
              <w:rPr>
                <w:rFonts w:hint="eastAsia" w:ascii="宋体" w:hAnsi="宋体" w:eastAsia="宋体" w:cs="宋体"/>
                <w:b w:val="0"/>
                <w:bCs w:val="0"/>
                <w:kern w:val="2"/>
                <w:sz w:val="22"/>
                <w:szCs w:val="20"/>
                <w:lang w:val="en-US" w:eastAsia="zh-CN" w:bidi="ar-SA"/>
              </w:rPr>
              <w:t>地区范围内工商注册售后服务机构（网点）得6分；在</w:t>
            </w:r>
            <w:r>
              <w:rPr>
                <w:rFonts w:hint="eastAsia" w:ascii="宋体" w:hAnsi="宋体" w:cs="宋体"/>
                <w:b w:val="0"/>
                <w:bCs w:val="0"/>
                <w:kern w:val="2"/>
                <w:sz w:val="22"/>
                <w:szCs w:val="20"/>
                <w:lang w:val="en-US" w:eastAsia="zh-CN" w:bidi="ar-SA"/>
              </w:rPr>
              <w:t>长三角</w:t>
            </w:r>
            <w:r>
              <w:rPr>
                <w:rFonts w:hint="eastAsia" w:ascii="宋体" w:hAnsi="宋体" w:eastAsia="宋体" w:cs="宋体"/>
                <w:b w:val="0"/>
                <w:bCs w:val="0"/>
                <w:kern w:val="2"/>
                <w:sz w:val="22"/>
                <w:szCs w:val="20"/>
                <w:lang w:val="en-US" w:eastAsia="zh-CN" w:bidi="ar-SA"/>
              </w:rPr>
              <w:t>地区范围</w:t>
            </w:r>
            <w:r>
              <w:rPr>
                <w:rFonts w:hint="eastAsia" w:ascii="宋体" w:hAnsi="宋体" w:cs="宋体"/>
                <w:b w:val="0"/>
                <w:bCs w:val="0"/>
                <w:kern w:val="2"/>
                <w:sz w:val="22"/>
                <w:szCs w:val="20"/>
                <w:lang w:val="en-US" w:eastAsia="zh-CN" w:bidi="ar-SA"/>
              </w:rPr>
              <w:t>外</w:t>
            </w:r>
            <w:r>
              <w:rPr>
                <w:rFonts w:hint="eastAsia" w:ascii="宋体" w:hAnsi="宋体" w:eastAsia="宋体" w:cs="宋体"/>
                <w:b w:val="0"/>
                <w:bCs w:val="0"/>
                <w:kern w:val="2"/>
                <w:sz w:val="22"/>
                <w:szCs w:val="20"/>
                <w:lang w:val="en-US" w:eastAsia="zh-CN" w:bidi="ar-SA"/>
              </w:rPr>
              <w:t>工商注册售后服务机构的得</w:t>
            </w:r>
            <w:r>
              <w:rPr>
                <w:rFonts w:hint="eastAsia" w:ascii="宋体" w:hAnsi="宋体" w:cs="宋体"/>
                <w:b w:val="0"/>
                <w:bCs w:val="0"/>
                <w:kern w:val="2"/>
                <w:sz w:val="22"/>
                <w:szCs w:val="20"/>
                <w:lang w:val="en-US" w:eastAsia="zh-CN" w:bidi="ar-SA"/>
              </w:rPr>
              <w:t>3</w:t>
            </w:r>
            <w:r>
              <w:rPr>
                <w:rFonts w:hint="eastAsia" w:ascii="宋体" w:hAnsi="宋体" w:eastAsia="宋体" w:cs="宋体"/>
                <w:b w:val="0"/>
                <w:bCs w:val="0"/>
                <w:kern w:val="2"/>
                <w:sz w:val="22"/>
                <w:szCs w:val="20"/>
                <w:lang w:val="en-US" w:eastAsia="zh-CN" w:bidi="ar-SA"/>
              </w:rPr>
              <w:t>分。（提供公司注册证明文件的复印件并加盖公章）</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bl>
    <w:p>
      <w:pPr>
        <w:rPr>
          <w:rFonts w:hint="eastAsia"/>
        </w:rPr>
      </w:pPr>
    </w:p>
    <w:p>
      <w:pPr>
        <w:rPr>
          <w:rFonts w:hint="eastAsia"/>
        </w:rPr>
      </w:pPr>
    </w:p>
    <w:p>
      <w:pPr>
        <w:numPr>
          <w:ilvl w:val="0"/>
          <w:numId w:val="3"/>
        </w:numPr>
        <w:rPr>
          <w:rFonts w:hint="eastAsia" w:ascii="宋体" w:hAnsi="宋体" w:eastAsia="宋体" w:cs="宋体"/>
          <w:b/>
          <w:bCs/>
          <w:sz w:val="24"/>
          <w:szCs w:val="24"/>
        </w:rPr>
      </w:pPr>
      <w:r>
        <w:rPr>
          <w:rFonts w:hint="eastAsia" w:ascii="宋体" w:hAnsi="宋体" w:cs="宋体"/>
          <w:b/>
          <w:bCs/>
          <w:sz w:val="24"/>
          <w:szCs w:val="24"/>
          <w:lang w:val="en-US" w:eastAsia="zh-CN"/>
        </w:rPr>
        <w:t>商务（</w:t>
      </w:r>
      <w:r>
        <w:rPr>
          <w:rFonts w:hint="eastAsia" w:ascii="宋体" w:hAnsi="宋体" w:eastAsia="宋体" w:cs="宋体"/>
          <w:b/>
          <w:bCs/>
          <w:sz w:val="24"/>
          <w:szCs w:val="24"/>
          <w:lang w:val="en-US" w:eastAsia="zh-CN"/>
        </w:rPr>
        <w:t>价格</w:t>
      </w:r>
      <w:r>
        <w:rPr>
          <w:rFonts w:hint="eastAsia" w:ascii="宋体" w:hAnsi="宋体" w:cs="宋体"/>
          <w:b/>
          <w:bCs/>
          <w:sz w:val="24"/>
          <w:szCs w:val="24"/>
          <w:lang w:val="en-US" w:eastAsia="zh-CN"/>
        </w:rPr>
        <w:t>）</w:t>
      </w:r>
      <w:r>
        <w:rPr>
          <w:rFonts w:hint="eastAsia" w:ascii="宋体" w:hAnsi="宋体" w:eastAsia="宋体" w:cs="宋体"/>
          <w:b/>
          <w:bCs/>
          <w:sz w:val="24"/>
          <w:szCs w:val="24"/>
        </w:rPr>
        <w:t>评分：</w:t>
      </w:r>
      <w:r>
        <w:rPr>
          <w:rFonts w:hint="eastAsia" w:ascii="宋体" w:hAnsi="宋体" w:eastAsia="宋体" w:cs="宋体"/>
          <w:b/>
          <w:bCs/>
          <w:sz w:val="24"/>
          <w:szCs w:val="24"/>
          <w:lang w:val="en-US" w:eastAsia="zh-CN"/>
        </w:rPr>
        <w:t>满分</w:t>
      </w:r>
      <w:r>
        <w:rPr>
          <w:rFonts w:hint="eastAsia" w:ascii="宋体" w:hAnsi="宋体" w:cs="宋体"/>
          <w:b/>
          <w:bCs/>
          <w:sz w:val="24"/>
          <w:szCs w:val="24"/>
          <w:lang w:val="en-US" w:eastAsia="zh-CN"/>
        </w:rPr>
        <w:t>20分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 w:name="_Toc8618"/>
      <w:bookmarkStart w:id="2" w:name="_Toc11964"/>
      <w:r>
        <w:rPr>
          <w:rFonts w:hint="eastAsia" w:ascii="宋体" w:hAnsi="宋体" w:eastAsia="宋体" w:cs="宋体"/>
          <w:b/>
          <w:color w:val="auto"/>
          <w:sz w:val="28"/>
          <w:szCs w:val="28"/>
          <w:highlight w:val="none"/>
          <w:lang w:val="zh-CN"/>
        </w:rPr>
        <w:t>报价一览表</w:t>
      </w:r>
      <w:bookmarkEnd w:id="1"/>
      <w:bookmarkEnd w:id="2"/>
    </w:p>
    <w:p>
      <w:pPr>
        <w:spacing w:line="360" w:lineRule="auto"/>
        <w:rPr>
          <w:rFonts w:hint="eastAsia" w:ascii="宋体" w:hAnsi="宋体" w:eastAsia="宋体" w:cs="宋体"/>
          <w:b w:val="0"/>
          <w:bCs w:val="0"/>
          <w:color w:val="auto"/>
          <w:sz w:val="22"/>
          <w:szCs w:val="18"/>
          <w:highlight w:val="none"/>
        </w:rPr>
      </w:pPr>
      <w:bookmarkStart w:id="3" w:name="OLE_LINK2"/>
      <w:r>
        <w:rPr>
          <w:rFonts w:hint="eastAsia" w:ascii="宋体" w:hAnsi="宋体" w:eastAsia="宋体" w:cs="宋体"/>
          <w:b w:val="0"/>
          <w:bCs w:val="0"/>
          <w:color w:val="auto"/>
          <w:sz w:val="24"/>
          <w:szCs w:val="24"/>
          <w:highlight w:val="none"/>
        </w:rPr>
        <w:t>项目名称：</w:t>
      </w:r>
      <w:bookmarkEnd w:id="3"/>
      <w:r>
        <w:rPr>
          <w:rFonts w:hint="eastAsia" w:ascii="新宋体" w:hAnsi="新宋体" w:eastAsia="新宋体"/>
          <w:color w:val="auto"/>
          <w:sz w:val="24"/>
          <w:szCs w:val="24"/>
          <w:highlight w:val="none"/>
          <w:u w:val="none"/>
          <w:lang w:eastAsia="zh-CN"/>
        </w:rPr>
        <w:t>温州市中医院呼吸机维保项目</w:t>
      </w:r>
      <w:r>
        <w:rPr>
          <w:rFonts w:hint="eastAsia" w:ascii="宋体" w:hAnsi="宋体" w:eastAsia="宋体" w:cs="宋体"/>
          <w:b w:val="0"/>
          <w:bCs w:val="0"/>
          <w:color w:val="auto"/>
          <w:sz w:val="24"/>
          <w:szCs w:val="24"/>
          <w:highlight w:val="none"/>
          <w:u w:val="none"/>
        </w:rPr>
        <w:t xml:space="preserve">    </w:t>
      </w:r>
      <w:r>
        <w:rPr>
          <w:rFonts w:hint="eastAsia" w:ascii="宋体" w:hAnsi="宋体" w:eastAsia="宋体" w:cs="宋体"/>
          <w:b w:val="0"/>
          <w:bCs w:val="0"/>
          <w:color w:val="auto"/>
          <w:sz w:val="22"/>
          <w:szCs w:val="18"/>
          <w:highlight w:val="none"/>
        </w:rPr>
        <w:t xml:space="preserve">                         </w:t>
      </w:r>
    </w:p>
    <w:tbl>
      <w:tblPr>
        <w:tblStyle w:val="13"/>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098"/>
        <w:gridCol w:w="1866"/>
        <w:gridCol w:w="298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0"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序号</w:t>
            </w:r>
          </w:p>
        </w:tc>
        <w:tc>
          <w:tcPr>
            <w:tcW w:w="3098"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项目名称</w:t>
            </w:r>
          </w:p>
        </w:tc>
        <w:tc>
          <w:tcPr>
            <w:tcW w:w="1866" w:type="dxa"/>
            <w:noWrap w:val="0"/>
            <w:vAlign w:val="center"/>
          </w:tcPr>
          <w:p>
            <w:pPr>
              <w:spacing w:line="380" w:lineRule="exact"/>
              <w:jc w:val="center"/>
              <w:rPr>
                <w:rFonts w:hint="eastAsia" w:asciiTheme="minorEastAsia" w:hAnsiTheme="minorEastAsia" w:eastAsiaTheme="minorEastAsia" w:cstheme="minorEastAsia"/>
                <w:bCs/>
                <w:color w:val="auto"/>
                <w:sz w:val="24"/>
                <w:szCs w:val="24"/>
                <w:highlight w:val="none"/>
                <w:u w:val="none"/>
                <w:lang w:val="en-US" w:eastAsia="zh-CN"/>
              </w:rPr>
            </w:pPr>
            <w:r>
              <w:rPr>
                <w:rFonts w:hint="eastAsia" w:asciiTheme="minorEastAsia" w:hAnsiTheme="minorEastAsia" w:eastAsiaTheme="minorEastAsia" w:cstheme="minorEastAsia"/>
                <w:bCs/>
                <w:color w:val="auto"/>
                <w:sz w:val="24"/>
                <w:szCs w:val="24"/>
                <w:highlight w:val="none"/>
                <w:u w:val="none"/>
                <w:lang w:val="en-US" w:eastAsia="zh-CN"/>
              </w:rPr>
              <w:t>服务期</w:t>
            </w:r>
          </w:p>
        </w:tc>
        <w:tc>
          <w:tcPr>
            <w:tcW w:w="2982"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bCs/>
                <w:color w:val="auto"/>
                <w:sz w:val="24"/>
                <w:szCs w:val="24"/>
                <w:highlight w:val="none"/>
                <w:u w:val="none"/>
              </w:rPr>
              <w:t>报价</w:t>
            </w:r>
            <w:r>
              <w:rPr>
                <w:rFonts w:hint="eastAsia" w:asciiTheme="minorEastAsia" w:hAnsiTheme="minorEastAsia" w:eastAsiaTheme="minorEastAsia" w:cstheme="minorEastAsia"/>
                <w:bCs/>
                <w:color w:val="auto"/>
                <w:sz w:val="24"/>
                <w:szCs w:val="24"/>
                <w:highlight w:val="none"/>
                <w:u w:val="none"/>
                <w:lang w:eastAsia="zh-CN"/>
              </w:rPr>
              <w:t>（</w:t>
            </w:r>
            <w:r>
              <w:rPr>
                <w:rFonts w:hint="eastAsia" w:asciiTheme="minorEastAsia" w:hAnsiTheme="minorEastAsia" w:eastAsiaTheme="minorEastAsia" w:cstheme="minorEastAsia"/>
                <w:bCs/>
                <w:color w:val="auto"/>
                <w:sz w:val="24"/>
                <w:szCs w:val="24"/>
                <w:highlight w:val="none"/>
                <w:u w:val="none"/>
                <w:lang w:val="en-US" w:eastAsia="zh-CN"/>
              </w:rPr>
              <w:t>人民币元</w:t>
            </w:r>
            <w:r>
              <w:rPr>
                <w:rFonts w:hint="eastAsia" w:asciiTheme="minorEastAsia" w:hAnsiTheme="minorEastAsia" w:eastAsiaTheme="minorEastAsia" w:cstheme="minorEastAsia"/>
                <w:bCs/>
                <w:color w:val="auto"/>
                <w:sz w:val="24"/>
                <w:szCs w:val="24"/>
                <w:highlight w:val="none"/>
                <w:u w:val="none"/>
                <w:lang w:eastAsia="zh-CN"/>
              </w:rPr>
              <w:t>）</w:t>
            </w:r>
          </w:p>
        </w:tc>
        <w:tc>
          <w:tcPr>
            <w:tcW w:w="1600"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50"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w:t>
            </w:r>
          </w:p>
        </w:tc>
        <w:tc>
          <w:tcPr>
            <w:tcW w:w="3098"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新宋体" w:hAnsi="新宋体" w:eastAsia="新宋体"/>
                <w:color w:val="auto"/>
                <w:sz w:val="24"/>
                <w:szCs w:val="24"/>
                <w:highlight w:val="none"/>
                <w:u w:val="none"/>
                <w:lang w:eastAsia="zh-CN"/>
              </w:rPr>
              <w:t>温州市中医院呼吸机维保项目</w:t>
            </w:r>
          </w:p>
        </w:tc>
        <w:tc>
          <w:tcPr>
            <w:tcW w:w="1866" w:type="dxa"/>
            <w:vMerge w:val="restart"/>
            <w:noWrap w:val="0"/>
            <w:vAlign w:val="center"/>
          </w:tcPr>
          <w:p>
            <w:pPr>
              <w:spacing w:line="380" w:lineRule="exact"/>
              <w:jc w:val="center"/>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合同签订之日起一年。</w:t>
            </w:r>
          </w:p>
          <w:p>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p>
        </w:tc>
        <w:tc>
          <w:tcPr>
            <w:tcW w:w="2982" w:type="dxa"/>
            <w:noWrap w:val="0"/>
            <w:vAlign w:val="center"/>
          </w:tcPr>
          <w:p>
            <w:pPr>
              <w:spacing w:line="380" w:lineRule="exac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大写：</w:t>
            </w:r>
          </w:p>
        </w:tc>
        <w:tc>
          <w:tcPr>
            <w:tcW w:w="1600"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5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098"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1866"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982"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600"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bookmarkStart w:id="4" w:name="OLE_LINK1"/>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4"/>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投标总价应包括本项目整个服务期所需的一切设备、材料、软硬件、人工、工具、保险、交通、利润、税金（包含须由投标人承担的各种税费）、设备与信息平台的对接、必要的备件费</w:t>
      </w:r>
      <w:r>
        <w:rPr>
          <w:rFonts w:hint="eastAsia"/>
          <w:sz w:val="22"/>
          <w:szCs w:val="22"/>
          <w:lang w:eastAsia="zh-CN"/>
        </w:rPr>
        <w:t>、运输、维护、调试、技术协助、培训及售后服务、</w:t>
      </w:r>
      <w:r>
        <w:rPr>
          <w:rFonts w:hint="eastAsia"/>
          <w:sz w:val="22"/>
          <w:szCs w:val="22"/>
        </w:rPr>
        <w:t>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4"/>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bookmarkStart w:id="5" w:name="OLE_LINK3"/>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b/>
          <w:bCs/>
          <w:caps/>
          <w:sz w:val="28"/>
          <w:szCs w:val="28"/>
          <w:lang w:eastAsia="zh-CN"/>
        </w:rPr>
      </w:pPr>
      <w:r>
        <w:rPr>
          <w:rFonts w:hint="eastAsia" w:ascii="宋体" w:hAnsi="宋体" w:eastAsia="宋体" w:cs="宋体"/>
          <w:color w:val="auto"/>
          <w:sz w:val="22"/>
          <w:szCs w:val="22"/>
          <w:highlight w:val="none"/>
        </w:rPr>
        <w:t xml:space="preserve">   日  期：   </w:t>
      </w:r>
      <w:bookmarkEnd w:id="4"/>
      <w:bookmarkEnd w:id="5"/>
    </w:p>
    <w:p>
      <w:pPr>
        <w:spacing w:line="360" w:lineRule="auto"/>
        <w:ind w:firstLine="3092" w:firstLineChars="1100"/>
        <w:jc w:val="both"/>
        <w:rPr>
          <w:rFonts w:hint="eastAsia" w:ascii="宋体" w:hAnsi="宋体" w:eastAsia="宋体" w:cs="宋体"/>
          <w:b/>
          <w:bCs/>
          <w:caps/>
          <w:sz w:val="28"/>
          <w:szCs w:val="28"/>
          <w:lang w:eastAsia="zh-CN"/>
        </w:rPr>
      </w:pPr>
    </w:p>
    <w:p>
      <w:pPr>
        <w:spacing w:line="460" w:lineRule="exact"/>
        <w:ind w:firstLine="4200" w:firstLineChars="2000"/>
        <w:rPr>
          <w:rFonts w:hint="eastAsia"/>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F367B"/>
    <w:multiLevelType w:val="singleLevel"/>
    <w:tmpl w:val="E2CF367B"/>
    <w:lvl w:ilvl="0" w:tentative="0">
      <w:start w:val="1"/>
      <w:numFmt w:val="decimal"/>
      <w:suff w:val="nothing"/>
      <w:lvlText w:val="%1、"/>
      <w:lvlJc w:val="left"/>
    </w:lvl>
  </w:abstractNum>
  <w:abstractNum w:abstractNumId="1">
    <w:nsid w:val="E7F69252"/>
    <w:multiLevelType w:val="singleLevel"/>
    <w:tmpl w:val="E7F69252"/>
    <w:lvl w:ilvl="0" w:tentative="0">
      <w:start w:val="2"/>
      <w:numFmt w:val="decimal"/>
      <w:suff w:val="nothing"/>
      <w:lvlText w:val="%1、"/>
      <w:lvlJc w:val="left"/>
    </w:lvl>
  </w:abstractNum>
  <w:abstractNum w:abstractNumId="2">
    <w:nsid w:val="6A02ED19"/>
    <w:multiLevelType w:val="singleLevel"/>
    <w:tmpl w:val="6A02ED1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TM1ODcxZjQ3NGE4ODE2Njg0ODFkZTMzOWI0Z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2A227A1"/>
    <w:rsid w:val="0BDA4362"/>
    <w:rsid w:val="0F427144"/>
    <w:rsid w:val="0F9C6A6C"/>
    <w:rsid w:val="0FFF40C5"/>
    <w:rsid w:val="1124087B"/>
    <w:rsid w:val="15017D68"/>
    <w:rsid w:val="154327F2"/>
    <w:rsid w:val="15F0193F"/>
    <w:rsid w:val="16586A57"/>
    <w:rsid w:val="16F2475C"/>
    <w:rsid w:val="198C252E"/>
    <w:rsid w:val="1E2678BE"/>
    <w:rsid w:val="1E612507"/>
    <w:rsid w:val="203F5CE6"/>
    <w:rsid w:val="253F05F7"/>
    <w:rsid w:val="26614AE7"/>
    <w:rsid w:val="2C0B329E"/>
    <w:rsid w:val="2C2438C8"/>
    <w:rsid w:val="2EE23DA1"/>
    <w:rsid w:val="2FFD1365"/>
    <w:rsid w:val="32315A29"/>
    <w:rsid w:val="32C5156E"/>
    <w:rsid w:val="33F15215"/>
    <w:rsid w:val="345A29A7"/>
    <w:rsid w:val="34E95E89"/>
    <w:rsid w:val="35B42E80"/>
    <w:rsid w:val="365A7C39"/>
    <w:rsid w:val="38620F4A"/>
    <w:rsid w:val="3AA307AA"/>
    <w:rsid w:val="3B8853D8"/>
    <w:rsid w:val="3D4A148F"/>
    <w:rsid w:val="3FFF3ABB"/>
    <w:rsid w:val="42442951"/>
    <w:rsid w:val="435E173B"/>
    <w:rsid w:val="442D7AA8"/>
    <w:rsid w:val="4642189D"/>
    <w:rsid w:val="4B9E1807"/>
    <w:rsid w:val="4BB26B7D"/>
    <w:rsid w:val="4C5752EB"/>
    <w:rsid w:val="50250266"/>
    <w:rsid w:val="55501C62"/>
    <w:rsid w:val="55F33501"/>
    <w:rsid w:val="57A36574"/>
    <w:rsid w:val="58C3686E"/>
    <w:rsid w:val="58D72375"/>
    <w:rsid w:val="58DD5B64"/>
    <w:rsid w:val="591E1A6A"/>
    <w:rsid w:val="5CC76201"/>
    <w:rsid w:val="5DAF6DF6"/>
    <w:rsid w:val="5F3D5DBA"/>
    <w:rsid w:val="62404A8B"/>
    <w:rsid w:val="628A0450"/>
    <w:rsid w:val="63750765"/>
    <w:rsid w:val="642B0A6B"/>
    <w:rsid w:val="67157B94"/>
    <w:rsid w:val="68C80848"/>
    <w:rsid w:val="69612182"/>
    <w:rsid w:val="69F543AD"/>
    <w:rsid w:val="724D0AFE"/>
    <w:rsid w:val="72AB2F31"/>
    <w:rsid w:val="72E83474"/>
    <w:rsid w:val="72F62F44"/>
    <w:rsid w:val="73F11CC8"/>
    <w:rsid w:val="74CA388D"/>
    <w:rsid w:val="75304775"/>
    <w:rsid w:val="78362761"/>
    <w:rsid w:val="79F966D5"/>
    <w:rsid w:val="7DBF4FA6"/>
    <w:rsid w:val="7DD2211B"/>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paragraph" w:styleId="5">
    <w:name w:val="heading 4"/>
    <w:basedOn w:val="1"/>
    <w:next w:val="1"/>
    <w:qFormat/>
    <w:uiPriority w:val="0"/>
    <w:pPr>
      <w:keepNext/>
      <w:keepLines/>
      <w:spacing w:line="540" w:lineRule="atLeast"/>
      <w:outlineLvl w:val="3"/>
    </w:pPr>
    <w:rPr>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left="480" w:hanging="480" w:hangingChars="200"/>
    </w:pPr>
    <w:rPr>
      <w:rFonts w:ascii="Times New Roman" w:hAnsi="Times New Roman" w:eastAsia="宋体" w:cs="Times New Roman"/>
      <w:sz w:val="24"/>
      <w:szCs w:val="24"/>
    </w:rPr>
  </w:style>
  <w:style w:type="paragraph" w:styleId="6">
    <w:name w:val="Normal Indent"/>
    <w:basedOn w:val="1"/>
    <w:next w:val="1"/>
    <w:qFormat/>
    <w:uiPriority w:val="0"/>
    <w:pPr>
      <w:ind w:firstLine="420"/>
    </w:pPr>
    <w:rPr>
      <w:szCs w:val="20"/>
    </w:rPr>
  </w:style>
  <w:style w:type="paragraph" w:styleId="7">
    <w:name w:val="Body Text"/>
    <w:basedOn w:val="1"/>
    <w:next w:val="8"/>
    <w:autoRedefine/>
    <w:qFormat/>
    <w:uiPriority w:val="0"/>
    <w:pPr>
      <w:spacing w:after="120" w:afterLines="0"/>
    </w:pPr>
  </w:style>
  <w:style w:type="paragraph" w:styleId="8">
    <w:name w:val="Body Text First Indent"/>
    <w:basedOn w:val="7"/>
    <w:next w:val="9"/>
    <w:semiHidden/>
    <w:unhideWhenUsed/>
    <w:qFormat/>
    <w:uiPriority w:val="99"/>
    <w:pPr>
      <w:ind w:firstLine="420" w:firstLineChars="100"/>
    </w:pPr>
    <w:rPr>
      <w:rFonts w:asciiTheme="minorHAnsi" w:hAnsiTheme="minorHAnsi" w:eastAsiaTheme="minorEastAsia" w:cstheme="minorBidi"/>
      <w:szCs w:val="22"/>
    </w:rPr>
  </w:style>
  <w:style w:type="paragraph" w:styleId="9">
    <w:name w:val="toc 6"/>
    <w:basedOn w:val="1"/>
    <w:next w:val="1"/>
    <w:autoRedefine/>
    <w:qFormat/>
    <w:uiPriority w:val="0"/>
    <w:pPr>
      <w:ind w:left="2100" w:leftChars="1000"/>
    </w:pPr>
  </w:style>
  <w:style w:type="paragraph" w:styleId="10">
    <w:name w:val="Plain Text"/>
    <w:basedOn w:val="1"/>
    <w:qFormat/>
    <w:uiPriority w:val="0"/>
    <w:pPr>
      <w:spacing w:beforeLines="50" w:afterLines="50" w:line="400" w:lineRule="exact"/>
    </w:pPr>
    <w:rPr>
      <w:rFonts w:ascii="宋体" w:hAnsi="Courier New"/>
      <w:sz w:val="24"/>
    </w:rPr>
  </w:style>
  <w:style w:type="paragraph" w:styleId="11">
    <w:name w:val="footer"/>
    <w:basedOn w:val="1"/>
    <w:link w:val="20"/>
    <w:qFormat/>
    <w:uiPriority w:val="0"/>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BodyText1I"/>
    <w:basedOn w:val="17"/>
    <w:autoRedefine/>
    <w:qFormat/>
    <w:uiPriority w:val="0"/>
    <w:pPr>
      <w:ind w:firstLine="420" w:firstLineChars="100"/>
    </w:pPr>
  </w:style>
  <w:style w:type="paragraph" w:customStyle="1" w:styleId="17">
    <w:name w:val="BodyText"/>
    <w:basedOn w:val="1"/>
    <w:autoRedefine/>
    <w:qFormat/>
    <w:uiPriority w:val="0"/>
    <w:pPr>
      <w:spacing w:after="120"/>
    </w:pPr>
  </w:style>
  <w:style w:type="paragraph" w:customStyle="1" w:styleId="18">
    <w:name w:val="表格文字"/>
    <w:basedOn w:val="1"/>
    <w:next w:val="7"/>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9">
    <w:name w:val="页眉 Char"/>
    <w:basedOn w:val="15"/>
    <w:link w:val="12"/>
    <w:autoRedefine/>
    <w:qFormat/>
    <w:uiPriority w:val="0"/>
    <w:rPr>
      <w:kern w:val="2"/>
      <w:sz w:val="18"/>
      <w:szCs w:val="18"/>
    </w:rPr>
  </w:style>
  <w:style w:type="character" w:customStyle="1" w:styleId="20">
    <w:name w:val="页脚 Char"/>
    <w:basedOn w:val="15"/>
    <w:link w:val="11"/>
    <w:qFormat/>
    <w:uiPriority w:val="0"/>
    <w:rPr>
      <w:kern w:val="2"/>
      <w:sz w:val="18"/>
      <w:szCs w:val="18"/>
    </w:rPr>
  </w:style>
  <w:style w:type="paragraph" w:styleId="21">
    <w:name w:val="List Paragraph"/>
    <w:basedOn w:val="1"/>
    <w:autoRedefine/>
    <w:qFormat/>
    <w:uiPriority w:val="0"/>
    <w:pPr>
      <w:ind w:firstLine="420" w:firstLineChars="200"/>
    </w:pPr>
    <w:rPr>
      <w:rFonts w:ascii="Calibri" w:hAnsi="Calibri"/>
      <w:szCs w:val="22"/>
    </w:rPr>
  </w:style>
  <w:style w:type="paragraph" w:customStyle="1" w:styleId="22">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3226</Words>
  <Characters>3315</Characters>
  <Lines>17</Lines>
  <Paragraphs>4</Paragraphs>
  <TotalTime>0</TotalTime>
  <ScaleCrop>false</ScaleCrop>
  <LinksUpToDate>false</LinksUpToDate>
  <CharactersWithSpaces>3370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2019-08-15T09:42:00Z</dcterms:created>
  <dc:creator>小米</dc:creator>
  <cp:lastModifiedBy>李恩贤</cp:lastModifiedBy>
  <dcterms:modified xsi:type="dcterms:W3CDTF">2025-10-17T06:49:23Z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CF4D7000972C4C08B5DE9B97C87BFA2B_13</vt:lpwstr>
  </property>
  <property fmtid="{D5CDD505-2E9C-101B-9397-08002B2CF9AE}" pid="4" name="KSOTemplateDocerSaveRecord">
    <vt:lpwstr>eyJoZGlkIjoiNmMyMTAzZGJhYmZjM2QxZDk4OTE3MDVkMTNlYTIzODgiLCJ1c2VySWQiOiIyNjc5NjA4NjEifQ==</vt:lpwstr>
  </property>
</Properties>
</file>