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lear" w:pos="840"/>
        </w:tabs>
        <w:adjustRightInd/>
        <w:snapToGrid/>
        <w:spacing w:before="120" w:after="120" w:line="360" w:lineRule="auto"/>
        <w:jc w:val="center"/>
        <w:rPr>
          <w:rFonts w:hint="eastAsia"/>
          <w:b/>
          <w:bCs/>
          <w:sz w:val="28"/>
          <w:szCs w:val="28"/>
        </w:rPr>
      </w:pPr>
      <w:bookmarkStart w:id="0" w:name="_Toc451522337"/>
      <w:bookmarkStart w:id="1" w:name="OLE_LINK5"/>
      <w:r>
        <w:rPr>
          <w:rFonts w:hint="eastAsia" w:ascii="宋体" w:hAnsi="宋体" w:eastAsia="宋体" w:cs="宋体"/>
          <w:color w:val="000000"/>
          <w:sz w:val="44"/>
          <w:szCs w:val="44"/>
        </w:rPr>
        <w:t>温州市</w:t>
      </w:r>
      <w:r>
        <w:rPr>
          <w:rFonts w:hint="eastAsia" w:ascii="宋体" w:hAnsi="宋体" w:eastAsia="宋体" w:cs="宋体"/>
          <w:color w:val="auto"/>
          <w:sz w:val="44"/>
          <w:szCs w:val="44"/>
        </w:rPr>
        <w:t>中医院</w:t>
      </w:r>
      <w:r>
        <w:rPr>
          <w:rFonts w:hint="eastAsia" w:ascii="宋体" w:hAnsi="宋体" w:eastAsia="宋体" w:cs="宋体"/>
          <w:b/>
          <w:bCs/>
          <w:i w:val="0"/>
          <w:iCs w:val="0"/>
          <w:caps w:val="0"/>
          <w:color w:val="auto"/>
          <w:spacing w:val="0"/>
          <w:sz w:val="44"/>
          <w:szCs w:val="44"/>
          <w:shd w:val="clear" w:fill="FDFDFE"/>
        </w:rPr>
        <w:t>火灾公众责任险</w:t>
      </w:r>
      <w:r>
        <w:rPr>
          <w:rFonts w:hint="eastAsia" w:ascii="宋体" w:hAnsi="宋体" w:eastAsia="宋体" w:cs="宋体"/>
          <w:color w:val="auto"/>
          <w:sz w:val="44"/>
          <w:szCs w:val="44"/>
        </w:rPr>
        <w:t>采购</w:t>
      </w:r>
      <w:bookmarkEnd w:id="0"/>
      <w:r>
        <w:rPr>
          <w:rFonts w:hint="eastAsia" w:ascii="宋体" w:hAnsi="宋体" w:eastAsia="宋体" w:cs="宋体"/>
          <w:color w:val="auto"/>
          <w:sz w:val="44"/>
          <w:szCs w:val="44"/>
          <w:lang w:val="en-US" w:eastAsia="zh-CN"/>
        </w:rPr>
        <w:t>文件</w:t>
      </w:r>
    </w:p>
    <w:p>
      <w:pPr>
        <w:spacing w:line="360" w:lineRule="auto"/>
        <w:rPr>
          <w:rFonts w:hint="eastAsia"/>
          <w:b/>
          <w:bCs/>
          <w:sz w:val="28"/>
          <w:szCs w:val="28"/>
        </w:rPr>
      </w:pPr>
      <w:r>
        <w:rPr>
          <w:rFonts w:hint="eastAsia"/>
          <w:b/>
          <w:bCs/>
          <w:sz w:val="28"/>
          <w:szCs w:val="28"/>
        </w:rPr>
        <w:t>一、项目概况</w:t>
      </w:r>
    </w:p>
    <w:p>
      <w:pPr>
        <w:spacing w:line="360" w:lineRule="auto"/>
        <w:ind w:firstLine="480" w:firstLineChars="200"/>
        <w:rPr>
          <w:rFonts w:hint="default" w:ascii="宋体" w:hAnsi="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rPr>
        <w:t>：</w:t>
      </w:r>
      <w:bookmarkStart w:id="2" w:name="OLE_LINK1"/>
      <w:bookmarkStart w:id="3" w:name="OLE_LINK4"/>
      <w:r>
        <w:rPr>
          <w:rFonts w:hint="eastAsia" w:ascii="宋体" w:hAnsi="宋体" w:eastAsia="宋体" w:cs="宋体"/>
          <w:sz w:val="24"/>
          <w:szCs w:val="24"/>
          <w:lang w:val="en-US" w:eastAsia="zh-Hans"/>
        </w:rPr>
        <w:t>温州市中医院</w:t>
      </w:r>
      <w:bookmarkEnd w:id="2"/>
      <w:bookmarkStart w:id="4" w:name="OLE_LINK2"/>
      <w:r>
        <w:rPr>
          <w:rFonts w:hint="eastAsia" w:ascii="宋体" w:hAnsi="宋体" w:cs="宋体"/>
          <w:sz w:val="24"/>
          <w:szCs w:val="24"/>
          <w:lang w:val="en-US" w:eastAsia="zh-CN"/>
        </w:rPr>
        <w:t>火灾公众责任险</w:t>
      </w:r>
      <w:bookmarkEnd w:id="4"/>
    </w:p>
    <w:bookmarkEnd w:id="3"/>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采购方式：公开遴选（非政府采购）</w:t>
      </w:r>
    </w:p>
    <w:p>
      <w:pPr>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sz w:val="24"/>
          <w:szCs w:val="24"/>
          <w:lang w:val="en-US" w:eastAsia="zh-CN"/>
        </w:rPr>
        <w:t>预算金额：</w:t>
      </w:r>
      <w:r>
        <w:rPr>
          <w:rFonts w:hint="eastAsia" w:ascii="宋体" w:hAnsi="宋体" w:cs="宋体"/>
          <w:sz w:val="24"/>
          <w:szCs w:val="24"/>
          <w:lang w:val="en-US" w:eastAsia="zh-CN"/>
        </w:rPr>
        <w:t>15000</w:t>
      </w:r>
      <w:r>
        <w:rPr>
          <w:rFonts w:hint="eastAsia" w:ascii="宋体" w:hAnsi="宋体" w:eastAsia="宋体" w:cs="宋体"/>
          <w:sz w:val="24"/>
          <w:szCs w:val="24"/>
          <w:lang w:val="en-US" w:eastAsia="zh-CN"/>
        </w:rPr>
        <w:t>元</w:t>
      </w:r>
    </w:p>
    <w:p>
      <w:pPr>
        <w:numPr>
          <w:ilvl w:val="0"/>
          <w:numId w:val="2"/>
        </w:numPr>
        <w:spacing w:line="360" w:lineRule="auto"/>
        <w:rPr>
          <w:rFonts w:hint="eastAsia" w:ascii="宋体" w:hAnsi="宋体" w:cs="宋体"/>
          <w:b/>
          <w:sz w:val="28"/>
          <w:szCs w:val="28"/>
          <w:lang w:val="en-US" w:eastAsia="zh-CN"/>
        </w:rPr>
      </w:pPr>
      <w:r>
        <w:rPr>
          <w:rFonts w:hint="eastAsia" w:ascii="宋体" w:hAnsi="宋体" w:cs="宋体"/>
          <w:b/>
          <w:sz w:val="28"/>
          <w:szCs w:val="28"/>
        </w:rPr>
        <w:t>项目</w:t>
      </w:r>
      <w:r>
        <w:rPr>
          <w:rFonts w:hint="eastAsia" w:ascii="宋体" w:hAnsi="宋体" w:cs="宋体"/>
          <w:b/>
          <w:sz w:val="28"/>
          <w:szCs w:val="28"/>
          <w:lang w:val="en-US" w:eastAsia="zh-CN"/>
        </w:rPr>
        <w:t>背景</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360" w:lineRule="auto"/>
        <w:ind w:left="0" w:right="0" w:firstLine="480" w:firstLineChars="200"/>
        <w:rPr>
          <w:rFonts w:hint="default" w:ascii="宋体" w:hAnsi="宋体" w:cs="宋体"/>
          <w:sz w:val="24"/>
          <w:szCs w:val="24"/>
          <w:lang w:val="en-US" w:eastAsia="zh-CN"/>
        </w:rPr>
      </w:pPr>
      <w:r>
        <w:rPr>
          <w:rFonts w:hint="eastAsia" w:ascii="宋体" w:hAnsi="宋体" w:eastAsia="宋体" w:cs="宋体"/>
          <w:i w:val="0"/>
          <w:iCs w:val="0"/>
          <w:caps w:val="0"/>
          <w:color w:val="06071F"/>
          <w:spacing w:val="0"/>
          <w:sz w:val="24"/>
          <w:szCs w:val="24"/>
          <w:shd w:val="clear" w:fill="FDFDFE"/>
        </w:rPr>
        <w:t>为有效防范火灾事故引发的公众责任风险，保障医院运营安全及患者、医护人员合法权益，现对五个院区（六虹桥、景山、龙湾、江滨、水心）统一采购火灾公众责任险，覆盖主险及附加第三者财产损失责任。</w:t>
      </w:r>
    </w:p>
    <w:p>
      <w:pPr>
        <w:numPr>
          <w:ilvl w:val="0"/>
          <w:numId w:val="2"/>
        </w:numPr>
        <w:spacing w:line="360" w:lineRule="auto"/>
        <w:ind w:left="0" w:leftChars="0" w:firstLine="0" w:firstLineChars="0"/>
        <w:rPr>
          <w:rFonts w:hint="eastAsia" w:ascii="宋体" w:hAnsi="宋体" w:cs="宋体"/>
          <w:b/>
          <w:sz w:val="28"/>
          <w:szCs w:val="28"/>
        </w:rPr>
      </w:pPr>
      <w:r>
        <w:rPr>
          <w:rFonts w:hint="eastAsia" w:ascii="宋体" w:hAnsi="宋体" w:cs="宋体"/>
          <w:b/>
          <w:sz w:val="28"/>
          <w:szCs w:val="28"/>
        </w:rPr>
        <w:t>项目内容</w:t>
      </w:r>
    </w:p>
    <w:p>
      <w:pPr>
        <w:numPr>
          <w:ilvl w:val="0"/>
          <w:numId w:val="0"/>
        </w:numPr>
        <w:spacing w:line="360" w:lineRule="auto"/>
        <w:ind w:left="421" w:leftChars="0" w:firstLine="0" w:firstLineChars="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2"/>
          <w:sz w:val="24"/>
          <w:szCs w:val="24"/>
          <w:shd w:val="clear" w:fill="FFFFFF"/>
          <w:lang w:val="en-US" w:eastAsia="zh-CN" w:bidi="ar-SA"/>
        </w:rPr>
        <w:t>1、</w:t>
      </w:r>
      <w:r>
        <w:rPr>
          <w:rFonts w:hint="eastAsia" w:ascii="宋体" w:hAnsi="宋体" w:eastAsia="宋体" w:cs="宋体"/>
          <w:i w:val="0"/>
          <w:iCs w:val="0"/>
          <w:caps w:val="0"/>
          <w:color w:val="333333"/>
          <w:spacing w:val="0"/>
          <w:sz w:val="24"/>
          <w:szCs w:val="24"/>
          <w:shd w:val="clear" w:fill="FFFFFF"/>
          <w:lang w:val="en-US" w:eastAsia="zh-CN"/>
        </w:rPr>
        <w:t>投保院区：温州市中医院（</w:t>
      </w:r>
      <w:r>
        <w:rPr>
          <w:rFonts w:hint="eastAsia" w:ascii="宋体" w:hAnsi="宋体" w:eastAsia="宋体" w:cs="宋体"/>
          <w:i w:val="0"/>
          <w:iCs w:val="0"/>
          <w:caps w:val="0"/>
          <w:color w:val="333333"/>
          <w:spacing w:val="0"/>
          <w:sz w:val="24"/>
          <w:szCs w:val="24"/>
          <w:shd w:val="clear" w:fill="FFFFFF"/>
        </w:rPr>
        <w:t>六虹桥院区、景山院区、龙湾院区、江滨院区</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水</w:t>
      </w:r>
    </w:p>
    <w:p>
      <w:pPr>
        <w:numPr>
          <w:ilvl w:val="0"/>
          <w:numId w:val="0"/>
        </w:numPr>
        <w:spacing w:line="360" w:lineRule="auto"/>
        <w:rPr>
          <w:rFonts w:hint="default" w:ascii="PingFang-SC-Regular" w:hAnsi="PingFang-SC-Regular" w:eastAsia="PingFang-SC-Regular" w:cs="PingFang-SC-Regular"/>
          <w:sz w:val="22"/>
          <w:szCs w:val="22"/>
        </w:rPr>
      </w:pPr>
      <w:r>
        <w:rPr>
          <w:rFonts w:hint="eastAsia" w:ascii="宋体" w:hAnsi="宋体" w:eastAsia="宋体" w:cs="宋体"/>
          <w:i w:val="0"/>
          <w:iCs w:val="0"/>
          <w:caps w:val="0"/>
          <w:color w:val="333333"/>
          <w:spacing w:val="0"/>
          <w:sz w:val="24"/>
          <w:szCs w:val="24"/>
          <w:shd w:val="clear" w:fill="FFFFFF"/>
        </w:rPr>
        <w:t>心院区</w:t>
      </w:r>
      <w:r>
        <w:rPr>
          <w:rFonts w:hint="eastAsia" w:ascii="宋体" w:hAnsi="宋体" w:eastAsia="宋体" w:cs="宋体"/>
          <w:i w:val="0"/>
          <w:iCs w:val="0"/>
          <w:caps w:val="0"/>
          <w:color w:val="333333"/>
          <w:spacing w:val="0"/>
          <w:sz w:val="24"/>
          <w:szCs w:val="24"/>
          <w:shd w:val="clear" w:fill="FFFFFF"/>
          <w:lang w:eastAsia="zh-CN"/>
        </w:rPr>
        <w:t>）</w:t>
      </w:r>
    </w:p>
    <w:tbl>
      <w:tblPr>
        <w:tblStyle w:val="18"/>
        <w:tblW w:w="953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3"/>
        <w:gridCol w:w="2372"/>
        <w:gridCol w:w="5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blCellSpacing w:w="15" w:type="dxa"/>
        </w:trPr>
        <w:tc>
          <w:tcPr>
            <w:tcW w:w="2018" w:type="dxa"/>
            <w:tcBorders>
              <w:top w:val="single" w:color="auto" w:sz="4" w:space="0"/>
              <w:left w:val="single" w:color="auto" w:sz="0" w:space="0"/>
              <w:bottom w:val="single" w:color="auto" w:sz="4" w:space="0"/>
              <w:right w:val="single" w:color="auto" w:sz="4" w:space="0"/>
            </w:tcBorders>
            <w:shd w:val="clear" w:color="auto" w:fill="auto"/>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center"/>
              <w:textAlignment w:val="top"/>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lang w:val="en-US" w:eastAsia="zh-CN" w:bidi="ar"/>
              </w:rPr>
              <w:t>院区名称</w:t>
            </w:r>
          </w:p>
        </w:tc>
        <w:tc>
          <w:tcPr>
            <w:tcW w:w="2342" w:type="dxa"/>
            <w:tcBorders>
              <w:top w:val="single" w:color="auto" w:sz="4" w:space="0"/>
              <w:left w:val="single" w:color="auto" w:sz="4" w:space="0"/>
              <w:bottom w:val="single" w:color="auto" w:sz="4" w:space="0"/>
              <w:right w:val="single" w:color="auto" w:sz="4" w:space="0"/>
            </w:tcBorders>
            <w:shd w:val="clear" w:color="auto" w:fill="auto"/>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center"/>
              <w:textAlignment w:val="top"/>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lang w:val="en-US" w:eastAsia="zh-CN" w:bidi="ar"/>
              </w:rPr>
              <w:t>建筑面积（万㎡）</w:t>
            </w:r>
          </w:p>
        </w:tc>
        <w:tc>
          <w:tcPr>
            <w:tcW w:w="5058" w:type="dxa"/>
            <w:tcBorders>
              <w:top w:val="single" w:color="auto" w:sz="4" w:space="0"/>
              <w:left w:val="single" w:color="auto" w:sz="4" w:space="0"/>
              <w:bottom w:val="single" w:color="auto" w:sz="4" w:space="0"/>
              <w:right w:val="single" w:color="auto" w:sz="4" w:space="0"/>
            </w:tcBorders>
            <w:shd w:val="clear" w:color="auto" w:fill="auto"/>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center"/>
              <w:textAlignment w:val="top"/>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018"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center"/>
              <w:textAlignment w:val="top"/>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lang w:val="en-US" w:eastAsia="zh-CN" w:bidi="ar"/>
              </w:rPr>
              <w:t>六虹桥院区</w:t>
            </w:r>
          </w:p>
        </w:tc>
        <w:tc>
          <w:tcPr>
            <w:tcW w:w="2342"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center"/>
              <w:textAlignment w:val="top"/>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lang w:val="en-US" w:eastAsia="zh-CN" w:bidi="ar"/>
              </w:rPr>
              <w:t>9.51</w:t>
            </w:r>
          </w:p>
        </w:tc>
        <w:tc>
          <w:tcPr>
            <w:tcW w:w="5058"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lang w:val="en-US" w:eastAsia="zh-CN" w:bidi="ar"/>
              </w:rPr>
              <w:t>温州市六虹桥路蛟尾路9号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018"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center"/>
              <w:textAlignment w:val="top"/>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lang w:val="en-US" w:eastAsia="zh-CN" w:bidi="ar"/>
              </w:rPr>
              <w:t>景山院区</w:t>
            </w:r>
          </w:p>
        </w:tc>
        <w:tc>
          <w:tcPr>
            <w:tcW w:w="2342"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center"/>
              <w:textAlignment w:val="top"/>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lang w:val="en-US" w:eastAsia="zh-CN" w:bidi="ar"/>
              </w:rPr>
              <w:t>1.10</w:t>
            </w:r>
          </w:p>
        </w:tc>
        <w:tc>
          <w:tcPr>
            <w:tcW w:w="5058"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lang w:val="en-US" w:eastAsia="zh-CN" w:bidi="ar"/>
              </w:rPr>
              <w:t>温州市雪山路338号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018"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center"/>
              <w:textAlignment w:val="top"/>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lang w:val="en-US" w:eastAsia="zh-CN" w:bidi="ar"/>
              </w:rPr>
              <w:t>龙湾院区</w:t>
            </w:r>
          </w:p>
        </w:tc>
        <w:tc>
          <w:tcPr>
            <w:tcW w:w="2342"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center"/>
              <w:textAlignment w:val="top"/>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lang w:val="en-US" w:eastAsia="zh-CN" w:bidi="ar"/>
              </w:rPr>
              <w:t>0.86</w:t>
            </w:r>
          </w:p>
        </w:tc>
        <w:tc>
          <w:tcPr>
            <w:tcW w:w="5058"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lang w:val="en-US" w:eastAsia="zh-CN" w:bidi="ar"/>
              </w:rPr>
              <w:t>温州市龙湾区龙永路亲和雅园10号楼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018"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center"/>
              <w:textAlignment w:val="top"/>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lang w:val="en-US" w:eastAsia="zh-CN" w:bidi="ar"/>
              </w:rPr>
              <w:t>江滨院区</w:t>
            </w:r>
          </w:p>
        </w:tc>
        <w:tc>
          <w:tcPr>
            <w:tcW w:w="2342"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center"/>
              <w:textAlignment w:val="top"/>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lang w:val="en-US" w:eastAsia="zh-CN" w:bidi="ar"/>
              </w:rPr>
              <w:t>0.23</w:t>
            </w:r>
          </w:p>
        </w:tc>
        <w:tc>
          <w:tcPr>
            <w:tcW w:w="5058"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lang w:val="en-US" w:eastAsia="zh-CN" w:bidi="ar"/>
              </w:rPr>
              <w:t>温州市鹿城区十八家路85号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018"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center"/>
              <w:textAlignment w:val="top"/>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lang w:val="en-US" w:eastAsia="zh-CN" w:bidi="ar"/>
              </w:rPr>
              <w:t>水心院区</w:t>
            </w:r>
          </w:p>
        </w:tc>
        <w:tc>
          <w:tcPr>
            <w:tcW w:w="2342"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center"/>
              <w:textAlignment w:val="top"/>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lang w:val="en-US" w:eastAsia="zh-CN" w:bidi="ar"/>
              </w:rPr>
              <w:t>3.38</w:t>
            </w:r>
          </w:p>
        </w:tc>
        <w:tc>
          <w:tcPr>
            <w:tcW w:w="5058"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lang w:val="en-US" w:eastAsia="zh-CN" w:bidi="ar"/>
              </w:rPr>
              <w:t>温州市锦绣路1024号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2018"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center"/>
              <w:textAlignment w:val="top"/>
              <w:rPr>
                <w:rFonts w:hint="eastAsia" w:ascii="宋体" w:hAnsi="宋体" w:eastAsia="宋体" w:cs="宋体"/>
                <w:color w:val="auto"/>
                <w:spacing w:val="0"/>
                <w:kern w:val="0"/>
                <w:sz w:val="24"/>
                <w:szCs w:val="24"/>
                <w:lang w:val="en-US" w:eastAsia="zh-CN" w:bidi="ar"/>
              </w:rPr>
            </w:pPr>
            <w:r>
              <w:rPr>
                <w:rFonts w:hint="eastAsia" w:ascii="宋体" w:hAnsi="宋体" w:eastAsia="宋体" w:cs="宋体"/>
                <w:color w:val="auto"/>
                <w:spacing w:val="0"/>
                <w:kern w:val="0"/>
                <w:sz w:val="24"/>
                <w:szCs w:val="24"/>
                <w:lang w:val="en-US" w:eastAsia="zh-CN" w:bidi="ar"/>
              </w:rPr>
              <w:t>总计</w:t>
            </w:r>
          </w:p>
        </w:tc>
        <w:tc>
          <w:tcPr>
            <w:tcW w:w="7430" w:type="dxa"/>
            <w:gridSpan w:val="2"/>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color w:val="auto"/>
                <w:spacing w:val="0"/>
                <w:kern w:val="0"/>
                <w:sz w:val="24"/>
                <w:szCs w:val="24"/>
                <w:lang w:val="en-US" w:eastAsia="zh-CN" w:bidi="ar"/>
              </w:rPr>
            </w:pPr>
            <w:r>
              <w:rPr>
                <w:rFonts w:hint="eastAsia" w:ascii="宋体" w:hAnsi="宋体" w:eastAsia="宋体" w:cs="宋体"/>
                <w:color w:val="auto"/>
                <w:kern w:val="1"/>
                <w:sz w:val="24"/>
                <w:szCs w:val="24"/>
                <w:lang w:val="en-US" w:eastAsia="zh-CN"/>
              </w:rPr>
              <w:t>15.08</w:t>
            </w: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right="0" w:rightChars="0"/>
        <w:rPr>
          <w:rFonts w:hint="default" w:ascii="PingFang-SC-Regular" w:hAnsi="PingFang-SC-Regular" w:eastAsia="PingFang-SC-Regular" w:cs="PingFang-SC-Regular"/>
          <w:sz w:val="22"/>
          <w:szCs w:val="22"/>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Autospacing="0" w:after="0" w:afterAutospacing="0" w:line="360" w:lineRule="auto"/>
        <w:ind w:left="0" w:leftChars="0" w:right="0" w:rightChars="0" w:firstLine="240" w:firstLineChars="100"/>
        <w:rPr>
          <w:rFonts w:hint="eastAsia" w:ascii="宋体" w:hAnsi="宋体" w:eastAsia="宋体" w:cs="宋体"/>
          <w:b w:val="0"/>
          <w:bCs w:val="0"/>
          <w:i w:val="0"/>
          <w:iCs w:val="0"/>
          <w:caps w:val="0"/>
          <w:color w:val="auto"/>
          <w:spacing w:val="0"/>
          <w:sz w:val="24"/>
          <w:szCs w:val="24"/>
          <w:shd w:val="clear" w:fill="FDFDFE"/>
          <w:lang w:val="en-US" w:eastAsia="zh-CN"/>
        </w:rPr>
      </w:pPr>
      <w:r>
        <w:rPr>
          <w:rStyle w:val="21"/>
          <w:rFonts w:hint="eastAsia" w:ascii="宋体" w:hAnsi="宋体" w:eastAsia="宋体" w:cs="宋体"/>
          <w:b w:val="0"/>
          <w:bCs w:val="0"/>
          <w:i w:val="0"/>
          <w:iCs w:val="0"/>
          <w:caps w:val="0"/>
          <w:color w:val="auto"/>
          <w:spacing w:val="0"/>
          <w:sz w:val="24"/>
          <w:szCs w:val="24"/>
          <w:shd w:val="clear" w:fill="FDFDFE"/>
          <w:lang w:val="en-US" w:eastAsia="zh-CN"/>
        </w:rPr>
        <w:t>2、</w:t>
      </w:r>
      <w:r>
        <w:rPr>
          <w:rStyle w:val="21"/>
          <w:rFonts w:hint="eastAsia" w:ascii="宋体" w:hAnsi="宋体" w:eastAsia="宋体" w:cs="宋体"/>
          <w:b w:val="0"/>
          <w:bCs w:val="0"/>
          <w:i w:val="0"/>
          <w:iCs w:val="0"/>
          <w:caps w:val="0"/>
          <w:color w:val="auto"/>
          <w:spacing w:val="0"/>
          <w:sz w:val="24"/>
          <w:szCs w:val="24"/>
          <w:shd w:val="clear" w:fill="FDFDFE"/>
        </w:rPr>
        <w:t>组织机构代码</w:t>
      </w:r>
      <w:r>
        <w:rPr>
          <w:rFonts w:hint="eastAsia" w:ascii="宋体" w:hAnsi="宋体" w:eastAsia="宋体" w:cs="宋体"/>
          <w:b w:val="0"/>
          <w:bCs w:val="0"/>
          <w:i w:val="0"/>
          <w:iCs w:val="0"/>
          <w:caps w:val="0"/>
          <w:color w:val="auto"/>
          <w:spacing w:val="0"/>
          <w:sz w:val="24"/>
          <w:szCs w:val="24"/>
          <w:shd w:val="clear" w:fill="FDFDFE"/>
        </w:rPr>
        <w:t>：12330300470525522R</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firstLineChars="100"/>
        <w:rPr>
          <w:rFonts w:hint="default" w:ascii="宋体" w:hAnsi="宋体" w:eastAsia="宋体" w:cs="宋体"/>
          <w:color w:val="auto"/>
          <w:kern w:val="1"/>
          <w:sz w:val="24"/>
          <w:szCs w:val="24"/>
          <w:lang w:val="en-US" w:eastAsia="zh-CN"/>
        </w:rPr>
      </w:pPr>
      <w:r>
        <w:rPr>
          <w:rFonts w:hint="eastAsia" w:ascii="宋体" w:hAnsi="宋体" w:eastAsia="宋体" w:cs="宋体"/>
          <w:b w:val="0"/>
          <w:bCs w:val="0"/>
          <w:i w:val="0"/>
          <w:iCs w:val="0"/>
          <w:caps w:val="0"/>
          <w:color w:val="auto"/>
          <w:spacing w:val="0"/>
          <w:sz w:val="24"/>
          <w:szCs w:val="24"/>
          <w:shd w:val="clear" w:fill="FDFDFE"/>
          <w:lang w:val="en-US" w:eastAsia="zh-CN"/>
        </w:rPr>
        <w:t>3、其他情况</w:t>
      </w:r>
      <w:r>
        <w:rPr>
          <w:rFonts w:hint="eastAsia" w:ascii="宋体" w:hAnsi="宋体" w:eastAsia="宋体" w:cs="宋体"/>
          <w:b w:val="0"/>
          <w:bCs w:val="0"/>
          <w:i w:val="0"/>
          <w:iCs w:val="0"/>
          <w:caps w:val="0"/>
          <w:color w:val="auto"/>
          <w:spacing w:val="0"/>
          <w:sz w:val="24"/>
          <w:szCs w:val="24"/>
          <w:shd w:val="clear" w:fill="FDFDFE"/>
        </w:rPr>
        <w:t>：钢/钢筋混凝土结构，无对外租借，近3年无火灾事故记录。</w:t>
      </w:r>
    </w:p>
    <w:p>
      <w:pPr>
        <w:numPr>
          <w:ilvl w:val="0"/>
          <w:numId w:val="0"/>
        </w:numPr>
        <w:bidi w:val="0"/>
        <w:spacing w:line="360" w:lineRule="auto"/>
        <w:ind w:firstLine="241" w:firstLineChars="100"/>
        <w:jc w:val="both"/>
        <w:rPr>
          <w:rFonts w:hint="eastAsia" w:ascii="宋体" w:hAnsi="宋体" w:eastAsia="宋体" w:cs="宋体"/>
          <w:b/>
          <w:bCs/>
          <w:sz w:val="24"/>
          <w:szCs w:val="24"/>
          <w:lang w:eastAsia="zh-CN"/>
        </w:rPr>
      </w:pP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、险种、保额</w:t>
      </w:r>
    </w:p>
    <w:p>
      <w:pPr>
        <w:keepNext w:val="0"/>
        <w:keepLines w:val="0"/>
        <w:widowControl/>
        <w:suppressLineNumbers w:val="0"/>
        <w:spacing w:line="360" w:lineRule="auto"/>
        <w:jc w:val="left"/>
        <w:rPr>
          <w:rFonts w:hint="eastAsia" w:ascii="宋体" w:hAnsi="宋体" w:cs="宋体"/>
          <w:sz w:val="24"/>
          <w:szCs w:val="24"/>
          <w:lang w:val="en-US" w:eastAsia="zh-CN"/>
        </w:rPr>
      </w:pPr>
      <w:r>
        <w:rPr>
          <w:rFonts w:hint="eastAsia" w:ascii="宋体" w:hAnsi="宋体" w:eastAsia="宋体" w:cs="宋体"/>
          <w:sz w:val="24"/>
          <w:szCs w:val="24"/>
          <w:lang w:eastAsia="zh-CN"/>
        </w:rPr>
        <w:t>险种：</w:t>
      </w:r>
      <w:r>
        <w:rPr>
          <w:rFonts w:hint="eastAsia" w:ascii="宋体" w:hAnsi="宋体" w:cs="宋体"/>
          <w:sz w:val="24"/>
          <w:szCs w:val="24"/>
          <w:lang w:val="en-US" w:eastAsia="zh-CN"/>
        </w:rPr>
        <w:t>火灾公众责任保险附加第三者财产损失责任、责任保险附加及时报案责任、</w:t>
      </w:r>
    </w:p>
    <w:p>
      <w:pPr>
        <w:keepNext w:val="0"/>
        <w:keepLines w:val="0"/>
        <w:widowControl/>
        <w:suppressLineNumbers w:val="0"/>
        <w:spacing w:line="360" w:lineRule="auto"/>
        <w:ind w:firstLine="720" w:firstLineChars="300"/>
        <w:jc w:val="left"/>
        <w:rPr>
          <w:rFonts w:hint="eastAsia" w:ascii="宋体" w:hAnsi="宋体" w:cs="宋体"/>
          <w:sz w:val="24"/>
          <w:szCs w:val="24"/>
          <w:lang w:val="en-US" w:eastAsia="zh-CN"/>
        </w:rPr>
      </w:pPr>
      <w:r>
        <w:rPr>
          <w:rFonts w:hint="eastAsia" w:ascii="宋体" w:hAnsi="宋体" w:cs="宋体"/>
          <w:sz w:val="24"/>
          <w:szCs w:val="24"/>
          <w:lang w:val="en-US" w:eastAsia="zh-CN"/>
        </w:rPr>
        <w:t>火灾公众责任</w:t>
      </w:r>
    </w:p>
    <w:p>
      <w:pPr>
        <w:numPr>
          <w:ilvl w:val="0"/>
          <w:numId w:val="0"/>
        </w:numPr>
        <w:bidi w:val="0"/>
        <w:spacing w:line="360" w:lineRule="auto"/>
        <w:jc w:val="both"/>
        <w:rPr>
          <w:rFonts w:hint="eastAsia" w:ascii="宋体" w:hAnsi="宋体" w:cs="宋体"/>
          <w:sz w:val="24"/>
          <w:szCs w:val="24"/>
          <w:lang w:val="en-US" w:eastAsia="zh-CN"/>
        </w:rPr>
      </w:pPr>
    </w:p>
    <w:p>
      <w:pPr>
        <w:numPr>
          <w:ilvl w:val="0"/>
          <w:numId w:val="0"/>
        </w:numPr>
        <w:bidi w:val="0"/>
        <w:spacing w:line="360" w:lineRule="auto"/>
        <w:jc w:val="both"/>
        <w:rPr>
          <w:rFonts w:hint="eastAsia" w:ascii="宋体" w:hAnsi="宋体" w:eastAsia="宋体" w:cs="宋体"/>
          <w:sz w:val="24"/>
          <w:szCs w:val="24"/>
          <w:lang w:eastAsia="zh-CN"/>
        </w:rPr>
      </w:pPr>
      <w:bookmarkStart w:id="5" w:name="OLE_LINK6"/>
      <w:r>
        <w:rPr>
          <w:rFonts w:hint="eastAsia" w:ascii="宋体" w:hAnsi="宋体" w:cs="宋体"/>
          <w:sz w:val="24"/>
          <w:szCs w:val="24"/>
          <w:lang w:val="en-US" w:eastAsia="zh-CN"/>
        </w:rPr>
        <w:t>（1）火灾公众责任保险附加第三者财产损失责任保险</w:t>
      </w:r>
      <w:r>
        <w:rPr>
          <w:rFonts w:hint="eastAsia" w:ascii="宋体" w:hAnsi="宋体" w:eastAsia="宋体" w:cs="宋体"/>
          <w:sz w:val="24"/>
          <w:szCs w:val="24"/>
          <w:lang w:eastAsia="zh-CN"/>
        </w:rPr>
        <w:t>保额：</w:t>
      </w:r>
    </w:p>
    <w:tbl>
      <w:tblPr>
        <w:tblStyle w:val="18"/>
        <w:tblW w:w="9601"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16"/>
        <w:gridCol w:w="2085"/>
        <w:gridCol w:w="2061"/>
        <w:gridCol w:w="2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3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每次事故财产损失责任限额</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000</w:t>
            </w:r>
            <w:r>
              <w:rPr>
                <w:rFonts w:hint="eastAsia" w:ascii="宋体" w:hAnsi="宋体" w:eastAsia="宋体" w:cs="宋体"/>
                <w:i w:val="0"/>
                <w:iCs w:val="0"/>
                <w:color w:val="000000"/>
                <w:kern w:val="0"/>
                <w:sz w:val="21"/>
                <w:szCs w:val="21"/>
                <w:u w:val="none"/>
                <w:lang w:val="en-US" w:eastAsia="zh-CN" w:bidi="ar"/>
              </w:rPr>
              <w:t>元</w:t>
            </w:r>
          </w:p>
        </w:tc>
        <w:tc>
          <w:tcPr>
            <w:tcW w:w="2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每次事故免赔额</w:t>
            </w:r>
          </w:p>
        </w:tc>
        <w:tc>
          <w:tcPr>
            <w:tcW w:w="2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5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火灾公众责任附加第三者财产损失责任</w:t>
            </w:r>
          </w:p>
        </w:tc>
        <w:tc>
          <w:tcPr>
            <w:tcW w:w="42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1,000,000元</w:t>
            </w:r>
            <w:r>
              <w:rPr>
                <w:rFonts w:hint="eastAsia" w:ascii="宋体" w:hAnsi="宋体" w:cs="宋体"/>
                <w:i w:val="0"/>
                <w:iCs w:val="0"/>
                <w:color w:val="000000"/>
                <w:kern w:val="0"/>
                <w:sz w:val="21"/>
                <w:szCs w:val="21"/>
                <w:u w:val="none"/>
                <w:lang w:val="en-US" w:eastAsia="zh-CN" w:bidi="ar"/>
              </w:rPr>
              <w:t xml:space="preserve">                                                                       </w:t>
            </w:r>
          </w:p>
        </w:tc>
      </w:tr>
    </w:tbl>
    <w:p>
      <w:pPr>
        <w:rPr>
          <w:rFonts w:hint="eastAsia" w:ascii="宋体" w:hAnsi="宋体" w:eastAsia="宋体" w:cs="宋体"/>
          <w:sz w:val="21"/>
          <w:szCs w:val="21"/>
          <w:lang w:eastAsia="zh-CN"/>
        </w:rPr>
      </w:pPr>
    </w:p>
    <w:bookmarkEnd w:id="5"/>
    <w:p>
      <w:pPr>
        <w:numPr>
          <w:ilvl w:val="0"/>
          <w:numId w:val="0"/>
        </w:numPr>
        <w:bidi w:val="0"/>
        <w:spacing w:line="360" w:lineRule="auto"/>
        <w:jc w:val="both"/>
        <w:rPr>
          <w:rFonts w:hint="eastAsia" w:ascii="宋体" w:hAnsi="宋体" w:eastAsia="宋体" w:cs="宋体"/>
          <w:sz w:val="24"/>
          <w:szCs w:val="24"/>
          <w:lang w:eastAsia="zh-CN"/>
        </w:rPr>
      </w:pPr>
      <w:bookmarkStart w:id="6" w:name="OLE_LINK7"/>
      <w:r>
        <w:rPr>
          <w:rFonts w:hint="eastAsia" w:ascii="宋体" w:hAnsi="宋体" w:cs="宋体"/>
          <w:sz w:val="24"/>
          <w:szCs w:val="24"/>
          <w:lang w:val="en-US" w:eastAsia="zh-CN"/>
        </w:rPr>
        <w:t>（2）责任保险附加及时报案责任保险</w:t>
      </w:r>
      <w:r>
        <w:rPr>
          <w:rFonts w:hint="eastAsia" w:ascii="宋体" w:hAnsi="宋体" w:eastAsia="宋体" w:cs="宋体"/>
          <w:sz w:val="24"/>
          <w:szCs w:val="24"/>
          <w:lang w:eastAsia="zh-CN"/>
        </w:rPr>
        <w:t>保额：</w:t>
      </w:r>
    </w:p>
    <w:tbl>
      <w:tblPr>
        <w:tblStyle w:val="18"/>
        <w:tblW w:w="9629"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9"/>
        <w:gridCol w:w="4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53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责任保险附加及时报案责任</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1,000,000元</w:t>
            </w:r>
          </w:p>
        </w:tc>
      </w:tr>
      <w:bookmarkEnd w:id="6"/>
    </w:tbl>
    <w:p>
      <w:pPr>
        <w:rPr>
          <w:rFonts w:hint="eastAsia" w:ascii="宋体" w:hAnsi="宋体" w:eastAsia="宋体" w:cs="宋体"/>
          <w:sz w:val="21"/>
          <w:szCs w:val="21"/>
          <w:lang w:eastAsia="zh-CN"/>
        </w:rPr>
      </w:pPr>
    </w:p>
    <w:p>
      <w:pPr>
        <w:numPr>
          <w:ilvl w:val="0"/>
          <w:numId w:val="0"/>
        </w:numPr>
        <w:bidi w:val="0"/>
        <w:spacing w:line="360" w:lineRule="auto"/>
        <w:jc w:val="both"/>
        <w:rPr>
          <w:rFonts w:hint="eastAsia" w:ascii="宋体" w:hAnsi="宋体" w:eastAsia="宋体" w:cs="宋体"/>
          <w:sz w:val="24"/>
          <w:szCs w:val="24"/>
          <w:lang w:eastAsia="zh-CN"/>
        </w:rPr>
      </w:pPr>
      <w:r>
        <w:rPr>
          <w:rFonts w:hint="eastAsia" w:ascii="宋体" w:hAnsi="宋体" w:cs="宋体"/>
          <w:sz w:val="24"/>
          <w:szCs w:val="24"/>
          <w:lang w:val="en-US" w:eastAsia="zh-CN"/>
        </w:rPr>
        <w:t>（3）火灾公众责任保险</w:t>
      </w:r>
      <w:r>
        <w:rPr>
          <w:rFonts w:hint="eastAsia" w:ascii="宋体" w:hAnsi="宋体" w:eastAsia="宋体" w:cs="宋体"/>
          <w:sz w:val="24"/>
          <w:szCs w:val="24"/>
          <w:lang w:eastAsia="zh-CN"/>
        </w:rPr>
        <w:t>保额：</w:t>
      </w:r>
    </w:p>
    <w:tbl>
      <w:tblPr>
        <w:tblStyle w:val="18"/>
        <w:tblW w:w="9674" w:type="dxa"/>
        <w:tblInd w:w="-1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89"/>
        <w:gridCol w:w="1410"/>
        <w:gridCol w:w="3240"/>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3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每次事故责任限额</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1,000,000元</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累计责任限额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,000,000元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3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每次事故每人人身伤亡责任限额</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200,000元</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每次事故每人医疗费用责任限额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3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每次事故免赔额</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100元</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w:t>
            </w:r>
            <w:r>
              <w:rPr>
                <w:rFonts w:hint="eastAsia" w:ascii="宋体" w:hAnsi="宋体" w:cs="宋体"/>
                <w:i w:val="0"/>
                <w:iCs w:val="0"/>
                <w:color w:val="000000"/>
                <w:kern w:val="0"/>
                <w:sz w:val="21"/>
                <w:szCs w:val="21"/>
                <w:u w:val="none"/>
                <w:lang w:val="en-US" w:eastAsia="zh-CN" w:bidi="ar"/>
              </w:rPr>
              <w:t>人</w:t>
            </w:r>
            <w:r>
              <w:rPr>
                <w:rFonts w:hint="eastAsia" w:ascii="宋体" w:hAnsi="宋体" w:eastAsia="宋体" w:cs="宋体"/>
                <w:i w:val="0"/>
                <w:iCs w:val="0"/>
                <w:color w:val="000000"/>
                <w:kern w:val="0"/>
                <w:sz w:val="21"/>
                <w:szCs w:val="21"/>
                <w:u w:val="none"/>
                <w:lang w:val="en-US" w:eastAsia="zh-CN" w:bidi="ar"/>
              </w:rPr>
              <w:t>医疗费用每次事故免赔额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100元</w:t>
            </w:r>
          </w:p>
        </w:tc>
      </w:tr>
    </w:tbl>
    <w:p>
      <w:pPr>
        <w:numPr>
          <w:ilvl w:val="0"/>
          <w:numId w:val="0"/>
        </w:num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四、服务期限：</w:t>
      </w:r>
    </w:p>
    <w:p>
      <w:pPr>
        <w:numPr>
          <w:ilvl w:val="0"/>
          <w:numId w:val="0"/>
        </w:numPr>
        <w:spacing w:line="360" w:lineRule="auto"/>
        <w:ind w:left="421" w:leftChars="0" w:firstLine="0" w:firstLineChars="0"/>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cs="宋体"/>
          <w:i w:val="0"/>
          <w:iCs w:val="0"/>
          <w:caps w:val="0"/>
          <w:color w:val="auto"/>
          <w:spacing w:val="0"/>
          <w:kern w:val="2"/>
          <w:sz w:val="24"/>
          <w:szCs w:val="24"/>
          <w:shd w:val="clear" w:fill="FFFFFF"/>
          <w:lang w:val="en-US" w:eastAsia="zh-CN" w:bidi="ar-SA"/>
        </w:rPr>
        <w:t>1、</w:t>
      </w:r>
      <w:r>
        <w:rPr>
          <w:rFonts w:hint="eastAsia" w:ascii="宋体" w:hAnsi="宋体" w:eastAsia="宋体" w:cs="宋体"/>
          <w:i w:val="0"/>
          <w:iCs w:val="0"/>
          <w:caps w:val="0"/>
          <w:color w:val="auto"/>
          <w:spacing w:val="0"/>
          <w:kern w:val="2"/>
          <w:sz w:val="24"/>
          <w:szCs w:val="24"/>
          <w:shd w:val="clear" w:fill="FFFFFF"/>
          <w:lang w:val="en-US" w:eastAsia="zh-CN" w:bidi="ar-SA"/>
        </w:rPr>
        <w:t>六虹桥、景山、龙湾、江滨院区：</w:t>
      </w:r>
      <w:bookmarkStart w:id="7" w:name="_GoBack"/>
      <w:bookmarkEnd w:id="7"/>
    </w:p>
    <w:p>
      <w:pPr>
        <w:numPr>
          <w:ilvl w:val="0"/>
          <w:numId w:val="0"/>
        </w:numPr>
        <w:spacing w:line="360" w:lineRule="auto"/>
        <w:ind w:firstLine="480" w:firstLineChars="200"/>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kern w:val="2"/>
          <w:sz w:val="24"/>
          <w:szCs w:val="24"/>
          <w:shd w:val="clear" w:fill="FFFFFF"/>
          <w:lang w:val="en-US" w:eastAsia="zh-CN" w:bidi="ar-SA"/>
        </w:rPr>
        <w:t>2025年8月29日0时至2026年8月28日24时</w:t>
      </w:r>
      <w:r>
        <w:rPr>
          <w:rFonts w:hint="eastAsia" w:ascii="宋体" w:hAnsi="宋体" w:cs="宋体"/>
          <w:i w:val="0"/>
          <w:iCs w:val="0"/>
          <w:caps w:val="0"/>
          <w:color w:val="auto"/>
          <w:spacing w:val="0"/>
          <w:kern w:val="2"/>
          <w:sz w:val="24"/>
          <w:szCs w:val="24"/>
          <w:shd w:val="clear" w:fill="FFFFFF"/>
          <w:lang w:val="en-US" w:eastAsia="zh-CN" w:bidi="ar-SA"/>
        </w:rPr>
        <w:t>。</w:t>
      </w:r>
    </w:p>
    <w:p>
      <w:pPr>
        <w:numPr>
          <w:ilvl w:val="0"/>
          <w:numId w:val="0"/>
        </w:numPr>
        <w:spacing w:line="360" w:lineRule="auto"/>
        <w:ind w:left="421" w:leftChars="0" w:firstLine="0" w:firstLineChars="0"/>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cs="宋体"/>
          <w:i w:val="0"/>
          <w:iCs w:val="0"/>
          <w:caps w:val="0"/>
          <w:color w:val="auto"/>
          <w:spacing w:val="0"/>
          <w:kern w:val="2"/>
          <w:sz w:val="24"/>
          <w:szCs w:val="24"/>
          <w:shd w:val="clear" w:fill="FFFFFF"/>
          <w:lang w:val="en-US" w:eastAsia="zh-CN" w:bidi="ar-SA"/>
        </w:rPr>
        <w:t>2、</w:t>
      </w:r>
      <w:r>
        <w:rPr>
          <w:rFonts w:hint="eastAsia" w:ascii="宋体" w:hAnsi="宋体" w:eastAsia="宋体" w:cs="宋体"/>
          <w:i w:val="0"/>
          <w:iCs w:val="0"/>
          <w:caps w:val="0"/>
          <w:color w:val="auto"/>
          <w:spacing w:val="0"/>
          <w:kern w:val="2"/>
          <w:sz w:val="24"/>
          <w:szCs w:val="24"/>
          <w:shd w:val="clear" w:fill="FFFFFF"/>
          <w:lang w:val="en-US" w:eastAsia="zh-CN" w:bidi="ar-SA"/>
        </w:rPr>
        <w:t>水心院区：</w:t>
      </w:r>
    </w:p>
    <w:p>
      <w:pPr>
        <w:numPr>
          <w:ilvl w:val="0"/>
          <w:numId w:val="0"/>
        </w:numPr>
        <w:spacing w:line="360" w:lineRule="auto"/>
        <w:ind w:firstLine="480" w:firstLineChars="200"/>
        <w:rPr>
          <w:rFonts w:hint="eastAsia" w:ascii="宋体" w:hAnsi="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kern w:val="2"/>
          <w:sz w:val="24"/>
          <w:szCs w:val="24"/>
          <w:shd w:val="clear" w:fill="FFFFFF"/>
          <w:lang w:val="en-US" w:eastAsia="zh-CN" w:bidi="ar-SA"/>
        </w:rPr>
        <w:t>2025年11月29日0时至2026年8月28日24时</w:t>
      </w:r>
      <w:r>
        <w:rPr>
          <w:rFonts w:hint="eastAsia" w:ascii="宋体" w:hAnsi="宋体" w:cs="宋体"/>
          <w:i w:val="0"/>
          <w:iCs w:val="0"/>
          <w:caps w:val="0"/>
          <w:color w:val="auto"/>
          <w:spacing w:val="0"/>
          <w:kern w:val="2"/>
          <w:sz w:val="24"/>
          <w:szCs w:val="24"/>
          <w:shd w:val="clear" w:fill="FFFFFF"/>
          <w:lang w:val="en-US" w:eastAsia="zh-CN" w:bidi="ar-SA"/>
        </w:rPr>
        <w:t>。</w:t>
      </w:r>
    </w:p>
    <w:p>
      <w:pPr>
        <w:pStyle w:val="9"/>
        <w:numPr>
          <w:numId w:val="0"/>
        </w:numPr>
        <w:spacing w:before="0" w:beforeAutospacing="0" w:after="0" w:afterAutospacing="0" w:line="336" w:lineRule="auto"/>
        <w:ind w:left="226" w:leftChars="0" w:firstLine="480" w:firstLineChars="200"/>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rPr>
        <w:t>服务期满后，若</w:t>
      </w:r>
      <w:r>
        <w:rPr>
          <w:rFonts w:hint="eastAsia" w:ascii="宋体" w:hAnsi="宋体" w:eastAsia="宋体" w:cs="宋体"/>
          <w:color w:val="auto"/>
          <w:lang w:val="en-US" w:eastAsia="zh-CN"/>
        </w:rPr>
        <w:t>甲方满意</w:t>
      </w:r>
      <w:r>
        <w:rPr>
          <w:rFonts w:hint="eastAsia" w:ascii="宋体" w:hAnsi="宋体" w:eastAsia="宋体" w:cs="宋体"/>
          <w:color w:val="auto"/>
        </w:rPr>
        <w:t>，根据</w:t>
      </w:r>
      <w:r>
        <w:rPr>
          <w:rFonts w:hint="eastAsia" w:ascii="宋体" w:hAnsi="宋体" w:eastAsia="宋体" w:cs="宋体"/>
          <w:color w:val="auto"/>
          <w:lang w:eastAsia="zh-CN"/>
        </w:rPr>
        <w:t>甲方</w:t>
      </w:r>
      <w:r>
        <w:rPr>
          <w:rFonts w:hint="eastAsia" w:ascii="宋体" w:hAnsi="宋体" w:eastAsia="宋体" w:cs="宋体"/>
          <w:color w:val="auto"/>
        </w:rPr>
        <w:t>相关采购管理办法可续签一年的合同。同时新一年度的承包合同服务要求与上一年度相同且承包总价不高于上一年度承包总价。</w:t>
      </w:r>
      <w:r>
        <w:rPr>
          <w:rFonts w:hint="eastAsia" w:ascii="宋体" w:hAnsi="宋体" w:eastAsia="宋体" w:cs="宋体"/>
          <w:color w:val="auto"/>
          <w:sz w:val="24"/>
          <w:szCs w:val="24"/>
          <w:highlight w:val="none"/>
          <w:lang w:val="en-US" w:eastAsia="zh-CN"/>
        </w:rPr>
        <w:t>合同的生效、终止等事宜最终解释权归采购人。</w:t>
      </w:r>
    </w:p>
    <w:p>
      <w:pPr>
        <w:spacing w:line="360" w:lineRule="auto"/>
        <w:rPr>
          <w:rFonts w:hint="default" w:ascii="宋体" w:hAnsi="宋体" w:eastAsia="宋体"/>
          <w:b/>
          <w:bCs/>
          <w:color w:val="000000"/>
          <w:sz w:val="28"/>
          <w:szCs w:val="28"/>
          <w:lang w:val="en-US" w:eastAsia="zh-CN"/>
        </w:rPr>
      </w:pPr>
      <w:r>
        <w:rPr>
          <w:rFonts w:hint="eastAsia" w:ascii="宋体" w:hAnsi="宋体"/>
          <w:b/>
          <w:bCs/>
          <w:color w:val="000000"/>
          <w:sz w:val="28"/>
          <w:szCs w:val="28"/>
          <w:lang w:val="en-US" w:eastAsia="zh-CN"/>
        </w:rPr>
        <w:t>五</w:t>
      </w:r>
      <w:r>
        <w:rPr>
          <w:rFonts w:hint="eastAsia" w:ascii="宋体" w:hAnsi="宋体"/>
          <w:b/>
          <w:bCs/>
          <w:color w:val="000000"/>
          <w:sz w:val="28"/>
          <w:szCs w:val="28"/>
        </w:rPr>
        <w:t>、</w:t>
      </w:r>
      <w:r>
        <w:rPr>
          <w:rFonts w:hint="eastAsia" w:ascii="宋体" w:hAnsi="宋体"/>
          <w:b/>
          <w:bCs/>
          <w:color w:val="000000"/>
          <w:sz w:val="28"/>
          <w:szCs w:val="28"/>
          <w:lang w:val="en-US" w:eastAsia="zh-CN"/>
        </w:rPr>
        <w:t>付款方式</w:t>
      </w:r>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合同签订后，乙方需在保险到期前15日完成投保</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乙方开具全额发票后，甲方于3个月内支付全款</w:t>
      </w:r>
      <w:r>
        <w:rPr>
          <w:rFonts w:hint="eastAsia" w:ascii="宋体" w:hAnsi="宋体" w:cs="宋体"/>
          <w:color w:val="auto"/>
          <w:sz w:val="24"/>
          <w:szCs w:val="24"/>
          <w:lang w:val="en-US" w:eastAsia="zh-CN"/>
        </w:rPr>
        <w:t>。</w:t>
      </w:r>
    </w:p>
    <w:p>
      <w:pPr>
        <w:numPr>
          <w:ilvl w:val="0"/>
          <w:numId w:val="3"/>
        </w:num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其他要求</w:t>
      </w:r>
    </w:p>
    <w:p>
      <w:pPr>
        <w:numPr>
          <w:ilvl w:val="0"/>
          <w:numId w:val="0"/>
        </w:numPr>
        <w:ind w:left="420" w:leftChars="0" w:firstLine="0" w:firstLineChars="0"/>
        <w:rPr>
          <w:rFonts w:hint="eastAsia" w:ascii="宋体" w:hAnsi="宋体" w:eastAsia="宋体" w:cs="宋体"/>
          <w:b/>
          <w:bCs/>
          <w:sz w:val="24"/>
          <w:szCs w:val="24"/>
          <w:lang w:eastAsia="zh-CN"/>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lang w:eastAsia="zh-CN"/>
        </w:rPr>
        <w:t>资质</w:t>
      </w:r>
    </w:p>
    <w:p>
      <w:pPr>
        <w:numPr>
          <w:ilvl w:val="0"/>
          <w:numId w:val="0"/>
        </w:numPr>
        <w:spacing w:line="360" w:lineRule="auto"/>
        <w:ind w:firstLine="480" w:firstLineChars="200"/>
        <w:rPr>
          <w:rFonts w:hint="eastAsia" w:ascii="宋体" w:hAnsi="宋体" w:eastAsia="宋体" w:cs="宋体"/>
          <w:b/>
          <w:bCs/>
          <w:sz w:val="24"/>
          <w:szCs w:val="24"/>
          <w:u w:val="single"/>
          <w:lang w:eastAsia="zh-CN"/>
        </w:rPr>
      </w:pP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lang w:eastAsia="zh-CN"/>
        </w:rPr>
        <w:t>）符合《中华人民共和国政府采购法》对投标主体的要求，具有法定保险执业资格。</w:t>
      </w:r>
      <w:r>
        <w:rPr>
          <w:rFonts w:hint="eastAsia" w:ascii="宋体" w:hAnsi="宋体" w:eastAsia="宋体" w:cs="宋体"/>
          <w:b/>
          <w:bCs/>
          <w:sz w:val="24"/>
          <w:szCs w:val="24"/>
          <w:u w:val="single"/>
          <w:lang w:eastAsia="zh-CN"/>
        </w:rPr>
        <w:t>（</w:t>
      </w:r>
      <w:r>
        <w:rPr>
          <w:rFonts w:hint="eastAsia" w:ascii="宋体" w:hAnsi="宋体" w:eastAsia="宋体" w:cs="宋体"/>
          <w:b/>
          <w:bCs/>
          <w:sz w:val="24"/>
          <w:szCs w:val="24"/>
          <w:u w:val="single"/>
          <w:lang w:val="en-US" w:eastAsia="zh-CN"/>
        </w:rPr>
        <w:t>需提供相关资质证明，并加盖投标人公章</w:t>
      </w:r>
      <w:r>
        <w:rPr>
          <w:rFonts w:hint="eastAsia" w:ascii="宋体" w:hAnsi="宋体" w:eastAsia="宋体" w:cs="宋体"/>
          <w:b/>
          <w:bCs/>
          <w:sz w:val="24"/>
          <w:szCs w:val="24"/>
          <w:u w:val="single"/>
          <w:lang w:eastAsia="zh-CN"/>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w:t>
      </w:r>
      <w:r>
        <w:rPr>
          <w:rFonts w:hint="eastAsia" w:ascii="宋体" w:hAnsi="宋体" w:cs="宋体"/>
          <w:sz w:val="24"/>
          <w:szCs w:val="24"/>
          <w:u w:val="single"/>
          <w:lang w:val="en-US" w:eastAsia="zh-CN"/>
        </w:rPr>
        <w:t>2</w:t>
      </w:r>
      <w:r>
        <w:rPr>
          <w:rFonts w:hint="eastAsia" w:ascii="宋体" w:hAnsi="宋体" w:eastAsia="宋体" w:cs="宋体"/>
          <w:sz w:val="24"/>
          <w:szCs w:val="24"/>
          <w:u w:val="single"/>
          <w:lang w:eastAsia="zh-CN"/>
        </w:rPr>
        <w:t>）持有国家批准从事</w:t>
      </w:r>
      <w:r>
        <w:rPr>
          <w:rFonts w:hint="eastAsia" w:ascii="宋体" w:hAnsi="宋体" w:cs="宋体"/>
          <w:sz w:val="24"/>
          <w:szCs w:val="24"/>
          <w:lang w:val="en-US" w:eastAsia="zh-CN"/>
        </w:rPr>
        <w:t>责任险</w:t>
      </w:r>
      <w:r>
        <w:rPr>
          <w:rFonts w:hint="eastAsia" w:ascii="宋体" w:hAnsi="宋体" w:eastAsia="宋体" w:cs="宋体"/>
          <w:sz w:val="24"/>
          <w:szCs w:val="24"/>
          <w:u w:val="single"/>
          <w:lang w:eastAsia="zh-CN"/>
        </w:rPr>
        <w:t>保险业务资格，取得</w:t>
      </w:r>
      <w:r>
        <w:rPr>
          <w:rStyle w:val="21"/>
          <w:rFonts w:hint="default" w:ascii="Segoe UI" w:hAnsi="Segoe UI" w:eastAsia="Segoe UI" w:cs="Segoe UI"/>
          <w:b/>
          <w:bCs/>
          <w:i w:val="0"/>
          <w:iCs w:val="0"/>
          <w:caps w:val="0"/>
          <w:color w:val="06071F"/>
          <w:spacing w:val="0"/>
          <w:sz w:val="22"/>
          <w:szCs w:val="22"/>
          <w:shd w:val="clear" w:fill="FDFDFE"/>
        </w:rPr>
        <w:t>经营火灾公众责任险业务许可证</w:t>
      </w:r>
      <w:r>
        <w:rPr>
          <w:rFonts w:hint="eastAsia" w:ascii="宋体" w:hAnsi="宋体" w:eastAsia="宋体" w:cs="宋体"/>
          <w:sz w:val="24"/>
          <w:szCs w:val="24"/>
          <w:u w:val="single"/>
          <w:lang w:eastAsia="zh-CN"/>
        </w:rPr>
        <w:t>的合法企业。</w:t>
      </w:r>
      <w:r>
        <w:rPr>
          <w:rFonts w:hint="eastAsia" w:ascii="宋体" w:hAnsi="宋体" w:eastAsia="宋体" w:cs="宋体"/>
          <w:b/>
          <w:bCs/>
          <w:sz w:val="24"/>
          <w:szCs w:val="24"/>
          <w:u w:val="single"/>
          <w:lang w:eastAsia="zh-CN"/>
        </w:rPr>
        <w:t>（</w:t>
      </w:r>
      <w:r>
        <w:rPr>
          <w:rFonts w:hint="eastAsia" w:ascii="宋体" w:hAnsi="宋体" w:eastAsia="宋体" w:cs="宋体"/>
          <w:b/>
          <w:bCs/>
          <w:sz w:val="24"/>
          <w:szCs w:val="24"/>
          <w:u w:val="single"/>
          <w:lang w:val="en-US" w:eastAsia="zh-CN"/>
        </w:rPr>
        <w:t>需提供相关资质证明，并加盖投标人公章</w:t>
      </w:r>
      <w:r>
        <w:rPr>
          <w:rFonts w:hint="eastAsia" w:ascii="宋体" w:hAnsi="宋体" w:eastAsia="宋体" w:cs="宋体"/>
          <w:b/>
          <w:bCs/>
          <w:sz w:val="24"/>
          <w:szCs w:val="24"/>
          <w:u w:val="single"/>
          <w:lang w:eastAsia="zh-CN"/>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）能独立承担民事责任和履行合同能力，具有良好的商业信益和健全的财务会计管理制度，有依法缴纳税收和社会保障资金的良好记录，在近三年内的经营活动中没有重大违法记录。</w:t>
      </w:r>
    </w:p>
    <w:p>
      <w:pPr>
        <w:spacing w:line="360" w:lineRule="auto"/>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4</w:t>
      </w:r>
      <w:r>
        <w:rPr>
          <w:rFonts w:hint="eastAsia" w:ascii="宋体" w:hAnsi="宋体" w:eastAsia="宋体" w:cs="宋体"/>
          <w:sz w:val="24"/>
          <w:szCs w:val="24"/>
          <w:lang w:eastAsia="zh-CN"/>
        </w:rPr>
        <w:t>）必须有与履行定点保险协议书规定的承保、理赔及其它服务要求的能力。</w:t>
      </w:r>
    </w:p>
    <w:p>
      <w:pPr>
        <w:numPr>
          <w:ilvl w:val="0"/>
          <w:numId w:val="0"/>
        </w:numPr>
        <w:spacing w:line="360" w:lineRule="auto"/>
        <w:ind w:firstLine="482" w:firstLineChars="200"/>
        <w:rPr>
          <w:rFonts w:hint="eastAsia" w:ascii="宋体" w:hAnsi="宋体" w:eastAsia="宋体" w:cs="宋体"/>
          <w:b w:val="0"/>
          <w:bCs w:val="0"/>
          <w:color w:val="auto"/>
          <w:sz w:val="24"/>
          <w:szCs w:val="24"/>
          <w:lang w:eastAsia="zh-CN"/>
        </w:rPr>
      </w:pP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lang w:val="en-US" w:eastAsia="zh-CN"/>
        </w:rPr>
        <w:t>、</w:t>
      </w:r>
      <w:r>
        <w:rPr>
          <w:rFonts w:hint="eastAsia" w:ascii="宋体" w:hAnsi="宋体" w:eastAsia="宋体" w:cs="宋体"/>
          <w:b w:val="0"/>
          <w:bCs w:val="0"/>
          <w:color w:val="auto"/>
          <w:sz w:val="24"/>
          <w:szCs w:val="24"/>
          <w:lang w:eastAsia="zh-CN"/>
        </w:rPr>
        <w:t>如有同一保险公司的不同子公司参加询价，以递交标书先后排序，同一保险公司只接受第一家递交标书的子公司参与询价。</w:t>
      </w:r>
    </w:p>
    <w:p>
      <w:pPr>
        <w:numPr>
          <w:ilvl w:val="0"/>
          <w:numId w:val="0"/>
        </w:numPr>
        <w:spacing w:line="360" w:lineRule="auto"/>
        <w:ind w:firstLine="480" w:firstLineChars="200"/>
        <w:rPr>
          <w:rFonts w:hint="eastAsia" w:ascii="宋体" w:hAnsi="宋体" w:eastAsia="宋体" w:cs="宋体"/>
          <w:b w:val="0"/>
          <w:bCs w:val="0"/>
          <w:color w:val="auto"/>
          <w:sz w:val="24"/>
          <w:szCs w:val="24"/>
          <w:lang w:eastAsia="zh-CN"/>
        </w:rPr>
      </w:pPr>
    </w:p>
    <w:p>
      <w:pPr>
        <w:numPr>
          <w:ilvl w:val="0"/>
          <w:numId w:val="0"/>
        </w:numPr>
        <w:spacing w:line="360" w:lineRule="auto"/>
        <w:ind w:firstLine="480" w:firstLineChars="200"/>
        <w:rPr>
          <w:rFonts w:hint="eastAsia" w:ascii="宋体" w:hAnsi="宋体" w:eastAsia="宋体" w:cs="宋体"/>
          <w:b w:val="0"/>
          <w:bCs w:val="0"/>
          <w:color w:val="auto"/>
          <w:sz w:val="24"/>
          <w:szCs w:val="24"/>
          <w:lang w:val="en-US" w:eastAsia="zh-CN"/>
        </w:rPr>
      </w:pPr>
    </w:p>
    <w:p>
      <w:pPr>
        <w:spacing w:line="360" w:lineRule="auto"/>
        <w:rPr>
          <w:rFonts w:hint="default"/>
          <w:lang w:val="en-US" w:eastAsia="zh-CN"/>
        </w:rPr>
      </w:pPr>
      <w:r>
        <w:rPr>
          <w:rFonts w:hint="eastAsia" w:ascii="宋体" w:hAnsi="宋体"/>
          <w:b/>
          <w:bCs/>
          <w:color w:val="000000"/>
          <w:sz w:val="28"/>
          <w:szCs w:val="28"/>
          <w:lang w:val="en-US" w:eastAsia="zh-CN"/>
        </w:rPr>
        <w:t>七</w:t>
      </w:r>
      <w:r>
        <w:rPr>
          <w:rFonts w:hint="eastAsia" w:ascii="宋体" w:hAnsi="宋体"/>
          <w:b/>
          <w:bCs/>
          <w:color w:val="000000"/>
          <w:sz w:val="28"/>
          <w:szCs w:val="28"/>
        </w:rPr>
        <w:t>、</w:t>
      </w:r>
      <w:r>
        <w:rPr>
          <w:rFonts w:hint="eastAsia" w:ascii="宋体" w:hAnsi="宋体"/>
          <w:b/>
          <w:bCs/>
          <w:color w:val="000000"/>
          <w:sz w:val="28"/>
          <w:szCs w:val="28"/>
          <w:lang w:val="en-US" w:eastAsia="zh-CN"/>
        </w:rPr>
        <w:t>评分细则</w:t>
      </w:r>
    </w:p>
    <w:p>
      <w:pPr>
        <w:spacing w:line="360" w:lineRule="auto"/>
        <w:ind w:firstLine="457" w:firstLineChars="196"/>
        <w:rPr>
          <w:rStyle w:val="21"/>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w:t>
      </w:r>
      <w:r>
        <w:rPr>
          <w:rFonts w:hint="eastAsia" w:asciiTheme="minorEastAsia" w:hAnsiTheme="minorEastAsia" w:eastAsiaTheme="minorEastAsia" w:cstheme="minorEastAsia"/>
          <w:b/>
          <w:bCs/>
          <w:spacing w:val="-4"/>
          <w:sz w:val="24"/>
          <w:szCs w:val="24"/>
          <w:lang w:val="en-US" w:eastAsia="zh-CN"/>
        </w:rPr>
        <w:t>60</w:t>
      </w:r>
      <w:r>
        <w:rPr>
          <w:rFonts w:hint="eastAsia" w:asciiTheme="minorEastAsia" w:hAnsiTheme="minorEastAsia" w:eastAsiaTheme="minorEastAsia" w:cstheme="minorEastAsia"/>
          <w:b/>
          <w:bCs/>
          <w:spacing w:val="-4"/>
          <w:sz w:val="24"/>
          <w:szCs w:val="24"/>
        </w:rPr>
        <w:t>分）</w:t>
      </w:r>
    </w:p>
    <w:tbl>
      <w:tblPr>
        <w:tblStyle w:val="18"/>
        <w:tblW w:w="11145" w:type="dxa"/>
        <w:tblCellSpacing w:w="15" w:type="dxa"/>
        <w:tblInd w:w="-5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DFE"/>
        <w:tblLayout w:type="autofit"/>
        <w:tblCellMar>
          <w:top w:w="0" w:type="dxa"/>
          <w:left w:w="0" w:type="dxa"/>
          <w:bottom w:w="0" w:type="dxa"/>
          <w:right w:w="0" w:type="dxa"/>
        </w:tblCellMar>
      </w:tblPr>
      <w:tblGrid>
        <w:gridCol w:w="1770"/>
        <w:gridCol w:w="2655"/>
        <w:gridCol w:w="5790"/>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DFE"/>
          <w:tblCellMar>
            <w:top w:w="0" w:type="dxa"/>
            <w:left w:w="0" w:type="dxa"/>
            <w:bottom w:w="0" w:type="dxa"/>
            <w:right w:w="0" w:type="dxa"/>
          </w:tblCellMar>
        </w:tblPrEx>
        <w:trPr>
          <w:tblHeader/>
          <w:tblCellSpacing w:w="15" w:type="dxa"/>
        </w:trPr>
        <w:tc>
          <w:tcPr>
            <w:tcW w:w="4380" w:type="dxa"/>
            <w:gridSpan w:val="2"/>
            <w:tcBorders>
              <w:top w:val="single" w:color="auto" w:sz="4" w:space="0"/>
              <w:left w:val="single" w:color="auto" w:sz="0" w:space="0"/>
              <w:bottom w:val="single" w:color="auto" w:sz="4" w:space="0"/>
              <w:right w:val="single" w:color="auto" w:sz="4" w:space="0"/>
            </w:tcBorders>
            <w:shd w:val="clear" w:color="auto" w:fill="FDFDFE"/>
            <w:tcMar>
              <w:top w:w="150" w:type="dxa"/>
              <w:left w:w="300" w:type="dxa"/>
              <w:bottom w:w="150" w:type="dxa"/>
              <w:right w:w="300" w:type="dxa"/>
            </w:tcMar>
            <w:vAlign w:val="center"/>
          </w:tcPr>
          <w:p>
            <w:pPr>
              <w:keepNext w:val="0"/>
              <w:keepLines w:val="0"/>
              <w:widowControl/>
              <w:suppressLineNumbers w:val="0"/>
              <w:spacing w:before="0" w:beforeAutospacing="0" w:after="0" w:afterAutospacing="0" w:line="26" w:lineRule="atLeast"/>
              <w:ind w:left="0" w:right="0" w:firstLine="723" w:firstLineChars="300"/>
              <w:jc w:val="center"/>
              <w:textAlignment w:val="top"/>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kern w:val="0"/>
                <w:sz w:val="24"/>
                <w:szCs w:val="24"/>
                <w:lang w:val="en-US" w:eastAsia="zh-CN" w:bidi="ar"/>
              </w:rPr>
              <w:t>评分项目</w:t>
            </w:r>
          </w:p>
        </w:tc>
        <w:tc>
          <w:tcPr>
            <w:tcW w:w="5760"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center"/>
          </w:tcPr>
          <w:p>
            <w:pPr>
              <w:keepNext w:val="0"/>
              <w:keepLines w:val="0"/>
              <w:widowControl/>
              <w:suppressLineNumbers w:val="0"/>
              <w:spacing w:before="0" w:beforeAutospacing="0" w:after="0" w:afterAutospacing="0" w:line="26" w:lineRule="atLeast"/>
              <w:ind w:left="0" w:right="0"/>
              <w:jc w:val="center"/>
              <w:textAlignment w:val="top"/>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kern w:val="0"/>
                <w:sz w:val="24"/>
                <w:szCs w:val="24"/>
                <w:lang w:val="en-US" w:eastAsia="zh-CN" w:bidi="ar"/>
              </w:rPr>
              <w:t>评分标准</w:t>
            </w:r>
          </w:p>
        </w:tc>
        <w:tc>
          <w:tcPr>
            <w:tcW w:w="885"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center"/>
          </w:tcPr>
          <w:p>
            <w:pPr>
              <w:keepNext w:val="0"/>
              <w:keepLines w:val="0"/>
              <w:widowControl/>
              <w:suppressLineNumbers w:val="0"/>
              <w:spacing w:before="0" w:beforeAutospacing="0" w:after="0" w:afterAutospacing="0" w:line="26" w:lineRule="atLeast"/>
              <w:ind w:left="0" w:right="0"/>
              <w:jc w:val="center"/>
              <w:textAlignment w:val="top"/>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kern w:val="0"/>
                <w:sz w:val="24"/>
                <w:szCs w:val="24"/>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DFE"/>
          <w:tblCellMar>
            <w:top w:w="0" w:type="dxa"/>
            <w:left w:w="0" w:type="dxa"/>
            <w:bottom w:w="0" w:type="dxa"/>
            <w:right w:w="0" w:type="dxa"/>
          </w:tblCellMar>
        </w:tblPrEx>
        <w:trPr>
          <w:tblCellSpacing w:w="15" w:type="dxa"/>
        </w:trPr>
        <w:tc>
          <w:tcPr>
            <w:tcW w:w="1725" w:type="dxa"/>
            <w:vMerge w:val="restart"/>
            <w:tcBorders>
              <w:top w:val="single" w:color="auto" w:sz="4" w:space="0"/>
              <w:left w:val="single" w:color="auto" w:sz="4" w:space="0"/>
              <w:right w:val="single" w:color="auto" w:sz="4" w:space="0"/>
            </w:tcBorders>
            <w:shd w:val="clear" w:color="auto" w:fill="FDFDFE"/>
            <w:tcMar>
              <w:top w:w="150" w:type="dxa"/>
              <w:left w:w="300" w:type="dxa"/>
              <w:bottom w:w="150" w:type="dxa"/>
              <w:right w:w="300" w:type="dxa"/>
            </w:tcMar>
            <w:vAlign w:val="center"/>
          </w:tcPr>
          <w:p>
            <w:pPr>
              <w:keepNext w:val="0"/>
              <w:keepLines w:val="0"/>
              <w:widowControl/>
              <w:suppressLineNumbers w:val="0"/>
              <w:spacing w:before="0" w:beforeAutospacing="0" w:after="0" w:afterAutospacing="0" w:line="26" w:lineRule="atLeast"/>
              <w:ind w:left="211" w:right="0" w:hanging="211" w:hangingChars="100"/>
              <w:jc w:val="both"/>
              <w:textAlignment w:val="top"/>
              <w:rPr>
                <w:rFonts w:hint="eastAsia" w:ascii="宋体" w:hAnsi="宋体" w:eastAsia="宋体" w:cs="宋体"/>
                <w:i w:val="0"/>
                <w:iCs w:val="0"/>
                <w:caps w:val="0"/>
                <w:color w:val="auto"/>
                <w:spacing w:val="0"/>
                <w:sz w:val="21"/>
                <w:szCs w:val="21"/>
              </w:rPr>
            </w:pPr>
            <w:r>
              <w:rPr>
                <w:rStyle w:val="21"/>
                <w:rFonts w:hint="eastAsia" w:ascii="宋体" w:hAnsi="宋体" w:eastAsia="宋体" w:cs="宋体"/>
                <w:b/>
                <w:bCs/>
                <w:i w:val="0"/>
                <w:iCs w:val="0"/>
                <w:caps w:val="0"/>
                <w:color w:val="auto"/>
                <w:spacing w:val="0"/>
                <w:kern w:val="0"/>
                <w:sz w:val="21"/>
                <w:szCs w:val="21"/>
                <w:lang w:val="en-US" w:eastAsia="zh-CN" w:bidi="ar"/>
              </w:rPr>
              <w:t>1、服务方案（40分）</w:t>
            </w:r>
          </w:p>
        </w:tc>
        <w:tc>
          <w:tcPr>
            <w:tcW w:w="2625"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center"/>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保险服务方案（15分）</w:t>
            </w:r>
          </w:p>
        </w:tc>
        <w:tc>
          <w:tcPr>
            <w:tcW w:w="5760"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服务内容详细、合理，符合相关标准和规范，完全满足采购需求且优于其他投标人，得10-15分；</w:t>
            </w:r>
          </w:p>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服务内容较详细和合理，满足采购需求，得5-9分；</w:t>
            </w:r>
          </w:p>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服务内容基本响应，但欠完备、欠合理，得0-4分。</w:t>
            </w:r>
          </w:p>
        </w:tc>
        <w:tc>
          <w:tcPr>
            <w:tcW w:w="885"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center"/>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DFE"/>
          <w:tblCellMar>
            <w:top w:w="0" w:type="dxa"/>
            <w:left w:w="0" w:type="dxa"/>
            <w:bottom w:w="0" w:type="dxa"/>
            <w:right w:w="0" w:type="dxa"/>
          </w:tblCellMar>
        </w:tblPrEx>
        <w:trPr>
          <w:tblCellSpacing w:w="15" w:type="dxa"/>
        </w:trPr>
        <w:tc>
          <w:tcPr>
            <w:tcW w:w="1725" w:type="dxa"/>
            <w:vMerge w:val="continue"/>
            <w:tcBorders>
              <w:left w:val="single" w:color="auto" w:sz="4" w:space="0"/>
              <w:right w:val="single" w:color="auto" w:sz="4" w:space="0"/>
            </w:tcBorders>
            <w:shd w:val="clear" w:color="auto" w:fill="FDFDFE"/>
            <w:tcMar>
              <w:top w:w="150" w:type="dxa"/>
              <w:left w:w="300" w:type="dxa"/>
              <w:bottom w:w="150" w:type="dxa"/>
              <w:right w:w="300" w:type="dxa"/>
            </w:tcMar>
            <w:vAlign w:val="top"/>
          </w:tcPr>
          <w:p>
            <w:pPr>
              <w:jc w:val="left"/>
              <w:rPr>
                <w:rFonts w:hint="eastAsia" w:ascii="宋体" w:hAnsi="宋体" w:eastAsia="宋体" w:cs="宋体"/>
                <w:i w:val="0"/>
                <w:iCs w:val="0"/>
                <w:caps w:val="0"/>
                <w:color w:val="auto"/>
                <w:spacing w:val="0"/>
                <w:sz w:val="21"/>
                <w:szCs w:val="21"/>
              </w:rPr>
            </w:pPr>
          </w:p>
        </w:tc>
        <w:tc>
          <w:tcPr>
            <w:tcW w:w="2625"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center"/>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理赔服务方案（15分）</w:t>
            </w:r>
          </w:p>
        </w:tc>
        <w:tc>
          <w:tcPr>
            <w:tcW w:w="5760"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left"/>
              <w:textAlignment w:val="top"/>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理赔服务 理赔时效、流程简化程度</w:t>
            </w:r>
            <w:r>
              <w:rPr>
                <w:rFonts w:hint="eastAsia" w:ascii="宋体" w:hAnsi="宋体" w:cs="宋体"/>
                <w:i w:val="0"/>
                <w:iCs w:val="0"/>
                <w:caps w:val="0"/>
                <w:color w:val="auto"/>
                <w:spacing w:val="0"/>
                <w:kern w:val="0"/>
                <w:sz w:val="21"/>
                <w:szCs w:val="21"/>
                <w:lang w:val="en-US" w:eastAsia="zh-CN" w:bidi="ar"/>
              </w:rPr>
              <w:t>进行综合评估</w:t>
            </w:r>
          </w:p>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优10-15分，良5-9分，差0-4分）</w:t>
            </w:r>
          </w:p>
        </w:tc>
        <w:tc>
          <w:tcPr>
            <w:tcW w:w="885"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center"/>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DFE"/>
          <w:tblCellMar>
            <w:top w:w="0" w:type="dxa"/>
            <w:left w:w="0" w:type="dxa"/>
            <w:bottom w:w="0" w:type="dxa"/>
            <w:right w:w="0" w:type="dxa"/>
          </w:tblCellMar>
        </w:tblPrEx>
        <w:trPr>
          <w:tblCellSpacing w:w="15" w:type="dxa"/>
        </w:trPr>
        <w:tc>
          <w:tcPr>
            <w:tcW w:w="1725" w:type="dxa"/>
            <w:vMerge w:val="continue"/>
            <w:tcBorders>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jc w:val="left"/>
              <w:rPr>
                <w:rFonts w:hint="eastAsia" w:ascii="宋体" w:hAnsi="宋体" w:eastAsia="宋体" w:cs="宋体"/>
                <w:i w:val="0"/>
                <w:iCs w:val="0"/>
                <w:caps w:val="0"/>
                <w:color w:val="auto"/>
                <w:spacing w:val="0"/>
                <w:sz w:val="21"/>
                <w:szCs w:val="21"/>
              </w:rPr>
            </w:pPr>
          </w:p>
        </w:tc>
        <w:tc>
          <w:tcPr>
            <w:tcW w:w="2625"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center"/>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增值服务承诺（10分）</w:t>
            </w:r>
          </w:p>
        </w:tc>
        <w:tc>
          <w:tcPr>
            <w:tcW w:w="5760"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提供具有实质性意义的增值服务（如</w:t>
            </w:r>
            <w:r>
              <w:rPr>
                <w:rStyle w:val="21"/>
                <w:rFonts w:ascii="Segoe UI" w:hAnsi="Segoe UI" w:eastAsia="Segoe UI" w:cs="Segoe UI"/>
                <w:b/>
                <w:bCs/>
                <w:i w:val="0"/>
                <w:iCs w:val="0"/>
                <w:caps w:val="0"/>
                <w:color w:val="06071F"/>
                <w:spacing w:val="0"/>
                <w:sz w:val="22"/>
                <w:szCs w:val="22"/>
                <w:shd w:val="clear" w:fill="FDFDFE"/>
              </w:rPr>
              <w:t>消防设备维护指导</w:t>
            </w:r>
            <w:r>
              <w:rPr>
                <w:rStyle w:val="21"/>
                <w:rFonts w:hint="eastAsia" w:ascii="Segoe UI" w:hAnsi="Segoe UI" w:eastAsia="宋体" w:cs="Segoe UI"/>
                <w:b/>
                <w:bCs/>
                <w:i w:val="0"/>
                <w:iCs w:val="0"/>
                <w:caps w:val="0"/>
                <w:color w:val="06071F"/>
                <w:spacing w:val="0"/>
                <w:sz w:val="22"/>
                <w:szCs w:val="22"/>
                <w:shd w:val="clear" w:fill="FDFDFE"/>
                <w:lang w:eastAsia="zh-CN"/>
              </w:rPr>
              <w:t>、</w:t>
            </w:r>
            <w:r>
              <w:rPr>
                <w:rStyle w:val="21"/>
                <w:rFonts w:ascii="Segoe UI" w:hAnsi="Segoe UI" w:eastAsia="Segoe UI" w:cs="Segoe UI"/>
                <w:b/>
                <w:bCs/>
                <w:i w:val="0"/>
                <w:iCs w:val="0"/>
                <w:caps w:val="0"/>
                <w:color w:val="06071F"/>
                <w:spacing w:val="0"/>
                <w:sz w:val="22"/>
                <w:szCs w:val="22"/>
                <w:shd w:val="clear" w:fill="FDFDFE"/>
              </w:rPr>
              <w:t>应急演练支持</w:t>
            </w:r>
            <w:r>
              <w:rPr>
                <w:rStyle w:val="21"/>
                <w:rFonts w:hint="eastAsia" w:ascii="Segoe UI" w:hAnsi="Segoe UI" w:eastAsia="宋体" w:cs="Segoe UI"/>
                <w:b/>
                <w:bCs/>
                <w:i w:val="0"/>
                <w:iCs w:val="0"/>
                <w:caps w:val="0"/>
                <w:color w:val="06071F"/>
                <w:spacing w:val="0"/>
                <w:sz w:val="22"/>
                <w:szCs w:val="22"/>
                <w:shd w:val="clear" w:fill="FDFDFE"/>
                <w:lang w:eastAsia="zh-CN"/>
              </w:rPr>
              <w:t>、</w:t>
            </w:r>
            <w:r>
              <w:rPr>
                <w:rFonts w:hint="eastAsia" w:ascii="宋体" w:hAnsi="宋体" w:eastAsia="宋体" w:cs="宋体"/>
                <w:i w:val="0"/>
                <w:iCs w:val="0"/>
                <w:caps w:val="0"/>
                <w:color w:val="auto"/>
                <w:spacing w:val="0"/>
                <w:kern w:val="0"/>
                <w:sz w:val="21"/>
                <w:szCs w:val="21"/>
                <w:lang w:val="en-US" w:eastAsia="zh-CN" w:bidi="ar"/>
              </w:rPr>
              <w:t>免费风险评估等），每项得2分，满分10分。</w:t>
            </w:r>
          </w:p>
        </w:tc>
        <w:tc>
          <w:tcPr>
            <w:tcW w:w="885"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center"/>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DFE"/>
          <w:tblCellMar>
            <w:top w:w="0" w:type="dxa"/>
            <w:left w:w="0" w:type="dxa"/>
            <w:bottom w:w="0" w:type="dxa"/>
            <w:right w:w="0" w:type="dxa"/>
          </w:tblCellMar>
        </w:tblPrEx>
        <w:trPr>
          <w:tblCellSpacing w:w="15" w:type="dxa"/>
        </w:trPr>
        <w:tc>
          <w:tcPr>
            <w:tcW w:w="1725" w:type="dxa"/>
            <w:vMerge w:val="restart"/>
            <w:tcBorders>
              <w:top w:val="single" w:color="auto" w:sz="4" w:space="0"/>
              <w:left w:val="single" w:color="auto" w:sz="4" w:space="0"/>
              <w:right w:val="single" w:color="auto" w:sz="4" w:space="0"/>
            </w:tcBorders>
            <w:shd w:val="clear" w:color="auto" w:fill="FDFDFE"/>
            <w:tcMar>
              <w:top w:w="150" w:type="dxa"/>
              <w:left w:w="300" w:type="dxa"/>
              <w:bottom w:w="150" w:type="dxa"/>
              <w:right w:w="300" w:type="dxa"/>
            </w:tcMar>
            <w:vAlign w:val="center"/>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sz w:val="21"/>
                <w:szCs w:val="21"/>
              </w:rPr>
            </w:pPr>
            <w:r>
              <w:rPr>
                <w:rStyle w:val="21"/>
                <w:rFonts w:hint="eastAsia" w:ascii="宋体" w:hAnsi="宋体" w:eastAsia="宋体" w:cs="宋体"/>
                <w:b/>
                <w:bCs/>
                <w:i w:val="0"/>
                <w:iCs w:val="0"/>
                <w:caps w:val="0"/>
                <w:color w:val="auto"/>
                <w:spacing w:val="0"/>
                <w:kern w:val="0"/>
                <w:sz w:val="21"/>
                <w:szCs w:val="21"/>
                <w:lang w:val="en-US" w:eastAsia="zh-CN" w:bidi="ar"/>
              </w:rPr>
              <w:t>2、服务能力（20分）</w:t>
            </w:r>
          </w:p>
        </w:tc>
        <w:tc>
          <w:tcPr>
            <w:tcW w:w="2625"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center"/>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服务团队配置（12分）</w:t>
            </w:r>
          </w:p>
        </w:tc>
        <w:tc>
          <w:tcPr>
            <w:tcW w:w="5760"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left"/>
              <w:textAlignment w:val="top"/>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团队专业资质及经验</w:t>
            </w:r>
            <w:r>
              <w:rPr>
                <w:rFonts w:hint="eastAsia" w:ascii="宋体" w:hAnsi="宋体" w:cs="宋体"/>
                <w:i w:val="0"/>
                <w:iCs w:val="0"/>
                <w:caps w:val="0"/>
                <w:color w:val="auto"/>
                <w:spacing w:val="0"/>
                <w:kern w:val="0"/>
                <w:sz w:val="21"/>
                <w:szCs w:val="21"/>
                <w:lang w:val="en-US" w:eastAsia="zh-CN" w:bidi="ar"/>
              </w:rPr>
              <w:t>综合评估</w:t>
            </w:r>
          </w:p>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优9-12分，良5-8分，差1-4分</w:t>
            </w:r>
          </w:p>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未提供材料不得分。</w:t>
            </w:r>
          </w:p>
        </w:tc>
        <w:tc>
          <w:tcPr>
            <w:tcW w:w="885"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center"/>
          </w:tcPr>
          <w:p>
            <w:pPr>
              <w:keepNext w:val="0"/>
              <w:keepLines w:val="0"/>
              <w:widowControl/>
              <w:suppressLineNumbers w:val="0"/>
              <w:spacing w:before="0" w:beforeAutospacing="0" w:after="0" w:afterAutospacing="0" w:line="26" w:lineRule="atLeast"/>
              <w:ind w:left="0" w:right="0"/>
              <w:jc w:val="left"/>
              <w:textAlignment w:val="top"/>
              <w:rPr>
                <w:rFonts w:hint="default" w:ascii="宋体" w:hAnsi="宋体" w:eastAsia="宋体" w:cs="宋体"/>
                <w:i w:val="0"/>
                <w:iCs w:val="0"/>
                <w:caps w:val="0"/>
                <w:color w:val="auto"/>
                <w:spacing w:val="0"/>
                <w:sz w:val="21"/>
                <w:szCs w:val="21"/>
                <w:lang w:val="en-US"/>
              </w:rPr>
            </w:pPr>
            <w:r>
              <w:rPr>
                <w:rFonts w:hint="eastAsia" w:ascii="宋体" w:hAnsi="宋体" w:eastAsia="宋体" w:cs="宋体"/>
                <w:i w:val="0"/>
                <w:iCs w:val="0"/>
                <w:caps w:val="0"/>
                <w:color w:val="auto"/>
                <w:spacing w:val="0"/>
                <w:kern w:val="0"/>
                <w:sz w:val="21"/>
                <w:szCs w:val="21"/>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DFE"/>
          <w:tblCellMar>
            <w:top w:w="0" w:type="dxa"/>
            <w:left w:w="0" w:type="dxa"/>
            <w:bottom w:w="0" w:type="dxa"/>
            <w:right w:w="0" w:type="dxa"/>
          </w:tblCellMar>
        </w:tblPrEx>
        <w:trPr>
          <w:tblCellSpacing w:w="15" w:type="dxa"/>
        </w:trPr>
        <w:tc>
          <w:tcPr>
            <w:tcW w:w="1725" w:type="dxa"/>
            <w:vMerge w:val="continue"/>
            <w:tcBorders>
              <w:left w:val="single" w:color="auto" w:sz="4" w:space="0"/>
              <w:right w:val="single" w:color="auto" w:sz="4" w:space="0"/>
            </w:tcBorders>
            <w:shd w:val="clear" w:color="auto" w:fill="FDFDFE"/>
            <w:tcMar>
              <w:top w:w="150" w:type="dxa"/>
              <w:left w:w="300" w:type="dxa"/>
              <w:bottom w:w="150" w:type="dxa"/>
              <w:right w:w="300" w:type="dxa"/>
            </w:tcMar>
            <w:vAlign w:val="top"/>
          </w:tcPr>
          <w:p>
            <w:pPr>
              <w:jc w:val="left"/>
              <w:rPr>
                <w:rFonts w:hint="eastAsia" w:ascii="宋体" w:hAnsi="宋体" w:eastAsia="宋体" w:cs="宋体"/>
                <w:i w:val="0"/>
                <w:iCs w:val="0"/>
                <w:caps w:val="0"/>
                <w:color w:val="auto"/>
                <w:spacing w:val="0"/>
                <w:sz w:val="21"/>
                <w:szCs w:val="21"/>
              </w:rPr>
            </w:pPr>
          </w:p>
        </w:tc>
        <w:tc>
          <w:tcPr>
            <w:tcW w:w="2625"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center"/>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网点覆盖率（5分）</w:t>
            </w:r>
          </w:p>
        </w:tc>
        <w:tc>
          <w:tcPr>
            <w:tcW w:w="5760"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根据投标人服务网点情况说明及保监部门出具的证明材料，评委根据网点覆盖率综合打分，每提供一个服务网点得1分，满分5分。</w:t>
            </w:r>
          </w:p>
        </w:tc>
        <w:tc>
          <w:tcPr>
            <w:tcW w:w="885"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center"/>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DFE"/>
          <w:tblCellMar>
            <w:top w:w="0" w:type="dxa"/>
            <w:left w:w="0" w:type="dxa"/>
            <w:bottom w:w="0" w:type="dxa"/>
            <w:right w:w="0" w:type="dxa"/>
          </w:tblCellMar>
        </w:tblPrEx>
        <w:trPr>
          <w:tblCellSpacing w:w="15" w:type="dxa"/>
        </w:trPr>
        <w:tc>
          <w:tcPr>
            <w:tcW w:w="1725" w:type="dxa"/>
            <w:vMerge w:val="continue"/>
            <w:tcBorders>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jc w:val="left"/>
              <w:rPr>
                <w:rFonts w:hint="eastAsia" w:ascii="宋体" w:hAnsi="宋体" w:eastAsia="宋体" w:cs="宋体"/>
                <w:i w:val="0"/>
                <w:iCs w:val="0"/>
                <w:caps w:val="0"/>
                <w:color w:val="auto"/>
                <w:spacing w:val="0"/>
                <w:sz w:val="21"/>
                <w:szCs w:val="21"/>
              </w:rPr>
            </w:pPr>
          </w:p>
        </w:tc>
        <w:tc>
          <w:tcPr>
            <w:tcW w:w="2625"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center"/>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同类业绩（3分）</w:t>
            </w:r>
          </w:p>
        </w:tc>
        <w:tc>
          <w:tcPr>
            <w:tcW w:w="5760"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top"/>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投标人提供自2022年1月以来与最终用户签订的</w:t>
            </w:r>
            <w:r>
              <w:rPr>
                <w:rFonts w:hint="eastAsia" w:ascii="宋体" w:hAnsi="宋体" w:cs="宋体"/>
                <w:i w:val="0"/>
                <w:iCs w:val="0"/>
                <w:caps w:val="0"/>
                <w:color w:val="auto"/>
                <w:spacing w:val="0"/>
                <w:kern w:val="0"/>
                <w:sz w:val="21"/>
                <w:szCs w:val="21"/>
                <w:lang w:val="en-US" w:eastAsia="zh-CN" w:bidi="ar"/>
              </w:rPr>
              <w:t>类似</w:t>
            </w:r>
            <w:r>
              <w:rPr>
                <w:rFonts w:hint="eastAsia" w:ascii="宋体" w:hAnsi="宋体" w:eastAsia="宋体" w:cs="宋体"/>
                <w:i w:val="0"/>
                <w:iCs w:val="0"/>
                <w:caps w:val="0"/>
                <w:color w:val="auto"/>
                <w:spacing w:val="0"/>
                <w:kern w:val="0"/>
                <w:sz w:val="21"/>
                <w:szCs w:val="21"/>
                <w:lang w:val="en-US" w:eastAsia="zh-CN" w:bidi="ar"/>
              </w:rPr>
              <w:t>保险项目的保单或合同复印件，每个业绩得1分，满分3分。</w:t>
            </w:r>
          </w:p>
        </w:tc>
        <w:tc>
          <w:tcPr>
            <w:tcW w:w="885" w:type="dxa"/>
            <w:tcBorders>
              <w:top w:val="single" w:color="auto" w:sz="4" w:space="0"/>
              <w:left w:val="single" w:color="auto" w:sz="4" w:space="0"/>
              <w:bottom w:val="single" w:color="auto" w:sz="4" w:space="0"/>
              <w:right w:val="single" w:color="auto" w:sz="4" w:space="0"/>
            </w:tcBorders>
            <w:shd w:val="clear" w:color="auto" w:fill="FDFDFE"/>
            <w:tcMar>
              <w:top w:w="150" w:type="dxa"/>
              <w:left w:w="300" w:type="dxa"/>
              <w:bottom w:w="150" w:type="dxa"/>
              <w:right w:w="300" w:type="dxa"/>
            </w:tcMar>
            <w:vAlign w:val="center"/>
          </w:tcPr>
          <w:p>
            <w:pPr>
              <w:keepNext w:val="0"/>
              <w:keepLines w:val="0"/>
              <w:widowControl/>
              <w:suppressLineNumbers w:val="0"/>
              <w:spacing w:before="0" w:beforeAutospacing="0" w:after="0" w:afterAutospacing="0" w:line="26" w:lineRule="atLeast"/>
              <w:ind w:left="0" w:right="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
              </w:rPr>
              <w:t>3</w:t>
            </w:r>
          </w:p>
        </w:tc>
      </w:tr>
    </w:tbl>
    <w:p>
      <w:pPr>
        <w:pStyle w:val="17"/>
        <w:ind w:left="0" w:leftChars="0" w:firstLine="0" w:firstLineChars="0"/>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ind w:firstLine="466" w:firstLineChars="200"/>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lang w:val="en-US" w:eastAsia="zh-CN"/>
        </w:rPr>
        <w:t>2、</w:t>
      </w:r>
      <w:r>
        <w:rPr>
          <w:rFonts w:hint="eastAsia" w:asciiTheme="minorEastAsia" w:hAnsiTheme="minorEastAsia" w:eastAsiaTheme="minorEastAsia" w:cstheme="minorEastAsia"/>
          <w:b/>
          <w:bCs/>
          <w:spacing w:val="-4"/>
          <w:sz w:val="24"/>
          <w:szCs w:val="24"/>
        </w:rPr>
        <w:t>价格分（0-</w:t>
      </w:r>
      <w:r>
        <w:rPr>
          <w:rFonts w:hint="eastAsia" w:asciiTheme="minorEastAsia" w:hAnsiTheme="minorEastAsia" w:eastAsiaTheme="minorEastAsia" w:cstheme="minorEastAsia"/>
          <w:b/>
          <w:bCs/>
          <w:spacing w:val="-4"/>
          <w:sz w:val="24"/>
          <w:szCs w:val="24"/>
          <w:lang w:val="en-US" w:eastAsia="zh-CN"/>
        </w:rPr>
        <w:t>40</w:t>
      </w:r>
      <w:r>
        <w:rPr>
          <w:rFonts w:hint="eastAsia" w:asciiTheme="minorEastAsia" w:hAnsiTheme="minorEastAsia" w:eastAsiaTheme="minorEastAsia" w:cstheme="minorEastAsia"/>
          <w:b/>
          <w:bCs/>
          <w:spacing w:val="-4"/>
          <w:sz w:val="24"/>
          <w:szCs w:val="24"/>
        </w:rPr>
        <w:t>分）</w:t>
      </w:r>
    </w:p>
    <w:p>
      <w:pPr>
        <w:spacing w:line="360" w:lineRule="auto"/>
        <w:ind w:firstLine="464" w:firstLineChars="200"/>
        <w:rPr>
          <w:rFonts w:hint="eastAsia" w:ascii="宋体" w:hAnsi="宋体" w:eastAsia="宋体" w:cs="宋体"/>
          <w:bCs/>
          <w:spacing w:val="-4"/>
          <w:sz w:val="24"/>
          <w:szCs w:val="24"/>
        </w:rPr>
      </w:pPr>
      <w:r>
        <w:rPr>
          <w:rFonts w:hint="eastAsia" w:ascii="宋体" w:hAnsi="宋体" w:eastAsia="宋体" w:cs="宋体"/>
          <w:bCs/>
          <w:spacing w:val="-4"/>
          <w:sz w:val="24"/>
          <w:szCs w:val="24"/>
        </w:rPr>
        <w:t>报价评分采用低价优先法计算，即满足招标文件要求且投标价格最低的为评标基准价，</w:t>
      </w:r>
      <w:r>
        <w:rPr>
          <w:rFonts w:hint="eastAsia" w:ascii="宋体" w:hAnsi="宋体" w:eastAsia="宋体" w:cs="宋体"/>
          <w:sz w:val="24"/>
          <w:szCs w:val="24"/>
        </w:rPr>
        <w:t>其得分为满分</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0</w:t>
      </w:r>
      <w:r>
        <w:rPr>
          <w:rFonts w:hint="eastAsia" w:ascii="宋体" w:hAnsi="宋体" w:eastAsia="宋体" w:cs="宋体"/>
          <w:sz w:val="24"/>
          <w:szCs w:val="24"/>
        </w:rPr>
        <w:t>分。其他投标人的价格分按照下列公式计算：价格分=（评标基准价/投标报价）×</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0</w:t>
      </w:r>
      <w:r>
        <w:rPr>
          <w:rFonts w:hint="eastAsia" w:ascii="宋体" w:hAnsi="宋体" w:eastAsia="宋体" w:cs="宋体"/>
          <w:sz w:val="24"/>
          <w:szCs w:val="24"/>
        </w:rPr>
        <w:t>%×100</w:t>
      </w:r>
      <w:r>
        <w:rPr>
          <w:rFonts w:hint="eastAsia" w:ascii="宋体" w:hAnsi="宋体" w:eastAsia="宋体" w:cs="宋体"/>
          <w:bCs/>
          <w:spacing w:val="-4"/>
          <w:sz w:val="24"/>
          <w:szCs w:val="24"/>
        </w:rPr>
        <w:t>（保留小数点后2位，第3位四舍五入）。</w:t>
      </w:r>
    </w:p>
    <w:p>
      <w:pPr>
        <w:pStyle w:val="4"/>
        <w:jc w:val="center"/>
        <w:rPr>
          <w:rFonts w:hint="eastAsia" w:ascii="新宋体" w:hAnsi="新宋体" w:eastAsia="新宋体" w:cs="新宋体"/>
          <w:b/>
          <w:bCs/>
          <w:color w:val="auto"/>
          <w:kern w:val="2"/>
          <w:sz w:val="28"/>
          <w:szCs w:val="28"/>
          <w:highlight w:val="none"/>
          <w:lang w:val="en-US" w:eastAsia="zh-CN" w:bidi="ar-SA"/>
        </w:rPr>
      </w:pPr>
    </w:p>
    <w:p>
      <w:pPr>
        <w:rPr>
          <w:rFonts w:hint="eastAsia"/>
          <w:lang w:val="en-US" w:eastAsia="zh-CN"/>
        </w:rPr>
      </w:pPr>
    </w:p>
    <w:p>
      <w:pPr>
        <w:pStyle w:val="4"/>
        <w:jc w:val="center"/>
        <w:rPr>
          <w:rFonts w:hint="eastAsia" w:ascii="新宋体" w:hAnsi="新宋体" w:eastAsia="新宋体" w:cs="新宋体"/>
          <w:b w:val="0"/>
          <w:bCs/>
          <w:color w:val="auto"/>
          <w:sz w:val="22"/>
          <w:highlight w:val="none"/>
        </w:rPr>
      </w:pPr>
      <w:r>
        <w:rPr>
          <w:rFonts w:hint="eastAsia" w:ascii="新宋体" w:hAnsi="新宋体" w:eastAsia="新宋体" w:cs="新宋体"/>
          <w:b/>
          <w:bCs/>
          <w:color w:val="auto"/>
          <w:kern w:val="2"/>
          <w:sz w:val="28"/>
          <w:szCs w:val="28"/>
          <w:highlight w:val="none"/>
          <w:lang w:val="en-US" w:eastAsia="zh-CN" w:bidi="ar-SA"/>
        </w:rPr>
        <w:t>（1）报价一览表</w:t>
      </w:r>
    </w:p>
    <w:p>
      <w:pPr>
        <w:autoSpaceDE w:val="0"/>
        <w:autoSpaceDN w:val="0"/>
        <w:spacing w:line="360" w:lineRule="auto"/>
        <w:ind w:right="893" w:firstLine="220" w:firstLineChars="100"/>
        <w:textAlignment w:val="bottom"/>
        <w:rPr>
          <w:rFonts w:hint="eastAsia" w:ascii="宋体" w:hAnsi="宋体"/>
          <w:sz w:val="22"/>
          <w:szCs w:val="22"/>
        </w:rPr>
      </w:pPr>
      <w:r>
        <w:rPr>
          <w:rFonts w:hint="eastAsia" w:ascii="新宋体" w:hAnsi="新宋体" w:eastAsia="新宋体" w:cs="新宋体"/>
          <w:b w:val="0"/>
          <w:bCs/>
          <w:color w:val="auto"/>
          <w:sz w:val="22"/>
          <w:highlight w:val="none"/>
        </w:rPr>
        <w:t>项目名称：</w:t>
      </w:r>
      <w:r>
        <w:rPr>
          <w:rFonts w:hint="eastAsia" w:ascii="新宋体" w:hAnsi="新宋体" w:eastAsia="新宋体" w:cs="新宋体"/>
          <w:b w:val="0"/>
          <w:bCs/>
          <w:color w:val="auto"/>
          <w:sz w:val="22"/>
          <w:highlight w:val="none"/>
          <w:lang w:val="en-US" w:eastAsia="zh-CN"/>
        </w:rPr>
        <w:t>温州市中医院火灾公众责任险购买</w:t>
      </w:r>
      <w:r>
        <w:rPr>
          <w:rFonts w:hint="eastAsia" w:ascii="新宋体" w:hAnsi="新宋体" w:eastAsia="新宋体" w:cs="新宋体"/>
          <w:b w:val="0"/>
          <w:bCs/>
          <w:color w:val="auto"/>
          <w:sz w:val="22"/>
          <w:highlight w:val="none"/>
        </w:rPr>
        <w:t xml:space="preserve"> </w:t>
      </w:r>
      <w:r>
        <w:rPr>
          <w:rFonts w:hint="eastAsia" w:ascii="新宋体" w:hAnsi="新宋体" w:eastAsia="新宋体" w:cs="新宋体"/>
          <w:b w:val="0"/>
          <w:bCs/>
          <w:color w:val="auto"/>
          <w:sz w:val="22"/>
          <w:highlight w:val="none"/>
          <w:lang w:val="en-US" w:eastAsia="zh-CN"/>
        </w:rPr>
        <w:t xml:space="preserve">                   </w:t>
      </w:r>
      <w:r>
        <w:rPr>
          <w:rFonts w:hint="eastAsia" w:ascii="宋体" w:hAnsi="宋体"/>
          <w:sz w:val="22"/>
          <w:szCs w:val="22"/>
        </w:rPr>
        <w:t>单位：元</w:t>
      </w:r>
      <w:r>
        <w:rPr>
          <w:rFonts w:hint="eastAsia" w:ascii="宋体" w:hAnsi="宋体"/>
          <w:sz w:val="22"/>
          <w:szCs w:val="22"/>
          <w:lang w:eastAsia="zh-CN"/>
        </w:rPr>
        <w:t>（</w:t>
      </w:r>
      <w:r>
        <w:rPr>
          <w:rFonts w:hint="eastAsia" w:ascii="宋体" w:hAnsi="宋体"/>
          <w:sz w:val="22"/>
          <w:szCs w:val="22"/>
        </w:rPr>
        <w:t>人民币</w:t>
      </w:r>
      <w:r>
        <w:rPr>
          <w:rFonts w:hint="eastAsia" w:ascii="宋体" w:hAnsi="宋体"/>
          <w:sz w:val="22"/>
          <w:szCs w:val="22"/>
          <w:lang w:eastAsia="zh-CN"/>
        </w:rPr>
        <w:t>）</w:t>
      </w:r>
    </w:p>
    <w:tbl>
      <w:tblPr>
        <w:tblStyle w:val="1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441"/>
        <w:gridCol w:w="3996"/>
        <w:gridCol w:w="128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4142" w:type="dxa"/>
            <w:gridSpan w:val="2"/>
            <w:noWrap w:val="0"/>
            <w:vAlign w:val="center"/>
          </w:tcPr>
          <w:p>
            <w:pPr>
              <w:pStyle w:val="9"/>
              <w:jc w:val="center"/>
              <w:rPr>
                <w:rFonts w:hint="eastAsia" w:hAnsi="宋体"/>
                <w:sz w:val="22"/>
                <w:szCs w:val="22"/>
              </w:rPr>
            </w:pPr>
            <w:r>
              <w:rPr>
                <w:rFonts w:hint="eastAsia" w:hAnsi="宋体"/>
                <w:bCs/>
                <w:sz w:val="22"/>
                <w:szCs w:val="22"/>
              </w:rPr>
              <w:t>项目名称</w:t>
            </w:r>
          </w:p>
        </w:tc>
        <w:tc>
          <w:tcPr>
            <w:tcW w:w="3996" w:type="dxa"/>
            <w:noWrap w:val="0"/>
            <w:vAlign w:val="center"/>
          </w:tcPr>
          <w:p>
            <w:pPr>
              <w:pStyle w:val="9"/>
              <w:jc w:val="center"/>
              <w:rPr>
                <w:rFonts w:hint="default" w:hAnsi="宋体" w:eastAsia="宋体"/>
                <w:sz w:val="22"/>
                <w:szCs w:val="22"/>
                <w:lang w:val="en-US" w:eastAsia="zh-CN"/>
              </w:rPr>
            </w:pPr>
            <w:r>
              <w:rPr>
                <w:rFonts w:hint="eastAsia" w:hAnsi="宋体"/>
                <w:bCs/>
                <w:sz w:val="22"/>
                <w:szCs w:val="22"/>
                <w:lang w:val="en-US" w:eastAsia="zh-CN"/>
              </w:rPr>
              <w:t>保险期限</w:t>
            </w:r>
          </w:p>
        </w:tc>
        <w:tc>
          <w:tcPr>
            <w:tcW w:w="1281" w:type="dxa"/>
            <w:noWrap w:val="0"/>
            <w:vAlign w:val="center"/>
          </w:tcPr>
          <w:p>
            <w:pPr>
              <w:pStyle w:val="9"/>
              <w:spacing w:line="460" w:lineRule="atLeast"/>
              <w:jc w:val="center"/>
              <w:rPr>
                <w:rFonts w:hint="eastAsia" w:hAnsi="宋体"/>
                <w:sz w:val="22"/>
                <w:szCs w:val="22"/>
              </w:rPr>
            </w:pPr>
            <w:r>
              <w:rPr>
                <w:rFonts w:hint="eastAsia" w:hAnsi="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4142" w:type="dxa"/>
            <w:gridSpan w:val="2"/>
            <w:noWrap w:val="0"/>
            <w:vAlign w:val="center"/>
          </w:tcPr>
          <w:p>
            <w:pPr>
              <w:spacing w:line="360" w:lineRule="auto"/>
              <w:ind w:firstLine="220" w:firstLineChars="100"/>
              <w:jc w:val="both"/>
              <w:rPr>
                <w:rFonts w:hint="eastAsia" w:hAnsi="宋体"/>
                <w:sz w:val="22"/>
                <w:szCs w:val="22"/>
              </w:rPr>
            </w:pPr>
            <w:r>
              <w:rPr>
                <w:rFonts w:hint="eastAsia" w:ascii="新宋体" w:hAnsi="新宋体" w:eastAsia="新宋体" w:cs="新宋体"/>
                <w:b w:val="0"/>
                <w:bCs/>
                <w:color w:val="auto"/>
                <w:sz w:val="22"/>
                <w:highlight w:val="none"/>
                <w:lang w:val="en-US" w:eastAsia="zh-CN"/>
              </w:rPr>
              <w:t>温州市中医院火灾公众责任险购买</w:t>
            </w:r>
          </w:p>
        </w:tc>
        <w:tc>
          <w:tcPr>
            <w:tcW w:w="3996" w:type="dxa"/>
            <w:noWrap w:val="0"/>
            <w:vAlign w:val="center"/>
          </w:tcPr>
          <w:p>
            <w:pPr>
              <w:pStyle w:val="9"/>
              <w:spacing w:line="460" w:lineRule="atLeast"/>
              <w:jc w:val="center"/>
              <w:rPr>
                <w:rFonts w:hint="eastAsia" w:hAnsi="宋体"/>
                <w:sz w:val="22"/>
                <w:szCs w:val="22"/>
              </w:rPr>
            </w:pPr>
            <w:r>
              <w:rPr>
                <w:rFonts w:hint="eastAsia" w:hAnsi="宋体"/>
                <w:sz w:val="22"/>
                <w:szCs w:val="22"/>
              </w:rPr>
              <w:t>1年</w:t>
            </w:r>
          </w:p>
        </w:tc>
        <w:tc>
          <w:tcPr>
            <w:tcW w:w="1281" w:type="dxa"/>
            <w:noWrap w:val="0"/>
            <w:vAlign w:val="center"/>
          </w:tcPr>
          <w:p>
            <w:pPr>
              <w:pStyle w:val="9"/>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restart"/>
            <w:noWrap w:val="0"/>
            <w:vAlign w:val="center"/>
          </w:tcPr>
          <w:p>
            <w:pPr>
              <w:jc w:val="center"/>
              <w:rPr>
                <w:rFonts w:hint="eastAsia" w:ascii="宋体" w:hAnsi="宋体"/>
                <w:sz w:val="22"/>
                <w:szCs w:val="22"/>
              </w:rPr>
            </w:pPr>
            <w:r>
              <w:rPr>
                <w:rFonts w:hint="eastAsia" w:ascii="宋体" w:hAnsi="宋体"/>
                <w:sz w:val="22"/>
                <w:szCs w:val="22"/>
              </w:rPr>
              <w:t>投标报价</w:t>
            </w:r>
          </w:p>
        </w:tc>
        <w:tc>
          <w:tcPr>
            <w:tcW w:w="7718" w:type="dxa"/>
            <w:gridSpan w:val="3"/>
            <w:noWrap w:val="0"/>
            <w:vAlign w:val="center"/>
          </w:tcPr>
          <w:p>
            <w:pPr>
              <w:pStyle w:val="9"/>
              <w:spacing w:line="460" w:lineRule="atLeast"/>
              <w:rPr>
                <w:rFonts w:hint="eastAsia" w:hAnsi="宋体"/>
                <w:sz w:val="22"/>
                <w:szCs w:val="22"/>
              </w:rPr>
            </w:pPr>
            <w:r>
              <w:rPr>
                <w:rFonts w:hint="eastAsia" w:hAnsi="宋体"/>
                <w:sz w:val="22"/>
                <w:szCs w:val="22"/>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continue"/>
            <w:noWrap w:val="0"/>
            <w:vAlign w:val="center"/>
          </w:tcPr>
          <w:p>
            <w:pPr>
              <w:pStyle w:val="9"/>
              <w:spacing w:line="460" w:lineRule="atLeast"/>
              <w:ind w:firstLine="469"/>
              <w:rPr>
                <w:rFonts w:hint="eastAsia" w:hAnsi="宋体"/>
                <w:sz w:val="22"/>
                <w:szCs w:val="22"/>
              </w:rPr>
            </w:pPr>
          </w:p>
        </w:tc>
        <w:tc>
          <w:tcPr>
            <w:tcW w:w="7718" w:type="dxa"/>
            <w:gridSpan w:val="3"/>
            <w:noWrap w:val="0"/>
            <w:vAlign w:val="center"/>
          </w:tcPr>
          <w:p>
            <w:pPr>
              <w:pStyle w:val="9"/>
              <w:spacing w:line="460" w:lineRule="atLeast"/>
              <w:rPr>
                <w:rFonts w:hint="eastAsia" w:hAnsi="宋体"/>
                <w:sz w:val="22"/>
                <w:szCs w:val="22"/>
              </w:rPr>
            </w:pPr>
            <w:r>
              <w:rPr>
                <w:rFonts w:hint="eastAsia" w:hAnsi="宋体"/>
                <w:sz w:val="22"/>
                <w:szCs w:val="22"/>
              </w:rPr>
              <w:t>（小写）￥：</w:t>
            </w:r>
          </w:p>
        </w:tc>
      </w:tr>
    </w:tbl>
    <w:p>
      <w:pPr>
        <w:autoSpaceDE w:val="0"/>
        <w:autoSpaceDN w:val="0"/>
        <w:spacing w:line="360" w:lineRule="auto"/>
        <w:ind w:right="893" w:firstLine="220" w:firstLineChars="100"/>
        <w:textAlignment w:val="bottom"/>
        <w:rPr>
          <w:rFonts w:hint="eastAsia" w:ascii="新宋体" w:hAnsi="新宋体" w:eastAsia="新宋体" w:cs="新宋体"/>
          <w:b w:val="0"/>
          <w:bCs/>
          <w:color w:val="auto"/>
          <w:sz w:val="22"/>
          <w:highlight w:val="none"/>
        </w:rPr>
      </w:pPr>
      <w:r>
        <w:rPr>
          <w:rFonts w:hint="eastAsia" w:ascii="新宋体" w:hAnsi="新宋体" w:eastAsia="新宋体" w:cs="新宋体"/>
          <w:b w:val="0"/>
          <w:bCs/>
          <w:color w:val="auto"/>
          <w:sz w:val="22"/>
          <w:highlight w:val="none"/>
        </w:rPr>
        <w:t xml:space="preserve">                           </w:t>
      </w:r>
    </w:p>
    <w:p>
      <w:pPr>
        <w:spacing w:line="450" w:lineRule="exact"/>
        <w:rPr>
          <w:rFonts w:hint="eastAsia" w:ascii="宋体" w:hAnsi="宋体" w:eastAsia="宋体" w:cs="宋体"/>
          <w:b/>
          <w:color w:val="auto"/>
          <w:sz w:val="22"/>
          <w:highlight w:val="none"/>
          <w:lang w:val="en-US" w:eastAsia="zh-CN"/>
        </w:rPr>
      </w:pPr>
      <w:r>
        <w:rPr>
          <w:rFonts w:hint="eastAsia" w:ascii="宋体" w:hAnsi="宋体" w:eastAsia="宋体" w:cs="宋体"/>
          <w:b/>
          <w:color w:val="auto"/>
          <w:sz w:val="22"/>
          <w:highlight w:val="none"/>
        </w:rPr>
        <w:t>说明：</w:t>
      </w:r>
      <w:r>
        <w:rPr>
          <w:rFonts w:hint="eastAsia" w:ascii="宋体" w:hAnsi="宋体" w:cs="宋体"/>
          <w:b/>
          <w:color w:val="auto"/>
          <w:sz w:val="22"/>
          <w:highlight w:val="none"/>
          <w:lang w:val="en-US" w:eastAsia="zh-CN"/>
        </w:rPr>
        <w:t>1、全部报价均为税后价。</w:t>
      </w:r>
    </w:p>
    <w:p>
      <w:pPr>
        <w:spacing w:line="450" w:lineRule="exact"/>
        <w:ind w:firstLine="663" w:firstLineChars="300"/>
        <w:rPr>
          <w:rFonts w:hint="eastAsia" w:ascii="宋体" w:hAnsi="宋体" w:eastAsia="宋体" w:cs="宋体"/>
          <w:b/>
          <w:color w:val="auto"/>
          <w:sz w:val="22"/>
          <w:highlight w:val="none"/>
          <w:lang w:eastAsia="zh-CN"/>
        </w:rPr>
      </w:pPr>
      <w:r>
        <w:rPr>
          <w:rFonts w:hint="eastAsia" w:ascii="宋体" w:hAnsi="宋体" w:cs="宋体"/>
          <w:b/>
          <w:color w:val="auto"/>
          <w:sz w:val="22"/>
          <w:highlight w:val="none"/>
          <w:lang w:val="en-US" w:eastAsia="zh-CN"/>
        </w:rPr>
        <w:t>2、</w:t>
      </w:r>
      <w:r>
        <w:rPr>
          <w:rFonts w:hint="eastAsia" w:ascii="宋体" w:hAnsi="宋体" w:eastAsia="宋体" w:cs="宋体"/>
          <w:b/>
          <w:color w:val="auto"/>
          <w:sz w:val="22"/>
          <w:highlight w:val="none"/>
        </w:rPr>
        <w:t>不提供此表格将被视为没有实质性响应</w:t>
      </w:r>
      <w:r>
        <w:rPr>
          <w:rFonts w:hint="eastAsia" w:ascii="宋体" w:hAnsi="宋体" w:cs="宋体"/>
          <w:b/>
          <w:color w:val="auto"/>
          <w:sz w:val="22"/>
          <w:highlight w:val="none"/>
          <w:lang w:val="en-US" w:eastAsia="zh-CN"/>
        </w:rPr>
        <w:t>遴选</w:t>
      </w:r>
      <w:r>
        <w:rPr>
          <w:rFonts w:hint="eastAsia" w:ascii="宋体" w:hAnsi="宋体" w:eastAsia="宋体" w:cs="宋体"/>
          <w:b/>
          <w:color w:val="auto"/>
          <w:sz w:val="22"/>
          <w:highlight w:val="none"/>
        </w:rPr>
        <w:t>文件</w:t>
      </w:r>
      <w:r>
        <w:rPr>
          <w:rFonts w:hint="eastAsia" w:ascii="宋体" w:hAnsi="宋体" w:eastAsia="宋体" w:cs="宋体"/>
          <w:b/>
          <w:color w:val="auto"/>
          <w:sz w:val="22"/>
          <w:highlight w:val="none"/>
          <w:lang w:eastAsia="zh-CN"/>
        </w:rPr>
        <w:t>。</w:t>
      </w:r>
    </w:p>
    <w:p>
      <w:pPr>
        <w:pStyle w:val="7"/>
        <w:rPr>
          <w:rFonts w:hint="eastAsia"/>
        </w:rPr>
      </w:pPr>
    </w:p>
    <w:p>
      <w:pPr>
        <w:pStyle w:val="13"/>
        <w:rPr>
          <w:rFonts w:hint="eastAsia"/>
        </w:rPr>
      </w:pPr>
    </w:p>
    <w:p>
      <w:pPr>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投标人全称（盖章）：</w:t>
      </w:r>
    </w:p>
    <w:p>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投标人代表（签字）：</w:t>
      </w:r>
    </w:p>
    <w:p>
      <w:pPr>
        <w:spacing w:line="38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    期：</w:t>
      </w:r>
    </w:p>
    <w:p>
      <w:pPr>
        <w:spacing w:line="380" w:lineRule="exact"/>
        <w:ind w:firstLine="220" w:firstLineChars="100"/>
        <w:rPr>
          <w:rFonts w:hint="eastAsia" w:ascii="宋体" w:hAnsi="宋体" w:eastAsia="宋体" w:cs="宋体"/>
          <w:color w:val="auto"/>
          <w:sz w:val="22"/>
          <w:szCs w:val="22"/>
          <w:highlight w:val="none"/>
        </w:rPr>
      </w:pP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分项报价</w:t>
      </w:r>
      <w:r>
        <w:rPr>
          <w:rFonts w:hint="eastAsia" w:ascii="宋体" w:hAnsi="宋体" w:eastAsia="宋体" w:cs="宋体"/>
          <w:b/>
          <w:color w:val="auto"/>
          <w:sz w:val="28"/>
          <w:szCs w:val="28"/>
          <w:highlight w:val="none"/>
          <w:lang w:val="zh-CN"/>
        </w:rPr>
        <w:t>表</w:t>
      </w:r>
    </w:p>
    <w:tbl>
      <w:tblPr>
        <w:tblStyle w:val="18"/>
        <w:tblW w:w="9285" w:type="dxa"/>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0"/>
        <w:gridCol w:w="2820"/>
        <w:gridCol w:w="2565"/>
        <w:gridCol w:w="2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院区</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保险期（月）</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sz w:val="22"/>
                <w:szCs w:val="22"/>
                <w:lang w:val="en-US" w:eastAsia="zh-CN"/>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六虹桥院区</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cs="宋体"/>
                <w:kern w:val="2"/>
                <w:sz w:val="22"/>
                <w:szCs w:val="22"/>
                <w:lang w:val="en-US" w:eastAsia="zh-CN" w:bidi="ar-SA"/>
              </w:rPr>
              <w:t>12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sz w:val="22"/>
                <w:szCs w:val="22"/>
                <w:lang w:val="en-US" w:eastAsia="zh-CN"/>
              </w:rPr>
              <w:t>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 w:lineRule="atLeast"/>
              <w:ind w:left="0" w:leftChars="0" w:right="0" w:rightChars="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auto"/>
                <w:spacing w:val="0"/>
                <w:kern w:val="0"/>
                <w:sz w:val="24"/>
                <w:szCs w:val="24"/>
                <w:lang w:val="en-US" w:eastAsia="zh-CN" w:bidi="ar"/>
              </w:rPr>
              <w:t>景山院区</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22"/>
                <w:szCs w:val="22"/>
                <w:lang w:val="en-US" w:eastAsia="zh-CN" w:bidi="ar-SA"/>
              </w:rPr>
            </w:pPr>
            <w:r>
              <w:rPr>
                <w:rFonts w:hint="eastAsia" w:ascii="宋体" w:hAnsi="宋体" w:cs="宋体"/>
                <w:kern w:val="2"/>
                <w:sz w:val="22"/>
                <w:szCs w:val="22"/>
                <w:lang w:val="en-US" w:eastAsia="zh-CN" w:bidi="ar-SA"/>
              </w:rPr>
              <w:t>12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 w:val="22"/>
                <w:szCs w:val="22"/>
                <w:lang w:val="en-US" w:eastAsia="zh-CN"/>
              </w:rPr>
              <w:t>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 w:lineRule="atLeast"/>
              <w:ind w:left="0" w:leftChars="0" w:right="0" w:rightChars="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auto"/>
                <w:spacing w:val="0"/>
                <w:kern w:val="0"/>
                <w:sz w:val="24"/>
                <w:szCs w:val="24"/>
                <w:lang w:val="en-US" w:eastAsia="zh-CN" w:bidi="ar"/>
              </w:rPr>
              <w:t>龙湾院区</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cs="宋体"/>
                <w:kern w:val="2"/>
                <w:sz w:val="22"/>
                <w:szCs w:val="22"/>
                <w:lang w:val="en-US" w:eastAsia="zh-CN" w:bidi="ar-SA"/>
              </w:rPr>
              <w:t>12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 w:val="22"/>
                <w:szCs w:val="22"/>
                <w:lang w:val="en-US" w:eastAsia="zh-CN"/>
              </w:rPr>
              <w:t>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 w:lineRule="atLeast"/>
              <w:ind w:left="0" w:leftChars="0" w:right="0" w:rightChars="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auto"/>
                <w:spacing w:val="0"/>
                <w:kern w:val="0"/>
                <w:sz w:val="24"/>
                <w:szCs w:val="24"/>
                <w:lang w:val="en-US" w:eastAsia="zh-CN" w:bidi="ar"/>
              </w:rPr>
              <w:t>江滨院区</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cs="宋体"/>
                <w:kern w:val="2"/>
                <w:sz w:val="22"/>
                <w:szCs w:val="22"/>
                <w:lang w:val="en-US" w:eastAsia="zh-CN" w:bidi="ar-SA"/>
              </w:rPr>
              <w:t>12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 w:val="22"/>
                <w:szCs w:val="22"/>
                <w:lang w:val="en-US" w:eastAsia="zh-CN"/>
              </w:rPr>
              <w:t>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 w:lineRule="atLeast"/>
              <w:ind w:left="0" w:leftChars="0" w:right="0" w:rightChars="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auto"/>
                <w:spacing w:val="0"/>
                <w:kern w:val="0"/>
                <w:sz w:val="24"/>
                <w:szCs w:val="24"/>
                <w:lang w:val="en-US" w:eastAsia="zh-CN" w:bidi="ar"/>
              </w:rPr>
              <w:t>水心院区</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cs="宋体"/>
                <w:kern w:val="2"/>
                <w:sz w:val="22"/>
                <w:szCs w:val="22"/>
                <w:lang w:val="en-US" w:eastAsia="zh-CN" w:bidi="ar-SA"/>
              </w:rPr>
              <w:t>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3" w:hRule="atLeast"/>
        </w:trPr>
        <w:tc>
          <w:tcPr>
            <w:tcW w:w="6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总计价（元）</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240" w:lineRule="auto"/>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eastAsia" w:ascii="宋体" w:hAnsi="宋体" w:eastAsia="宋体" w:cs="宋体"/>
          <w:color w:val="auto"/>
          <w:sz w:val="22"/>
          <w:szCs w:val="22"/>
          <w:highlight w:val="none"/>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rPr>
      </w:pPr>
      <w:r>
        <w:rPr>
          <w:rFonts w:hint="eastAsia" w:ascii="宋体" w:hAnsi="宋体" w:eastAsia="宋体" w:cs="宋体"/>
          <w:color w:val="auto"/>
          <w:sz w:val="22"/>
          <w:szCs w:val="22"/>
          <w:highlight w:val="none"/>
        </w:rPr>
        <w:t xml:space="preserve">   日  期：   </w:t>
      </w:r>
    </w:p>
    <w:p>
      <w:pPr>
        <w:adjustRightInd w:val="0"/>
        <w:snapToGrid w:val="0"/>
        <w:spacing w:line="360" w:lineRule="auto"/>
        <w:jc w:val="left"/>
        <w:rPr>
          <w:rFonts w:hint="eastAsia" w:ascii="宋体" w:hAnsi="宋体"/>
          <w:color w:val="000000"/>
          <w:szCs w:val="21"/>
        </w:rPr>
      </w:pPr>
    </w:p>
    <w:p>
      <w:pPr>
        <w:rPr>
          <w:rFonts w:hint="eastAsia"/>
        </w:rPr>
      </w:pPr>
    </w:p>
    <w:p>
      <w:pPr>
        <w:pStyle w:val="13"/>
        <w:rPr>
          <w:rFonts w:hint="eastAsia"/>
        </w:rPr>
      </w:pPr>
    </w:p>
    <w:p>
      <w:pPr>
        <w:spacing w:line="380" w:lineRule="exact"/>
        <w:ind w:firstLine="220" w:firstLineChars="100"/>
        <w:rPr>
          <w:rFonts w:hint="eastAsia" w:ascii="宋体" w:hAnsi="宋体" w:eastAsia="宋体" w:cs="宋体"/>
          <w:color w:val="auto"/>
          <w:sz w:val="22"/>
          <w:szCs w:val="22"/>
          <w:highlight w:val="none"/>
        </w:rPr>
      </w:pPr>
    </w:p>
    <w:bookmarkEnd w:id="1"/>
    <w:p>
      <w:pPr>
        <w:spacing w:line="380" w:lineRule="exact"/>
        <w:rPr>
          <w:rFonts w:hint="eastAsia"/>
        </w:rPr>
      </w:pPr>
    </w:p>
    <w:sectPr>
      <w:footerReference r:id="rId3" w:type="default"/>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modern"/>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40</w:t>
                </w:r>
                <w:r>
                  <w:rPr>
                    <w:lang w:val="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DF180"/>
    <w:multiLevelType w:val="singleLevel"/>
    <w:tmpl w:val="99BDF180"/>
    <w:lvl w:ilvl="0" w:tentative="0">
      <w:start w:val="2"/>
      <w:numFmt w:val="chineseCounting"/>
      <w:suff w:val="nothing"/>
      <w:lvlText w:val="%1、"/>
      <w:lvlJc w:val="left"/>
      <w:rPr>
        <w:rFonts w:hint="eastAsia"/>
      </w:rPr>
    </w:lvl>
  </w:abstractNum>
  <w:abstractNum w:abstractNumId="1">
    <w:nsid w:val="D4271872"/>
    <w:multiLevelType w:val="singleLevel"/>
    <w:tmpl w:val="D4271872"/>
    <w:lvl w:ilvl="0" w:tentative="0">
      <w:start w:val="6"/>
      <w:numFmt w:val="chineseCounting"/>
      <w:suff w:val="nothing"/>
      <w:lvlText w:val="%1、"/>
      <w:lvlJc w:val="left"/>
      <w:rPr>
        <w:rFonts w:hint="eastAsia"/>
      </w:rPr>
    </w:lvl>
  </w:abstractNum>
  <w:abstractNum w:abstractNumId="2">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3BC4EA5"/>
    <w:rsid w:val="03C84B20"/>
    <w:rsid w:val="04B15D87"/>
    <w:rsid w:val="04BF0E2D"/>
    <w:rsid w:val="058519D7"/>
    <w:rsid w:val="061D51A5"/>
    <w:rsid w:val="061E2864"/>
    <w:rsid w:val="076646E5"/>
    <w:rsid w:val="07986998"/>
    <w:rsid w:val="084B5379"/>
    <w:rsid w:val="08F913E5"/>
    <w:rsid w:val="091E5277"/>
    <w:rsid w:val="09920CE1"/>
    <w:rsid w:val="09980A16"/>
    <w:rsid w:val="09CB578A"/>
    <w:rsid w:val="09D34D8F"/>
    <w:rsid w:val="0B4B035A"/>
    <w:rsid w:val="0C1D374F"/>
    <w:rsid w:val="0CA81A28"/>
    <w:rsid w:val="0F427144"/>
    <w:rsid w:val="0F6669C8"/>
    <w:rsid w:val="0F9C6A6C"/>
    <w:rsid w:val="1124087B"/>
    <w:rsid w:val="11D03062"/>
    <w:rsid w:val="125104AB"/>
    <w:rsid w:val="127E35D2"/>
    <w:rsid w:val="15F0193F"/>
    <w:rsid w:val="16586A57"/>
    <w:rsid w:val="16EF2001"/>
    <w:rsid w:val="17972177"/>
    <w:rsid w:val="17B96491"/>
    <w:rsid w:val="19006747"/>
    <w:rsid w:val="1B951E05"/>
    <w:rsid w:val="1C0A168B"/>
    <w:rsid w:val="1DEA1774"/>
    <w:rsid w:val="1E5B441F"/>
    <w:rsid w:val="1E727C26"/>
    <w:rsid w:val="1F0548A5"/>
    <w:rsid w:val="203F5CE6"/>
    <w:rsid w:val="20A43E5C"/>
    <w:rsid w:val="20C836D6"/>
    <w:rsid w:val="221C3EC6"/>
    <w:rsid w:val="252A6495"/>
    <w:rsid w:val="254E4396"/>
    <w:rsid w:val="25DC4098"/>
    <w:rsid w:val="26614AE7"/>
    <w:rsid w:val="26A36964"/>
    <w:rsid w:val="2A222295"/>
    <w:rsid w:val="2C0B329E"/>
    <w:rsid w:val="2DCF6290"/>
    <w:rsid w:val="2E6E63DA"/>
    <w:rsid w:val="2EE23DA1"/>
    <w:rsid w:val="2EF064BE"/>
    <w:rsid w:val="32E87DD1"/>
    <w:rsid w:val="333746BC"/>
    <w:rsid w:val="33F15215"/>
    <w:rsid w:val="35584BB1"/>
    <w:rsid w:val="35DC779C"/>
    <w:rsid w:val="36F20F59"/>
    <w:rsid w:val="36FF0897"/>
    <w:rsid w:val="37F53C76"/>
    <w:rsid w:val="38620F4A"/>
    <w:rsid w:val="38DF7CCF"/>
    <w:rsid w:val="395D6E46"/>
    <w:rsid w:val="3A0D6176"/>
    <w:rsid w:val="3A5C534F"/>
    <w:rsid w:val="3AA307AA"/>
    <w:rsid w:val="3B3C0996"/>
    <w:rsid w:val="3C306982"/>
    <w:rsid w:val="3D4A148F"/>
    <w:rsid w:val="3D766728"/>
    <w:rsid w:val="3F351791"/>
    <w:rsid w:val="40002D3F"/>
    <w:rsid w:val="41D82FF7"/>
    <w:rsid w:val="42417305"/>
    <w:rsid w:val="43AB1C34"/>
    <w:rsid w:val="43F47C2B"/>
    <w:rsid w:val="442D7AA8"/>
    <w:rsid w:val="456D5B99"/>
    <w:rsid w:val="45B222C8"/>
    <w:rsid w:val="464C44CA"/>
    <w:rsid w:val="46AB0BAA"/>
    <w:rsid w:val="49E05655"/>
    <w:rsid w:val="4A9B7985"/>
    <w:rsid w:val="4AFE12BB"/>
    <w:rsid w:val="4B2C08F7"/>
    <w:rsid w:val="4B86017E"/>
    <w:rsid w:val="4BB26B7D"/>
    <w:rsid w:val="4EAB72E4"/>
    <w:rsid w:val="4EDB63EB"/>
    <w:rsid w:val="4F835253"/>
    <w:rsid w:val="50430A48"/>
    <w:rsid w:val="50CF01D2"/>
    <w:rsid w:val="50D4246D"/>
    <w:rsid w:val="51E24360"/>
    <w:rsid w:val="52957526"/>
    <w:rsid w:val="534B5F0C"/>
    <w:rsid w:val="539C47DE"/>
    <w:rsid w:val="54A656ED"/>
    <w:rsid w:val="564451BE"/>
    <w:rsid w:val="56576C9F"/>
    <w:rsid w:val="57A36574"/>
    <w:rsid w:val="58D72375"/>
    <w:rsid w:val="592D3875"/>
    <w:rsid w:val="596D4A2C"/>
    <w:rsid w:val="59863BF8"/>
    <w:rsid w:val="5A1D1FAE"/>
    <w:rsid w:val="5AA12BDF"/>
    <w:rsid w:val="5B9A724D"/>
    <w:rsid w:val="5BF233C2"/>
    <w:rsid w:val="5D924A61"/>
    <w:rsid w:val="5DAF6DF6"/>
    <w:rsid w:val="5E6F3AB2"/>
    <w:rsid w:val="5EB32163"/>
    <w:rsid w:val="5EEC01A1"/>
    <w:rsid w:val="5F37766E"/>
    <w:rsid w:val="61E865CA"/>
    <w:rsid w:val="62C456BC"/>
    <w:rsid w:val="63750765"/>
    <w:rsid w:val="64F466B7"/>
    <w:rsid w:val="654C0859"/>
    <w:rsid w:val="65896C70"/>
    <w:rsid w:val="65B0017A"/>
    <w:rsid w:val="669F17AA"/>
    <w:rsid w:val="677734BF"/>
    <w:rsid w:val="698C35ED"/>
    <w:rsid w:val="6AD77E43"/>
    <w:rsid w:val="6D072008"/>
    <w:rsid w:val="6FA3415F"/>
    <w:rsid w:val="712E3A4E"/>
    <w:rsid w:val="71BA3A22"/>
    <w:rsid w:val="71CD3E62"/>
    <w:rsid w:val="724B70D0"/>
    <w:rsid w:val="724D0AFE"/>
    <w:rsid w:val="72B648F6"/>
    <w:rsid w:val="72E83474"/>
    <w:rsid w:val="72F62F44"/>
    <w:rsid w:val="75A35A24"/>
    <w:rsid w:val="77A47413"/>
    <w:rsid w:val="78362761"/>
    <w:rsid w:val="78BC52C2"/>
    <w:rsid w:val="79C72A21"/>
    <w:rsid w:val="79D00993"/>
    <w:rsid w:val="79F966D5"/>
    <w:rsid w:val="7A8D0632"/>
    <w:rsid w:val="7D311748"/>
    <w:rsid w:val="7D531607"/>
    <w:rsid w:val="7DBF4FA6"/>
    <w:rsid w:val="7E036272"/>
    <w:rsid w:val="7E7A2C7B"/>
    <w:rsid w:val="7EEE556E"/>
    <w:rsid w:val="7EFA0DDF"/>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autoRedefine/>
    <w:qFormat/>
    <w:uiPriority w:val="0"/>
    <w:pPr>
      <w:keepNext/>
      <w:keepLines/>
      <w:numPr>
        <w:ilvl w:val="3"/>
        <w:numId w:val="1"/>
      </w:numPr>
      <w:spacing w:line="540" w:lineRule="atLeast"/>
      <w:outlineLvl w:val="3"/>
    </w:pPr>
    <w:rPr>
      <w:sz w:val="28"/>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Body Text"/>
    <w:basedOn w:val="1"/>
    <w:next w:val="7"/>
    <w:autoRedefine/>
    <w:qFormat/>
    <w:uiPriority w:val="0"/>
    <w:pPr>
      <w:spacing w:after="120" w:afterLines="0"/>
    </w:pPr>
  </w:style>
  <w:style w:type="paragraph" w:styleId="7">
    <w:name w:val="Body Text First Indent"/>
    <w:basedOn w:val="6"/>
    <w:autoRedefine/>
    <w:qFormat/>
    <w:uiPriority w:val="0"/>
    <w:pPr>
      <w:ind w:firstLine="420" w:firstLineChars="100"/>
    </w:pPr>
    <w:rPr>
      <w:b/>
      <w:bCs/>
      <w:szCs w:val="24"/>
    </w:rPr>
  </w:style>
  <w:style w:type="paragraph" w:styleId="8">
    <w:name w:val="Body Text Indent"/>
    <w:basedOn w:val="1"/>
    <w:next w:val="1"/>
    <w:autoRedefine/>
    <w:qFormat/>
    <w:uiPriority w:val="0"/>
    <w:pPr>
      <w:spacing w:line="200" w:lineRule="exact"/>
      <w:ind w:firstLine="301"/>
    </w:pPr>
    <w:rPr>
      <w:rFonts w:ascii="宋体" w:hAnsi="Courier New"/>
      <w:spacing w:val="-4"/>
      <w:sz w:val="18"/>
      <w:szCs w:val="20"/>
      <w14:ligatures w14:val="none"/>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28"/>
    <w:autoRedefine/>
    <w:qFormat/>
    <w:uiPriority w:val="0"/>
    <w:pPr>
      <w:tabs>
        <w:tab w:val="center" w:pos="4153"/>
        <w:tab w:val="right" w:pos="8306"/>
      </w:tabs>
      <w:snapToGrid w:val="0"/>
      <w:jc w:val="left"/>
    </w:pPr>
    <w:rPr>
      <w:sz w:val="18"/>
      <w:szCs w:val="18"/>
    </w:rPr>
  </w:style>
  <w:style w:type="paragraph" w:styleId="11">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spacing w:before="120" w:after="120" w:line="360" w:lineRule="auto"/>
      <w:jc w:val="left"/>
    </w:pPr>
    <w:rPr>
      <w:b/>
      <w:bCs/>
      <w:caps/>
      <w:sz w:val="24"/>
      <w:szCs w:val="20"/>
    </w:rPr>
  </w:style>
  <w:style w:type="paragraph" w:styleId="13">
    <w:name w:val="toc 6"/>
    <w:basedOn w:val="1"/>
    <w:next w:val="1"/>
    <w:autoRedefine/>
    <w:qFormat/>
    <w:uiPriority w:val="0"/>
    <w:pPr>
      <w:ind w:left="2100" w:leftChars="1000"/>
    </w:pPr>
  </w:style>
  <w:style w:type="paragraph" w:styleId="14">
    <w:name w:val="toc 2"/>
    <w:basedOn w:val="1"/>
    <w:next w:val="1"/>
    <w:autoRedefine/>
    <w:qFormat/>
    <w:uiPriority w:val="0"/>
    <w:pPr>
      <w:ind w:left="420" w:leftChars="200"/>
    </w:p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Title"/>
    <w:basedOn w:val="1"/>
    <w:next w:val="1"/>
    <w:autoRedefine/>
    <w:qFormat/>
    <w:uiPriority w:val="0"/>
    <w:pPr>
      <w:jc w:val="center"/>
    </w:pPr>
    <w:rPr>
      <w:rFonts w:ascii="Arial" w:hAnsi="Arial" w:eastAsia="宋体"/>
      <w:b/>
      <w:kern w:val="0"/>
      <w:sz w:val="36"/>
      <w:szCs w:val="20"/>
      <w:lang w:eastAsia="en-US"/>
      <w14:ligatures w14:val="none"/>
    </w:rPr>
  </w:style>
  <w:style w:type="paragraph" w:styleId="17">
    <w:name w:val="Body Text First Indent 2"/>
    <w:basedOn w:val="8"/>
    <w:autoRedefine/>
    <w:qFormat/>
    <w:uiPriority w:val="0"/>
    <w:pPr>
      <w:spacing w:after="120"/>
      <w:ind w:left="420" w:leftChars="200" w:firstLine="420"/>
    </w:pPr>
    <w:rPr>
      <w:rFonts w:cs="宋体"/>
      <w:sz w:val="21"/>
      <w:szCs w:val="21"/>
    </w:rPr>
  </w:style>
  <w:style w:type="table" w:styleId="19">
    <w:name w:val="Table Grid"/>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22"/>
    <w:rPr>
      <w:b/>
    </w:rPr>
  </w:style>
  <w:style w:type="character" w:styleId="22">
    <w:name w:val="page number"/>
    <w:basedOn w:val="20"/>
    <w:autoRedefine/>
    <w:qFormat/>
    <w:uiPriority w:val="0"/>
  </w:style>
  <w:style w:type="character" w:styleId="23">
    <w:name w:val="Emphasis"/>
    <w:basedOn w:val="20"/>
    <w:autoRedefine/>
    <w:qFormat/>
    <w:uiPriority w:val="0"/>
    <w:rPr>
      <w:i/>
    </w:rPr>
  </w:style>
  <w:style w:type="paragraph" w:customStyle="1" w:styleId="24">
    <w:name w:val="BodyText1I"/>
    <w:basedOn w:val="25"/>
    <w:autoRedefine/>
    <w:qFormat/>
    <w:uiPriority w:val="0"/>
    <w:pPr>
      <w:ind w:firstLine="420" w:firstLineChars="100"/>
    </w:pPr>
  </w:style>
  <w:style w:type="paragraph" w:customStyle="1" w:styleId="25">
    <w:name w:val="BodyText"/>
    <w:basedOn w:val="1"/>
    <w:autoRedefine/>
    <w:qFormat/>
    <w:uiPriority w:val="0"/>
    <w:pPr>
      <w:spacing w:after="120"/>
    </w:pPr>
  </w:style>
  <w:style w:type="paragraph" w:customStyle="1" w:styleId="26">
    <w:name w:val="表格文字"/>
    <w:basedOn w:val="1"/>
    <w:next w:val="6"/>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7">
    <w:name w:val="页眉 Char"/>
    <w:basedOn w:val="20"/>
    <w:link w:val="11"/>
    <w:autoRedefine/>
    <w:qFormat/>
    <w:uiPriority w:val="0"/>
    <w:rPr>
      <w:kern w:val="2"/>
      <w:sz w:val="18"/>
      <w:szCs w:val="18"/>
    </w:rPr>
  </w:style>
  <w:style w:type="character" w:customStyle="1" w:styleId="28">
    <w:name w:val="页脚 Char"/>
    <w:basedOn w:val="20"/>
    <w:link w:val="10"/>
    <w:autoRedefine/>
    <w:qFormat/>
    <w:uiPriority w:val="0"/>
    <w:rPr>
      <w:kern w:val="2"/>
      <w:sz w:val="18"/>
      <w:szCs w:val="18"/>
    </w:rPr>
  </w:style>
  <w:style w:type="paragraph" w:styleId="29">
    <w:name w:val="List Paragraph"/>
    <w:basedOn w:val="1"/>
    <w:autoRedefine/>
    <w:qFormat/>
    <w:uiPriority w:val="0"/>
    <w:pPr>
      <w:ind w:firstLine="420" w:firstLineChars="200"/>
    </w:pPr>
    <w:rPr>
      <w:rFonts w:ascii="Calibri" w:hAnsi="Calibri"/>
      <w:szCs w:val="22"/>
    </w:rPr>
  </w:style>
  <w:style w:type="paragraph" w:customStyle="1" w:styleId="30">
    <w:name w:val="列出段落1"/>
    <w:basedOn w:val="1"/>
    <w:autoRedefine/>
    <w:qFormat/>
    <w:uiPriority w:val="0"/>
    <w:pPr>
      <w:widowControl/>
      <w:spacing w:after="160" w:line="360" w:lineRule="auto"/>
      <w:ind w:left="720"/>
      <w:contextualSpacing/>
      <w:jc w:val="left"/>
    </w:pPr>
    <w:rPr>
      <w:szCs w:val="22"/>
    </w:rPr>
  </w:style>
  <w:style w:type="character" w:customStyle="1" w:styleId="31">
    <w:name w:val="font11"/>
    <w:basedOn w:val="20"/>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2033</Words>
  <Characters>2299</Characters>
  <Lines>17</Lines>
  <Paragraphs>4</Paragraphs>
  <TotalTime>1</TotalTime>
  <ScaleCrop>false</ScaleCrop>
  <LinksUpToDate>false</LinksUpToDate>
  <CharactersWithSpaces>2342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市渔业应急处置指挥中心</cp:lastModifiedBy>
  <dcterms:modified xsi:type="dcterms:W3CDTF">2025-07-30T03:18:15Z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BDC350B777C44DFDACB8FBB696258D1E</vt:lpwstr>
  </property>
</Properties>
</file>