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840"/>
        </w:tabs>
        <w:adjustRightInd/>
        <w:snapToGrid/>
        <w:spacing w:before="120" w:after="120" w:line="30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Toc451522337"/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温州市中医院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高压氧专用棉服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采购</w:t>
      </w:r>
      <w:bookmarkEnd w:id="0"/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  <w:t>文件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bookmarkStart w:id="2" w:name="_GoBack"/>
      <w:bookmarkStart w:id="1" w:name="OLE_LINK1"/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温州市中医院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高压氧专用棉服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采购</w:t>
      </w:r>
      <w:bookmarkEnd w:id="1"/>
    </w:p>
    <w:bookmarkEnd w:id="2"/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采购方式：公开遴选（非政府采购）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40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采购</w:t>
      </w:r>
      <w:r>
        <w:rPr>
          <w:rFonts w:hint="eastAsia" w:ascii="宋体" w:hAnsi="宋体" w:cs="宋体"/>
          <w:b/>
          <w:sz w:val="28"/>
          <w:szCs w:val="28"/>
        </w:rPr>
        <w:t>内容</w:t>
      </w:r>
    </w:p>
    <w:tbl>
      <w:tblPr>
        <w:tblStyle w:val="16"/>
        <w:tblW w:w="9045" w:type="dxa"/>
        <w:tblInd w:w="2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00"/>
        <w:gridCol w:w="960"/>
        <w:gridCol w:w="1155"/>
        <w:gridCol w:w="4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高压氧专用棉服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套装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1、采购正版长袖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套装（上衣+裤子）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全棉；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三、采购要求</w:t>
      </w:r>
    </w:p>
    <w:tbl>
      <w:tblPr>
        <w:tblStyle w:val="16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309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630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技术要求</w:t>
            </w:r>
          </w:p>
        </w:tc>
        <w:tc>
          <w:tcPr>
            <w:tcW w:w="141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left="843" w:hanging="843" w:hangingChars="40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评分分值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一</w:t>
            </w:r>
          </w:p>
        </w:tc>
        <w:tc>
          <w:tcPr>
            <w:tcW w:w="6309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总体要求：</w:t>
            </w:r>
          </w:p>
        </w:tc>
        <w:tc>
          <w:tcPr>
            <w:tcW w:w="141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0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1.1.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采购正版长袖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套装（上衣+裤子）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3" w:hanging="843" w:hangingChars="40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1.2.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全棉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3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二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技术参数：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0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2.1.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default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highlight w:val="none"/>
              </w:rPr>
              <w:t>颜色：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highlight w:val="none"/>
                <w:lang w:val="en-US" w:eastAsia="zh-CN"/>
              </w:rPr>
              <w:t>白色+彩色条纹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3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2.2.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规格：160-190（cm），具体供货大小根据采购方要求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3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★2.3.</w:t>
            </w:r>
          </w:p>
        </w:tc>
        <w:tc>
          <w:tcPr>
            <w:tcW w:w="6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面料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BFBFB"/>
                <w:lang w:val="en-US" w:eastAsia="zh-CN"/>
              </w:rPr>
              <w:t>全棉C20/60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3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2.4.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BFBFB"/>
                <w:lang w:val="en-US" w:eastAsia="zh-CN"/>
              </w:rPr>
              <w:t>填充物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BFBFB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BFBFB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BFBFB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BFBFB"/>
                <w:lang w:val="en-US" w:eastAsia="zh-CN"/>
              </w:rPr>
              <w:t>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BFBFB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BFBFB"/>
                <w:lang w:val="en-US" w:eastAsia="zh-CN"/>
              </w:rPr>
              <w:t>㎡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3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2.5.</w:t>
            </w:r>
          </w:p>
        </w:tc>
        <w:tc>
          <w:tcPr>
            <w:tcW w:w="63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套装无口袋</w:t>
            </w:r>
          </w:p>
        </w:tc>
        <w:tc>
          <w:tcPr>
            <w:tcW w:w="14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840" w:hanging="843" w:hangingChars="400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三</w:t>
            </w:r>
          </w:p>
        </w:tc>
        <w:tc>
          <w:tcPr>
            <w:tcW w:w="6309" w:type="dxa"/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交货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验收</w:t>
            </w:r>
          </w:p>
        </w:tc>
        <w:tc>
          <w:tcPr>
            <w:tcW w:w="141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3.1</w:t>
            </w:r>
          </w:p>
        </w:tc>
        <w:tc>
          <w:tcPr>
            <w:tcW w:w="6309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交货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地点：医院指定科室</w:t>
            </w:r>
          </w:p>
        </w:tc>
        <w:tc>
          <w:tcPr>
            <w:tcW w:w="141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3.2</w:t>
            </w:r>
          </w:p>
        </w:tc>
        <w:tc>
          <w:tcPr>
            <w:tcW w:w="6309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交货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时间：合同签订后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5个工作日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内交货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验收交付甲方使用</w:t>
            </w:r>
          </w:p>
        </w:tc>
        <w:tc>
          <w:tcPr>
            <w:tcW w:w="141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6309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验收标准：符合我国国家有关技术规范和技术标准</w:t>
            </w:r>
          </w:p>
        </w:tc>
        <w:tc>
          <w:tcPr>
            <w:tcW w:w="141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6309" w:type="dxa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交货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、验收合格前所产生的一切费用（包括卸货、搬运、必要时的安全性能检测费等）由供方负责提供。</w:t>
            </w:r>
          </w:p>
        </w:tc>
        <w:tc>
          <w:tcPr>
            <w:tcW w:w="141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</w:tcBorders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四</w:t>
            </w:r>
          </w:p>
        </w:tc>
        <w:tc>
          <w:tcPr>
            <w:tcW w:w="6309" w:type="dxa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售后服务</w:t>
            </w:r>
          </w:p>
        </w:tc>
        <w:tc>
          <w:tcPr>
            <w:tcW w:w="1410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4.1</w:t>
            </w:r>
          </w:p>
        </w:tc>
        <w:tc>
          <w:tcPr>
            <w:tcW w:w="63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质保期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验收合格后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质保期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年</w:t>
            </w:r>
          </w:p>
        </w:tc>
        <w:tc>
          <w:tcPr>
            <w:tcW w:w="1410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五</w:t>
            </w:r>
          </w:p>
        </w:tc>
        <w:tc>
          <w:tcPr>
            <w:tcW w:w="6309" w:type="dxa"/>
            <w:tcBorders>
              <w:bottom w:val="single" w:color="auto" w:sz="4" w:space="0"/>
            </w:tcBorders>
          </w:tcPr>
          <w:p>
            <w:pPr>
              <w:widowControl/>
              <w:textAlignment w:val="top"/>
              <w:rPr>
                <w:rFonts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1410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5.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6309" w:type="dxa"/>
            <w:tcBorders>
              <w:bottom w:val="single" w:color="auto" w:sz="4" w:space="0"/>
            </w:tcBorders>
          </w:tcPr>
          <w:p>
            <w:pPr>
              <w:widowControl/>
              <w:textAlignment w:val="top"/>
              <w:rPr>
                <w:rFonts w:hint="default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投标商提供的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必须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为最新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生产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最新款式</w:t>
            </w:r>
          </w:p>
        </w:tc>
        <w:tc>
          <w:tcPr>
            <w:tcW w:w="1410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2分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  <w:t>、主要商务要求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1、报价方式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1.1本次采购采用固定单价合同（包括货物到达医院库房的运输费、保管费、检测费、税费及质保期内的一切费用等），在合同范围内及合同执行期限内不因原材料、人工、运输等因素的上涨或下跌进行调价。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采购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申请人在报价中须充分考虑可能承担的风险费用。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1.2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本次项目预计采购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高压氧专用棉服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套装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套，最终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甲方根据实际需求进行采购。</w:t>
      </w:r>
    </w:p>
    <w:p>
      <w:pPr>
        <w:numPr>
          <w:ilvl w:val="0"/>
          <w:numId w:val="2"/>
        </w:numPr>
        <w:spacing w:line="360" w:lineRule="auto"/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付款方式：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根据实际用量按实结算（供货数量×中标单价）。货物验收合格，甲方在收到发票后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三个月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内付清该批货款。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3、发货时间：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合同签订后5个工作日内交货并完成验收交付甲方使用。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4、到货地点：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温州市中医院指定地点。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5、质保期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5.1中标人对提交的所有产品免费质保期不少于1年，质保期从货物验收合格交付使用之日起算。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5.2质保期内，由于产品自身原因出现问题，由中标人免费更换，并达到合同约定的质量要求，中标人应该在收到院方更换通知24小时内解决处理。</w:t>
      </w:r>
    </w:p>
    <w:p>
      <w:pPr>
        <w:numPr>
          <w:ilvl w:val="0"/>
          <w:numId w:val="3"/>
        </w:numPr>
        <w:spacing w:line="360" w:lineRule="auto"/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发货前，中标供应商须提供该批次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高压氧专用棉服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套装</w:t>
      </w: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的检测合格报告。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b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BFBFB"/>
          <w:lang w:val="en-US" w:eastAsia="zh-CN"/>
        </w:rPr>
        <w:t>▲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BFBFB"/>
          <w:lang w:val="en-US" w:eastAsia="zh-CN"/>
        </w:rPr>
        <w:t>7、供应商中标后，需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BFBFB"/>
          <w:lang w:val="en-US" w:eastAsia="zh-CN"/>
        </w:rPr>
        <w:t>提供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 w:bidi="ar"/>
        </w:rPr>
        <w:t>温州市质量技术检测科学研究院出具的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BFBFB"/>
          <w:lang w:val="en-US" w:eastAsia="zh-CN"/>
        </w:rPr>
        <w:t>布料、内胆、缝线的全棉检测报告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BFBFB"/>
          <w:lang w:val="en-US" w:eastAsia="zh-CN"/>
        </w:rPr>
        <w:t>，且所有报告均须随货到院。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  <w:t>、其它要求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1、供应商需要考虑所供产品布料缩水率，确保产品合身。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、工作范围：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根据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采购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文件，各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供应商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须按国家有关标准及规范完成下列工作：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提供完整成套的货物（包括原材料、加工、制作等）；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产品及相关附件的提供、运输、装卸；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在采购人的配合下通过验收；并提供出厂产品合格证、产品检验证明，直至通过验收；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售后服务的措施及承诺。</w:t>
      </w:r>
    </w:p>
    <w:p>
      <w:pPr>
        <w:spacing w:line="360" w:lineRule="auto"/>
        <w:ind w:firstLine="480" w:firstLineChars="200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以上工作内容的费用均包含在报价总价中。</w:t>
      </w: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  <w:t>、样品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供应商根据采购内容及评分要求提供样品：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高压氧专用棉服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套装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套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注：评审结束后，中标供应商的样品须封装后由采购人留样保存。未中标供应商的样品由供应商自行带回。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评分细则</w:t>
      </w:r>
    </w:p>
    <w:p>
      <w:pPr>
        <w:spacing w:line="360" w:lineRule="auto"/>
        <w:ind w:firstLine="457" w:firstLineChars="196"/>
        <w:rPr>
          <w:rStyle w:val="19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1、商务技术分（0-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tbl>
      <w:tblPr>
        <w:tblStyle w:val="17"/>
        <w:tblW w:w="1007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95"/>
        <w:gridCol w:w="604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评分内容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评审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细则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技术参数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符合性</w:t>
            </w:r>
          </w:p>
        </w:tc>
        <w:tc>
          <w:tcPr>
            <w:tcW w:w="6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对应于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采购</w:t>
            </w:r>
            <w:r>
              <w:rPr>
                <w:rFonts w:hint="eastAsia"/>
                <w:sz w:val="22"/>
                <w:szCs w:val="22"/>
              </w:rPr>
              <w:t>文件</w:t>
            </w:r>
            <w:r>
              <w:rPr>
                <w:rFonts w:hint="eastAsia"/>
                <w:sz w:val="22"/>
                <w:szCs w:val="22"/>
                <w:lang w:eastAsia="zh-CN"/>
              </w:rPr>
              <w:t>“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三、采购要求部分”的</w:t>
            </w:r>
            <w:r>
              <w:rPr>
                <w:rFonts w:hint="eastAsia"/>
                <w:sz w:val="22"/>
                <w:szCs w:val="22"/>
              </w:rPr>
              <w:t>偏离度，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负偏离的按标注的评分分值扣分，扣完为止。没有按照招标要求提供佐证材料的视为负偏离。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样品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（1）</w:t>
            </w:r>
            <w:r>
              <w:rPr>
                <w:sz w:val="22"/>
                <w:szCs w:val="22"/>
              </w:rPr>
              <w:t>外观质量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分）：</w:t>
            </w:r>
            <w:r>
              <w:rPr>
                <w:sz w:val="22"/>
                <w:szCs w:val="22"/>
              </w:rPr>
              <w:t>主要表面部位有无明显织疵</w:t>
            </w:r>
            <w:r>
              <w:rPr>
                <w:rFonts w:hint="eastAsia"/>
                <w:sz w:val="22"/>
                <w:szCs w:val="22"/>
              </w:rPr>
              <w:t>；</w:t>
            </w:r>
            <w:r>
              <w:rPr>
                <w:sz w:val="22"/>
                <w:szCs w:val="22"/>
              </w:rPr>
              <w:t>主要缝接部位有无色差</w:t>
            </w:r>
            <w:r>
              <w:rPr>
                <w:rFonts w:hint="eastAsia"/>
                <w:sz w:val="22"/>
                <w:szCs w:val="22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instrText xml:space="preserve"> HYPERLINK "https://www.alltextile.cn/" \t "_blank" </w:instrTex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面料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的花型</w:t>
            </w:r>
            <w:r>
              <w:rPr>
                <w:sz w:val="22"/>
                <w:szCs w:val="22"/>
              </w:rPr>
              <w:t>、倒顺毛是否顺向一致，主要部位是否对称、对齐。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（2）</w:t>
            </w:r>
            <w:r>
              <w:rPr>
                <w:sz w:val="22"/>
                <w:szCs w:val="22"/>
              </w:rPr>
              <w:t>缝制质量</w:t>
            </w:r>
            <w:r>
              <w:rPr>
                <w:rFonts w:hint="eastAsia"/>
                <w:sz w:val="22"/>
                <w:szCs w:val="22"/>
              </w:rPr>
              <w:t>（制造工艺）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各部位的缝制线路是否顺直，拼缝是否平服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（3）样品的材质、舒适度（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（4）外观设计的美观性（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0-2</w:t>
            </w:r>
            <w:r>
              <w:rPr>
                <w:rFonts w:hint="eastAsia"/>
                <w:sz w:val="22"/>
                <w:szCs w:val="22"/>
              </w:rPr>
              <w:t>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（5）产品功能实用性、适用性（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0-2</w:t>
            </w:r>
            <w:r>
              <w:rPr>
                <w:rFonts w:hint="eastAsia"/>
                <w:sz w:val="22"/>
                <w:szCs w:val="22"/>
              </w:rPr>
              <w:t>分）</w:t>
            </w:r>
            <w:r>
              <w:rPr>
                <w:rFonts w:hint="eastAsia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投标产品业绩</w:t>
            </w:r>
          </w:p>
        </w:tc>
        <w:tc>
          <w:tcPr>
            <w:tcW w:w="6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评委对投标产品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</w:rPr>
              <w:t>20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val="en-US" w:eastAsia="zh-CN"/>
              </w:rPr>
              <w:t>22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</w:rPr>
              <w:t>年1月1日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起</w:t>
            </w:r>
            <w:r>
              <w:rPr>
                <w:rFonts w:hint="eastAsia"/>
                <w:color w:val="auto"/>
                <w:sz w:val="22"/>
                <w:szCs w:val="22"/>
                <w:shd w:val="clear"/>
                <w:lang w:val="en-US" w:eastAsia="zh-CN"/>
              </w:rPr>
              <w:t>同类项目业绩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数（提供合同复印件</w:t>
            </w:r>
            <w:r>
              <w:rPr>
                <w:rFonts w:hint="eastAsia"/>
                <w:color w:val="auto"/>
                <w:sz w:val="22"/>
                <w:szCs w:val="22"/>
                <w:shd w:val="clear"/>
                <w:lang w:val="en-US" w:eastAsia="zh-CN"/>
              </w:rPr>
              <w:t>并加盖投标人公章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）进行评分。每个</w:t>
            </w:r>
            <w:r>
              <w:rPr>
                <w:rFonts w:hint="eastAsia"/>
                <w:color w:val="auto"/>
                <w:sz w:val="22"/>
                <w:szCs w:val="22"/>
                <w:shd w:val="clear"/>
                <w:lang w:val="en-US" w:eastAsia="zh-CN"/>
              </w:rPr>
              <w:t>业绩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得1分，满分为</w:t>
            </w:r>
            <w:r>
              <w:rPr>
                <w:rFonts w:hint="eastAsia"/>
                <w:color w:val="auto"/>
                <w:sz w:val="22"/>
                <w:szCs w:val="22"/>
                <w:shd w:val="clear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分。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val="en-US" w:eastAsia="zh-CN"/>
              </w:rPr>
              <w:t>与同一个采购单位签订的多份合同算一个业绩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eastAsia="zh-CN"/>
              </w:rPr>
              <w:t>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售后服务能力</w:t>
            </w:r>
          </w:p>
        </w:tc>
        <w:tc>
          <w:tcPr>
            <w:tcW w:w="6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评委根据供应商提供的售后服务方案情况，对交货后出现不合格产品等问题所采取的措施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等进行综合比较打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分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shd w:val="clear" w:color="auto"/>
                <w:lang w:val="en-US" w:eastAsia="zh-CN"/>
              </w:rPr>
              <w:t>0-10分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/>
                <w:lang w:eastAsia="zh-CN"/>
              </w:rPr>
              <w:t>）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/>
              </w:rPr>
              <w:t>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原材料检测报告</w:t>
            </w:r>
          </w:p>
        </w:tc>
        <w:tc>
          <w:tcPr>
            <w:tcW w:w="6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根据供应商提供的原材料检测报告情况（详细度、完整度）进行综合比较打分（0-4分）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</w:tr>
    </w:tbl>
    <w:p>
      <w:pPr>
        <w:pStyle w:val="9"/>
        <w:ind w:left="0" w:leftChars="0" w:firstLine="0" w:firstLineChars="0"/>
        <w:rPr>
          <w:rFonts w:hint="default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价格分（0-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4" w:firstLineChars="200"/>
        <w:jc w:val="both"/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价格分采用低价优先法计算，即满足招标文件要求且投标报价最低的投标报价为评标基准价，其得分为满分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分。其他投标人的价格分按照下列公式计算：</w:t>
      </w:r>
    </w:p>
    <w:p>
      <w:pPr>
        <w:spacing w:before="120" w:beforeLines="50" w:after="120" w:afterLines="50"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价格分=（评标基准价/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投标报价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%×100</w:t>
      </w:r>
    </w:p>
    <w:p>
      <w:pPr>
        <w:pStyle w:val="3"/>
        <w:jc w:val="center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center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报价一览表</w:t>
      </w:r>
    </w:p>
    <w:p>
      <w:pPr>
        <w:autoSpaceDE w:val="0"/>
        <w:autoSpaceDN w:val="0"/>
        <w:spacing w:line="360" w:lineRule="auto"/>
        <w:ind w:right="893" w:firstLine="220" w:firstLineChars="100"/>
        <w:textAlignment w:val="bottom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>项目名称：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温州市中医院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高压氧专用棉服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套装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             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金额单位：人民币元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  </w:t>
      </w:r>
    </w:p>
    <w:tbl>
      <w:tblPr>
        <w:tblStyle w:val="16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40"/>
        <w:gridCol w:w="855"/>
        <w:gridCol w:w="848"/>
        <w:gridCol w:w="772"/>
        <w:gridCol w:w="810"/>
        <w:gridCol w:w="1155"/>
        <w:gridCol w:w="1605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品牌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型号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单位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单价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价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高压氧专用棉服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套装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72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套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100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大写：</w:t>
            </w:r>
          </w:p>
        </w:tc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772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小写：</w:t>
            </w:r>
          </w:p>
        </w:tc>
        <w:tc>
          <w:tcPr>
            <w:tcW w:w="95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</w:tbl>
    <w:p>
      <w:pPr>
        <w:spacing w:line="450" w:lineRule="exact"/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说明：不提供此表格将被视为没有实质性响应</w:t>
      </w: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文件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  <w:t>。</w:t>
      </w:r>
    </w:p>
    <w:p>
      <w:pPr>
        <w:pStyle w:val="6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ind w:left="0" w:leftChars="0" w:firstLine="0" w:firstLineChars="0"/>
        <w:rPr>
          <w:rFonts w:hint="eastAsia"/>
        </w:rPr>
      </w:pPr>
    </w:p>
    <w:p>
      <w:pPr>
        <w:pStyle w:val="9"/>
        <w:ind w:left="0" w:leftChars="0" w:firstLine="0" w:firstLineChars="0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left"/>
        <w:rPr>
          <w:sz w:val="24"/>
        </w:rPr>
      </w:pPr>
    </w:p>
    <w:p>
      <w:pPr>
        <w:spacing w:line="380" w:lineRule="exact"/>
        <w:rPr>
          <w:rFonts w:hint="eastAsia"/>
        </w:rPr>
      </w:pPr>
    </w:p>
    <w:sectPr>
      <w:footerReference r:id="rId3" w:type="default"/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4381D"/>
    <w:multiLevelType w:val="singleLevel"/>
    <w:tmpl w:val="CF74381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8897B3A"/>
    <w:multiLevelType w:val="singleLevel"/>
    <w:tmpl w:val="58897B3A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5D497C9E"/>
    <w:multiLevelType w:val="multilevel"/>
    <w:tmpl w:val="5D497C9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zN2FlZGQyNmExMDc1YTc1OWIxYmFlNmE1NTFhMT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3BC4EA5"/>
    <w:rsid w:val="03C84B20"/>
    <w:rsid w:val="04B15D87"/>
    <w:rsid w:val="061E2864"/>
    <w:rsid w:val="076646E5"/>
    <w:rsid w:val="084B5379"/>
    <w:rsid w:val="09CB578A"/>
    <w:rsid w:val="0C2C7CAB"/>
    <w:rsid w:val="0F427144"/>
    <w:rsid w:val="0F9C6A6C"/>
    <w:rsid w:val="1124087B"/>
    <w:rsid w:val="15F0193F"/>
    <w:rsid w:val="16586A57"/>
    <w:rsid w:val="16EF2001"/>
    <w:rsid w:val="17B96491"/>
    <w:rsid w:val="19E07C27"/>
    <w:rsid w:val="1B951E05"/>
    <w:rsid w:val="1ED3428B"/>
    <w:rsid w:val="203F5CE6"/>
    <w:rsid w:val="2195168A"/>
    <w:rsid w:val="252A6495"/>
    <w:rsid w:val="26614AE7"/>
    <w:rsid w:val="26A36964"/>
    <w:rsid w:val="28BA1D43"/>
    <w:rsid w:val="2A061B01"/>
    <w:rsid w:val="2A6B7798"/>
    <w:rsid w:val="2A6D24D2"/>
    <w:rsid w:val="2C0B329E"/>
    <w:rsid w:val="2D39592C"/>
    <w:rsid w:val="2DCF6290"/>
    <w:rsid w:val="2EE23DA1"/>
    <w:rsid w:val="3284359B"/>
    <w:rsid w:val="32E87DD1"/>
    <w:rsid w:val="33F15215"/>
    <w:rsid w:val="35584BB1"/>
    <w:rsid w:val="368048EA"/>
    <w:rsid w:val="36F20F59"/>
    <w:rsid w:val="36FF0897"/>
    <w:rsid w:val="38473A9D"/>
    <w:rsid w:val="38620F4A"/>
    <w:rsid w:val="3A5C534F"/>
    <w:rsid w:val="3AA307AA"/>
    <w:rsid w:val="3D4A148F"/>
    <w:rsid w:val="3D766728"/>
    <w:rsid w:val="3F351791"/>
    <w:rsid w:val="42417305"/>
    <w:rsid w:val="43F47C2B"/>
    <w:rsid w:val="442D7AA8"/>
    <w:rsid w:val="45B222C8"/>
    <w:rsid w:val="46AB0BAA"/>
    <w:rsid w:val="4B2C08F7"/>
    <w:rsid w:val="4B86017E"/>
    <w:rsid w:val="4BB26B7D"/>
    <w:rsid w:val="4F835253"/>
    <w:rsid w:val="50430A48"/>
    <w:rsid w:val="52957526"/>
    <w:rsid w:val="539C47DE"/>
    <w:rsid w:val="57A36574"/>
    <w:rsid w:val="589576DA"/>
    <w:rsid w:val="58D72375"/>
    <w:rsid w:val="5A1D1FAE"/>
    <w:rsid w:val="5DAF6DF6"/>
    <w:rsid w:val="5EEC01A1"/>
    <w:rsid w:val="61165EE3"/>
    <w:rsid w:val="614E7655"/>
    <w:rsid w:val="61E865CA"/>
    <w:rsid w:val="63750765"/>
    <w:rsid w:val="64F466B7"/>
    <w:rsid w:val="654C0859"/>
    <w:rsid w:val="65B0017A"/>
    <w:rsid w:val="677734BF"/>
    <w:rsid w:val="68EA35C9"/>
    <w:rsid w:val="6AD77E43"/>
    <w:rsid w:val="6FA3415F"/>
    <w:rsid w:val="712E3A4E"/>
    <w:rsid w:val="71BA3A22"/>
    <w:rsid w:val="71CD3E62"/>
    <w:rsid w:val="724D0AFE"/>
    <w:rsid w:val="72E83474"/>
    <w:rsid w:val="72F62F44"/>
    <w:rsid w:val="75A35A24"/>
    <w:rsid w:val="78362761"/>
    <w:rsid w:val="78BC52C2"/>
    <w:rsid w:val="79F966D5"/>
    <w:rsid w:val="7AD74DC7"/>
    <w:rsid w:val="7D531607"/>
    <w:rsid w:val="7DBF4FA6"/>
    <w:rsid w:val="7E036272"/>
    <w:rsid w:val="7E7A2C7B"/>
    <w:rsid w:val="7EEE556E"/>
    <w:rsid w:val="7EFA0DDF"/>
    <w:rsid w:val="7F081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540" w:lineRule="atLeast"/>
      <w:outlineLvl w:val="3"/>
    </w:pPr>
    <w:rPr>
      <w:sz w:val="28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autoRedefine/>
    <w:qFormat/>
    <w:uiPriority w:val="0"/>
    <w:pPr>
      <w:spacing w:after="120" w:afterLines="0"/>
    </w:pPr>
  </w:style>
  <w:style w:type="paragraph" w:styleId="6">
    <w:name w:val="Body Text First Indent"/>
    <w:basedOn w:val="5"/>
    <w:next w:val="7"/>
    <w:autoRedefine/>
    <w:qFormat/>
    <w:uiPriority w:val="0"/>
    <w:pPr>
      <w:ind w:firstLine="420" w:firstLineChars="100"/>
    </w:pPr>
    <w:rPr>
      <w:b/>
      <w:bCs/>
      <w:szCs w:val="24"/>
    </w:rPr>
  </w:style>
  <w:style w:type="paragraph" w:styleId="7">
    <w:name w:val="toc 6"/>
    <w:basedOn w:val="1"/>
    <w:next w:val="1"/>
    <w:autoRedefine/>
    <w:qFormat/>
    <w:uiPriority w:val="0"/>
    <w:pPr>
      <w:ind w:left="2100" w:leftChars="1000"/>
    </w:pPr>
  </w:style>
  <w:style w:type="paragraph" w:styleId="8">
    <w:name w:val="Body Text Indent"/>
    <w:basedOn w:val="1"/>
    <w:next w:val="9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  <w14:ligatures w14:val="none"/>
    </w:r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10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11">
    <w:name w:val="footer"/>
    <w:basedOn w:val="1"/>
    <w:link w:val="2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autoRedefine/>
    <w:qFormat/>
    <w:uiPriority w:val="0"/>
    <w:pPr>
      <w:jc w:val="center"/>
    </w:pPr>
    <w:rPr>
      <w:rFonts w:ascii="Arial" w:hAnsi="Arial" w:eastAsia="宋体"/>
      <w:b/>
      <w:kern w:val="0"/>
      <w:sz w:val="36"/>
      <w:szCs w:val="20"/>
      <w:lang w:eastAsia="en-US"/>
      <w14:ligatures w14:val="none"/>
    </w:rPr>
  </w:style>
  <w:style w:type="table" w:styleId="17">
    <w:name w:val="Table Grid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22"/>
    <w:rPr>
      <w:b/>
    </w:rPr>
  </w:style>
  <w:style w:type="character" w:styleId="20">
    <w:name w:val="page number"/>
    <w:autoRedefine/>
    <w:qFormat/>
    <w:uiPriority w:val="0"/>
  </w:style>
  <w:style w:type="paragraph" w:customStyle="1" w:styleId="21">
    <w:name w:val="BodyText1I"/>
    <w:basedOn w:val="22"/>
    <w:autoRedefine/>
    <w:qFormat/>
    <w:uiPriority w:val="0"/>
    <w:pPr>
      <w:ind w:firstLine="420" w:firstLineChars="100"/>
    </w:pPr>
  </w:style>
  <w:style w:type="paragraph" w:customStyle="1" w:styleId="22">
    <w:name w:val="BodyText"/>
    <w:basedOn w:val="1"/>
    <w:autoRedefine/>
    <w:qFormat/>
    <w:uiPriority w:val="0"/>
    <w:pPr>
      <w:spacing w:after="120"/>
    </w:pPr>
  </w:style>
  <w:style w:type="paragraph" w:customStyle="1" w:styleId="23">
    <w:name w:val="表格文字"/>
    <w:basedOn w:val="1"/>
    <w:next w:val="5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character" w:customStyle="1" w:styleId="24">
    <w:name w:val="页眉 Char"/>
    <w:basedOn w:val="18"/>
    <w:link w:val="12"/>
    <w:autoRedefine/>
    <w:qFormat/>
    <w:uiPriority w:val="0"/>
    <w:rPr>
      <w:kern w:val="2"/>
      <w:sz w:val="18"/>
      <w:szCs w:val="18"/>
    </w:rPr>
  </w:style>
  <w:style w:type="character" w:customStyle="1" w:styleId="25">
    <w:name w:val="页脚 Char"/>
    <w:basedOn w:val="18"/>
    <w:link w:val="11"/>
    <w:autoRedefine/>
    <w:qFormat/>
    <w:uiPriority w:val="0"/>
    <w:rPr>
      <w:kern w:val="2"/>
      <w:sz w:val="18"/>
      <w:szCs w:val="18"/>
    </w:rPr>
  </w:style>
  <w:style w:type="paragraph" w:styleId="2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列出段落1"/>
    <w:basedOn w:val="1"/>
    <w:autoRedefine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2033</Words>
  <Characters>2299</Characters>
  <Lines>17</Lines>
  <Paragraphs>4</Paragraphs>
  <TotalTime>0</TotalTime>
  <ScaleCrop>false</ScaleCrop>
  <LinksUpToDate>false</LinksUpToDate>
  <CharactersWithSpaces>2342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2019-08-15T01:42:00Z</dcterms:created>
  <dc:creator>小米</dc:creator>
  <cp:lastModifiedBy>市渔业应急处置指挥中心</cp:lastModifiedBy>
  <dcterms:modified xsi:type="dcterms:W3CDTF">2025-07-23T06:17:16Z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BDC350B777C44DFDACB8FBB696258D1E</vt:lpwstr>
  </property>
</Properties>
</file>