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60" w:lineRule="auto"/>
        <w:jc w:val="center"/>
        <w:rPr>
          <w:rFonts w:hint="eastAsia" w:ascii="宋体" w:hAnsi="宋体" w:eastAsia="宋体" w:cs="宋体"/>
          <w:color w:val="auto"/>
          <w:sz w:val="32"/>
          <w:szCs w:val="32"/>
          <w:highlight w:val="none"/>
          <w:lang w:val="en-US" w:eastAsia="zh-CN"/>
        </w:rPr>
      </w:pPr>
      <w:bookmarkStart w:id="0" w:name="_Toc451522337"/>
      <w:r>
        <w:rPr>
          <w:rFonts w:hint="eastAsia" w:ascii="宋体" w:hAnsi="宋体" w:eastAsia="宋体" w:cs="宋体"/>
          <w:color w:val="auto"/>
          <w:sz w:val="32"/>
          <w:szCs w:val="32"/>
          <w:highlight w:val="none"/>
          <w:lang w:val="en-US" w:eastAsia="zh-CN"/>
        </w:rPr>
        <w:t>温州市</w:t>
      </w:r>
      <w:r>
        <w:rPr>
          <w:rFonts w:hint="eastAsia" w:hAnsi="宋体" w:cs="宋体"/>
          <w:color w:val="auto"/>
          <w:sz w:val="32"/>
          <w:szCs w:val="32"/>
          <w:highlight w:val="none"/>
          <w:lang w:val="en-US" w:eastAsia="zh-CN"/>
        </w:rPr>
        <w:t>中医药学会科普</w:t>
      </w:r>
      <w:r>
        <w:rPr>
          <w:rFonts w:hint="eastAsia" w:ascii="宋体" w:hAnsi="宋体" w:eastAsia="宋体" w:cs="宋体"/>
          <w:color w:val="auto"/>
          <w:sz w:val="32"/>
          <w:szCs w:val="32"/>
          <w:highlight w:val="none"/>
          <w:lang w:val="en-US" w:eastAsia="zh-CN"/>
        </w:rPr>
        <w:t>视频</w:t>
      </w:r>
      <w:r>
        <w:rPr>
          <w:rFonts w:hint="eastAsia" w:hAnsi="宋体" w:cs="宋体"/>
          <w:color w:val="auto"/>
          <w:sz w:val="32"/>
          <w:szCs w:val="32"/>
          <w:highlight w:val="none"/>
          <w:lang w:val="en-US" w:eastAsia="zh-CN"/>
        </w:rPr>
        <w:t>拍摄</w:t>
      </w:r>
      <w:r>
        <w:rPr>
          <w:rFonts w:hint="eastAsia" w:ascii="宋体" w:hAnsi="宋体" w:eastAsia="宋体" w:cs="宋体"/>
          <w:color w:val="auto"/>
          <w:sz w:val="32"/>
          <w:szCs w:val="32"/>
          <w:highlight w:val="none"/>
          <w:lang w:val="en-US" w:eastAsia="zh-CN"/>
        </w:rPr>
        <w:t>项目</w:t>
      </w:r>
      <w:bookmarkEnd w:id="0"/>
      <w:r>
        <w:rPr>
          <w:rFonts w:hint="eastAsia" w:hAnsi="宋体" w:cs="宋体"/>
          <w:color w:val="auto"/>
          <w:sz w:val="32"/>
          <w:szCs w:val="32"/>
          <w:highlight w:val="none"/>
          <w:lang w:val="en-US" w:eastAsia="zh-CN"/>
        </w:rPr>
        <w:t>采购</w:t>
      </w:r>
      <w:r>
        <w:rPr>
          <w:rFonts w:hint="eastAsia" w:ascii="宋体" w:hAnsi="宋体" w:eastAsia="宋体" w:cs="宋体"/>
          <w:color w:val="auto"/>
          <w:sz w:val="32"/>
          <w:szCs w:val="32"/>
          <w:highlight w:val="none"/>
          <w:lang w:val="en-US" w:eastAsia="zh-CN"/>
        </w:rPr>
        <w:t>文件</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kern w:val="0"/>
          <w:sz w:val="24"/>
          <w:szCs w:val="24"/>
          <w:lang w:val="en-US" w:eastAsia="zh-CN"/>
        </w:rPr>
        <w:t>温州市中医院</w:t>
      </w:r>
      <w:r>
        <w:rPr>
          <w:rFonts w:hint="eastAsia" w:ascii="宋体" w:hAnsi="宋体" w:eastAsia="宋体" w:cs="宋体"/>
          <w:kern w:val="0"/>
          <w:sz w:val="24"/>
          <w:szCs w:val="24"/>
        </w:rPr>
        <w:t>受</w:t>
      </w:r>
      <w:r>
        <w:rPr>
          <w:rFonts w:hint="eastAsia" w:ascii="宋体" w:hAnsi="宋体" w:eastAsia="宋体" w:cs="宋体"/>
          <w:kern w:val="0"/>
          <w:sz w:val="24"/>
          <w:szCs w:val="24"/>
          <w:lang w:eastAsia="zh-CN"/>
        </w:rPr>
        <w:t>温州市中医</w:t>
      </w:r>
      <w:r>
        <w:rPr>
          <w:rFonts w:hint="eastAsia" w:ascii="宋体" w:hAnsi="宋体" w:cs="宋体"/>
          <w:kern w:val="0"/>
          <w:sz w:val="24"/>
          <w:szCs w:val="24"/>
          <w:lang w:val="en-US" w:eastAsia="zh-CN"/>
        </w:rPr>
        <w:t>药学会</w:t>
      </w:r>
      <w:r>
        <w:rPr>
          <w:rFonts w:hint="eastAsia" w:ascii="宋体" w:hAnsi="宋体" w:eastAsia="宋体" w:cs="宋体"/>
          <w:kern w:val="0"/>
          <w:sz w:val="24"/>
          <w:szCs w:val="24"/>
        </w:rPr>
        <w:t>委托，就</w:t>
      </w:r>
      <w:r>
        <w:rPr>
          <w:rFonts w:hint="eastAsia" w:ascii="宋体" w:hAnsi="宋体" w:cs="宋体"/>
          <w:kern w:val="0"/>
          <w:sz w:val="24"/>
          <w:szCs w:val="24"/>
          <w:lang w:val="en-US" w:eastAsia="zh-CN"/>
        </w:rPr>
        <w:t>科普视频拍摄</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进行</w:t>
      </w:r>
      <w:r>
        <w:rPr>
          <w:rFonts w:hint="eastAsia" w:ascii="宋体" w:hAnsi="宋体" w:cs="宋体"/>
          <w:kern w:val="0"/>
          <w:sz w:val="24"/>
          <w:szCs w:val="24"/>
          <w:lang w:val="en-US" w:eastAsia="zh-CN"/>
        </w:rPr>
        <w:t>招标采购，具体内容如下：</w:t>
      </w:r>
    </w:p>
    <w:p>
      <w:pPr>
        <w:spacing w:line="360" w:lineRule="auto"/>
        <w:rPr>
          <w:rFonts w:hint="eastAsia"/>
          <w:b/>
          <w:bCs/>
          <w:color w:val="auto"/>
          <w:sz w:val="28"/>
          <w:szCs w:val="28"/>
          <w:highlight w:val="none"/>
        </w:rPr>
      </w:pPr>
      <w:r>
        <w:rPr>
          <w:rFonts w:hint="eastAsia"/>
          <w:b/>
          <w:bCs/>
          <w:color w:val="auto"/>
          <w:sz w:val="28"/>
          <w:szCs w:val="28"/>
          <w:highlight w:val="none"/>
        </w:rPr>
        <w:t>一、项目概况</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rPr>
        <w:t>：</w:t>
      </w:r>
      <w:bookmarkStart w:id="1" w:name="OLE_LINK2"/>
      <w:r>
        <w:rPr>
          <w:rFonts w:hint="eastAsia" w:ascii="宋体" w:hAnsi="宋体" w:eastAsia="宋体" w:cs="宋体"/>
          <w:color w:val="auto"/>
          <w:sz w:val="24"/>
          <w:szCs w:val="24"/>
          <w:highlight w:val="none"/>
          <w:lang w:val="en-US" w:eastAsia="zh-CN"/>
        </w:rPr>
        <w:t>温州市</w:t>
      </w:r>
      <w:r>
        <w:rPr>
          <w:rFonts w:hint="eastAsia" w:ascii="宋体" w:hAnsi="宋体" w:cs="宋体"/>
          <w:color w:val="auto"/>
          <w:sz w:val="24"/>
          <w:szCs w:val="24"/>
          <w:highlight w:val="none"/>
          <w:lang w:val="en-US" w:eastAsia="zh-CN"/>
        </w:rPr>
        <w:t>中医药学会科普</w:t>
      </w:r>
      <w:r>
        <w:rPr>
          <w:rFonts w:hint="eastAsia" w:ascii="宋体" w:hAnsi="宋体" w:eastAsia="宋体" w:cs="宋体"/>
          <w:color w:val="auto"/>
          <w:sz w:val="24"/>
          <w:szCs w:val="24"/>
          <w:highlight w:val="none"/>
          <w:lang w:val="en-US" w:eastAsia="zh-CN"/>
        </w:rPr>
        <w:t>视频</w:t>
      </w:r>
      <w:r>
        <w:rPr>
          <w:rFonts w:hint="eastAsia" w:ascii="宋体" w:hAnsi="宋体" w:cs="宋体"/>
          <w:color w:val="auto"/>
          <w:sz w:val="24"/>
          <w:szCs w:val="24"/>
          <w:highlight w:val="none"/>
          <w:lang w:val="en-US" w:eastAsia="zh-CN"/>
        </w:rPr>
        <w:t>拍摄</w:t>
      </w:r>
    </w:p>
    <w:bookmarkEnd w:id="1"/>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采购方式：公开遴选（非政府采购）</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 xml:space="preserve"> 70000</w:t>
      </w:r>
      <w:r>
        <w:rPr>
          <w:rFonts w:hint="eastAsia" w:ascii="宋体" w:hAnsi="宋体" w:eastAsia="宋体" w:cs="宋体"/>
          <w:color w:val="auto"/>
          <w:sz w:val="24"/>
          <w:szCs w:val="24"/>
          <w:highlight w:val="none"/>
          <w:lang w:val="en-US" w:eastAsia="zh-CN"/>
        </w:rPr>
        <w:t>元</w:t>
      </w:r>
    </w:p>
    <w:p>
      <w:pPr>
        <w:spacing w:line="360" w:lineRule="auto"/>
        <w:ind w:firstLine="480" w:firstLineChars="200"/>
        <w:rPr>
          <w:rFonts w:hint="eastAsia" w:ascii="宋体" w:hAnsi="宋体" w:eastAsia="宋体" w:cs="宋体"/>
          <w:color w:val="auto"/>
          <w:sz w:val="24"/>
          <w:szCs w:val="24"/>
          <w:highlight w:val="none"/>
          <w:lang w:val="en-US" w:eastAsia="zh-CN"/>
        </w:rPr>
      </w:pPr>
    </w:p>
    <w:p>
      <w:pPr>
        <w:spacing w:line="360" w:lineRule="auto"/>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付款方式</w:t>
      </w:r>
    </w:p>
    <w:p>
      <w:pPr>
        <w:spacing w:beforeLines="0" w:afterLines="0"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采购方</w:t>
      </w:r>
      <w:r>
        <w:rPr>
          <w:rFonts w:hint="eastAsia" w:ascii="宋体" w:hAnsi="宋体" w:eastAsia="宋体" w:cs="宋体"/>
          <w:sz w:val="24"/>
          <w:szCs w:val="24"/>
        </w:rPr>
        <w:t>三日内支付</w:t>
      </w:r>
      <w:r>
        <w:rPr>
          <w:rFonts w:hint="eastAsia" w:ascii="宋体" w:hAnsi="宋体" w:eastAsia="宋体" w:cs="宋体"/>
          <w:sz w:val="24"/>
          <w:szCs w:val="24"/>
          <w:lang w:val="en-US" w:eastAsia="zh-CN"/>
        </w:rPr>
        <w:t>中标方</w:t>
      </w:r>
      <w:r>
        <w:rPr>
          <w:rFonts w:hint="eastAsia" w:ascii="宋体" w:hAnsi="宋体" w:eastAsia="宋体" w:cs="宋体"/>
          <w:sz w:val="24"/>
          <w:szCs w:val="24"/>
        </w:rPr>
        <w:t>30%的款项，拍摄完成经</w:t>
      </w:r>
      <w:r>
        <w:rPr>
          <w:rFonts w:hint="eastAsia" w:ascii="宋体" w:hAnsi="宋体" w:eastAsia="宋体" w:cs="宋体"/>
          <w:sz w:val="24"/>
          <w:szCs w:val="24"/>
          <w:lang w:val="en-US" w:eastAsia="zh-CN"/>
        </w:rPr>
        <w:t>采购方</w:t>
      </w:r>
      <w:r>
        <w:rPr>
          <w:rFonts w:hint="eastAsia" w:ascii="宋体" w:hAnsi="宋体" w:eastAsia="宋体" w:cs="宋体"/>
          <w:sz w:val="24"/>
          <w:szCs w:val="24"/>
        </w:rPr>
        <w:t>确认后支付</w:t>
      </w:r>
      <w:r>
        <w:rPr>
          <w:rFonts w:hint="eastAsia" w:ascii="宋体" w:hAnsi="宋体" w:eastAsia="宋体" w:cs="宋体"/>
          <w:sz w:val="24"/>
          <w:szCs w:val="24"/>
          <w:lang w:val="en-US" w:eastAsia="zh-CN"/>
        </w:rPr>
        <w:t>剩余</w:t>
      </w:r>
      <w:r>
        <w:rPr>
          <w:rFonts w:hint="eastAsia" w:ascii="宋体" w:hAnsi="宋体" w:eastAsia="宋体" w:cs="宋体"/>
          <w:sz w:val="24"/>
          <w:szCs w:val="24"/>
        </w:rPr>
        <w:t>70%款项。</w:t>
      </w:r>
    </w:p>
    <w:p>
      <w:pPr>
        <w:spacing w:beforeLines="0" w:afterLines="0" w:line="360" w:lineRule="auto"/>
        <w:ind w:firstLine="240" w:firstLineChars="100"/>
        <w:rPr>
          <w:rFonts w:hint="eastAsia" w:ascii="宋体" w:hAnsi="宋体" w:eastAsia="宋体" w:cs="宋体"/>
          <w:sz w:val="24"/>
          <w:szCs w:val="24"/>
        </w:rPr>
      </w:pPr>
    </w:p>
    <w:p>
      <w:pPr>
        <w:spacing w:line="360" w:lineRule="auto"/>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项目完成时间</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4个月内 </w:t>
      </w:r>
      <w:r>
        <w:rPr>
          <w:rFonts w:hint="eastAsia" w:ascii="宋体" w:hAnsi="宋体" w:cs="宋体"/>
          <w:b w:val="0"/>
          <w:bCs w:val="0"/>
          <w:color w:val="auto"/>
          <w:sz w:val="24"/>
          <w:szCs w:val="24"/>
          <w:highlight w:val="none"/>
          <w:u w:val="none"/>
          <w:lang w:val="en-US" w:eastAsia="zh-CN"/>
        </w:rPr>
        <w:t>完成</w:t>
      </w:r>
      <w:r>
        <w:rPr>
          <w:rFonts w:hint="eastAsia" w:ascii="宋体" w:hAnsi="宋体" w:cs="宋体"/>
          <w:color w:val="auto"/>
          <w:sz w:val="24"/>
          <w:szCs w:val="24"/>
          <w:highlight w:val="none"/>
          <w:lang w:val="en-US" w:eastAsia="zh-CN"/>
        </w:rPr>
        <w:t>视频拍摄。（注：项目完成是指</w:t>
      </w:r>
      <w:r>
        <w:rPr>
          <w:rFonts w:hint="eastAsia" w:ascii="宋体" w:hAnsi="宋体" w:eastAsia="宋体" w:cs="宋体"/>
          <w:color w:val="auto"/>
          <w:sz w:val="24"/>
          <w:szCs w:val="24"/>
          <w:highlight w:val="none"/>
          <w:lang w:val="en-US" w:eastAsia="zh-CN"/>
        </w:rPr>
        <w:t>项目的所有工作内容</w:t>
      </w:r>
      <w:r>
        <w:rPr>
          <w:rFonts w:hint="eastAsia" w:ascii="宋体" w:hAnsi="宋体" w:cs="宋体"/>
          <w:color w:val="auto"/>
          <w:sz w:val="24"/>
          <w:szCs w:val="24"/>
          <w:highlight w:val="none"/>
          <w:lang w:val="en-US" w:eastAsia="zh-CN"/>
        </w:rPr>
        <w:t>通过</w:t>
      </w:r>
      <w:r>
        <w:rPr>
          <w:rFonts w:hint="eastAsia" w:ascii="宋体" w:hAnsi="宋体" w:eastAsia="宋体" w:cs="宋体"/>
          <w:color w:val="auto"/>
          <w:sz w:val="24"/>
          <w:szCs w:val="24"/>
          <w:highlight w:val="none"/>
          <w:lang w:val="en-US" w:eastAsia="zh-CN"/>
        </w:rPr>
        <w:t>最终验收合格</w:t>
      </w:r>
      <w:r>
        <w:rPr>
          <w:rFonts w:hint="eastAsia" w:ascii="宋体" w:hAnsi="宋体" w:cs="宋体"/>
          <w:color w:val="auto"/>
          <w:sz w:val="24"/>
          <w:szCs w:val="24"/>
          <w:highlight w:val="none"/>
          <w:lang w:val="en-US" w:eastAsia="zh-CN"/>
        </w:rPr>
        <w:t>交付采购人使用）</w:t>
      </w:r>
    </w:p>
    <w:p>
      <w:pPr>
        <w:spacing w:line="360" w:lineRule="auto"/>
        <w:ind w:firstLine="480" w:firstLineChars="200"/>
        <w:rPr>
          <w:rFonts w:hint="eastAsia" w:ascii="宋体" w:hAnsi="宋体" w:cs="宋体"/>
          <w:color w:val="auto"/>
          <w:sz w:val="24"/>
          <w:szCs w:val="24"/>
          <w:highlight w:val="none"/>
          <w:lang w:val="en-US" w:eastAsia="zh-CN"/>
        </w:rPr>
      </w:pPr>
    </w:p>
    <w:p>
      <w:pPr>
        <w:numPr>
          <w:ilvl w:val="0"/>
          <w:numId w:val="1"/>
        </w:numPr>
        <w:spacing w:line="360" w:lineRule="auto"/>
        <w:rPr>
          <w:rFonts w:hint="eastAsia"/>
          <w:b/>
          <w:bCs/>
          <w:color w:val="auto"/>
          <w:sz w:val="28"/>
          <w:szCs w:val="28"/>
          <w:highlight w:val="none"/>
          <w:lang w:val="en-US" w:eastAsia="zh-CN"/>
        </w:rPr>
      </w:pPr>
      <w:r>
        <w:rPr>
          <w:rFonts w:hint="eastAsia"/>
          <w:b/>
          <w:bCs/>
          <w:color w:val="auto"/>
          <w:sz w:val="28"/>
          <w:szCs w:val="28"/>
          <w:highlight w:val="none"/>
          <w:lang w:val="en-US" w:eastAsia="zh-CN"/>
        </w:rPr>
        <w:t>采购内容与要求</w:t>
      </w:r>
    </w:p>
    <w:p>
      <w:pPr>
        <w:spacing w:beforeLines="0" w:afterLines="0" w:line="360" w:lineRule="auto"/>
        <w:ind w:left="0" w:leftChars="0" w:firstLine="480" w:firstLineChars="200"/>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气功课程视频1</w:t>
      </w:r>
      <w:r>
        <w:rPr>
          <w:rFonts w:hint="eastAsia" w:ascii="宋体" w:hAnsi="宋体" w:cs="宋体"/>
          <w:b w:val="0"/>
          <w:bCs w:val="0"/>
          <w:sz w:val="24"/>
          <w:szCs w:val="24"/>
          <w:u w:val="none"/>
          <w:lang w:val="en-US" w:eastAsia="zh-CN"/>
        </w:rPr>
        <w:t>部</w:t>
      </w:r>
      <w:r>
        <w:rPr>
          <w:rFonts w:hint="eastAsia" w:ascii="宋体" w:hAnsi="宋体" w:eastAsia="宋体" w:cs="宋体"/>
          <w:b w:val="0"/>
          <w:bCs w:val="0"/>
          <w:sz w:val="24"/>
          <w:szCs w:val="24"/>
          <w:u w:val="none"/>
        </w:rPr>
        <w:t>；</w:t>
      </w:r>
    </w:p>
    <w:p>
      <w:pPr>
        <w:pStyle w:val="9"/>
        <w:widowControl/>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科普视频拟制作约130分钟视频内容，内容包括内功推拿手法学、整骨推拿手法治疗、颈椎病革新手法治疗、整骨推拿治疗腰椎间盘出突症、少林内功基本裆式（桩式）、少林内功常用功势等，覆盖“基础理论-技法教学-场景应用”全链路，单集时长不限，具体内容规划如下：</w:t>
      </w:r>
    </w:p>
    <w:p>
      <w:pPr>
        <w:pStyle w:val="4"/>
        <w:widowControl/>
        <w:spacing w:line="360" w:lineRule="auto"/>
        <w:rPr>
          <w:rFonts w:hint="eastAsia" w:ascii="宋体" w:hAnsi="宋体" w:eastAsia="宋体" w:cs="宋体"/>
          <w:sz w:val="24"/>
          <w:szCs w:val="24"/>
        </w:rPr>
      </w:pPr>
      <w:r>
        <w:rPr>
          <w:rFonts w:hint="eastAsia" w:ascii="宋体" w:hAnsi="宋体" w:eastAsia="宋体" w:cs="宋体"/>
          <w:sz w:val="24"/>
          <w:szCs w:val="24"/>
        </w:rPr>
        <w:t>（一）基础治疗手法（2集）</w:t>
      </w:r>
    </w:p>
    <w:tbl>
      <w:tblPr>
        <w:tblStyle w:val="11"/>
        <w:tblW w:w="8295" w:type="dxa"/>
        <w:tblCellSpacing w:w="1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60"/>
        <w:gridCol w:w="2805"/>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3" w:hRule="atLeast"/>
          <w:tblHeade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集数</w:t>
            </w:r>
          </w:p>
        </w:tc>
        <w:tc>
          <w:tcPr>
            <w:tcW w:w="2775"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标题</w:t>
            </w:r>
          </w:p>
        </w:tc>
        <w:tc>
          <w:tcPr>
            <w:tcW w:w="4185"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第1集</w:t>
            </w:r>
          </w:p>
        </w:tc>
        <w:tc>
          <w:tcPr>
            <w:tcW w:w="277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p>
          <w:p>
            <w:pPr>
              <w:widowControl/>
              <w:spacing w:line="360" w:lineRule="auto"/>
              <w:jc w:val="center"/>
              <w:rPr>
                <w:rFonts w:hint="eastAsia" w:ascii="宋体" w:hAnsi="宋体" w:eastAsia="宋体" w:cs="宋体"/>
                <w:kern w:val="0"/>
                <w:sz w:val="22"/>
                <w:szCs w:val="22"/>
                <w:lang w:bidi="ar"/>
              </w:rPr>
            </w:pPr>
          </w:p>
          <w:p>
            <w:pPr>
              <w:widowControl/>
              <w:spacing w:line="360" w:lineRule="auto"/>
              <w:jc w:val="center"/>
              <w:rPr>
                <w:rFonts w:hint="eastAsia" w:ascii="宋体" w:hAnsi="宋体" w:eastAsia="宋体" w:cs="宋体"/>
                <w:kern w:val="0"/>
                <w:sz w:val="22"/>
                <w:szCs w:val="22"/>
                <w:lang w:bidi="ar"/>
              </w:rPr>
            </w:pPr>
          </w:p>
          <w:p>
            <w:pPr>
              <w:widowControl/>
              <w:spacing w:line="360" w:lineRule="auto"/>
              <w:jc w:val="center"/>
              <w:rPr>
                <w:rFonts w:hint="eastAsia" w:ascii="宋体" w:hAnsi="宋体" w:eastAsia="宋体" w:cs="宋体"/>
                <w:kern w:val="0"/>
                <w:sz w:val="22"/>
                <w:szCs w:val="22"/>
                <w:lang w:bidi="ar"/>
              </w:rPr>
            </w:pPr>
          </w:p>
          <w:p>
            <w:pPr>
              <w:widowControl/>
              <w:spacing w:line="360" w:lineRule="auto"/>
              <w:jc w:val="center"/>
              <w:rPr>
                <w:rFonts w:hint="eastAsia" w:ascii="宋体" w:hAnsi="宋体" w:eastAsia="宋体" w:cs="宋体"/>
                <w:kern w:val="0"/>
                <w:sz w:val="22"/>
                <w:szCs w:val="22"/>
                <w:lang w:bidi="ar"/>
              </w:rPr>
            </w:pPr>
          </w:p>
          <w:p>
            <w:pPr>
              <w:widowControl/>
              <w:spacing w:line="360" w:lineRule="auto"/>
              <w:ind w:firstLine="440" w:firstLineChars="200"/>
              <w:jc w:val="both"/>
              <w:rPr>
                <w:rFonts w:hint="eastAsia" w:ascii="宋体" w:hAnsi="宋体" w:eastAsia="宋体" w:cs="宋体"/>
                <w:kern w:val="0"/>
                <w:sz w:val="22"/>
                <w:szCs w:val="22"/>
                <w:lang w:bidi="ar"/>
              </w:rPr>
            </w:pPr>
          </w:p>
          <w:p>
            <w:pPr>
              <w:widowControl/>
              <w:spacing w:line="360" w:lineRule="auto"/>
              <w:ind w:firstLine="440" w:firstLineChars="200"/>
              <w:jc w:val="both"/>
              <w:rPr>
                <w:rFonts w:hint="eastAsia" w:ascii="宋体" w:hAnsi="宋体" w:eastAsia="宋体" w:cs="宋体"/>
                <w:kern w:val="0"/>
                <w:sz w:val="22"/>
                <w:szCs w:val="22"/>
                <w:lang w:bidi="ar"/>
              </w:rPr>
            </w:pPr>
          </w:p>
          <w:p>
            <w:pPr>
              <w:widowControl/>
              <w:spacing w:line="360" w:lineRule="auto"/>
              <w:ind w:firstLine="440" w:firstLineChars="200"/>
              <w:jc w:val="both"/>
              <w:rPr>
                <w:rFonts w:hint="eastAsia" w:ascii="宋体" w:hAnsi="宋体" w:eastAsia="宋体" w:cs="宋体"/>
                <w:sz w:val="22"/>
                <w:szCs w:val="22"/>
              </w:rPr>
            </w:pPr>
            <w:r>
              <w:rPr>
                <w:rFonts w:hint="eastAsia" w:ascii="宋体" w:hAnsi="宋体" w:eastAsia="宋体" w:cs="宋体"/>
                <w:kern w:val="0"/>
                <w:sz w:val="22"/>
                <w:szCs w:val="22"/>
                <w:lang w:bidi="ar"/>
              </w:rPr>
              <w:t>摆动类手法</w:t>
            </w:r>
          </w:p>
        </w:tc>
        <w:tc>
          <w:tcPr>
            <w:tcW w:w="4185" w:type="dxa"/>
            <w:shd w:val="clear" w:color="auto" w:fill="auto"/>
            <w:noWrap w:val="0"/>
            <w:vAlign w:val="center"/>
          </w:tcPr>
          <w:p>
            <w:pPr>
              <w:widowControl/>
              <w:numPr>
                <w:ilvl w:val="0"/>
                <w:numId w:val="2"/>
              </w:numPr>
              <w:spacing w:line="360" w:lineRule="auto"/>
              <w:jc w:val="left"/>
              <w:rPr>
                <w:rFonts w:hint="eastAsia" w:ascii="宋体" w:hAnsi="宋体" w:eastAsia="宋体" w:cs="宋体"/>
                <w:sz w:val="22"/>
                <w:szCs w:val="22"/>
              </w:rPr>
            </w:pPr>
            <w:r>
              <w:rPr>
                <w:rFonts w:hint="eastAsia" w:ascii="宋体" w:hAnsi="宋体" w:eastAsia="宋体" w:cs="宋体"/>
                <w:sz w:val="22"/>
                <w:szCs w:val="22"/>
              </w:rPr>
              <w:t>一指禅推法</w:t>
            </w:r>
          </w:p>
          <w:p>
            <w:pPr>
              <w:widowControl/>
              <w:numPr>
                <w:ilvl w:val="0"/>
                <w:numId w:val="2"/>
              </w:numPr>
              <w:spacing w:line="360" w:lineRule="auto"/>
              <w:jc w:val="left"/>
              <w:rPr>
                <w:rFonts w:hint="eastAsia" w:ascii="宋体" w:hAnsi="宋体" w:eastAsia="宋体" w:cs="宋体"/>
                <w:sz w:val="22"/>
                <w:szCs w:val="22"/>
              </w:rPr>
            </w:pPr>
            <w:r>
              <w:rPr>
                <w:rFonts w:hint="eastAsia" w:ascii="宋体" w:hAnsi="宋体" w:eastAsia="宋体" w:cs="宋体"/>
                <w:sz w:val="22"/>
                <w:szCs w:val="22"/>
              </w:rPr>
              <w:t>㨰法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 xml:space="preserve">1、小鱼际（侧掌）㨰法  </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2、掌背指关节㨰法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3、指间关节㨰法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4、握拳㨰法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 xml:space="preserve">5、前臂㨰法 </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6、托掌弹㨰法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（三）揉法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1、大鱼际揉法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2、掌根揉法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3、拇指揉法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4、中指揉法</w:t>
            </w:r>
          </w:p>
          <w:p>
            <w:pPr>
              <w:widowControl/>
              <w:numPr>
                <w:ilvl w:val="0"/>
                <w:numId w:val="2"/>
              </w:numPr>
              <w:spacing w:line="360" w:lineRule="auto"/>
              <w:jc w:val="left"/>
              <w:rPr>
                <w:rFonts w:hint="eastAsia" w:ascii="宋体" w:hAnsi="宋体" w:eastAsia="宋体" w:cs="宋体"/>
                <w:sz w:val="22"/>
                <w:szCs w:val="22"/>
              </w:rPr>
            </w:pPr>
            <w:r>
              <w:rPr>
                <w:rFonts w:hint="eastAsia" w:ascii="宋体" w:hAnsi="宋体" w:eastAsia="宋体" w:cs="宋体"/>
                <w:sz w:val="22"/>
                <w:szCs w:val="22"/>
              </w:rPr>
              <w:t>动作要领</w:t>
            </w:r>
          </w:p>
          <w:p>
            <w:pPr>
              <w:widowControl/>
              <w:numPr>
                <w:ilvl w:val="0"/>
                <w:numId w:val="2"/>
              </w:numPr>
              <w:spacing w:line="360" w:lineRule="auto"/>
              <w:jc w:val="left"/>
              <w:rPr>
                <w:rFonts w:hint="eastAsia" w:ascii="宋体" w:hAnsi="宋体" w:eastAsia="宋体" w:cs="宋体"/>
                <w:sz w:val="22"/>
                <w:szCs w:val="22"/>
              </w:rPr>
            </w:pPr>
            <w:r>
              <w:rPr>
                <w:rFonts w:hint="eastAsia" w:ascii="宋体" w:hAnsi="宋体" w:eastAsia="宋体" w:cs="宋体"/>
                <w:sz w:val="22"/>
                <w:szCs w:val="22"/>
              </w:rPr>
              <w:t>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第2集</w:t>
            </w:r>
          </w:p>
        </w:tc>
        <w:tc>
          <w:tcPr>
            <w:tcW w:w="2775"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摩擦类手法</w:t>
            </w:r>
          </w:p>
        </w:tc>
        <w:tc>
          <w:tcPr>
            <w:tcW w:w="4185" w:type="dxa"/>
            <w:shd w:val="clear" w:color="auto" w:fill="auto"/>
            <w:noWrap w:val="0"/>
            <w:vAlign w:val="center"/>
          </w:tcPr>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（一）摩法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掌摩法</w:t>
            </w:r>
          </w:p>
          <w:p>
            <w:pPr>
              <w:widowControl/>
              <w:numPr>
                <w:ilvl w:val="0"/>
                <w:numId w:val="3"/>
              </w:numPr>
              <w:spacing w:line="360" w:lineRule="auto"/>
              <w:jc w:val="left"/>
              <w:rPr>
                <w:rFonts w:hint="eastAsia" w:ascii="宋体" w:hAnsi="宋体" w:eastAsia="宋体" w:cs="宋体"/>
                <w:sz w:val="22"/>
                <w:szCs w:val="22"/>
              </w:rPr>
            </w:pPr>
            <w:r>
              <w:rPr>
                <w:rFonts w:hint="eastAsia" w:ascii="宋体" w:hAnsi="宋体" w:eastAsia="宋体" w:cs="宋体"/>
                <w:sz w:val="22"/>
                <w:szCs w:val="22"/>
              </w:rPr>
              <w:t>擦法（平推法）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1、大鱼际擦法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2、小鱼际擦法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3、掌擦法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（三）推法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1、掌推法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2、指推法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3、肘推法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（四）搓法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（五）抹法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1、指抹法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2、掌抹法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（六）动作要领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（七）临床应用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第3集</w:t>
            </w:r>
          </w:p>
        </w:tc>
        <w:tc>
          <w:tcPr>
            <w:tcW w:w="277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振动类手法</w:t>
            </w:r>
          </w:p>
        </w:tc>
        <w:tc>
          <w:tcPr>
            <w:tcW w:w="4185" w:type="dxa"/>
            <w:shd w:val="clear" w:color="auto" w:fill="auto"/>
            <w:noWrap w:val="0"/>
            <w:vAlign w:val="center"/>
          </w:tcPr>
          <w:p>
            <w:pPr>
              <w:widowControl/>
              <w:numPr>
                <w:ilvl w:val="0"/>
                <w:numId w:val="4"/>
              </w:numPr>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抖法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上肢抖法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下肢抖法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肩关节牵抖法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腰部牵抖法（１）</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腰部牵抖法（２）</w:t>
            </w:r>
          </w:p>
          <w:p>
            <w:pPr>
              <w:widowControl/>
              <w:numPr>
                <w:ilvl w:val="0"/>
                <w:numId w:val="5"/>
              </w:numPr>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振法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1、掌振法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2、指振法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3、肘振法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（三）动作要领</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sz w:val="22"/>
                <w:szCs w:val="22"/>
              </w:rPr>
              <w:t>（四）临床应用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第4集</w:t>
            </w:r>
          </w:p>
        </w:tc>
        <w:tc>
          <w:tcPr>
            <w:tcW w:w="277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挤压类手法</w:t>
            </w:r>
          </w:p>
        </w:tc>
        <w:tc>
          <w:tcPr>
            <w:tcW w:w="4185" w:type="dxa"/>
            <w:shd w:val="clear" w:color="auto" w:fill="auto"/>
            <w:noWrap w:val="0"/>
            <w:vAlign w:val="center"/>
          </w:tcPr>
          <w:p>
            <w:pPr>
              <w:widowControl/>
              <w:numPr>
                <w:ilvl w:val="0"/>
                <w:numId w:val="6"/>
              </w:numPr>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按法 </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拇指按法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掌按法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单手指按揉法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双手指按揉法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单掌按揉法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双掌按揉法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（二）点法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屈拇指点法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屈食指点法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指端点法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（附）掐法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（三）捏法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三指捏法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五指捏法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（四）拿法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拿揉法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（五）捻法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（六）踩跷法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（七）动作要领</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sz w:val="22"/>
                <w:szCs w:val="22"/>
              </w:rPr>
              <w:t>（八）临床应用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第5集</w:t>
            </w:r>
          </w:p>
        </w:tc>
        <w:tc>
          <w:tcPr>
            <w:tcW w:w="277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扣击类手法</w:t>
            </w:r>
          </w:p>
        </w:tc>
        <w:tc>
          <w:tcPr>
            <w:tcW w:w="4185" w:type="dxa"/>
            <w:shd w:val="clear" w:color="auto" w:fill="auto"/>
            <w:noWrap w:val="0"/>
            <w:vAlign w:val="center"/>
          </w:tcPr>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（一）拍法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指背拍法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（二）击法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拳击法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掌根击法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侧掌击法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指击法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棒击法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（三）、拨法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指拨法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弹拨法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肘拨法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肘尖拨法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（四）、叩法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（五）啄法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（六）动作要领</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sz w:val="22"/>
                <w:szCs w:val="22"/>
              </w:rPr>
              <w:t>（七）临床应用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第6集</w:t>
            </w:r>
          </w:p>
        </w:tc>
        <w:tc>
          <w:tcPr>
            <w:tcW w:w="2775" w:type="dxa"/>
            <w:shd w:val="clear" w:color="auto" w:fill="auto"/>
            <w:noWrap w:val="0"/>
            <w:vAlign w:val="center"/>
          </w:tcPr>
          <w:p>
            <w:pPr>
              <w:widowControl/>
              <w:spacing w:line="360" w:lineRule="auto"/>
              <w:jc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运动关节类手法</w:t>
            </w:r>
          </w:p>
        </w:tc>
        <w:tc>
          <w:tcPr>
            <w:tcW w:w="4185" w:type="dxa"/>
            <w:shd w:val="clear" w:color="auto" w:fill="auto"/>
            <w:noWrap w:val="0"/>
            <w:vAlign w:val="center"/>
          </w:tcPr>
          <w:p>
            <w:pPr>
              <w:widowControl/>
              <w:numPr>
                <w:ilvl w:val="0"/>
                <w:numId w:val="7"/>
              </w:numPr>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摇法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颈项部摇法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托肘摇肩法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握腕摇肩法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握臂摇肩法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握手摇肩法 </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肘关节摇法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腕关节摇法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仰卧位摇腰法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俯卧位摇腰法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髋关节摇法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俯卧位摇膝法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仰卧位摇膝法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仰卧位摇踝法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俯卧位摇踝法</w:t>
            </w:r>
          </w:p>
          <w:p>
            <w:pPr>
              <w:widowControl/>
              <w:numPr>
                <w:ilvl w:val="0"/>
                <w:numId w:val="7"/>
              </w:numPr>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揹法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（三）、扳法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颈椎旋转定位扳法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环枢关节旋转扳法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扩胸牵引扳法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扳肩式胸椎扳法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胸椎对抗复位法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肩关节内收扳法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腰椎斜扳法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腰椎旋转复位法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腰椎后伸扳法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屈髋屈膝扳法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（四）拔伸法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颈椎肘托拔伸法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肩关节对抗拔伸法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肩关节手牵足蹬拔伸法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肘关节拔伸法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腕关节拔伸法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腰椎拔伸法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髋关节拔伸法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膝关节拔伸法</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kern w:val="0"/>
                <w:sz w:val="22"/>
                <w:szCs w:val="22"/>
                <w:lang w:bidi="ar"/>
              </w:rPr>
              <w:t xml:space="preserve">踝关节拔伸法 </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（五）动作要领</w:t>
            </w:r>
          </w:p>
          <w:p>
            <w:pPr>
              <w:widowControl/>
              <w:spacing w:line="360" w:lineRule="auto"/>
              <w:jc w:val="left"/>
              <w:rPr>
                <w:rFonts w:hint="eastAsia" w:ascii="宋体" w:hAnsi="宋体" w:eastAsia="宋体" w:cs="宋体"/>
                <w:kern w:val="0"/>
                <w:sz w:val="22"/>
                <w:szCs w:val="22"/>
                <w:lang w:bidi="ar"/>
              </w:rPr>
            </w:pPr>
            <w:r>
              <w:rPr>
                <w:rFonts w:hint="eastAsia" w:ascii="宋体" w:hAnsi="宋体" w:eastAsia="宋体" w:cs="宋体"/>
                <w:sz w:val="22"/>
                <w:szCs w:val="22"/>
              </w:rPr>
              <w:t>（六）临床应用</w:t>
            </w:r>
          </w:p>
        </w:tc>
      </w:tr>
    </w:tbl>
    <w:p>
      <w:pPr>
        <w:pStyle w:val="4"/>
        <w:widowControl/>
        <w:spacing w:line="360" w:lineRule="auto"/>
        <w:rPr>
          <w:rFonts w:hint="eastAsia" w:ascii="宋体" w:hAnsi="宋体" w:eastAsia="宋体" w:cs="宋体"/>
          <w:sz w:val="24"/>
          <w:szCs w:val="24"/>
        </w:rPr>
      </w:pPr>
      <w:r>
        <w:rPr>
          <w:rFonts w:hint="eastAsia" w:ascii="宋体" w:hAnsi="宋体" w:eastAsia="宋体" w:cs="宋体"/>
          <w:sz w:val="24"/>
          <w:szCs w:val="24"/>
        </w:rPr>
        <w:t>（二）特色治疗手法（2集）</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21"/>
        <w:gridCol w:w="279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276"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集数</w:t>
            </w:r>
          </w:p>
        </w:tc>
        <w:tc>
          <w:tcPr>
            <w:tcW w:w="2760"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标题</w:t>
            </w:r>
          </w:p>
        </w:tc>
        <w:tc>
          <w:tcPr>
            <w:tcW w:w="4139"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76"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第1集</w:t>
            </w:r>
          </w:p>
        </w:tc>
        <w:tc>
          <w:tcPr>
            <w:tcW w:w="2760"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整骨推拿手法治疗</w:t>
            </w:r>
          </w:p>
        </w:tc>
        <w:tc>
          <w:tcPr>
            <w:tcW w:w="4139" w:type="dxa"/>
            <w:shd w:val="clear" w:color="auto" w:fill="auto"/>
            <w:noWrap w:val="0"/>
            <w:vAlign w:val="center"/>
          </w:tcPr>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（一）基础手法治疗</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（二）革新手法治疗：四步八法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A,点穴理筋法—解痉止痛；</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B,弹拨摇颈法—松解粘连；</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C,定位旋扳—技巧整骨复位法；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D,扩胸牵颈—后伸技巧整骨法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76"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第2集</w:t>
            </w:r>
          </w:p>
        </w:tc>
        <w:tc>
          <w:tcPr>
            <w:tcW w:w="2760" w:type="dxa"/>
            <w:shd w:val="clear" w:color="auto" w:fill="auto"/>
            <w:noWrap w:val="0"/>
            <w:vAlign w:val="center"/>
          </w:tcPr>
          <w:p>
            <w:pPr>
              <w:widowControl/>
              <w:spacing w:line="360" w:lineRule="auto"/>
              <w:jc w:val="center"/>
              <w:rPr>
                <w:rFonts w:hint="eastAsia" w:ascii="宋体" w:hAnsi="宋体" w:eastAsia="宋体" w:cs="宋体"/>
                <w:sz w:val="22"/>
                <w:szCs w:val="22"/>
              </w:rPr>
            </w:pPr>
          </w:p>
          <w:p>
            <w:pPr>
              <w:widowControl/>
              <w:spacing w:line="360" w:lineRule="auto"/>
              <w:jc w:val="center"/>
              <w:rPr>
                <w:rFonts w:hint="eastAsia" w:ascii="宋体" w:hAnsi="宋体" w:eastAsia="宋体" w:cs="宋体"/>
                <w:sz w:val="22"/>
                <w:szCs w:val="22"/>
              </w:rPr>
            </w:pPr>
          </w:p>
          <w:p>
            <w:pPr>
              <w:widowControl/>
              <w:spacing w:line="360" w:lineRule="auto"/>
              <w:jc w:val="center"/>
              <w:rPr>
                <w:rFonts w:hint="eastAsia" w:ascii="宋体" w:hAnsi="宋体" w:eastAsia="宋体" w:cs="宋体"/>
                <w:sz w:val="22"/>
                <w:szCs w:val="22"/>
              </w:rPr>
            </w:pPr>
          </w:p>
          <w:p>
            <w:pPr>
              <w:widowControl/>
              <w:spacing w:line="360" w:lineRule="auto"/>
              <w:jc w:val="center"/>
              <w:rPr>
                <w:rFonts w:hint="eastAsia" w:ascii="宋体" w:hAnsi="宋体" w:eastAsia="宋体" w:cs="宋体"/>
                <w:sz w:val="22"/>
                <w:szCs w:val="22"/>
              </w:rPr>
            </w:pPr>
          </w:p>
          <w:p>
            <w:pPr>
              <w:widowControl/>
              <w:spacing w:line="360" w:lineRule="auto"/>
              <w:jc w:val="center"/>
              <w:rPr>
                <w:rFonts w:hint="eastAsia" w:ascii="宋体" w:hAnsi="宋体" w:eastAsia="宋体" w:cs="宋体"/>
                <w:sz w:val="22"/>
                <w:szCs w:val="22"/>
              </w:rPr>
            </w:pPr>
          </w:p>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革新手法治疗：四步八法</w:t>
            </w:r>
          </w:p>
          <w:p>
            <w:pPr>
              <w:widowControl/>
              <w:spacing w:line="360" w:lineRule="auto"/>
              <w:jc w:val="center"/>
              <w:rPr>
                <w:rFonts w:hint="eastAsia" w:ascii="宋体" w:hAnsi="宋体" w:eastAsia="宋体" w:cs="宋体"/>
                <w:sz w:val="22"/>
                <w:szCs w:val="22"/>
              </w:rPr>
            </w:pPr>
          </w:p>
        </w:tc>
        <w:tc>
          <w:tcPr>
            <w:tcW w:w="4139" w:type="dxa"/>
            <w:shd w:val="clear" w:color="auto" w:fill="auto"/>
            <w:noWrap w:val="0"/>
            <w:vAlign w:val="center"/>
          </w:tcPr>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六步八法：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第一步：点穴按揉法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第二步：叠指按揉法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第三步：斜扳法：拔伸牵拉斜板法、曲膝屈髋旋转斜扳法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第四步：点穴弹拨法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第五步：直腿抬举强迫弹腿法</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第六步：后伸整骨复位法、踩跷法、扣（铐）踝整复法</w:t>
            </w:r>
          </w:p>
        </w:tc>
      </w:tr>
    </w:tbl>
    <w:p>
      <w:pPr>
        <w:pStyle w:val="4"/>
        <w:widowControl/>
        <w:spacing w:line="360" w:lineRule="auto"/>
        <w:rPr>
          <w:rFonts w:hint="eastAsia" w:ascii="宋体" w:hAnsi="宋体" w:eastAsia="宋体" w:cs="宋体"/>
          <w:sz w:val="24"/>
          <w:szCs w:val="24"/>
        </w:rPr>
      </w:pPr>
      <w:r>
        <w:rPr>
          <w:rFonts w:hint="eastAsia" w:ascii="宋体" w:hAnsi="宋体" w:eastAsia="宋体" w:cs="宋体"/>
          <w:sz w:val="24"/>
          <w:szCs w:val="24"/>
        </w:rPr>
        <w:t>（三）少林内功（2集）</w:t>
      </w:r>
    </w:p>
    <w:tbl>
      <w:tblPr>
        <w:tblStyle w:val="1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07"/>
        <w:gridCol w:w="279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262"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集数</w:t>
            </w:r>
          </w:p>
        </w:tc>
        <w:tc>
          <w:tcPr>
            <w:tcW w:w="2760"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标题</w:t>
            </w:r>
          </w:p>
        </w:tc>
        <w:tc>
          <w:tcPr>
            <w:tcW w:w="4254" w:type="dxa"/>
            <w:shd w:val="clear" w:color="auto" w:fill="auto"/>
            <w:noWrap w:val="0"/>
            <w:vAlign w:val="center"/>
          </w:tcPr>
          <w:p>
            <w:pPr>
              <w:widowControl/>
              <w:spacing w:line="360" w:lineRule="auto"/>
              <w:jc w:val="center"/>
              <w:rPr>
                <w:rFonts w:hint="eastAsia" w:ascii="宋体" w:hAnsi="宋体" w:eastAsia="宋体" w:cs="宋体"/>
                <w:b/>
                <w:bCs/>
                <w:sz w:val="22"/>
                <w:szCs w:val="22"/>
              </w:rPr>
            </w:pPr>
            <w:r>
              <w:rPr>
                <w:rFonts w:hint="eastAsia" w:ascii="宋体" w:hAnsi="宋体" w:eastAsia="宋体" w:cs="宋体"/>
                <w:b/>
                <w:bCs/>
                <w:kern w:val="0"/>
                <w:sz w:val="22"/>
                <w:szCs w:val="22"/>
                <w:lang w:bidi="ar"/>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62"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第1集</w:t>
            </w:r>
          </w:p>
        </w:tc>
        <w:tc>
          <w:tcPr>
            <w:tcW w:w="2760"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1</w:t>
            </w:r>
            <w:r>
              <w:rPr>
                <w:rFonts w:hint="eastAsia" w:ascii="宋体" w:hAnsi="宋体" w:eastAsia="宋体" w:cs="宋体"/>
                <w:sz w:val="22"/>
                <w:szCs w:val="22"/>
              </w:rPr>
              <w:t>）基本裆式（桩式）</w:t>
            </w:r>
          </w:p>
        </w:tc>
        <w:tc>
          <w:tcPr>
            <w:tcW w:w="4254" w:type="dxa"/>
            <w:shd w:val="clear" w:color="auto" w:fill="auto"/>
            <w:noWrap w:val="0"/>
            <w:vAlign w:val="center"/>
          </w:tcPr>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​1.站裆​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要领：​"三直四平"​（臂直、腰直、腿直；头端平、肩平、掌平、脚平）。</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核心：​意欲入地生根、关节绞紧、肌肉贯劲、挺胸拔背、重吸轻呼、以意领气，力透四肢。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​2.马裆​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要领：​身正头直、沉肩扣膝、提肛缩臀、入地生根、绞紧关节、肌肉注劲、挺胸拔背、重吸轻呼、以意领气，力透四肢。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​3.弓箭裆​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要领：​上身略前倾，重心下沉，臀部微收，两臂后伸。挺肘伸腕，掌根蓄劲。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​4.磨裆​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要领：​意注双掌、呼吸磨气。</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​5.亮裆​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要领：​拔颈挺胸、虚灵顶劲、重吸轻呼。</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​6.并裆​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要领：​肌肉注力、挺胸拔背、重吸轻呼、以意领气，力贯四肢。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​7.大裆​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要领：​入地生根、关节绞紧、肌肉注劲、挺胸拔背、重吸轻呼、以意领气，力透四肢。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​8.悬裆​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要领：​入地生根、关节绞紧、肌肉注劲、挺胸拔背、重吸轻呼、以意领气，力透四肢。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​9.低裆​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要领：​蹲裆、提肛收臀、重吸轻呼、以意领气、周流全身。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​10坐裆​</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要领：​虚灵顶劲、挺胸拔背、重吸轻呼、以意领气、周流全身。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62"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kern w:val="0"/>
                <w:sz w:val="22"/>
                <w:szCs w:val="22"/>
                <w:lang w:bidi="ar"/>
              </w:rPr>
              <w:t>第2集</w:t>
            </w:r>
          </w:p>
        </w:tc>
        <w:tc>
          <w:tcPr>
            <w:tcW w:w="2760" w:type="dxa"/>
            <w:shd w:val="clear" w:color="auto" w:fill="auto"/>
            <w:noWrap w:val="0"/>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2</w:t>
            </w:r>
            <w:r>
              <w:rPr>
                <w:rFonts w:hint="eastAsia" w:ascii="宋体" w:hAnsi="宋体" w:eastAsia="宋体" w:cs="宋体"/>
                <w:sz w:val="22"/>
                <w:szCs w:val="22"/>
              </w:rPr>
              <w:t>）少林内功常用功势</w:t>
            </w:r>
          </w:p>
        </w:tc>
        <w:tc>
          <w:tcPr>
            <w:tcW w:w="4254" w:type="dxa"/>
            <w:shd w:val="clear" w:color="auto" w:fill="auto"/>
            <w:noWrap w:val="0"/>
            <w:vAlign w:val="center"/>
          </w:tcPr>
          <w:p>
            <w:pPr>
              <w:widowControl/>
              <w:spacing w:line="360" w:lineRule="auto"/>
              <w:ind w:firstLine="220" w:firstLineChars="100"/>
              <w:jc w:val="left"/>
              <w:rPr>
                <w:rFonts w:hint="eastAsia" w:ascii="宋体" w:hAnsi="宋体" w:eastAsia="宋体" w:cs="宋体"/>
                <w:sz w:val="22"/>
                <w:szCs w:val="22"/>
              </w:rPr>
            </w:pPr>
            <w:r>
              <w:rPr>
                <w:rFonts w:hint="eastAsia" w:ascii="宋体" w:hAnsi="宋体" w:eastAsia="宋体" w:cs="宋体"/>
                <w:sz w:val="22"/>
                <w:szCs w:val="22"/>
              </w:rPr>
              <w:t>1.前推八匹马势​</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核心：​身正头直、挺胸拔背、重吸轻呼、以意领气、周流全身。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​2.倒拉九头牛势​</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核心：​身正头直、挺胸拔背、重吸轻呼、以意领气、绞紧关节、力贯全身。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​3.风摆荷叶势​</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核心：​身正头直、扩胸拔背、重呼重吸、以意领气、气贯全身。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​4.霸王举鼎势​</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核心：​身正头直、挺胸拔背、提肛蓄臀、重吸轻呼、以意领气、周流全身。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​5.单掌拉金环​</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核心：​身正头直、挺胸拔背、重吸轻呼、以意领气、周流全身、绞紧关节、力贯臂肌。</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​6.凤凰展翅​</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核心：​头如顶物，目欲平视，重吸轻呼、气贯四肢、劲透掌指。</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​7.顺水推舟​</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核心：​身正头直、挺胸拔背、重吸轻呼、以意领气、周流全身。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​8.怀中抱月​</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核心：​身正头直、挺胸拔背、重呼重吸、以意领气、气贯全身。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​9.仙人指路​</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核心：​身正头直、挺胸拔背、紧绞关节、重吸轻呼、以意领气、劲贯全身。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​10.平手托塔​</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核心：​身正头直、挺胸拔背、重吸轻呼、以意领气、力贯全身。</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​11.运掌合瓦​</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核心：​身正头直、挺胸拔背、重呼重吸、以意领气、磨气擦掌。</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​12.两手托天​</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核心：​身正头直、挺胸拔背、虚灵顶劲、重吸轻呼、以意领气、力贯四肢。</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​13.丹凤朝阳​</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核心：​身正头直、挺胸拔背、重吸轻呼、以意领气、周流全身、力贯单臂。</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​14.海底捞月​</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核心：​提肛蓄臀、腰腿挺直、力贯四肢、重吸轻呼、平衡发劲。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​15.顶天抱地​</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核心：​提肛蓄臀、腰腿挺直、力贯四肢、重吸轻呼、平衡发劲。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​16.力劈华山​</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核心：​含胸拔背、提肛蓄臀、腰腿挺直、力贯四肢、重吸轻呼、双臂发劲。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​17.三起三落​</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核心：​含胸拔背、提肛蓄臀、腰直头平、力贯四肢、重吸轻呼、双臂发劲。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​18.乌龙钻洞​</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核心：​含胸拔背、提肛蓄臀、仰身沉腰、力贯四肢、重吸轻呼、双臂发劲。</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​19.饿虎扑食​</w:t>
            </w:r>
          </w:p>
          <w:p>
            <w:pPr>
              <w:widowControl/>
              <w:spacing w:line="360" w:lineRule="auto"/>
              <w:jc w:val="left"/>
              <w:rPr>
                <w:rFonts w:hint="eastAsia" w:ascii="宋体" w:hAnsi="宋体" w:eastAsia="宋体" w:cs="宋体"/>
                <w:sz w:val="22"/>
                <w:szCs w:val="22"/>
              </w:rPr>
            </w:pPr>
            <w:r>
              <w:rPr>
                <w:rFonts w:hint="eastAsia" w:ascii="宋体" w:hAnsi="宋体" w:eastAsia="宋体" w:cs="宋体"/>
                <w:sz w:val="22"/>
                <w:szCs w:val="22"/>
              </w:rPr>
              <w:t>核心：​含胸拔背、提肛蓄臀、仰身沉腰、绞紧关节力贯四肢、重吸轻呼、双臂发劲。</w:t>
            </w:r>
          </w:p>
        </w:tc>
      </w:tr>
    </w:tbl>
    <w:p>
      <w:pPr>
        <w:pStyle w:val="3"/>
        <w:widowControl/>
        <w:spacing w:line="360" w:lineRule="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四）</w:t>
      </w:r>
      <w:r>
        <w:rPr>
          <w:rFonts w:hint="eastAsia" w:ascii="宋体" w:hAnsi="宋体" w:eastAsia="宋体" w:cs="宋体"/>
          <w:sz w:val="24"/>
          <w:szCs w:val="24"/>
        </w:rPr>
        <w:t>拍摄规格与设备配置</w:t>
      </w:r>
    </w:p>
    <w:p>
      <w:pPr>
        <w:pStyle w:val="4"/>
        <w:widowControl/>
        <w:spacing w:line="360" w:lineRule="auto"/>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拍摄场地</w:t>
      </w:r>
    </w:p>
    <w:p>
      <w:pPr>
        <w:widowControl/>
        <w:numPr>
          <w:ilvl w:val="0"/>
          <w:numId w:val="0"/>
        </w:numPr>
        <w:spacing w:before="100" w:beforeAutospacing="1" w:after="100" w:afterAutospacing="1" w:line="360" w:lineRule="auto"/>
        <w:ind w:left="360" w:leftChars="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w:t>
      </w:r>
      <w:r>
        <w:rPr>
          <w:rStyle w:val="13"/>
          <w:rFonts w:hint="eastAsia" w:ascii="宋体" w:hAnsi="宋体" w:eastAsia="宋体" w:cs="宋体"/>
          <w:sz w:val="24"/>
          <w:szCs w:val="24"/>
        </w:rPr>
        <w:t>主场地</w:t>
      </w:r>
      <w:r>
        <w:rPr>
          <w:rFonts w:hint="eastAsia" w:ascii="宋体" w:hAnsi="宋体" w:eastAsia="宋体" w:cs="宋体"/>
          <w:sz w:val="24"/>
          <w:szCs w:val="24"/>
        </w:rPr>
        <w:t>​：专业绿幕摄影棚（尺寸：6m×4m×3m），墙面为高密度纯绿幕（Pantone 354C标准色），地面铺设防滑地垫，满足多机位移动拍摄需求；</w:t>
      </w:r>
    </w:p>
    <w:p>
      <w:pPr>
        <w:widowControl/>
        <w:numPr>
          <w:ilvl w:val="0"/>
          <w:numId w:val="0"/>
        </w:numPr>
        <w:spacing w:before="100" w:beforeAutospacing="1" w:after="100" w:afterAutospacing="1" w:line="360" w:lineRule="auto"/>
        <w:ind w:left="360" w:leftChars="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w:t>
      </w:r>
      <w:r>
        <w:rPr>
          <w:rStyle w:val="13"/>
          <w:rFonts w:hint="eastAsia" w:ascii="宋体" w:hAnsi="宋体" w:eastAsia="宋体" w:cs="宋体"/>
          <w:sz w:val="24"/>
          <w:szCs w:val="24"/>
        </w:rPr>
        <w:t>辅助场景</w:t>
      </w:r>
      <w:r>
        <w:rPr>
          <w:rFonts w:hint="eastAsia" w:ascii="宋体" w:hAnsi="宋体" w:eastAsia="宋体" w:cs="宋体"/>
          <w:sz w:val="24"/>
          <w:szCs w:val="24"/>
        </w:rPr>
        <w:t>​：模拟办公区（桌椅、按摩床）用于场景化教学片段拍摄。</w:t>
      </w:r>
    </w:p>
    <w:p>
      <w:pPr>
        <w:pStyle w:val="4"/>
        <w:widowControl/>
        <w:spacing w:line="360" w:lineRule="auto"/>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拍摄设备</w:t>
      </w:r>
    </w:p>
    <w:tbl>
      <w:tblPr>
        <w:tblStyle w:val="11"/>
        <w:tblpPr w:leftFromText="180" w:rightFromText="180" w:vertAnchor="text" w:horzAnchor="page" w:tblpX="864" w:tblpY="680"/>
        <w:tblOverlap w:val="never"/>
        <w:tblW w:w="990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89"/>
        <w:gridCol w:w="2808"/>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744"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设备类型</w:t>
            </w:r>
          </w:p>
        </w:tc>
        <w:tc>
          <w:tcPr>
            <w:tcW w:w="2778"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型号/参数</w:t>
            </w:r>
          </w:p>
        </w:tc>
        <w:tc>
          <w:tcPr>
            <w:tcW w:w="5258"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44"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主摄像机</w:t>
            </w:r>
          </w:p>
        </w:tc>
        <w:tc>
          <w:tcPr>
            <w:tcW w:w="277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索尼A7M4（4K/60P）</w:t>
            </w:r>
          </w:p>
        </w:tc>
        <w:tc>
          <w:tcPr>
            <w:tcW w:w="525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主体拍摄，支持S-Log3格式后期调色，高感性能（ISO 100-51200）保障弱光场景画质。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44"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辅助摄像机</w:t>
            </w:r>
          </w:p>
        </w:tc>
        <w:tc>
          <w:tcPr>
            <w:tcW w:w="277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索尼A7M3（4K/60P）</w:t>
            </w:r>
          </w:p>
        </w:tc>
        <w:tc>
          <w:tcPr>
            <w:tcW w:w="525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特写拍摄（手部手法、面部表情），轻便灵活，适合多机位同步录制。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44"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灯光系统</w:t>
            </w:r>
          </w:p>
        </w:tc>
        <w:tc>
          <w:tcPr>
            <w:tcW w:w="277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YONGNUO永诺150W（2盏）+ 神牛SL200W主补光灯（2盏）,各类补光灯若干</w:t>
            </w:r>
          </w:p>
        </w:tc>
        <w:tc>
          <w:tcPr>
            <w:tcW w:w="525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可调节色温（3500K-8000K）、亮度（0-100%），实现均匀布光（主光45°角，辅光20°角），避免绿幕反光。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44"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提词设备</w:t>
            </w:r>
          </w:p>
        </w:tc>
        <w:tc>
          <w:tcPr>
            <w:tcW w:w="277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小蜜蜂提词器（无线版）</w:t>
            </w:r>
          </w:p>
        </w:tc>
        <w:tc>
          <w:tcPr>
            <w:tcW w:w="525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内置脚本，支持实时提词，确保讲解流畅性。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744"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录音设备</w:t>
            </w:r>
          </w:p>
        </w:tc>
        <w:tc>
          <w:tcPr>
            <w:tcW w:w="277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MOMA猛犸M1PRO无线麦克风2托1</w:t>
            </w:r>
          </w:p>
        </w:tc>
        <w:tc>
          <w:tcPr>
            <w:tcW w:w="5258"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近距离拾音（有效距离10m），降低环境噪音，保障讲解音质清晰。</w:t>
            </w:r>
          </w:p>
        </w:tc>
      </w:tr>
    </w:tbl>
    <w:p>
      <w:pPr>
        <w:widowControl/>
        <w:numPr>
          <w:ilvl w:val="0"/>
          <w:numId w:val="0"/>
        </w:numPr>
        <w:spacing w:before="100" w:beforeAutospacing="1" w:after="100" w:afterAutospacing="1" w:line="360" w:lineRule="auto"/>
        <w:rPr>
          <w:rFonts w:hint="eastAsia" w:ascii="宋体" w:hAnsi="宋体" w:eastAsia="宋体" w:cs="宋体"/>
          <w:sz w:val="24"/>
          <w:szCs w:val="24"/>
        </w:rPr>
      </w:pPr>
    </w:p>
    <w:p>
      <w:pPr>
        <w:pStyle w:val="3"/>
        <w:widowControl/>
        <w:spacing w:line="360" w:lineRule="auto"/>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五）</w:t>
      </w:r>
      <w:r>
        <w:rPr>
          <w:rFonts w:hint="eastAsia" w:ascii="宋体" w:hAnsi="宋体" w:eastAsia="宋体" w:cs="宋体"/>
          <w:sz w:val="24"/>
          <w:szCs w:val="24"/>
        </w:rPr>
        <w:t>后期制作方案（PR+专业抠像调色）</w:t>
      </w:r>
    </w:p>
    <w:p>
      <w:pPr>
        <w:pStyle w:val="4"/>
        <w:widowControl/>
        <w:spacing w:line="360" w:lineRule="auto"/>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后期制作流程</w:t>
      </w:r>
    </w:p>
    <w:tbl>
      <w:tblPr>
        <w:tblStyle w:val="11"/>
        <w:tblW w:w="0" w:type="auto"/>
        <w:tblCellSpacing w:w="1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54"/>
        <w:gridCol w:w="3633"/>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阶段</w:t>
            </w:r>
          </w:p>
        </w:tc>
        <w:tc>
          <w:tcPr>
            <w:tcW w:w="3603"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具体内容</w:t>
            </w:r>
          </w:p>
        </w:tc>
        <w:tc>
          <w:tcPr>
            <w:tcW w:w="5145" w:type="dxa"/>
            <w:shd w:val="clear" w:color="auto" w:fill="auto"/>
            <w:noWrap w:val="0"/>
            <w:vAlign w:val="center"/>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技术要点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粗剪</w:t>
            </w:r>
          </w:p>
        </w:tc>
        <w:tc>
          <w:tcPr>
            <w:tcW w:w="3603"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素材整理（按集数/场景分类）、筛选可用镜头（剔除废片、重复镜头）、粗略拼接成片。</w:t>
            </w:r>
          </w:p>
        </w:tc>
        <w:tc>
          <w:tcPr>
            <w:tcW w:w="5145"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使用PR“项目面板”分类管理，标记“保留”“待修”“废弃”标签。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精剪</w:t>
            </w:r>
          </w:p>
        </w:tc>
        <w:tc>
          <w:tcPr>
            <w:tcW w:w="3603"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节奏把控（单集控制在8-13分钟）、转场设计（淡入淡出/动态模糊）、字幕添加（知识点标注、动作提示、旁白字幕等）。</w:t>
            </w:r>
          </w:p>
        </w:tc>
        <w:tc>
          <w:tcPr>
            <w:tcW w:w="5145"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转场时长≤0.5秒（避免干扰内容），字幕字体选用“思源宋体”（清晰易读），字号≥24pt（小屏可见）。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抠像合成</w:t>
            </w:r>
          </w:p>
        </w:tc>
        <w:tc>
          <w:tcPr>
            <w:tcW w:w="3603"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绿幕抠像（去除背景）、虚拟场景替换（如水墨山水）、动态元素叠加（轨迹线）。</w:t>
            </w:r>
          </w:p>
        </w:tc>
        <w:tc>
          <w:tcPr>
            <w:tcW w:w="5145"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使用PR“颜色范围”+Keylight插件抠像，调整“羽化值”（1-2px）消除绿边，边缘添加“羽化蒙版”增强自然度。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调色</w:t>
            </w:r>
          </w:p>
        </w:tc>
        <w:tc>
          <w:tcPr>
            <w:tcW w:w="3603"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统一色调（符合中医“自然、温和”的视觉风格）、局部优化（人物肤色校正、绿幕区域去色）。</w:t>
            </w:r>
          </w:p>
        </w:tc>
        <w:tc>
          <w:tcPr>
            <w:tcW w:w="5145"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参考LUT预设（如“中医养生-暖黄调”），调整对比度（15-20）、饱和度（+10）、阴影（+5）提升质感。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特效制作</w:t>
            </w:r>
          </w:p>
        </w:tc>
        <w:tc>
          <w:tcPr>
            <w:tcW w:w="3603" w:type="dxa"/>
            <w:shd w:val="clear" w:color="auto" w:fill="auto"/>
            <w:noWrap w:val="0"/>
            <w:vAlign w:val="center"/>
          </w:tcPr>
          <w:p>
            <w:pPr>
              <w:widowControl/>
              <w:numPr>
                <w:ilvl w:val="0"/>
                <w:numId w:val="8"/>
              </w:numPr>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穴位标注​：在模拟模特体表叠加半透明圆形标签</w:t>
            </w:r>
          </w:p>
          <w:p>
            <w:pPr>
              <w:widowControl/>
              <w:numPr>
                <w:ilvl w:val="0"/>
                <w:numId w:val="8"/>
              </w:numPr>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经络轨迹​：在人体轮廓上绘制发光线条（如蓝色代表“膀胱经”），线条随讲解逐步点亮。</w:t>
            </w:r>
          </w:p>
          <w:p>
            <w:pPr>
              <w:widowControl/>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3.课程分级​：用动态进度条标注时长内容</w:t>
            </w:r>
          </w:p>
        </w:tc>
        <w:tc>
          <w:tcPr>
            <w:tcW w:w="5145" w:type="dxa"/>
            <w:shd w:val="clear" w:color="auto" w:fill="auto"/>
            <w:noWrap w:val="0"/>
            <w:vAlign w:val="center"/>
          </w:tcPr>
          <w:p>
            <w:pPr>
              <w:widowControl/>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​标注位置精准​：需与真人动作/模型完全同步；</w:t>
            </w:r>
          </w:p>
          <w:p>
            <w:pPr>
              <w:widowControl/>
              <w:spacing w:line="360" w:lineRule="auto"/>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​动态节奏​：标注出现时机与讲解同步。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09" w:type="dxa"/>
            <w:shd w:val="clear" w:color="auto" w:fill="auto"/>
            <w:noWrap w:val="0"/>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音效制作</w:t>
            </w:r>
          </w:p>
        </w:tc>
        <w:tc>
          <w:tcPr>
            <w:tcW w:w="3603"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背景音乐（相关背景音乐）、环境音（推拿时的“咔嗒”声、呼吸声）、讲解配音（根据现有声源，进行后期合成配音）。</w:t>
            </w:r>
          </w:p>
        </w:tc>
        <w:tc>
          <w:tcPr>
            <w:tcW w:w="5145" w:type="dxa"/>
            <w:shd w:val="clear" w:color="auto" w:fill="auto"/>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音乐音量≤-12dB（不掩盖讲解），环境音做“降噪”处理（保留真实感），配音做“混响”（增强空间感）。</w:t>
            </w:r>
          </w:p>
        </w:tc>
      </w:tr>
    </w:tbl>
    <w:p>
      <w:pPr>
        <w:pStyle w:val="4"/>
        <w:widowControl/>
        <w:spacing w:line="360" w:lineRule="auto"/>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输出规格</w:t>
      </w:r>
    </w:p>
    <w:p>
      <w:pPr>
        <w:widowControl/>
        <w:numPr>
          <w:ilvl w:val="0"/>
          <w:numId w:val="0"/>
        </w:numPr>
        <w:spacing w:beforeAutospacing="0" w:afterAutospacing="0" w:line="360" w:lineRule="auto"/>
        <w:ind w:left="0" w:leftChars="0" w:firstLine="240" w:firstLineChars="10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rPr>
        <w:t>格式：MP4（H.265编码）；</w:t>
      </w:r>
    </w:p>
    <w:p>
      <w:pPr>
        <w:widowControl/>
        <w:numPr>
          <w:ilvl w:val="0"/>
          <w:numId w:val="0"/>
        </w:numPr>
        <w:spacing w:beforeAutospacing="0" w:afterAutospacing="0" w:line="360" w:lineRule="auto"/>
        <w:ind w:left="0" w:leftChars="0" w:firstLine="240" w:firstLineChars="10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rPr>
        <w:t>分辨率：1080P（1920×1080）版本；</w:t>
      </w:r>
    </w:p>
    <w:p>
      <w:pPr>
        <w:widowControl/>
        <w:numPr>
          <w:ilvl w:val="0"/>
          <w:numId w:val="0"/>
        </w:numPr>
        <w:spacing w:beforeAutospacing="0" w:afterAutospacing="0" w:line="360" w:lineRule="auto"/>
        <w:ind w:left="0" w:leftChars="0" w:firstLine="240" w:firstLineChars="10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rPr>
        <w:t>帧率：30fps（符合主流播放平台要求）；</w:t>
      </w:r>
    </w:p>
    <w:p>
      <w:pPr>
        <w:widowControl/>
        <w:numPr>
          <w:ilvl w:val="0"/>
          <w:numId w:val="0"/>
        </w:numPr>
        <w:spacing w:beforeAutospacing="0" w:afterAutospacing="0" w:line="360" w:lineRule="auto"/>
        <w:ind w:left="0" w:leftChars="0" w:firstLine="240" w:firstLineChars="100"/>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rPr>
        <w:t>音频：AAC立体声，采样率48kHz。</w:t>
      </w:r>
    </w:p>
    <w:p>
      <w:pPr>
        <w:widowControl/>
        <w:numPr>
          <w:ilvl w:val="0"/>
          <w:numId w:val="0"/>
        </w:numPr>
        <w:spacing w:beforeAutospacing="0" w:afterAutospacing="0" w:line="360" w:lineRule="auto"/>
        <w:ind w:left="0" w:leftChars="0" w:firstLine="240" w:firstLineChars="100"/>
        <w:rPr>
          <w:rFonts w:hint="eastAsia" w:ascii="宋体" w:hAnsi="宋体" w:eastAsia="宋体" w:cs="宋体"/>
          <w:sz w:val="24"/>
          <w:szCs w:val="24"/>
        </w:rPr>
      </w:pPr>
    </w:p>
    <w:p>
      <w:pPr>
        <w:pStyle w:val="10"/>
        <w:numPr>
          <w:ilvl w:val="0"/>
          <w:numId w:val="0"/>
        </w:numPr>
        <w:spacing w:line="360" w:lineRule="auto"/>
        <w:ind w:leftChars="200"/>
        <w:rPr>
          <w:rFonts w:hint="default"/>
          <w:b/>
          <w:bCs/>
          <w:sz w:val="24"/>
          <w:szCs w:val="24"/>
          <w:lang w:val="en-US" w:eastAsia="zh-CN"/>
        </w:rPr>
      </w:pPr>
      <w:r>
        <w:rPr>
          <w:rFonts w:hint="eastAsia"/>
          <w:b/>
          <w:bCs/>
          <w:sz w:val="24"/>
          <w:szCs w:val="24"/>
          <w:lang w:val="en-US" w:eastAsia="zh-CN"/>
        </w:rPr>
        <w:t>（六）</w:t>
      </w:r>
      <w:bookmarkStart w:id="5" w:name="_GoBack"/>
      <w:bookmarkEnd w:id="5"/>
      <w:r>
        <w:rPr>
          <w:rFonts w:hint="eastAsia"/>
          <w:b/>
          <w:bCs/>
          <w:sz w:val="24"/>
          <w:szCs w:val="24"/>
          <w:lang w:val="en-US" w:eastAsia="zh-CN"/>
        </w:rPr>
        <w:t>其他要求</w:t>
      </w:r>
    </w:p>
    <w:p>
      <w:pPr>
        <w:spacing w:beforeLines="0" w:afterLines="0"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采购方</w:t>
      </w:r>
      <w:r>
        <w:rPr>
          <w:rFonts w:hint="eastAsia" w:ascii="宋体" w:hAnsi="宋体" w:eastAsia="宋体" w:cs="宋体"/>
          <w:sz w:val="24"/>
          <w:szCs w:val="24"/>
        </w:rPr>
        <w:t>负责提供与项目相关的节目文字稿本等相关资料等</w:t>
      </w:r>
      <w:r>
        <w:rPr>
          <w:rFonts w:hint="eastAsia" w:ascii="宋体" w:hAnsi="宋体" w:cs="宋体"/>
          <w:sz w:val="24"/>
          <w:szCs w:val="24"/>
          <w:lang w:eastAsia="zh-CN"/>
        </w:rPr>
        <w:t>；</w:t>
      </w:r>
    </w:p>
    <w:p>
      <w:pPr>
        <w:spacing w:beforeLines="0" w:afterLines="0" w:line="360" w:lineRule="auto"/>
        <w:ind w:left="0" w:firstLine="240" w:firstLineChars="1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中标方</w:t>
      </w:r>
      <w:r>
        <w:rPr>
          <w:rFonts w:hint="eastAsia" w:ascii="宋体" w:hAnsi="宋体" w:eastAsia="宋体" w:cs="宋体"/>
          <w:sz w:val="24"/>
          <w:szCs w:val="24"/>
        </w:rPr>
        <w:t>负责根据提供的资料执行并由</w:t>
      </w:r>
      <w:r>
        <w:rPr>
          <w:rFonts w:hint="eastAsia" w:ascii="宋体" w:hAnsi="宋体" w:eastAsia="宋体" w:cs="宋体"/>
          <w:sz w:val="24"/>
          <w:szCs w:val="24"/>
          <w:lang w:eastAsia="zh-CN"/>
        </w:rPr>
        <w:t>采购方</w:t>
      </w:r>
      <w:r>
        <w:rPr>
          <w:rFonts w:hint="eastAsia" w:ascii="宋体" w:hAnsi="宋体" w:eastAsia="宋体" w:cs="宋体"/>
          <w:sz w:val="24"/>
          <w:szCs w:val="24"/>
        </w:rPr>
        <w:t>确认；</w:t>
      </w:r>
      <w:r>
        <w:rPr>
          <w:rFonts w:hint="eastAsia" w:ascii="宋体" w:hAnsi="宋体" w:eastAsia="宋体" w:cs="宋体"/>
          <w:sz w:val="24"/>
          <w:szCs w:val="24"/>
          <w:lang w:eastAsia="zh-CN"/>
        </w:rPr>
        <w:t>中标方</w:t>
      </w:r>
      <w:r>
        <w:rPr>
          <w:rFonts w:hint="eastAsia" w:ascii="宋体" w:hAnsi="宋体" w:eastAsia="宋体" w:cs="宋体"/>
          <w:sz w:val="24"/>
          <w:szCs w:val="24"/>
        </w:rPr>
        <w:t>依照</w:t>
      </w:r>
      <w:r>
        <w:rPr>
          <w:rFonts w:hint="eastAsia" w:ascii="宋体" w:hAnsi="宋体" w:eastAsia="宋体" w:cs="宋体"/>
          <w:sz w:val="24"/>
          <w:szCs w:val="24"/>
          <w:lang w:eastAsia="zh-CN"/>
        </w:rPr>
        <w:t>采购方</w:t>
      </w:r>
      <w:r>
        <w:rPr>
          <w:rFonts w:hint="eastAsia" w:ascii="宋体" w:hAnsi="宋体" w:eastAsia="宋体" w:cs="宋体"/>
          <w:sz w:val="24"/>
          <w:szCs w:val="24"/>
        </w:rPr>
        <w:t>要求，负责拍摄、剪辑以及后期合成。</w:t>
      </w:r>
    </w:p>
    <w:p>
      <w:pPr>
        <w:spacing w:beforeLines="0" w:afterLines="0" w:line="360" w:lineRule="auto"/>
        <w:ind w:firstLine="240" w:firstLineChars="1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、视频完成并经</w:t>
      </w:r>
      <w:r>
        <w:rPr>
          <w:rFonts w:hint="eastAsia" w:ascii="宋体" w:hAnsi="宋体" w:eastAsia="宋体" w:cs="宋体"/>
          <w:sz w:val="24"/>
          <w:szCs w:val="24"/>
          <w:lang w:eastAsia="zh-CN"/>
        </w:rPr>
        <w:t>采购方</w:t>
      </w:r>
      <w:r>
        <w:rPr>
          <w:rFonts w:hint="eastAsia" w:ascii="宋体" w:hAnsi="宋体" w:eastAsia="宋体" w:cs="宋体"/>
          <w:sz w:val="24"/>
          <w:szCs w:val="24"/>
        </w:rPr>
        <w:t>同意后，</w:t>
      </w:r>
      <w:r>
        <w:rPr>
          <w:rFonts w:hint="eastAsia" w:ascii="宋体" w:hAnsi="宋体" w:eastAsia="宋体" w:cs="宋体"/>
          <w:sz w:val="24"/>
          <w:szCs w:val="24"/>
          <w:lang w:eastAsia="zh-CN"/>
        </w:rPr>
        <w:t>中标方</w:t>
      </w:r>
      <w:r>
        <w:rPr>
          <w:rFonts w:hint="eastAsia" w:ascii="宋体" w:hAnsi="宋体" w:eastAsia="宋体" w:cs="宋体"/>
          <w:sz w:val="24"/>
          <w:szCs w:val="24"/>
        </w:rPr>
        <w:t>将成片一次性拷贝给</w:t>
      </w:r>
      <w:r>
        <w:rPr>
          <w:rFonts w:hint="eastAsia" w:ascii="宋体" w:hAnsi="宋体" w:eastAsia="宋体" w:cs="宋体"/>
          <w:sz w:val="24"/>
          <w:szCs w:val="24"/>
          <w:lang w:eastAsia="zh-CN"/>
        </w:rPr>
        <w:t>采购方</w:t>
      </w:r>
      <w:r>
        <w:rPr>
          <w:rFonts w:hint="eastAsia" w:ascii="宋体" w:hAnsi="宋体" w:eastAsia="宋体" w:cs="宋体"/>
          <w:sz w:val="24"/>
          <w:szCs w:val="24"/>
        </w:rPr>
        <w:t>。</w:t>
      </w:r>
    </w:p>
    <w:p>
      <w:pPr>
        <w:spacing w:beforeLines="0" w:afterLines="0" w:line="360" w:lineRule="auto"/>
        <w:ind w:left="279" w:leftChars="114" w:hanging="40" w:hangingChars="17"/>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、制作过程中，由于</w:t>
      </w:r>
      <w:r>
        <w:rPr>
          <w:rFonts w:hint="eastAsia" w:ascii="宋体" w:hAnsi="宋体" w:eastAsia="宋体" w:cs="宋体"/>
          <w:sz w:val="24"/>
          <w:szCs w:val="24"/>
          <w:lang w:eastAsia="zh-CN"/>
        </w:rPr>
        <w:t>采购方</w:t>
      </w:r>
      <w:r>
        <w:rPr>
          <w:rFonts w:hint="eastAsia" w:ascii="宋体" w:hAnsi="宋体" w:eastAsia="宋体" w:cs="宋体"/>
          <w:sz w:val="24"/>
          <w:szCs w:val="24"/>
        </w:rPr>
        <w:t>的稿本改动而引起</w:t>
      </w:r>
      <w:r>
        <w:rPr>
          <w:rFonts w:hint="eastAsia" w:ascii="宋体" w:hAnsi="宋体" w:eastAsia="宋体" w:cs="宋体"/>
          <w:sz w:val="24"/>
          <w:szCs w:val="24"/>
          <w:lang w:eastAsia="zh-CN"/>
        </w:rPr>
        <w:t>中标方</w:t>
      </w:r>
      <w:r>
        <w:rPr>
          <w:rFonts w:hint="eastAsia" w:ascii="宋体" w:hAnsi="宋体" w:eastAsia="宋体" w:cs="宋体"/>
          <w:sz w:val="24"/>
          <w:szCs w:val="24"/>
        </w:rPr>
        <w:t>对本片视频的改动所产生的费用，</w:t>
      </w:r>
      <w:r>
        <w:rPr>
          <w:rFonts w:hint="eastAsia" w:ascii="宋体" w:hAnsi="宋体" w:eastAsia="宋体" w:cs="宋体"/>
          <w:sz w:val="24"/>
          <w:szCs w:val="24"/>
          <w:lang w:eastAsia="zh-CN"/>
        </w:rPr>
        <w:t>采购方</w:t>
      </w:r>
      <w:r>
        <w:rPr>
          <w:rFonts w:hint="eastAsia" w:ascii="宋体" w:hAnsi="宋体" w:eastAsia="宋体" w:cs="宋体"/>
          <w:sz w:val="24"/>
          <w:szCs w:val="24"/>
        </w:rPr>
        <w:t>应按照实际发生的费用对</w:t>
      </w:r>
      <w:r>
        <w:rPr>
          <w:rFonts w:hint="eastAsia" w:ascii="宋体" w:hAnsi="宋体" w:eastAsia="宋体" w:cs="宋体"/>
          <w:sz w:val="24"/>
          <w:szCs w:val="24"/>
          <w:lang w:eastAsia="zh-CN"/>
        </w:rPr>
        <w:t>中标方</w:t>
      </w:r>
      <w:r>
        <w:rPr>
          <w:rFonts w:hint="eastAsia" w:ascii="宋体" w:hAnsi="宋体" w:eastAsia="宋体" w:cs="宋体"/>
          <w:sz w:val="24"/>
          <w:szCs w:val="24"/>
        </w:rPr>
        <w:t>进行补偿。</w:t>
      </w:r>
    </w:p>
    <w:p>
      <w:pPr>
        <w:spacing w:beforeLines="0" w:afterLines="0" w:line="360" w:lineRule="auto"/>
        <w:ind w:left="279" w:leftChars="114" w:hanging="40" w:hangingChars="17"/>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、视频具体要求：</w:t>
      </w:r>
    </w:p>
    <w:p>
      <w:pPr>
        <w:spacing w:beforeLines="0" w:afterLines="0" w:line="360" w:lineRule="auto"/>
        <w:ind w:left="496" w:leftChars="236"/>
        <w:rPr>
          <w:rFonts w:hint="eastAsia" w:ascii="宋体" w:hAnsi="宋体" w:eastAsia="宋体" w:cs="宋体"/>
          <w:sz w:val="24"/>
          <w:szCs w:val="24"/>
        </w:rPr>
      </w:pPr>
      <w:r>
        <w:rPr>
          <w:rFonts w:hint="eastAsia" w:ascii="宋体" w:hAnsi="宋体" w:eastAsia="宋体" w:cs="宋体"/>
          <w:b/>
          <w:sz w:val="24"/>
          <w:szCs w:val="24"/>
        </w:rPr>
        <w:t>语言要求</w:t>
      </w:r>
      <w:r>
        <w:rPr>
          <w:rFonts w:hint="eastAsia" w:ascii="宋体" w:hAnsi="宋体" w:eastAsia="宋体" w:cs="宋体"/>
          <w:sz w:val="24"/>
          <w:szCs w:val="24"/>
        </w:rPr>
        <w:t>：中文配音；中文字幕；高清、1080P；</w:t>
      </w:r>
    </w:p>
    <w:p>
      <w:pPr>
        <w:spacing w:beforeLines="0" w:afterLines="0" w:line="360" w:lineRule="auto"/>
        <w:ind w:left="496" w:leftChars="236"/>
        <w:rPr>
          <w:rFonts w:hint="eastAsia" w:ascii="宋体" w:hAnsi="宋体" w:eastAsia="宋体" w:cs="宋体"/>
          <w:sz w:val="24"/>
          <w:szCs w:val="24"/>
        </w:rPr>
      </w:pPr>
      <w:r>
        <w:rPr>
          <w:rFonts w:hint="eastAsia" w:ascii="宋体" w:hAnsi="宋体" w:eastAsia="宋体" w:cs="宋体"/>
          <w:b/>
          <w:sz w:val="24"/>
          <w:szCs w:val="24"/>
        </w:rPr>
        <w:t>成片格式</w:t>
      </w:r>
      <w:r>
        <w:rPr>
          <w:rFonts w:hint="eastAsia" w:ascii="宋体" w:hAnsi="宋体" w:eastAsia="宋体" w:cs="宋体"/>
          <w:sz w:val="24"/>
          <w:szCs w:val="24"/>
        </w:rPr>
        <w:t>：MP4格式。</w:t>
      </w:r>
    </w:p>
    <w:p>
      <w:pPr>
        <w:spacing w:beforeLines="0" w:afterLines="0" w:line="360" w:lineRule="auto"/>
        <w:ind w:firstLine="240" w:firstLineChars="1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视频的版权归</w:t>
      </w:r>
      <w:r>
        <w:rPr>
          <w:rFonts w:hint="eastAsia" w:ascii="宋体" w:hAnsi="宋体" w:eastAsia="宋体" w:cs="宋体"/>
          <w:sz w:val="24"/>
          <w:szCs w:val="24"/>
          <w:lang w:val="en-US" w:eastAsia="zh-CN"/>
        </w:rPr>
        <w:t>采购方</w:t>
      </w:r>
      <w:r>
        <w:rPr>
          <w:rFonts w:hint="eastAsia" w:ascii="宋体" w:hAnsi="宋体" w:eastAsia="宋体" w:cs="宋体"/>
          <w:sz w:val="24"/>
          <w:szCs w:val="24"/>
        </w:rPr>
        <w:t>所有</w:t>
      </w:r>
      <w:r>
        <w:rPr>
          <w:rFonts w:hint="eastAsia" w:ascii="宋体" w:hAnsi="宋体" w:eastAsia="宋体" w:cs="宋体"/>
          <w:sz w:val="24"/>
          <w:szCs w:val="24"/>
          <w:lang w:eastAsia="zh-CN"/>
        </w:rPr>
        <w:t>。</w:t>
      </w:r>
    </w:p>
    <w:p>
      <w:pPr>
        <w:numPr>
          <w:ilvl w:val="0"/>
          <w:numId w:val="0"/>
        </w:numPr>
        <w:spacing w:line="360" w:lineRule="auto"/>
        <w:rPr>
          <w:rFonts w:hint="eastAsia"/>
          <w:b/>
          <w:bCs/>
          <w:color w:val="auto"/>
          <w:sz w:val="28"/>
          <w:szCs w:val="28"/>
          <w:highlight w:val="none"/>
          <w:lang w:val="en-US" w:eastAsia="zh-CN"/>
        </w:rPr>
      </w:pPr>
    </w:p>
    <w:p>
      <w:pPr>
        <w:numPr>
          <w:ilvl w:val="0"/>
          <w:numId w:val="0"/>
        </w:numPr>
        <w:spacing w:line="360" w:lineRule="auto"/>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五</w:t>
      </w:r>
      <w:r>
        <w:rPr>
          <w:rFonts w:hint="eastAsia"/>
          <w:b/>
          <w:bCs/>
          <w:color w:val="auto"/>
          <w:sz w:val="28"/>
          <w:szCs w:val="28"/>
          <w:highlight w:val="none"/>
        </w:rPr>
        <w:t>、</w:t>
      </w:r>
      <w:r>
        <w:rPr>
          <w:rFonts w:hint="eastAsia"/>
          <w:b/>
          <w:bCs/>
          <w:color w:val="auto"/>
          <w:sz w:val="28"/>
          <w:szCs w:val="28"/>
          <w:highlight w:val="none"/>
          <w:lang w:val="en-US" w:eastAsia="zh-CN"/>
        </w:rPr>
        <w:t>定标方法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1、确定中标候选人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1.1由评标委员会确定中标候选人。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评标委员会依据法律、法规及招标文件有关规定按评审后得分由高到低顺序排序，得分前二名的投标人确定为该项目的第一和第二中标候选人（得分相同报价低的排序第一；得分且报价相同的，技术指标优的排序第一）向采购人推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2、确定中标人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2.1采购人按照评标报告中推荐的中标候选供应商顺序确定中标人；也可以事先授权评标委员会按照推荐的中标候选供应商顺序直接确定中标人。中标候选人并列的，采取随机抽取的方式确定。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numPr>
          <w:ilvl w:val="0"/>
          <w:numId w:val="9"/>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中标人确定后，采购人将在</w:t>
      </w:r>
      <w:r>
        <w:rPr>
          <w:rFonts w:hint="eastAsia" w:ascii="宋体" w:hAnsi="宋体" w:cs="宋体"/>
          <w:color w:val="auto"/>
          <w:sz w:val="21"/>
          <w:szCs w:val="21"/>
          <w:highlight w:val="none"/>
          <w:lang w:eastAsia="zh-CN"/>
        </w:rPr>
        <w:t>温州市中医药学会</w:t>
      </w:r>
      <w:r>
        <w:rPr>
          <w:rFonts w:hint="eastAsia" w:ascii="宋体" w:hAnsi="宋体" w:eastAsia="宋体" w:cs="宋体"/>
          <w:color w:val="auto"/>
          <w:sz w:val="21"/>
          <w:szCs w:val="21"/>
          <w:highlight w:val="none"/>
        </w:rPr>
        <w:t>官网公告中标结果，采购人向中标人发出中标通知书。</w:t>
      </w:r>
    </w:p>
    <w:p>
      <w:pPr>
        <w:numPr>
          <w:ilvl w:val="0"/>
          <w:numId w:val="0"/>
        </w:numPr>
        <w:spacing w:line="360" w:lineRule="auto"/>
        <w:rPr>
          <w:rFonts w:hint="eastAsia"/>
          <w:b/>
          <w:bCs/>
          <w:color w:val="auto"/>
          <w:sz w:val="28"/>
          <w:szCs w:val="28"/>
          <w:highlight w:val="none"/>
          <w:lang w:val="en-US" w:eastAsia="zh-CN"/>
        </w:rPr>
      </w:pPr>
    </w:p>
    <w:p>
      <w:pPr>
        <w:numPr>
          <w:ilvl w:val="0"/>
          <w:numId w:val="0"/>
        </w:numPr>
        <w:spacing w:line="360" w:lineRule="auto"/>
        <w:rPr>
          <w:rFonts w:hint="eastAsia"/>
          <w:b/>
          <w:bCs/>
          <w:color w:val="auto"/>
          <w:sz w:val="28"/>
          <w:szCs w:val="28"/>
          <w:highlight w:val="none"/>
        </w:rPr>
      </w:pPr>
      <w:r>
        <w:rPr>
          <w:rFonts w:hint="eastAsia"/>
          <w:b/>
          <w:bCs/>
          <w:color w:val="auto"/>
          <w:sz w:val="28"/>
          <w:szCs w:val="28"/>
          <w:highlight w:val="none"/>
          <w:lang w:val="en-US" w:eastAsia="zh-CN"/>
        </w:rPr>
        <w:t>六</w:t>
      </w:r>
      <w:r>
        <w:rPr>
          <w:rFonts w:hint="eastAsia"/>
          <w:b/>
          <w:bCs/>
          <w:color w:val="auto"/>
          <w:sz w:val="28"/>
          <w:szCs w:val="28"/>
          <w:highlight w:val="none"/>
        </w:rPr>
        <w:t>、评分细则</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1、技术分的评定（</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0分)（权值</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各评委成员按下列评分项目进行评判，每人一张评分计算票，并记名。</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文件各项评分内容由评标委员会成员各自评分，如某张票的一个因素项目超过规定的范围，则该张票无效。各评标委员会成员对各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人的各项评分内容评分的算术平均值为各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人技术分得分（小数点后按四舍五入保留2位）。</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0分（权值</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文件要求且报价最低的报价为评审基准价，其余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人报价与该基准价对比，计算出商务报价评分值（保留小数2位）：</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1）有效</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人的报价等于评审基准价时其报价分为满分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人的价格分按以下公式计算：</w:t>
      </w:r>
    </w:p>
    <w:p>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报价得分=（评分基准价/</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 价格权值 ×100（保留小数2位）</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3、有效</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人的综合得分为技术分和商务（报价）分的总和。</w:t>
      </w:r>
    </w:p>
    <w:p>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4、评标委员会认为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人的报价明显低于其他通过符合性审查</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人不能证明其报价合理性的，评标委员会应当将其作为无效</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处理。</w:t>
      </w:r>
    </w:p>
    <w:p>
      <w:pPr>
        <w:pStyle w:val="15"/>
        <w:numPr>
          <w:ilvl w:val="0"/>
          <w:numId w:val="0"/>
        </w:numPr>
        <w:spacing w:line="360" w:lineRule="auto"/>
        <w:rPr>
          <w:rFonts w:hint="eastAsia"/>
          <w:color w:val="auto"/>
          <w:highlight w:val="none"/>
          <w:lang w:val="en-US" w:eastAsia="zh-CN"/>
        </w:rPr>
      </w:pPr>
    </w:p>
    <w:p>
      <w:pPr>
        <w:pStyle w:val="2"/>
        <w:spacing w:line="360" w:lineRule="auto"/>
        <w:rPr>
          <w:rFonts w:hint="default" w:eastAsia="宋体"/>
          <w:color w:val="auto"/>
          <w:sz w:val="28"/>
          <w:szCs w:val="28"/>
          <w:highlight w:val="none"/>
          <w:lang w:val="en-US" w:eastAsia="zh-CN"/>
        </w:rPr>
      </w:pPr>
      <w:r>
        <w:rPr>
          <w:rFonts w:hint="eastAsia"/>
          <w:color w:val="auto"/>
          <w:sz w:val="28"/>
          <w:szCs w:val="28"/>
          <w:highlight w:val="none"/>
          <w:lang w:val="en-US" w:eastAsia="zh-CN"/>
        </w:rPr>
        <w:t>七、附件</w:t>
      </w:r>
    </w:p>
    <w:p>
      <w:pPr>
        <w:spacing w:line="360" w:lineRule="auto"/>
        <w:rPr>
          <w:rFonts w:hint="eastAsia" w:ascii="宋体" w:hAnsi="宋体"/>
          <w:b/>
          <w:color w:val="auto"/>
          <w:sz w:val="22"/>
          <w:szCs w:val="22"/>
          <w:highlight w:val="none"/>
        </w:rPr>
      </w:pP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技术</w:t>
      </w:r>
      <w:r>
        <w:rPr>
          <w:rFonts w:hint="eastAsia" w:ascii="宋体" w:hAnsi="宋体"/>
          <w:b/>
          <w:color w:val="auto"/>
          <w:sz w:val="22"/>
          <w:szCs w:val="22"/>
          <w:highlight w:val="none"/>
          <w:lang w:val="en-US" w:eastAsia="zh-CN"/>
        </w:rPr>
        <w:t>评分：满分7</w:t>
      </w:r>
      <w:r>
        <w:rPr>
          <w:rFonts w:hint="eastAsia" w:ascii="宋体" w:hAnsi="宋体"/>
          <w:b/>
          <w:color w:val="auto"/>
          <w:sz w:val="22"/>
          <w:szCs w:val="22"/>
          <w:highlight w:val="none"/>
        </w:rPr>
        <w:t>0分</w:t>
      </w:r>
    </w:p>
    <w:p>
      <w:pPr>
        <w:pStyle w:val="15"/>
        <w:spacing w:line="360" w:lineRule="auto"/>
        <w:ind w:left="0" w:leftChars="0" w:firstLine="0" w:firstLineChars="0"/>
        <w:rPr>
          <w:rFonts w:hint="eastAsia"/>
          <w:color w:val="auto"/>
          <w:highlight w:val="none"/>
          <w:lang w:val="en-US" w:eastAsia="zh-CN"/>
        </w:rPr>
      </w:pPr>
    </w:p>
    <w:tbl>
      <w:tblPr>
        <w:tblStyle w:val="11"/>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37"/>
        <w:gridCol w:w="6308"/>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37" w:type="dxa"/>
            <w:noWrap/>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8345" w:type="dxa"/>
            <w:gridSpan w:val="2"/>
            <w:noWrap/>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评分内容和标准</w:t>
            </w:r>
          </w:p>
        </w:tc>
        <w:tc>
          <w:tcPr>
            <w:tcW w:w="741" w:type="dxa"/>
            <w:noWrap/>
            <w:vAlign w:val="center"/>
          </w:tcPr>
          <w:p>
            <w:pPr>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37" w:type="dxa"/>
            <w:noWrap w:val="0"/>
            <w:vAlign w:val="center"/>
          </w:tcPr>
          <w:p>
            <w:pPr>
              <w:widowControl/>
              <w:spacing w:line="360" w:lineRule="auto"/>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037" w:type="dxa"/>
            <w:noWrap w:val="0"/>
            <w:vAlign w:val="center"/>
          </w:tcPr>
          <w:p>
            <w:pPr>
              <w:spacing w:line="360" w:lineRule="auto"/>
              <w:ind w:right="-21" w:rightChars="-1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实施方案：</w:t>
            </w:r>
          </w:p>
        </w:tc>
        <w:tc>
          <w:tcPr>
            <w:tcW w:w="6308" w:type="dxa"/>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针对本项目的需求，供应商提供的整体服务方案合理且内容设计深入全面，视听语言鲜明的，综合比较评定（0-</w:t>
            </w:r>
            <w:r>
              <w:rPr>
                <w:rFonts w:ascii="宋体" w:hAnsi="宋体" w:cs="宋体"/>
                <w:color w:val="auto"/>
                <w:sz w:val="22"/>
                <w:szCs w:val="22"/>
                <w:highlight w:val="none"/>
              </w:rPr>
              <w:t>8</w:t>
            </w:r>
            <w:r>
              <w:rPr>
                <w:rFonts w:hint="eastAsia" w:ascii="宋体" w:hAnsi="宋体" w:cs="宋体"/>
                <w:color w:val="auto"/>
                <w:sz w:val="22"/>
                <w:szCs w:val="22"/>
                <w:highlight w:val="none"/>
              </w:rPr>
              <w:t>分）。</w:t>
            </w:r>
          </w:p>
        </w:tc>
        <w:tc>
          <w:tcPr>
            <w:tcW w:w="741" w:type="dxa"/>
            <w:noWrap w:val="0"/>
            <w:vAlign w:val="center"/>
          </w:tcPr>
          <w:p>
            <w:pPr>
              <w:spacing w:line="360" w:lineRule="auto"/>
              <w:jc w:val="center"/>
              <w:rPr>
                <w:rFonts w:hint="eastAsia" w:ascii="宋体" w:hAnsi="宋体" w:cs="宋体"/>
                <w:b/>
                <w:bCs/>
                <w:color w:val="auto"/>
                <w:kern w:val="0"/>
                <w:sz w:val="22"/>
                <w:szCs w:val="22"/>
                <w:highlight w:val="none"/>
              </w:rPr>
            </w:pPr>
            <w:r>
              <w:rPr>
                <w:rFonts w:ascii="宋体" w:hAnsi="宋体" w:cs="宋体"/>
                <w:color w:val="auto"/>
                <w:sz w:val="22"/>
                <w:szCs w:val="22"/>
                <w:highlight w:val="none"/>
              </w:rPr>
              <w:t>8</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Merge w:val="restart"/>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2037" w:type="dxa"/>
            <w:vMerge w:val="restart"/>
            <w:noWrap w:val="0"/>
            <w:vAlign w:val="center"/>
          </w:tcPr>
          <w:p>
            <w:pPr>
              <w:spacing w:line="360" w:lineRule="auto"/>
              <w:ind w:right="-21" w:rightChars="-1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供应商需对本项目进行样片演示</w:t>
            </w:r>
          </w:p>
        </w:tc>
        <w:tc>
          <w:tcPr>
            <w:tcW w:w="6308" w:type="dxa"/>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视频</w:t>
            </w:r>
            <w:r>
              <w:rPr>
                <w:rFonts w:hint="eastAsia" w:ascii="宋体" w:hAnsi="宋体" w:cs="宋体"/>
                <w:color w:val="auto"/>
                <w:sz w:val="22"/>
                <w:szCs w:val="22"/>
                <w:highlight w:val="none"/>
              </w:rPr>
              <w:t>主线梳理清晰、详尽、合理的得</w:t>
            </w:r>
            <w:r>
              <w:rPr>
                <w:rFonts w:ascii="宋体" w:hAnsi="宋体" w:cs="宋体"/>
                <w:color w:val="auto"/>
                <w:sz w:val="22"/>
                <w:szCs w:val="22"/>
                <w:highlight w:val="none"/>
              </w:rPr>
              <w:t>8</w:t>
            </w:r>
            <w:r>
              <w:rPr>
                <w:rFonts w:hint="eastAsia" w:ascii="宋体" w:hAnsi="宋体" w:cs="宋体"/>
                <w:color w:val="auto"/>
                <w:sz w:val="22"/>
                <w:szCs w:val="22"/>
                <w:highlight w:val="none"/>
              </w:rPr>
              <w:t>-</w:t>
            </w:r>
            <w:r>
              <w:rPr>
                <w:rFonts w:ascii="宋体" w:hAnsi="宋体" w:cs="宋体"/>
                <w:color w:val="auto"/>
                <w:sz w:val="22"/>
                <w:szCs w:val="22"/>
                <w:highlight w:val="none"/>
              </w:rPr>
              <w:t>7</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视频</w:t>
            </w:r>
            <w:r>
              <w:rPr>
                <w:rFonts w:hint="eastAsia" w:ascii="宋体" w:hAnsi="宋体" w:cs="宋体"/>
                <w:color w:val="auto"/>
                <w:sz w:val="22"/>
                <w:szCs w:val="22"/>
                <w:highlight w:val="none"/>
              </w:rPr>
              <w:t>主线梳理一般的得</w:t>
            </w:r>
            <w:r>
              <w:rPr>
                <w:rFonts w:ascii="宋体" w:hAnsi="宋体" w:cs="宋体"/>
                <w:color w:val="auto"/>
                <w:sz w:val="22"/>
                <w:szCs w:val="22"/>
                <w:highlight w:val="none"/>
              </w:rPr>
              <w:t>6</w:t>
            </w:r>
            <w:r>
              <w:rPr>
                <w:rFonts w:hint="eastAsia" w:ascii="宋体" w:hAnsi="宋体" w:cs="宋体"/>
                <w:color w:val="auto"/>
                <w:sz w:val="22"/>
                <w:szCs w:val="22"/>
                <w:highlight w:val="none"/>
              </w:rPr>
              <w:t>-</w:t>
            </w:r>
            <w:r>
              <w:rPr>
                <w:rFonts w:ascii="宋体" w:hAnsi="宋体" w:cs="宋体"/>
                <w:color w:val="auto"/>
                <w:sz w:val="22"/>
                <w:szCs w:val="22"/>
                <w:highlight w:val="none"/>
              </w:rPr>
              <w:t>5</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视频</w:t>
            </w:r>
            <w:r>
              <w:rPr>
                <w:rFonts w:hint="eastAsia" w:ascii="宋体" w:hAnsi="宋体" w:cs="宋体"/>
                <w:color w:val="auto"/>
                <w:sz w:val="22"/>
                <w:szCs w:val="22"/>
                <w:highlight w:val="none"/>
              </w:rPr>
              <w:t>主线梳理欠缺的得</w:t>
            </w:r>
            <w:r>
              <w:rPr>
                <w:rFonts w:ascii="宋体" w:hAnsi="宋体" w:cs="宋体"/>
                <w:color w:val="auto"/>
                <w:sz w:val="22"/>
                <w:szCs w:val="22"/>
                <w:highlight w:val="none"/>
              </w:rPr>
              <w:t>4</w:t>
            </w:r>
            <w:r>
              <w:rPr>
                <w:rFonts w:hint="eastAsia" w:ascii="宋体" w:hAnsi="宋体" w:cs="宋体"/>
                <w:color w:val="auto"/>
                <w:sz w:val="22"/>
                <w:szCs w:val="22"/>
                <w:highlight w:val="none"/>
              </w:rPr>
              <w:t>-0分。</w:t>
            </w:r>
          </w:p>
        </w:tc>
        <w:tc>
          <w:tcPr>
            <w:tcW w:w="741" w:type="dxa"/>
            <w:noWrap w:val="0"/>
            <w:vAlign w:val="center"/>
          </w:tcPr>
          <w:p>
            <w:pPr>
              <w:spacing w:line="360" w:lineRule="auto"/>
              <w:jc w:val="center"/>
              <w:rPr>
                <w:rFonts w:hint="eastAsia" w:ascii="宋体" w:hAnsi="宋体" w:cs="宋体"/>
                <w:color w:val="auto"/>
                <w:sz w:val="22"/>
                <w:szCs w:val="22"/>
                <w:highlight w:val="none"/>
              </w:rPr>
            </w:pPr>
            <w:r>
              <w:rPr>
                <w:rFonts w:ascii="宋体" w:hAnsi="宋体" w:cs="宋体"/>
                <w:color w:val="auto"/>
                <w:sz w:val="22"/>
                <w:szCs w:val="22"/>
                <w:highlight w:val="none"/>
              </w:rPr>
              <w:t>8</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7" w:type="dxa"/>
            <w:vMerge w:val="continue"/>
            <w:noWrap w:val="0"/>
            <w:vAlign w:val="center"/>
          </w:tcPr>
          <w:p>
            <w:pPr>
              <w:spacing w:line="360" w:lineRule="auto"/>
              <w:ind w:right="-21" w:rightChars="-10"/>
              <w:rPr>
                <w:color w:val="auto"/>
                <w:highlight w:val="none"/>
              </w:rPr>
            </w:pPr>
          </w:p>
        </w:tc>
        <w:tc>
          <w:tcPr>
            <w:tcW w:w="2037" w:type="dxa"/>
            <w:vMerge w:val="continue"/>
            <w:noWrap w:val="0"/>
            <w:vAlign w:val="center"/>
          </w:tcPr>
          <w:p>
            <w:pPr>
              <w:spacing w:line="360" w:lineRule="auto"/>
              <w:ind w:right="-21" w:rightChars="-10"/>
              <w:rPr>
                <w:color w:val="auto"/>
                <w:highlight w:val="none"/>
              </w:rPr>
            </w:pPr>
          </w:p>
        </w:tc>
        <w:tc>
          <w:tcPr>
            <w:tcW w:w="6308" w:type="dxa"/>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(2)节奏把握能力强、合理的得</w:t>
            </w:r>
            <w:r>
              <w:rPr>
                <w:rFonts w:hint="eastAsia" w:ascii="宋体" w:hAnsi="宋体" w:cs="宋体"/>
                <w:color w:val="auto"/>
                <w:sz w:val="22"/>
                <w:szCs w:val="22"/>
                <w:highlight w:val="none"/>
                <w:lang w:val="en-US" w:eastAsia="zh-CN"/>
              </w:rPr>
              <w:t>5-4</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节奏把握能力一般的得</w:t>
            </w:r>
            <w:r>
              <w:rPr>
                <w:rFonts w:ascii="宋体" w:hAnsi="宋体" w:cs="宋体"/>
                <w:color w:val="auto"/>
                <w:sz w:val="22"/>
                <w:szCs w:val="22"/>
                <w:highlight w:val="none"/>
              </w:rPr>
              <w:t>3</w:t>
            </w:r>
            <w:r>
              <w:rPr>
                <w:rFonts w:hint="eastAsia" w:ascii="宋体" w:hAnsi="宋体" w:cs="宋体"/>
                <w:color w:val="auto"/>
                <w:sz w:val="22"/>
                <w:szCs w:val="22"/>
                <w:highlight w:val="none"/>
              </w:rPr>
              <w:t>-</w:t>
            </w:r>
            <w:r>
              <w:rPr>
                <w:rFonts w:ascii="宋体" w:hAnsi="宋体" w:cs="宋体"/>
                <w:color w:val="auto"/>
                <w:sz w:val="22"/>
                <w:szCs w:val="22"/>
                <w:highlight w:val="none"/>
              </w:rPr>
              <w:t>2</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节奏把握能力欠缺的得1-0分。</w:t>
            </w:r>
          </w:p>
        </w:tc>
        <w:tc>
          <w:tcPr>
            <w:tcW w:w="741" w:type="dxa"/>
            <w:noWrap w:val="0"/>
            <w:vAlign w:val="center"/>
          </w:tcPr>
          <w:p>
            <w:pPr>
              <w:spacing w:line="360" w:lineRule="auto"/>
              <w:ind w:right="-21" w:rightChars="-10"/>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7"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2037"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6308" w:type="dxa"/>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(3)创新性，创意的文化性详尽、合理的得</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4分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创新性一般的得3-2分</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创新性欠缺的得1-0分。</w:t>
            </w:r>
          </w:p>
        </w:tc>
        <w:tc>
          <w:tcPr>
            <w:tcW w:w="741" w:type="dxa"/>
            <w:noWrap w:val="0"/>
            <w:vAlign w:val="center"/>
          </w:tcPr>
          <w:p>
            <w:pPr>
              <w:spacing w:line="360" w:lineRule="auto"/>
              <w:ind w:right="-21" w:rightChars="-10"/>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37"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2037"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6308" w:type="dxa"/>
            <w:noWrap w:val="0"/>
            <w:vAlign w:val="center"/>
          </w:tcPr>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根据供应商提供的演示视频与主题的契合程度进行综合评分：0-</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741" w:type="dxa"/>
            <w:noWrap w:val="0"/>
            <w:vAlign w:val="center"/>
          </w:tcPr>
          <w:p>
            <w:pPr>
              <w:spacing w:line="360" w:lineRule="auto"/>
              <w:ind w:right="-21" w:rightChars="-1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37" w:type="dxa"/>
            <w:vMerge w:val="restart"/>
            <w:noWrap w:val="0"/>
            <w:vAlign w:val="center"/>
          </w:tcPr>
          <w:p>
            <w:pPr>
              <w:widowControl/>
              <w:spacing w:line="360" w:lineRule="auto"/>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2037" w:type="dxa"/>
            <w:vMerge w:val="restart"/>
            <w:noWrap w:val="0"/>
            <w:vAlign w:val="center"/>
          </w:tcPr>
          <w:p>
            <w:pPr>
              <w:spacing w:line="360" w:lineRule="auto"/>
              <w:ind w:right="-21" w:rightChars="-1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项目进度、成果质量的保障措施等综合评定</w:t>
            </w:r>
          </w:p>
        </w:tc>
        <w:tc>
          <w:tcPr>
            <w:tcW w:w="6308" w:type="dxa"/>
            <w:vMerge w:val="restart"/>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项目质量和进度保障措施是否合理可行的，综合评定（0-</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w:t>
            </w:r>
          </w:p>
        </w:tc>
        <w:tc>
          <w:tcPr>
            <w:tcW w:w="741" w:type="dxa"/>
            <w:vMerge w:val="restart"/>
            <w:noWrap w:val="0"/>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37" w:type="dxa"/>
            <w:vMerge w:val="continue"/>
            <w:noWrap w:val="0"/>
            <w:vAlign w:val="center"/>
          </w:tcPr>
          <w:p>
            <w:pPr>
              <w:widowControl/>
              <w:spacing w:line="360" w:lineRule="auto"/>
              <w:jc w:val="center"/>
              <w:rPr>
                <w:rFonts w:hint="eastAsia" w:ascii="宋体" w:hAnsi="宋体" w:cs="宋体"/>
                <w:color w:val="auto"/>
                <w:kern w:val="0"/>
                <w:sz w:val="22"/>
                <w:szCs w:val="22"/>
                <w:highlight w:val="none"/>
              </w:rPr>
            </w:pPr>
          </w:p>
        </w:tc>
        <w:tc>
          <w:tcPr>
            <w:tcW w:w="2037"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6308" w:type="dxa"/>
            <w:vMerge w:val="continue"/>
            <w:noWrap w:val="0"/>
            <w:vAlign w:val="center"/>
          </w:tcPr>
          <w:p>
            <w:pPr>
              <w:spacing w:line="360" w:lineRule="auto"/>
              <w:ind w:right="-21" w:rightChars="-10"/>
              <w:rPr>
                <w:rFonts w:hint="eastAsia" w:ascii="宋体" w:hAnsi="宋体" w:cs="宋体"/>
                <w:color w:val="auto"/>
                <w:sz w:val="22"/>
                <w:szCs w:val="22"/>
                <w:highlight w:val="none"/>
              </w:rPr>
            </w:pPr>
          </w:p>
        </w:tc>
        <w:tc>
          <w:tcPr>
            <w:tcW w:w="741" w:type="dxa"/>
            <w:vMerge w:val="continue"/>
            <w:noWrap w:val="0"/>
            <w:vAlign w:val="center"/>
          </w:tcPr>
          <w:p>
            <w:pPr>
              <w:spacing w:line="360" w:lineRule="auto"/>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7" w:type="dxa"/>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8345" w:type="dxa"/>
            <w:gridSpan w:val="2"/>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供应商应提供公司详细介绍，包括公司简介、相关专业资质证书等。</w:t>
            </w:r>
          </w:p>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综合评定（0-</w:t>
            </w:r>
            <w:r>
              <w:rPr>
                <w:rFonts w:ascii="宋体" w:hAnsi="宋体" w:cs="宋体"/>
                <w:color w:val="auto"/>
                <w:sz w:val="22"/>
                <w:szCs w:val="22"/>
                <w:highlight w:val="none"/>
              </w:rPr>
              <w:t>5</w:t>
            </w:r>
            <w:r>
              <w:rPr>
                <w:rFonts w:hint="eastAsia" w:ascii="宋体" w:hAnsi="宋体" w:cs="宋体"/>
                <w:color w:val="auto"/>
                <w:sz w:val="22"/>
                <w:szCs w:val="22"/>
                <w:highlight w:val="none"/>
              </w:rPr>
              <w:t>分）。</w:t>
            </w:r>
          </w:p>
        </w:tc>
        <w:tc>
          <w:tcPr>
            <w:tcW w:w="741" w:type="dxa"/>
            <w:noWrap w:val="0"/>
            <w:vAlign w:val="center"/>
          </w:tcPr>
          <w:p>
            <w:pPr>
              <w:spacing w:line="360" w:lineRule="auto"/>
              <w:ind w:right="-21" w:rightChars="-10"/>
              <w:jc w:val="center"/>
              <w:rPr>
                <w:rFonts w:hint="eastAsia" w:ascii="宋体" w:hAnsi="宋体" w:cs="宋体"/>
                <w:color w:val="auto"/>
                <w:sz w:val="22"/>
                <w:szCs w:val="22"/>
                <w:highlight w:val="none"/>
              </w:rPr>
            </w:pPr>
            <w:r>
              <w:rPr>
                <w:rFonts w:ascii="宋体" w:hAnsi="宋体" w:cs="宋体"/>
                <w:color w:val="auto"/>
                <w:sz w:val="22"/>
                <w:szCs w:val="22"/>
                <w:highlight w:val="none"/>
              </w:rPr>
              <w:t>5</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37" w:type="dxa"/>
            <w:noWrap w:val="0"/>
            <w:vAlign w:val="center"/>
          </w:tcPr>
          <w:p>
            <w:pPr>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8345" w:type="dxa"/>
            <w:gridSpan w:val="2"/>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项目服务团队：</w:t>
            </w:r>
          </w:p>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人员配置的合理性：人员配置合理性程度高的且专业性高的，得</w:t>
            </w:r>
            <w:r>
              <w:rPr>
                <w:rFonts w:ascii="宋体" w:hAnsi="宋体" w:cs="宋体"/>
                <w:color w:val="auto"/>
                <w:sz w:val="22"/>
                <w:szCs w:val="22"/>
                <w:highlight w:val="none"/>
              </w:rPr>
              <w:t>15</w:t>
            </w:r>
            <w:r>
              <w:rPr>
                <w:rFonts w:hint="eastAsia" w:ascii="宋体" w:hAnsi="宋体" w:cs="宋体"/>
                <w:color w:val="auto"/>
                <w:sz w:val="22"/>
                <w:szCs w:val="22"/>
                <w:highlight w:val="none"/>
              </w:rPr>
              <w:t>-</w:t>
            </w:r>
            <w:r>
              <w:rPr>
                <w:rFonts w:ascii="宋体" w:hAnsi="宋体" w:cs="宋体"/>
                <w:color w:val="auto"/>
                <w:sz w:val="22"/>
                <w:szCs w:val="22"/>
                <w:highlight w:val="none"/>
              </w:rPr>
              <w:t>11</w:t>
            </w:r>
            <w:r>
              <w:rPr>
                <w:rFonts w:hint="eastAsia" w:ascii="宋体" w:hAnsi="宋体" w:cs="宋体"/>
                <w:color w:val="auto"/>
                <w:sz w:val="22"/>
                <w:szCs w:val="22"/>
                <w:highlight w:val="none"/>
              </w:rPr>
              <w:t>分；合理性及专业性程度一</w:t>
            </w:r>
            <w:r>
              <w:rPr>
                <w:rFonts w:hint="eastAsia" w:ascii="宋体" w:hAnsi="宋体" w:cs="宋体"/>
                <w:color w:val="auto"/>
                <w:sz w:val="22"/>
                <w:szCs w:val="22"/>
                <w:highlight w:val="none"/>
                <w:lang w:val="en-US" w:eastAsia="zh-CN"/>
              </w:rPr>
              <w:t>般</w:t>
            </w:r>
            <w:r>
              <w:rPr>
                <w:rFonts w:hint="eastAsia" w:ascii="宋体" w:hAnsi="宋体" w:cs="宋体"/>
                <w:color w:val="auto"/>
                <w:sz w:val="22"/>
                <w:szCs w:val="22"/>
                <w:highlight w:val="none"/>
              </w:rPr>
              <w:t>的，得</w:t>
            </w:r>
            <w:r>
              <w:rPr>
                <w:rFonts w:ascii="宋体" w:hAnsi="宋体" w:cs="宋体"/>
                <w:color w:val="auto"/>
                <w:sz w:val="22"/>
                <w:szCs w:val="22"/>
                <w:highlight w:val="none"/>
              </w:rPr>
              <w:t>10</w:t>
            </w:r>
            <w:r>
              <w:rPr>
                <w:rFonts w:hint="eastAsia" w:ascii="宋体" w:hAnsi="宋体" w:cs="宋体"/>
                <w:color w:val="auto"/>
                <w:sz w:val="22"/>
                <w:szCs w:val="22"/>
                <w:highlight w:val="none"/>
              </w:rPr>
              <w:t>-</w:t>
            </w:r>
            <w:r>
              <w:rPr>
                <w:rFonts w:ascii="宋体" w:hAnsi="宋体" w:cs="宋体"/>
                <w:color w:val="auto"/>
                <w:sz w:val="22"/>
                <w:szCs w:val="22"/>
                <w:highlight w:val="none"/>
              </w:rPr>
              <w:t>6</w:t>
            </w:r>
            <w:r>
              <w:rPr>
                <w:rFonts w:hint="eastAsia" w:ascii="宋体" w:hAnsi="宋体" w:cs="宋体"/>
                <w:color w:val="auto"/>
                <w:sz w:val="22"/>
                <w:szCs w:val="22"/>
                <w:highlight w:val="none"/>
              </w:rPr>
              <w:t>分；合理性及专业性程度较差的，得</w:t>
            </w:r>
            <w:r>
              <w:rPr>
                <w:rFonts w:ascii="宋体" w:hAnsi="宋体" w:cs="宋体"/>
                <w:color w:val="auto"/>
                <w:sz w:val="22"/>
                <w:szCs w:val="22"/>
                <w:highlight w:val="none"/>
              </w:rPr>
              <w:t>5</w:t>
            </w:r>
            <w:r>
              <w:rPr>
                <w:rFonts w:hint="eastAsia" w:ascii="宋体" w:hAnsi="宋体" w:cs="宋体"/>
                <w:color w:val="auto"/>
                <w:sz w:val="22"/>
                <w:szCs w:val="22"/>
                <w:highlight w:val="none"/>
              </w:rPr>
              <w:t>-0分。须提供相关</w:t>
            </w:r>
            <w:r>
              <w:rPr>
                <w:rFonts w:hint="eastAsia" w:ascii="宋体" w:hAnsi="宋体" w:cs="宋体"/>
                <w:color w:val="auto"/>
                <w:sz w:val="22"/>
                <w:szCs w:val="22"/>
                <w:highlight w:val="none"/>
                <w:lang w:val="en-US" w:eastAsia="zh-CN"/>
              </w:rPr>
              <w:t>人员</w:t>
            </w:r>
            <w:r>
              <w:rPr>
                <w:rFonts w:hint="eastAsia" w:ascii="宋体" w:hAnsi="宋体" w:cs="宋体"/>
                <w:color w:val="auto"/>
                <w:sz w:val="22"/>
                <w:szCs w:val="22"/>
                <w:highlight w:val="none"/>
              </w:rPr>
              <w:t>毕业证书或资格证书，</w:t>
            </w:r>
            <w:r>
              <w:rPr>
                <w:rFonts w:hint="eastAsia" w:ascii="宋体" w:hAnsi="宋体" w:cs="宋体"/>
                <w:color w:val="auto"/>
                <w:sz w:val="22"/>
                <w:szCs w:val="22"/>
                <w:highlight w:val="none"/>
                <w:lang w:val="en-US" w:eastAsia="zh-CN"/>
              </w:rPr>
              <w:t>及近三个月为该员工缴纳社保的证明文件，</w:t>
            </w:r>
            <w:r>
              <w:rPr>
                <w:rFonts w:hint="eastAsia" w:ascii="宋体" w:hAnsi="宋体" w:cs="宋体"/>
                <w:color w:val="auto"/>
                <w:sz w:val="22"/>
                <w:szCs w:val="22"/>
                <w:highlight w:val="none"/>
              </w:rPr>
              <w:t>否则不得分。</w:t>
            </w:r>
          </w:p>
        </w:tc>
        <w:tc>
          <w:tcPr>
            <w:tcW w:w="741" w:type="dxa"/>
            <w:noWrap w:val="0"/>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ascii="宋体" w:hAnsi="宋体" w:cs="宋体"/>
                <w:color w:val="auto"/>
                <w:sz w:val="22"/>
                <w:szCs w:val="22"/>
                <w:highlight w:val="none"/>
              </w:rPr>
              <w:t>5</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7" w:type="dxa"/>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8345" w:type="dxa"/>
            <w:gridSpan w:val="2"/>
            <w:noWrap w:val="0"/>
            <w:vAlign w:val="center"/>
          </w:tcPr>
          <w:p>
            <w:pPr>
              <w:spacing w:line="360" w:lineRule="auto"/>
              <w:ind w:right="-21" w:rightChars="-10"/>
              <w:rPr>
                <w:rFonts w:hint="eastAsia" w:ascii="宋体" w:hAnsi="宋体" w:cs="宋体"/>
                <w:color w:val="auto"/>
                <w:sz w:val="22"/>
                <w:szCs w:val="22"/>
                <w:highlight w:val="none"/>
              </w:rPr>
            </w:pPr>
            <w:r>
              <w:rPr>
                <w:rFonts w:hint="eastAsia" w:ascii="宋体" w:hAnsi="宋体" w:cs="宋体"/>
                <w:color w:val="auto"/>
                <w:sz w:val="22"/>
                <w:szCs w:val="22"/>
                <w:highlight w:val="none"/>
              </w:rPr>
              <w:t>供应商拟投入本项目的设备全面合理，且完全满足或高于本项目的制作工作要求的，综合评定（0-</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分）。须提供购买设备发票，否则不得分。</w:t>
            </w:r>
          </w:p>
        </w:tc>
        <w:tc>
          <w:tcPr>
            <w:tcW w:w="741" w:type="dxa"/>
            <w:noWrap w:val="0"/>
            <w:vAlign w:val="center"/>
          </w:tcPr>
          <w:p>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7" w:type="dxa"/>
            <w:noWrap w:val="0"/>
            <w:vAlign w:val="center"/>
          </w:tcPr>
          <w:p>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8345" w:type="dxa"/>
            <w:gridSpan w:val="2"/>
            <w:noWrap w:val="0"/>
            <w:vAlign w:val="center"/>
          </w:tcPr>
          <w:p>
            <w:pPr>
              <w:spacing w:line="360" w:lineRule="auto"/>
              <w:ind w:right="-21" w:rightChars="-10"/>
              <w:rPr>
                <w:rFonts w:hint="eastAsia" w:ascii="宋体" w:hAnsi="宋体" w:eastAsia="宋体" w:cs="宋体"/>
                <w:color w:val="auto"/>
                <w:kern w:val="21"/>
                <w:sz w:val="22"/>
                <w:szCs w:val="22"/>
                <w:highlight w:val="none"/>
                <w:lang w:eastAsia="zh-CN"/>
              </w:rPr>
            </w:pPr>
            <w:r>
              <w:rPr>
                <w:rFonts w:hint="eastAsia" w:ascii="宋体" w:hAnsi="宋体" w:cs="宋体"/>
                <w:color w:val="auto"/>
                <w:kern w:val="21"/>
                <w:sz w:val="22"/>
                <w:szCs w:val="22"/>
                <w:highlight w:val="none"/>
              </w:rPr>
              <w:t>投标人自20</w:t>
            </w:r>
            <w:r>
              <w:rPr>
                <w:rFonts w:hint="eastAsia" w:ascii="宋体" w:hAnsi="宋体" w:cs="宋体"/>
                <w:color w:val="auto"/>
                <w:kern w:val="21"/>
                <w:sz w:val="22"/>
                <w:szCs w:val="22"/>
                <w:highlight w:val="none"/>
                <w:lang w:val="en-US" w:eastAsia="zh-CN"/>
              </w:rPr>
              <w:t>22</w:t>
            </w:r>
            <w:r>
              <w:rPr>
                <w:rFonts w:hint="eastAsia" w:ascii="宋体" w:hAnsi="宋体" w:cs="宋体"/>
                <w:color w:val="auto"/>
                <w:kern w:val="21"/>
                <w:sz w:val="22"/>
                <w:szCs w:val="22"/>
                <w:highlight w:val="none"/>
              </w:rPr>
              <w:t>年1月1日至今的同类项目经验，每提供一个得</w:t>
            </w:r>
            <w:r>
              <w:rPr>
                <w:rFonts w:hint="eastAsia" w:ascii="宋体" w:hAnsi="宋体" w:cs="宋体"/>
                <w:color w:val="auto"/>
                <w:kern w:val="21"/>
                <w:sz w:val="22"/>
                <w:szCs w:val="22"/>
                <w:highlight w:val="none"/>
                <w:lang w:val="en-US" w:eastAsia="zh-CN"/>
              </w:rPr>
              <w:t>1</w:t>
            </w:r>
            <w:r>
              <w:rPr>
                <w:rFonts w:hint="eastAsia" w:ascii="宋体" w:hAnsi="宋体" w:cs="宋体"/>
                <w:color w:val="auto"/>
                <w:kern w:val="21"/>
                <w:sz w:val="22"/>
                <w:szCs w:val="22"/>
                <w:highlight w:val="none"/>
              </w:rPr>
              <w:t>分，最高得</w:t>
            </w:r>
            <w:r>
              <w:rPr>
                <w:rFonts w:hint="eastAsia" w:ascii="宋体" w:hAnsi="宋体" w:cs="宋体"/>
                <w:color w:val="auto"/>
                <w:kern w:val="21"/>
                <w:sz w:val="22"/>
                <w:szCs w:val="22"/>
                <w:highlight w:val="none"/>
                <w:lang w:val="en-US" w:eastAsia="zh-CN"/>
              </w:rPr>
              <w:t>3</w:t>
            </w:r>
            <w:r>
              <w:rPr>
                <w:rFonts w:hint="eastAsia" w:ascii="宋体" w:hAnsi="宋体" w:cs="宋体"/>
                <w:color w:val="auto"/>
                <w:kern w:val="21"/>
                <w:sz w:val="22"/>
                <w:szCs w:val="22"/>
                <w:highlight w:val="none"/>
              </w:rPr>
              <w:t>分，须提供合同复印件并加盖</w:t>
            </w:r>
            <w:r>
              <w:rPr>
                <w:rFonts w:hint="eastAsia" w:ascii="宋体" w:hAnsi="宋体" w:cs="宋体"/>
                <w:color w:val="auto"/>
                <w:kern w:val="21"/>
                <w:sz w:val="22"/>
                <w:szCs w:val="22"/>
                <w:highlight w:val="none"/>
                <w:lang w:val="en-US" w:eastAsia="zh-CN"/>
              </w:rPr>
              <w:t>投标人</w:t>
            </w:r>
            <w:r>
              <w:rPr>
                <w:rFonts w:hint="eastAsia" w:ascii="宋体" w:hAnsi="宋体" w:cs="宋体"/>
                <w:color w:val="auto"/>
                <w:kern w:val="21"/>
                <w:sz w:val="22"/>
                <w:szCs w:val="22"/>
                <w:highlight w:val="none"/>
              </w:rPr>
              <w:t>公章，否则不得分。</w:t>
            </w:r>
            <w:r>
              <w:rPr>
                <w:rFonts w:hint="eastAsia" w:ascii="宋体" w:hAnsi="宋体" w:cs="宋体"/>
                <w:color w:val="auto"/>
                <w:kern w:val="21"/>
                <w:sz w:val="22"/>
                <w:szCs w:val="22"/>
                <w:highlight w:val="none"/>
                <w:lang w:eastAsia="zh-CN"/>
              </w:rPr>
              <w:t>（</w:t>
            </w:r>
            <w:r>
              <w:rPr>
                <w:rFonts w:hint="eastAsia" w:ascii="宋体" w:hAnsi="宋体" w:cs="宋体"/>
                <w:color w:val="auto"/>
                <w:kern w:val="21"/>
                <w:sz w:val="22"/>
                <w:szCs w:val="22"/>
                <w:highlight w:val="none"/>
                <w:lang w:val="en-US" w:eastAsia="zh-CN"/>
              </w:rPr>
              <w:t>与同一采购人签订的多份合同视为1个业绩</w:t>
            </w:r>
            <w:r>
              <w:rPr>
                <w:rFonts w:hint="eastAsia" w:ascii="宋体" w:hAnsi="宋体" w:cs="宋体"/>
                <w:color w:val="auto"/>
                <w:kern w:val="21"/>
                <w:sz w:val="22"/>
                <w:szCs w:val="22"/>
                <w:highlight w:val="none"/>
                <w:lang w:eastAsia="zh-CN"/>
              </w:rPr>
              <w:t>）</w:t>
            </w:r>
          </w:p>
        </w:tc>
        <w:tc>
          <w:tcPr>
            <w:tcW w:w="741" w:type="dxa"/>
            <w:noWrap w:val="0"/>
            <w:vAlign w:val="center"/>
          </w:tcPr>
          <w:p>
            <w:pPr>
              <w:spacing w:line="360" w:lineRule="auto"/>
              <w:jc w:val="center"/>
              <w:rPr>
                <w:rFonts w:hint="eastAsia" w:ascii="宋体" w:hAnsi="宋体" w:cs="宋体"/>
                <w:color w:val="auto"/>
                <w:kern w:val="21"/>
                <w:sz w:val="22"/>
                <w:szCs w:val="22"/>
                <w:highlight w:val="none"/>
              </w:rPr>
            </w:pPr>
            <w:r>
              <w:rPr>
                <w:rFonts w:hint="eastAsia" w:ascii="宋体" w:hAnsi="宋体" w:cs="宋体"/>
                <w:color w:val="auto"/>
                <w:kern w:val="21"/>
                <w:sz w:val="22"/>
                <w:szCs w:val="22"/>
                <w:highlight w:val="none"/>
                <w:lang w:val="en-US" w:eastAsia="zh-CN"/>
              </w:rPr>
              <w:t>3</w:t>
            </w:r>
            <w:r>
              <w:rPr>
                <w:rFonts w:hint="eastAsia" w:ascii="宋体" w:hAnsi="宋体" w:cs="宋体"/>
                <w:color w:val="auto"/>
                <w:kern w:val="21"/>
                <w:sz w:val="22"/>
                <w:szCs w:val="22"/>
                <w:highlight w:val="none"/>
              </w:rPr>
              <w:t>分</w:t>
            </w:r>
          </w:p>
        </w:tc>
      </w:tr>
    </w:tbl>
    <w:p>
      <w:pPr>
        <w:pStyle w:val="15"/>
        <w:spacing w:line="360" w:lineRule="auto"/>
        <w:ind w:left="0" w:leftChars="0" w:firstLine="0" w:firstLineChars="0"/>
        <w:rPr>
          <w:rFonts w:hint="eastAsia"/>
          <w:color w:val="auto"/>
          <w:highlight w:val="none"/>
          <w:lang w:val="en-US" w:eastAsia="zh-CN"/>
        </w:rPr>
      </w:pPr>
    </w:p>
    <w:p>
      <w:pPr>
        <w:numPr>
          <w:ilvl w:val="0"/>
          <w:numId w:val="10"/>
        </w:num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价格</w:t>
      </w:r>
      <w:r>
        <w:rPr>
          <w:rFonts w:hint="eastAsia" w:ascii="宋体" w:hAnsi="宋体" w:eastAsia="宋体" w:cs="宋体"/>
          <w:b/>
          <w:bCs/>
          <w:color w:val="auto"/>
          <w:sz w:val="22"/>
          <w:szCs w:val="22"/>
          <w:highlight w:val="none"/>
        </w:rPr>
        <w:t>评分：</w:t>
      </w:r>
      <w:r>
        <w:rPr>
          <w:rFonts w:hint="eastAsia" w:ascii="宋体" w:hAnsi="宋体" w:eastAsia="宋体" w:cs="宋体"/>
          <w:b/>
          <w:bCs/>
          <w:color w:val="auto"/>
          <w:sz w:val="22"/>
          <w:szCs w:val="22"/>
          <w:highlight w:val="none"/>
          <w:lang w:val="en-US" w:eastAsia="zh-CN"/>
        </w:rPr>
        <w:t>满分</w:t>
      </w: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分</w:t>
      </w:r>
    </w:p>
    <w:p>
      <w:pPr>
        <w:tabs>
          <w:tab w:val="left" w:pos="774"/>
        </w:tabs>
        <w:autoSpaceDE w:val="0"/>
        <w:autoSpaceDN w:val="0"/>
        <w:spacing w:before="240" w:line="360" w:lineRule="auto"/>
        <w:ind w:left="774" w:hanging="576"/>
        <w:jc w:val="center"/>
        <w:outlineLvl w:val="2"/>
        <w:rPr>
          <w:rFonts w:hint="eastAsia" w:ascii="宋体" w:hAnsi="宋体" w:eastAsia="宋体" w:cs="宋体"/>
          <w:b/>
          <w:color w:val="auto"/>
          <w:sz w:val="28"/>
          <w:szCs w:val="28"/>
          <w:highlight w:val="none"/>
          <w:lang w:val="zh-CN"/>
        </w:rPr>
      </w:pPr>
      <w:bookmarkStart w:id="2" w:name="_Toc8618"/>
      <w:bookmarkStart w:id="3" w:name="_Toc11964"/>
      <w:r>
        <w:rPr>
          <w:rFonts w:hint="eastAsia" w:ascii="宋体" w:hAnsi="宋体" w:eastAsia="宋体" w:cs="宋体"/>
          <w:b/>
          <w:color w:val="auto"/>
          <w:sz w:val="28"/>
          <w:szCs w:val="28"/>
          <w:highlight w:val="none"/>
          <w:lang w:val="zh-CN"/>
        </w:rPr>
        <w:t>报价一览表</w:t>
      </w:r>
      <w:bookmarkEnd w:id="2"/>
      <w:bookmarkEnd w:id="3"/>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bookmarkStart w:id="4" w:name="OLE_LINK1"/>
      <w:r>
        <w:rPr>
          <w:rFonts w:hint="eastAsia" w:ascii="宋体" w:hAnsi="宋体" w:cs="宋体"/>
          <w:b w:val="0"/>
          <w:bCs w:val="0"/>
          <w:color w:val="auto"/>
          <w:sz w:val="24"/>
          <w:szCs w:val="24"/>
          <w:highlight w:val="none"/>
          <w:lang w:val="en-US" w:eastAsia="zh-CN"/>
        </w:rPr>
        <w:t>温州市中医药学会科普视频拍摄</w:t>
      </w:r>
      <w:r>
        <w:rPr>
          <w:rFonts w:hint="eastAsia" w:ascii="宋体" w:hAnsi="宋体" w:eastAsia="宋体" w:cs="宋体"/>
          <w:b w:val="0"/>
          <w:bCs w:val="0"/>
          <w:color w:val="auto"/>
          <w:sz w:val="24"/>
          <w:szCs w:val="24"/>
          <w:highlight w:val="none"/>
        </w:rPr>
        <w:t xml:space="preserve"> </w:t>
      </w:r>
      <w:bookmarkEnd w:id="4"/>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1"/>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540"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105" w:type="dxa"/>
            <w:noWrap w:val="0"/>
            <w:vAlign w:val="center"/>
          </w:tcPr>
          <w:p>
            <w:pPr>
              <w:spacing w:line="360" w:lineRule="auto"/>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323" w:type="dxa"/>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0"/>
            <w:vAlign w:val="center"/>
          </w:tcPr>
          <w:p>
            <w:pPr>
              <w:spacing w:line="360" w:lineRule="auto"/>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540" w:type="dxa"/>
            <w:vMerge w:val="restart"/>
            <w:noWrap w:val="0"/>
            <w:vAlign w:val="center"/>
          </w:tcPr>
          <w:p>
            <w:pPr>
              <w:spacing w:line="360" w:lineRule="auto"/>
              <w:jc w:val="center"/>
              <w:rPr>
                <w:rFonts w:hint="eastAsia" w:ascii="宋体" w:hAnsi="宋体" w:eastAsia="宋体" w:cs="宋体"/>
                <w:color w:val="auto"/>
                <w:sz w:val="22"/>
                <w:highlight w:val="none"/>
              </w:rPr>
            </w:pPr>
            <w:r>
              <w:rPr>
                <w:rFonts w:hint="eastAsia" w:ascii="宋体" w:hAnsi="宋体" w:cs="宋体"/>
                <w:b w:val="0"/>
                <w:bCs w:val="0"/>
                <w:color w:val="auto"/>
                <w:sz w:val="24"/>
                <w:szCs w:val="24"/>
                <w:highlight w:val="none"/>
                <w:lang w:val="en-US" w:eastAsia="zh-CN"/>
              </w:rPr>
              <w:t>科普视频拍摄</w:t>
            </w:r>
            <w:r>
              <w:rPr>
                <w:rFonts w:hint="eastAsia" w:ascii="宋体" w:hAnsi="宋体" w:eastAsia="宋体" w:cs="宋体"/>
                <w:b w:val="0"/>
                <w:bCs w:val="0"/>
                <w:color w:val="auto"/>
                <w:sz w:val="24"/>
                <w:szCs w:val="24"/>
                <w:highlight w:val="none"/>
              </w:rPr>
              <w:t xml:space="preserve"> </w:t>
            </w:r>
          </w:p>
        </w:tc>
        <w:tc>
          <w:tcPr>
            <w:tcW w:w="3105" w:type="dxa"/>
            <w:noWrap w:val="0"/>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323" w:type="dxa"/>
            <w:vMerge w:val="restart"/>
            <w:noWrap w:val="0"/>
            <w:vAlign w:val="center"/>
          </w:tcPr>
          <w:p>
            <w:pPr>
              <w:spacing w:line="360" w:lineRule="auto"/>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0"/>
            <w:vAlign w:val="center"/>
          </w:tcPr>
          <w:p>
            <w:pPr>
              <w:spacing w:line="360" w:lineRule="auto"/>
              <w:jc w:val="center"/>
              <w:rPr>
                <w:rFonts w:hint="eastAsia" w:ascii="宋体" w:hAnsi="宋体" w:eastAsia="宋体" w:cs="宋体"/>
                <w:color w:val="auto"/>
                <w:sz w:val="22"/>
                <w:highlight w:val="none"/>
              </w:rPr>
            </w:pPr>
          </w:p>
        </w:tc>
        <w:tc>
          <w:tcPr>
            <w:tcW w:w="3540" w:type="dxa"/>
            <w:vMerge w:val="continue"/>
            <w:noWrap w:val="0"/>
            <w:vAlign w:val="center"/>
          </w:tcPr>
          <w:p>
            <w:pPr>
              <w:spacing w:line="360" w:lineRule="auto"/>
              <w:jc w:val="center"/>
              <w:rPr>
                <w:rFonts w:hint="eastAsia" w:ascii="宋体" w:hAnsi="宋体" w:eastAsia="宋体" w:cs="宋体"/>
                <w:color w:val="auto"/>
                <w:sz w:val="22"/>
                <w:highlight w:val="none"/>
              </w:rPr>
            </w:pPr>
          </w:p>
        </w:tc>
        <w:tc>
          <w:tcPr>
            <w:tcW w:w="3105" w:type="dxa"/>
            <w:noWrap w:val="0"/>
            <w:vAlign w:val="center"/>
          </w:tcPr>
          <w:p>
            <w:pPr>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323" w:type="dxa"/>
            <w:vMerge w:val="continue"/>
            <w:noWrap w:val="0"/>
            <w:vAlign w:val="center"/>
          </w:tcPr>
          <w:p>
            <w:pPr>
              <w:spacing w:line="360" w:lineRule="auto"/>
              <w:jc w:val="center"/>
              <w:rPr>
                <w:rFonts w:hint="eastAsia" w:ascii="宋体" w:hAnsi="宋体" w:eastAsia="宋体" w:cs="宋体"/>
                <w:color w:val="auto"/>
                <w:sz w:val="22"/>
                <w:highlight w:val="none"/>
              </w:rPr>
            </w:pPr>
          </w:p>
        </w:tc>
      </w:tr>
    </w:tbl>
    <w:p>
      <w:pPr>
        <w:spacing w:line="360" w:lineRule="auto"/>
        <w:ind w:firstLine="541" w:firstLineChars="245"/>
        <w:rPr>
          <w:rFonts w:hint="eastAsia" w:ascii="宋体" w:hAnsi="宋体" w:eastAsia="宋体" w:cs="宋体"/>
          <w:b/>
          <w:color w:val="auto"/>
          <w:sz w:val="22"/>
          <w:highlight w:val="none"/>
        </w:rPr>
      </w:pPr>
    </w:p>
    <w:p>
      <w:pPr>
        <w:spacing w:line="36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color w:val="auto"/>
          <w:sz w:val="22"/>
          <w:szCs w:val="22"/>
          <w:highlight w:val="none"/>
        </w:rPr>
      </w:pPr>
      <w:r>
        <w:rPr>
          <w:rFonts w:hint="eastAsia"/>
          <w:color w:val="auto"/>
          <w:sz w:val="22"/>
          <w:szCs w:val="22"/>
          <w:highlight w:val="none"/>
          <w:lang w:val="en-US" w:eastAsia="zh-CN"/>
        </w:rPr>
        <w:t>2、</w:t>
      </w:r>
      <w:r>
        <w:rPr>
          <w:rFonts w:hint="eastAsia"/>
          <w:color w:val="auto"/>
          <w:sz w:val="22"/>
          <w:szCs w:val="22"/>
          <w:highlight w:val="none"/>
        </w:rPr>
        <w:t>投标总价应包括本项目</w:t>
      </w:r>
      <w:r>
        <w:rPr>
          <w:rFonts w:hint="eastAsia"/>
          <w:color w:val="auto"/>
          <w:sz w:val="22"/>
          <w:szCs w:val="22"/>
          <w:highlight w:val="none"/>
          <w:lang w:val="en-US" w:eastAsia="zh-CN"/>
        </w:rPr>
        <w:t>整体完成</w:t>
      </w:r>
      <w:r>
        <w:rPr>
          <w:rFonts w:hint="eastAsia"/>
          <w:color w:val="auto"/>
          <w:sz w:val="22"/>
          <w:szCs w:val="22"/>
          <w:highlight w:val="none"/>
        </w:rPr>
        <w:t>所需的一切内外景、场景布置、道具、服饰、化妆</w:t>
      </w:r>
      <w:r>
        <w:rPr>
          <w:rFonts w:hint="eastAsia"/>
          <w:color w:val="auto"/>
          <w:sz w:val="22"/>
          <w:szCs w:val="22"/>
          <w:highlight w:val="none"/>
          <w:lang w:eastAsia="zh-CN"/>
        </w:rPr>
        <w:t>、</w:t>
      </w:r>
      <w:r>
        <w:rPr>
          <w:rFonts w:hint="eastAsia"/>
          <w:color w:val="auto"/>
          <w:sz w:val="22"/>
          <w:szCs w:val="22"/>
          <w:highlight w:val="none"/>
        </w:rPr>
        <w:t>设备、材料、软硬件、人工、工具、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360" w:lineRule="auto"/>
        <w:ind w:firstLine="442" w:firstLineChars="200"/>
        <w:rPr>
          <w:rFonts w:hint="default"/>
          <w:color w:val="auto"/>
          <w:highlight w:val="none"/>
          <w:lang w:val="en-US" w:eastAsia="zh-CN"/>
        </w:rPr>
      </w:pPr>
      <w:r>
        <w:rPr>
          <w:rFonts w:hint="eastAsia" w:ascii="宋体" w:hAnsi="宋体" w:cs="宋体"/>
          <w:b/>
          <w:color w:val="auto"/>
          <w:sz w:val="22"/>
          <w:highlight w:val="none"/>
          <w:lang w:val="en-US" w:eastAsia="zh-CN"/>
        </w:rPr>
        <w:t>4、报价超过预算金额按无效标处理。</w:t>
      </w:r>
    </w:p>
    <w:p>
      <w:pPr>
        <w:spacing w:line="360" w:lineRule="auto"/>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ind w:firstLine="4400" w:firstLineChars="2000"/>
        <w:rPr>
          <w:rFonts w:hint="eastAsia" w:ascii="宋体" w:hAnsi="宋体" w:eastAsia="宋体" w:cs="宋体"/>
          <w:color w:val="auto"/>
          <w:sz w:val="22"/>
          <w:szCs w:val="22"/>
          <w:highlight w:val="none"/>
        </w:rPr>
      </w:pPr>
    </w:p>
    <w:p>
      <w:pPr>
        <w:spacing w:line="360" w:lineRule="auto"/>
        <w:ind w:firstLine="4400" w:firstLineChars="2000"/>
        <w:rPr>
          <w:rFonts w:hint="eastAsia" w:ascii="宋体" w:hAnsi="宋体" w:eastAsia="宋体" w:cs="宋体"/>
          <w:color w:val="auto"/>
          <w:sz w:val="22"/>
          <w:szCs w:val="22"/>
          <w:highlight w:val="none"/>
        </w:rPr>
      </w:pPr>
    </w:p>
    <w:p>
      <w:pPr>
        <w:spacing w:line="360" w:lineRule="auto"/>
        <w:ind w:firstLine="4400" w:firstLineChars="2000"/>
        <w:rPr>
          <w:rFonts w:hint="eastAsia" w:ascii="宋体" w:hAnsi="宋体" w:eastAsia="宋体" w:cs="宋体"/>
          <w:color w:val="auto"/>
          <w:sz w:val="22"/>
          <w:szCs w:val="22"/>
          <w:highlight w:val="none"/>
        </w:rPr>
      </w:pPr>
    </w:p>
    <w:p>
      <w:pPr>
        <w:spacing w:line="360" w:lineRule="auto"/>
        <w:ind w:firstLine="4400" w:firstLineChars="2000"/>
        <w:rPr>
          <w:rFonts w:hint="eastAsia" w:ascii="宋体" w:hAnsi="宋体" w:eastAsia="宋体" w:cs="宋体"/>
          <w:color w:val="auto"/>
          <w:sz w:val="22"/>
          <w:szCs w:val="22"/>
          <w:highlight w:val="none"/>
        </w:rPr>
      </w:pPr>
    </w:p>
    <w:p>
      <w:pPr>
        <w:spacing w:line="360" w:lineRule="auto"/>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pStyle w:val="10"/>
        <w:spacing w:line="360" w:lineRule="auto"/>
        <w:rPr>
          <w:rFonts w:hint="eastAsia" w:ascii="宋体" w:hAnsi="宋体" w:eastAsia="宋体" w:cs="宋体"/>
          <w:color w:val="auto"/>
          <w:sz w:val="22"/>
          <w:szCs w:val="22"/>
          <w:highlight w:val="none"/>
        </w:rPr>
      </w:pPr>
    </w:p>
    <w:p>
      <w:pPr>
        <w:pStyle w:val="10"/>
        <w:spacing w:line="360" w:lineRule="auto"/>
        <w:rPr>
          <w:rFonts w:hint="eastAsia" w:ascii="宋体" w:hAnsi="宋体" w:eastAsia="宋体" w:cs="宋体"/>
          <w:color w:val="auto"/>
          <w:sz w:val="22"/>
          <w:szCs w:val="22"/>
          <w:highlight w:val="none"/>
        </w:rPr>
      </w:pPr>
    </w:p>
    <w:p>
      <w:pPr>
        <w:spacing w:line="360" w:lineRule="auto"/>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360" w:lineRule="auto"/>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360" w:lineRule="auto"/>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adjustRightInd w:val="0"/>
        <w:snapToGrid w:val="0"/>
        <w:spacing w:line="360" w:lineRule="auto"/>
        <w:jc w:val="left"/>
        <w:rPr>
          <w:rFonts w:hint="eastAsia" w:ascii="宋体" w:hAnsi="宋体"/>
          <w:color w:val="auto"/>
          <w:szCs w:val="21"/>
          <w:highlight w:val="none"/>
        </w:rPr>
      </w:pPr>
    </w:p>
    <w:p>
      <w:pPr>
        <w:spacing w:line="360" w:lineRule="auto"/>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5A339"/>
    <w:multiLevelType w:val="singleLevel"/>
    <w:tmpl w:val="8D05A339"/>
    <w:lvl w:ilvl="0" w:tentative="0">
      <w:start w:val="2"/>
      <w:numFmt w:val="chineseCounting"/>
      <w:suff w:val="nothing"/>
      <w:lvlText w:val="（%1）"/>
      <w:lvlJc w:val="left"/>
      <w:rPr>
        <w:rFonts w:hint="eastAsia"/>
      </w:rPr>
    </w:lvl>
  </w:abstractNum>
  <w:abstractNum w:abstractNumId="1">
    <w:nsid w:val="B4240995"/>
    <w:multiLevelType w:val="singleLevel"/>
    <w:tmpl w:val="B4240995"/>
    <w:lvl w:ilvl="0" w:tentative="0">
      <w:start w:val="1"/>
      <w:numFmt w:val="decimal"/>
      <w:lvlText w:val="%1."/>
      <w:lvlJc w:val="left"/>
      <w:pPr>
        <w:tabs>
          <w:tab w:val="left" w:pos="312"/>
        </w:tabs>
      </w:pPr>
    </w:lvl>
  </w:abstractNum>
  <w:abstractNum w:abstractNumId="2">
    <w:nsid w:val="E7F69252"/>
    <w:multiLevelType w:val="singleLevel"/>
    <w:tmpl w:val="E7F69252"/>
    <w:lvl w:ilvl="0" w:tentative="0">
      <w:start w:val="2"/>
      <w:numFmt w:val="decimal"/>
      <w:suff w:val="nothing"/>
      <w:lvlText w:val="%1、"/>
      <w:lvlJc w:val="left"/>
    </w:lvl>
  </w:abstractNum>
  <w:abstractNum w:abstractNumId="3">
    <w:nsid w:val="04ACC4FA"/>
    <w:multiLevelType w:val="singleLevel"/>
    <w:tmpl w:val="04ACC4FA"/>
    <w:lvl w:ilvl="0" w:tentative="0">
      <w:start w:val="4"/>
      <w:numFmt w:val="chineseCounting"/>
      <w:suff w:val="nothing"/>
      <w:lvlText w:val="%1、"/>
      <w:lvlJc w:val="left"/>
      <w:rPr>
        <w:rFonts w:hint="eastAsia"/>
      </w:rPr>
    </w:lvl>
  </w:abstractNum>
  <w:abstractNum w:abstractNumId="4">
    <w:nsid w:val="2BDC60CE"/>
    <w:multiLevelType w:val="singleLevel"/>
    <w:tmpl w:val="2BDC60CE"/>
    <w:lvl w:ilvl="0" w:tentative="0">
      <w:start w:val="2"/>
      <w:numFmt w:val="decimal"/>
      <w:suff w:val="nothing"/>
      <w:lvlText w:val="%1、"/>
      <w:lvlJc w:val="left"/>
    </w:lvl>
  </w:abstractNum>
  <w:abstractNum w:abstractNumId="5">
    <w:nsid w:val="354196A1"/>
    <w:multiLevelType w:val="multilevel"/>
    <w:tmpl w:val="354196A1"/>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6">
    <w:nsid w:val="4FE2723D"/>
    <w:multiLevelType w:val="singleLevel"/>
    <w:tmpl w:val="4FE2723D"/>
    <w:lvl w:ilvl="0" w:tentative="0">
      <w:start w:val="1"/>
      <w:numFmt w:val="chineseCounting"/>
      <w:suff w:val="nothing"/>
      <w:lvlText w:val="（%1）"/>
      <w:lvlJc w:val="left"/>
      <w:rPr>
        <w:rFonts w:hint="eastAsia"/>
      </w:rPr>
    </w:lvl>
  </w:abstractNum>
  <w:abstractNum w:abstractNumId="7">
    <w:nsid w:val="50D0D3CB"/>
    <w:multiLevelType w:val="singleLevel"/>
    <w:tmpl w:val="50D0D3CB"/>
    <w:lvl w:ilvl="0" w:tentative="0">
      <w:start w:val="1"/>
      <w:numFmt w:val="chineseCounting"/>
      <w:suff w:val="nothing"/>
      <w:lvlText w:val="（%1）"/>
      <w:lvlJc w:val="left"/>
      <w:rPr>
        <w:rFonts w:hint="eastAsia"/>
      </w:rPr>
    </w:lvl>
  </w:abstractNum>
  <w:abstractNum w:abstractNumId="8">
    <w:nsid w:val="5F8D7E1E"/>
    <w:multiLevelType w:val="singleLevel"/>
    <w:tmpl w:val="5F8D7E1E"/>
    <w:lvl w:ilvl="0" w:tentative="0">
      <w:start w:val="2"/>
      <w:numFmt w:val="chineseCounting"/>
      <w:lvlText w:val="(%1)"/>
      <w:lvlJc w:val="left"/>
      <w:pPr>
        <w:tabs>
          <w:tab w:val="left" w:pos="312"/>
        </w:tabs>
      </w:pPr>
      <w:rPr>
        <w:rFonts w:hint="eastAsia"/>
      </w:rPr>
    </w:lvl>
  </w:abstractNum>
  <w:abstractNum w:abstractNumId="9">
    <w:nsid w:val="6492A6DA"/>
    <w:multiLevelType w:val="singleLevel"/>
    <w:tmpl w:val="6492A6DA"/>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9"/>
  </w:num>
  <w:num w:numId="5">
    <w:abstractNumId w:val="8"/>
  </w:num>
  <w:num w:numId="6">
    <w:abstractNumId w:val="7"/>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7D567CE5"/>
    <w:rsid w:val="125B7BCE"/>
    <w:rsid w:val="26D703BB"/>
    <w:rsid w:val="2F051742"/>
    <w:rsid w:val="3CF94D0B"/>
    <w:rsid w:val="579729A6"/>
    <w:rsid w:val="57CE117F"/>
    <w:rsid w:val="587B2702"/>
    <w:rsid w:val="59CD31CD"/>
    <w:rsid w:val="601556AA"/>
    <w:rsid w:val="60F70273"/>
    <w:rsid w:val="6679790B"/>
    <w:rsid w:val="69BF77DC"/>
    <w:rsid w:val="7D56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Indent"/>
    <w:basedOn w:val="1"/>
    <w:next w:val="1"/>
    <w:autoRedefine/>
    <w:qFormat/>
    <w:uiPriority w:val="0"/>
    <w:pPr>
      <w:spacing w:line="200" w:lineRule="exact"/>
      <w:ind w:firstLine="301"/>
    </w:pPr>
    <w:rPr>
      <w:rFonts w:ascii="宋体" w:hAnsi="Courier New"/>
      <w:spacing w:val="-4"/>
      <w:sz w:val="18"/>
      <w:szCs w:val="20"/>
      <w14:ligatures w14:val="none"/>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pPr>
      <w:spacing w:before="120" w:after="120" w:line="360" w:lineRule="auto"/>
      <w:jc w:val="left"/>
    </w:pPr>
    <w:rPr>
      <w:b/>
      <w:bCs/>
      <w:caps/>
      <w:sz w:val="24"/>
      <w:szCs w:val="20"/>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autoRedefine/>
    <w:qFormat/>
    <w:uiPriority w:val="0"/>
    <w:pPr>
      <w:spacing w:after="120"/>
      <w:ind w:left="420" w:leftChars="200" w:firstLine="420"/>
    </w:pPr>
    <w:rPr>
      <w:rFonts w:cs="宋体"/>
      <w:sz w:val="21"/>
      <w:szCs w:val="21"/>
    </w:rPr>
  </w:style>
  <w:style w:type="character" w:styleId="13">
    <w:name w:val="Strong"/>
    <w:qFormat/>
    <w:uiPriority w:val="0"/>
    <w:rPr>
      <w:b/>
    </w:rPr>
  </w:style>
  <w:style w:type="character" w:styleId="14">
    <w:name w:val="page number"/>
    <w:autoRedefine/>
    <w:qFormat/>
    <w:uiPriority w:val="0"/>
  </w:style>
  <w:style w:type="paragraph" w:customStyle="1" w:styleId="15">
    <w:name w:val="首行缩进"/>
    <w:basedOn w:val="1"/>
    <w:autoRedefine/>
    <w:qFormat/>
    <w:uiPriority w:val="0"/>
    <w:pPr>
      <w:widowControl/>
      <w:tabs>
        <w:tab w:val="left" w:pos="822"/>
        <w:tab w:val="left" w:pos="1296"/>
      </w:tabs>
      <w:snapToGrid w:val="0"/>
      <w:spacing w:before="40" w:beforeLines="0" w:after="40" w:afterLines="0" w:line="300" w:lineRule="atLeast"/>
      <w:ind w:left="1296" w:hanging="1296"/>
    </w:pPr>
    <w:rPr>
      <w:rFonts w:ascii="Arial" w:hAnsi="Arial"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6085</Words>
  <Characters>6200</Characters>
  <Lines>0</Lines>
  <Paragraphs>0</Paragraphs>
  <TotalTime>916</TotalTime>
  <ScaleCrop>false</ScaleCrop>
  <LinksUpToDate>false</LinksUpToDate>
  <CharactersWithSpaces>6272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2023-07-27T09:02:00Z</dcterms:created>
  <dc:creator>WPS_460412069</dc:creator>
  <cp:lastModifiedBy>市渔业应急处置指挥中心</cp:lastModifiedBy>
  <dcterms:modified xsi:type="dcterms:W3CDTF">2025-07-03T00:19:50Z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CA2D06D747054E4BBF663BD2E93F33F6_11</vt:lpwstr>
  </property>
</Properties>
</file>