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56348">
      <w:pPr>
        <w:spacing w:line="360" w:lineRule="auto"/>
        <w:jc w:val="center"/>
        <w:rPr>
          <w:rFonts w:hint="eastAsia" w:ascii="宋体" w:hAnsi="宋体" w:eastAsia="宋体" w:cs="宋体"/>
          <w:b/>
          <w:bCs w:val="0"/>
          <w:color w:val="auto"/>
          <w:kern w:val="44"/>
          <w:sz w:val="40"/>
          <w:szCs w:val="40"/>
          <w:highlight w:val="none"/>
          <w:lang w:val="en-US" w:eastAsia="zh-CN" w:bidi="ar-SA"/>
        </w:rPr>
      </w:pPr>
      <w:bookmarkStart w:id="0" w:name="_Toc249758721"/>
      <w:bookmarkStart w:id="1" w:name="_Toc221356957"/>
      <w:bookmarkStart w:id="2" w:name="_Toc8639"/>
      <w:bookmarkStart w:id="3" w:name="_Toc245191320"/>
      <w:bookmarkStart w:id="4" w:name="_Toc249758871"/>
      <w:bookmarkStart w:id="5" w:name="_Toc221356894"/>
      <w:bookmarkStart w:id="6" w:name="_Toc241404208"/>
      <w:bookmarkStart w:id="7" w:name="_Toc262105510"/>
      <w:bookmarkStart w:id="8" w:name="_Toc221423625"/>
      <w:bookmarkStart w:id="9" w:name="_Toc222114885"/>
      <w:bookmarkStart w:id="10" w:name="_Toc245722287"/>
      <w:bookmarkStart w:id="11" w:name="_Toc246261271"/>
      <w:bookmarkStart w:id="12" w:name="_Toc223716004"/>
      <w:bookmarkStart w:id="13" w:name="_Toc221374632"/>
      <w:bookmarkStart w:id="14" w:name="_Toc239145360"/>
      <w:bookmarkStart w:id="15" w:name="_Toc262049425"/>
      <w:r>
        <w:rPr>
          <w:rFonts w:hint="eastAsia" w:ascii="宋体" w:hAnsi="宋体" w:eastAsia="宋体" w:cs="宋体"/>
          <w:b/>
          <w:bCs w:val="0"/>
          <w:color w:val="auto"/>
          <w:kern w:val="44"/>
          <w:sz w:val="40"/>
          <w:szCs w:val="40"/>
          <w:highlight w:val="none"/>
          <w:lang w:val="en-US" w:eastAsia="zh-CN" w:bidi="ar-SA"/>
        </w:rPr>
        <w:t>温州市中医院景山院区生活垃圾集中转运点</w:t>
      </w:r>
    </w:p>
    <w:p w14:paraId="1536A2DA">
      <w:pPr>
        <w:spacing w:line="360" w:lineRule="auto"/>
        <w:jc w:val="center"/>
        <w:rPr>
          <w:rFonts w:hint="eastAsia"/>
          <w:b/>
          <w:bCs/>
          <w:color w:val="auto"/>
          <w:sz w:val="28"/>
          <w:szCs w:val="28"/>
          <w:highlight w:val="none"/>
        </w:rPr>
      </w:pPr>
      <w:r>
        <w:rPr>
          <w:rFonts w:hint="eastAsia" w:ascii="宋体" w:hAnsi="宋体" w:eastAsia="宋体" w:cs="宋体"/>
          <w:b/>
          <w:bCs w:val="0"/>
          <w:color w:val="auto"/>
          <w:kern w:val="44"/>
          <w:sz w:val="40"/>
          <w:szCs w:val="40"/>
          <w:highlight w:val="none"/>
          <w:lang w:val="en-US" w:eastAsia="zh-CN" w:bidi="ar-SA"/>
        </w:rPr>
        <w:t>改造提升项目</w:t>
      </w:r>
    </w:p>
    <w:p w14:paraId="75BAC0A7">
      <w:pPr>
        <w:spacing w:line="360" w:lineRule="auto"/>
        <w:rPr>
          <w:rFonts w:hint="eastAsia"/>
          <w:b/>
          <w:bCs/>
          <w:color w:val="auto"/>
          <w:sz w:val="28"/>
          <w:szCs w:val="28"/>
          <w:highlight w:val="none"/>
        </w:rPr>
      </w:pPr>
      <w:r>
        <w:rPr>
          <w:rFonts w:hint="eastAsia"/>
          <w:b/>
          <w:bCs/>
          <w:color w:val="auto"/>
          <w:sz w:val="28"/>
          <w:szCs w:val="28"/>
          <w:highlight w:val="none"/>
        </w:rPr>
        <w:t>一、项目概况</w:t>
      </w:r>
    </w:p>
    <w:p w14:paraId="4FB95310">
      <w:pPr>
        <w:keepNext w:val="0"/>
        <w:keepLines w:val="0"/>
        <w:pageBreakBefore w:val="0"/>
        <w:widowControl w:val="0"/>
        <w:kinsoku/>
        <w:wordWrap/>
        <w:overflowPunct/>
        <w:topLinePunct w:val="0"/>
        <w:autoSpaceDE/>
        <w:autoSpaceDN/>
        <w:bidi w:val="0"/>
        <w:adjustRightInd/>
        <w:spacing w:line="440" w:lineRule="exact"/>
        <w:ind w:firstLine="215" w:firstLineChars="98"/>
        <w:textAlignment w:val="auto"/>
        <w:rPr>
          <w:rFonts w:hint="eastAsia" w:ascii="宋体" w:hAnsi="宋体"/>
          <w:color w:val="auto"/>
          <w:kern w:val="2"/>
          <w:sz w:val="24"/>
          <w:szCs w:val="24"/>
          <w:highlight w:val="none"/>
          <w:lang w:val="en-US" w:eastAsia="zh-CN" w:bidi="ar-SA"/>
        </w:rPr>
      </w:pPr>
      <w:r>
        <w:rPr>
          <w:rFonts w:hint="eastAsia" w:ascii="宋体" w:hAnsi="宋体" w:eastAsia="宋体" w:cs="宋体"/>
          <w:color w:val="auto"/>
          <w:sz w:val="22"/>
          <w:szCs w:val="22"/>
          <w:highlight w:val="none"/>
          <w:lang w:val="en-US" w:eastAsia="zh-CN"/>
        </w:rPr>
        <w:t>项目名称</w:t>
      </w:r>
      <w:r>
        <w:rPr>
          <w:rFonts w:hint="eastAsia" w:ascii="宋体" w:hAnsi="宋体" w:eastAsia="宋体" w:cs="宋体"/>
          <w:color w:val="auto"/>
          <w:sz w:val="22"/>
          <w:szCs w:val="22"/>
          <w:highlight w:val="none"/>
        </w:rPr>
        <w:t>：</w:t>
      </w:r>
      <w:r>
        <w:rPr>
          <w:rFonts w:hint="eastAsia" w:ascii="宋体" w:hAnsi="宋体"/>
          <w:color w:val="auto"/>
          <w:kern w:val="2"/>
          <w:sz w:val="24"/>
          <w:szCs w:val="24"/>
          <w:highlight w:val="none"/>
          <w:lang w:val="en-US" w:eastAsia="zh-CN" w:bidi="ar-SA"/>
        </w:rPr>
        <w:t>温州市中医院</w:t>
      </w:r>
      <w:r>
        <w:rPr>
          <w:rFonts w:hint="eastAsia" w:ascii="宋体" w:hAnsi="宋体" w:eastAsia="宋体" w:cs="宋体"/>
          <w:i w:val="0"/>
          <w:color w:val="000000"/>
          <w:kern w:val="0"/>
          <w:sz w:val="24"/>
          <w:szCs w:val="24"/>
          <w:u w:val="none"/>
          <w:lang w:val="en-US" w:eastAsia="zh-CN" w:bidi="ar"/>
        </w:rPr>
        <w:t>景山院区生活垃圾集中转运点改造提升项目</w:t>
      </w:r>
    </w:p>
    <w:p w14:paraId="4A799411">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采购方式：公开招标（非政府采购）</w:t>
      </w:r>
    </w:p>
    <w:p w14:paraId="664EC3FA">
      <w:pPr>
        <w:spacing w:line="360" w:lineRule="auto"/>
        <w:ind w:firstLine="440" w:firstLineChars="200"/>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预算金额：</w:t>
      </w:r>
      <w:r>
        <w:rPr>
          <w:rFonts w:hint="eastAsia"/>
          <w:bCs/>
          <w:color w:val="auto"/>
          <w:highlight w:val="none"/>
          <w:lang w:eastAsia="zh-CN"/>
        </w:rPr>
        <w:t>项目预算</w:t>
      </w:r>
      <w:r>
        <w:rPr>
          <w:rFonts w:hint="eastAsia"/>
          <w:bCs/>
          <w:color w:val="auto"/>
          <w:highlight w:val="none"/>
          <w:lang w:val="en-US" w:eastAsia="zh-CN"/>
        </w:rPr>
        <w:t>42800元。</w:t>
      </w:r>
    </w:p>
    <w:p w14:paraId="4AB5AEB4">
      <w:pPr>
        <w:pStyle w:val="41"/>
        <w:spacing w:before="0" w:beforeAutospacing="0" w:after="0" w:afterAutospacing="0"/>
        <w:jc w:val="both"/>
        <w:rPr>
          <w:rFonts w:hint="eastAsia"/>
          <w:bCs/>
          <w:color w:val="auto"/>
          <w:highlight w:val="none"/>
          <w:lang w:eastAsia="zh-CN"/>
        </w:rPr>
      </w:pPr>
    </w:p>
    <w:p w14:paraId="6C99187C">
      <w:pPr>
        <w:pStyle w:val="5"/>
        <w:jc w:val="both"/>
        <w:rPr>
          <w:rFonts w:hint="eastAsia" w:ascii="Times New Roman" w:hAnsi="Times New Roman" w:eastAsia="宋体" w:cs="Times New Roman"/>
          <w:b/>
          <w:bCs/>
          <w:color w:val="auto"/>
          <w:kern w:val="2"/>
          <w:sz w:val="28"/>
          <w:szCs w:val="28"/>
          <w:highlight w:val="none"/>
          <w:lang w:val="en-US" w:eastAsia="zh-CN" w:bidi="ar-SA"/>
        </w:rPr>
      </w:pPr>
      <w:r>
        <w:rPr>
          <w:rFonts w:hint="eastAsia" w:ascii="Times New Roman" w:hAnsi="Times New Roman" w:eastAsia="宋体" w:cs="Times New Roman"/>
          <w:b/>
          <w:bCs/>
          <w:color w:val="auto"/>
          <w:kern w:val="2"/>
          <w:sz w:val="28"/>
          <w:szCs w:val="28"/>
          <w:highlight w:val="none"/>
          <w:lang w:val="en-US" w:eastAsia="zh-CN" w:bidi="ar-SA"/>
        </w:rPr>
        <w:t>二、招标内容及要求</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0353A4DB">
      <w:pPr>
        <w:keepNext w:val="0"/>
        <w:keepLines w:val="0"/>
        <w:pageBreakBefore w:val="0"/>
        <w:widowControl w:val="0"/>
        <w:kinsoku/>
        <w:wordWrap/>
        <w:overflowPunct/>
        <w:topLinePunct w:val="0"/>
        <w:autoSpaceDE/>
        <w:autoSpaceDN/>
        <w:bidi w:val="0"/>
        <w:adjustRightInd/>
        <w:spacing w:line="440" w:lineRule="exact"/>
        <w:ind w:firstLine="236" w:firstLineChars="98"/>
        <w:textAlignment w:val="auto"/>
        <w:rPr>
          <w:rFonts w:hint="default" w:ascii="宋体" w:hAnsi="宋体"/>
          <w:b/>
          <w:bCs/>
          <w:color w:val="auto"/>
          <w:kern w:val="2"/>
          <w:sz w:val="24"/>
          <w:szCs w:val="24"/>
          <w:highlight w:val="none"/>
          <w:lang w:val="en-US" w:eastAsia="zh-CN" w:bidi="ar-SA"/>
        </w:rPr>
      </w:pPr>
      <w:r>
        <w:rPr>
          <w:rFonts w:hint="eastAsia" w:ascii="宋体" w:hAnsi="宋体"/>
          <w:b/>
          <w:bCs/>
          <w:color w:val="auto"/>
          <w:kern w:val="2"/>
          <w:sz w:val="24"/>
          <w:szCs w:val="24"/>
          <w:highlight w:val="none"/>
          <w:lang w:val="en-US" w:eastAsia="zh-CN" w:bidi="ar-SA"/>
        </w:rPr>
        <w:t>（一）项目内容及技术参数</w:t>
      </w:r>
    </w:p>
    <w:tbl>
      <w:tblPr>
        <w:tblStyle w:val="46"/>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0"/>
        <w:gridCol w:w="1290"/>
        <w:gridCol w:w="5759"/>
      </w:tblGrid>
      <w:tr w14:paraId="55DFD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50" w:type="dxa"/>
            <w:shd w:val="clear" w:color="auto" w:fill="DDD9C4" w:themeFill="background2" w:themeFillShade="E6"/>
            <w:vAlign w:val="center"/>
          </w:tcPr>
          <w:p w14:paraId="627BADE2">
            <w:pPr>
              <w:keepNext w:val="0"/>
              <w:keepLines w:val="0"/>
              <w:pageBreakBefore w:val="0"/>
              <w:widowControl/>
              <w:kinsoku/>
              <w:wordWrap/>
              <w:topLinePunct w:val="0"/>
              <w:bidi w:val="0"/>
              <w:snapToGrid/>
              <w:spacing w:line="240" w:lineRule="auto"/>
              <w:jc w:val="center"/>
              <w:textAlignment w:val="center"/>
              <w:rPr>
                <w:rFonts w:cs="微软雅黑" w:asciiTheme="minorEastAsia" w:hAnsiTheme="minorEastAsia" w:eastAsiaTheme="minorEastAsia"/>
                <w:b/>
                <w:bCs/>
                <w:sz w:val="24"/>
                <w:szCs w:val="24"/>
              </w:rPr>
            </w:pPr>
            <w:r>
              <w:rPr>
                <w:rFonts w:hint="eastAsia" w:cs="微软雅黑" w:asciiTheme="minorEastAsia" w:hAnsiTheme="minorEastAsia" w:eastAsiaTheme="minorEastAsia"/>
                <w:b/>
                <w:bCs/>
                <w:sz w:val="24"/>
                <w:szCs w:val="24"/>
                <w:lang w:val="en-US" w:eastAsia="zh-CN"/>
              </w:rPr>
              <w:t>项目</w:t>
            </w:r>
            <w:r>
              <w:rPr>
                <w:rFonts w:hint="eastAsia" w:cs="微软雅黑" w:asciiTheme="minorEastAsia" w:hAnsiTheme="minorEastAsia" w:eastAsiaTheme="minorEastAsia"/>
                <w:b/>
                <w:bCs/>
                <w:sz w:val="24"/>
                <w:szCs w:val="24"/>
              </w:rPr>
              <w:t>名称</w:t>
            </w:r>
          </w:p>
        </w:tc>
        <w:tc>
          <w:tcPr>
            <w:tcW w:w="1290" w:type="dxa"/>
            <w:shd w:val="clear" w:color="auto" w:fill="DDD9C4" w:themeFill="background2" w:themeFillShade="E6"/>
            <w:vAlign w:val="center"/>
          </w:tcPr>
          <w:p w14:paraId="208CE0C2">
            <w:pPr>
              <w:keepNext w:val="0"/>
              <w:keepLines w:val="0"/>
              <w:pageBreakBefore w:val="0"/>
              <w:widowControl/>
              <w:kinsoku/>
              <w:wordWrap/>
              <w:topLinePunct w:val="0"/>
              <w:bidi w:val="0"/>
              <w:snapToGrid/>
              <w:spacing w:line="240" w:lineRule="auto"/>
              <w:jc w:val="center"/>
              <w:textAlignment w:val="center"/>
              <w:rPr>
                <w:rFonts w:cs="微软雅黑" w:asciiTheme="minorEastAsia" w:hAnsiTheme="minorEastAsia" w:eastAsiaTheme="minorEastAsia"/>
                <w:b/>
                <w:bCs/>
                <w:sz w:val="24"/>
                <w:szCs w:val="24"/>
              </w:rPr>
            </w:pPr>
            <w:r>
              <w:rPr>
                <w:rFonts w:hint="eastAsia" w:cs="微软雅黑" w:asciiTheme="minorEastAsia" w:hAnsiTheme="minorEastAsia" w:eastAsiaTheme="minorEastAsia"/>
                <w:b/>
                <w:bCs/>
                <w:sz w:val="24"/>
                <w:szCs w:val="24"/>
              </w:rPr>
              <w:t>数量</w:t>
            </w:r>
          </w:p>
        </w:tc>
        <w:tc>
          <w:tcPr>
            <w:tcW w:w="5759" w:type="dxa"/>
            <w:shd w:val="clear" w:color="auto" w:fill="DDD9C4" w:themeFill="background2" w:themeFillShade="E6"/>
            <w:vAlign w:val="center"/>
          </w:tcPr>
          <w:p w14:paraId="512CD0D9">
            <w:pPr>
              <w:keepNext w:val="0"/>
              <w:keepLines w:val="0"/>
              <w:pageBreakBefore w:val="0"/>
              <w:widowControl/>
              <w:kinsoku/>
              <w:wordWrap/>
              <w:topLinePunct w:val="0"/>
              <w:bidi w:val="0"/>
              <w:snapToGrid/>
              <w:spacing w:line="240" w:lineRule="auto"/>
              <w:jc w:val="center"/>
              <w:textAlignment w:val="center"/>
              <w:rPr>
                <w:rFonts w:cs="微软雅黑" w:asciiTheme="minorEastAsia" w:hAnsiTheme="minorEastAsia" w:eastAsiaTheme="minorEastAsia"/>
                <w:b/>
                <w:bCs/>
                <w:sz w:val="24"/>
                <w:szCs w:val="24"/>
              </w:rPr>
            </w:pPr>
            <w:r>
              <w:rPr>
                <w:rFonts w:hint="eastAsia" w:cs="微软雅黑" w:asciiTheme="minorEastAsia" w:hAnsiTheme="minorEastAsia" w:eastAsiaTheme="minorEastAsia"/>
                <w:b/>
                <w:bCs/>
                <w:sz w:val="24"/>
                <w:szCs w:val="24"/>
              </w:rPr>
              <w:t>规格、参数、材质</w:t>
            </w:r>
          </w:p>
        </w:tc>
      </w:tr>
      <w:tr w14:paraId="65CEB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8" w:hRule="atLeast"/>
          <w:jc w:val="center"/>
        </w:trPr>
        <w:tc>
          <w:tcPr>
            <w:tcW w:w="2550" w:type="dxa"/>
            <w:vMerge w:val="restart"/>
            <w:tcBorders>
              <w:top w:val="single" w:color="auto" w:sz="4" w:space="0"/>
              <w:left w:val="single" w:color="auto" w:sz="8" w:space="0"/>
              <w:right w:val="single" w:color="auto" w:sz="4" w:space="0"/>
            </w:tcBorders>
            <w:shd w:val="clear" w:color="auto" w:fill="auto"/>
            <w:noWrap/>
            <w:vAlign w:val="center"/>
          </w:tcPr>
          <w:p w14:paraId="1A14F256">
            <w:pPr>
              <w:keepNext w:val="0"/>
              <w:keepLines w:val="0"/>
              <w:pageBreakBefore w:val="0"/>
              <w:widowControl/>
              <w:kinsoku/>
              <w:wordWrap/>
              <w:topLinePunct w:val="0"/>
              <w:autoSpaceDE/>
              <w:autoSpaceDN/>
              <w:bidi w:val="0"/>
              <w:adjustRightInd/>
              <w:snapToGrid/>
              <w:spacing w:line="240" w:lineRule="auto"/>
              <w:jc w:val="center"/>
              <w:rPr>
                <w:rFonts w:ascii="宋体" w:hAnsi="宋体" w:cs="宋体"/>
                <w:sz w:val="21"/>
                <w:szCs w:val="21"/>
              </w:rPr>
            </w:pPr>
            <w:r>
              <w:rPr>
                <w:rFonts w:hint="eastAsia" w:ascii="宋体" w:hAnsi="宋体" w:cs="宋体"/>
                <w:sz w:val="21"/>
                <w:szCs w:val="21"/>
              </w:rPr>
              <w:t>垃圾屋主体</w:t>
            </w:r>
          </w:p>
          <w:p w14:paraId="0D7385E9">
            <w:pPr>
              <w:keepNext w:val="0"/>
              <w:keepLines w:val="0"/>
              <w:pageBreakBefore w:val="0"/>
              <w:widowControl/>
              <w:kinsoku/>
              <w:wordWrap/>
              <w:topLinePunct w:val="0"/>
              <w:autoSpaceDE/>
              <w:autoSpaceDN/>
              <w:bidi w:val="0"/>
              <w:adjustRightInd/>
              <w:snapToGrid/>
              <w:spacing w:line="240" w:lineRule="auto"/>
              <w:jc w:val="center"/>
              <w:rPr>
                <w:rFonts w:ascii="宋体" w:hAnsi="宋体" w:cs="宋体"/>
                <w:sz w:val="21"/>
                <w:szCs w:val="21"/>
              </w:rPr>
            </w:pPr>
          </w:p>
        </w:tc>
        <w:tc>
          <w:tcPr>
            <w:tcW w:w="1290" w:type="dxa"/>
            <w:tcBorders>
              <w:top w:val="single" w:color="auto" w:sz="4" w:space="0"/>
              <w:left w:val="nil"/>
              <w:bottom w:val="single" w:color="auto" w:sz="4" w:space="0"/>
              <w:right w:val="single" w:color="auto" w:sz="4" w:space="0"/>
            </w:tcBorders>
            <w:shd w:val="clear" w:color="auto" w:fill="auto"/>
            <w:noWrap/>
            <w:vAlign w:val="center"/>
          </w:tcPr>
          <w:p w14:paraId="21B9CB7A">
            <w:pPr>
              <w:keepNext w:val="0"/>
              <w:keepLines w:val="0"/>
              <w:pageBreakBefore w:val="0"/>
              <w:widowControl/>
              <w:kinsoku/>
              <w:wordWrap/>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主体</w:t>
            </w:r>
          </w:p>
        </w:tc>
        <w:tc>
          <w:tcPr>
            <w:tcW w:w="5759" w:type="dxa"/>
            <w:tcBorders>
              <w:top w:val="single" w:color="auto" w:sz="4" w:space="0"/>
              <w:bottom w:val="single" w:color="auto" w:sz="4" w:space="0"/>
              <w:right w:val="single" w:color="auto" w:sz="4" w:space="0"/>
            </w:tcBorders>
            <w:shd w:val="clear" w:color="auto" w:fill="auto"/>
            <w:vAlign w:val="center"/>
          </w:tcPr>
          <w:p w14:paraId="13F2FAF7">
            <w:pPr>
              <w:keepNext w:val="0"/>
              <w:keepLines w:val="0"/>
              <w:pageBreakBefore w:val="0"/>
              <w:widowControl/>
              <w:kinsoku/>
              <w:wordWrap/>
              <w:topLinePunct w:val="0"/>
              <w:autoSpaceDE/>
              <w:autoSpaceDN/>
              <w:bidi w:val="0"/>
              <w:adjustRightInd/>
              <w:snapToGrid/>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主体：</w:t>
            </w:r>
          </w:p>
          <w:p w14:paraId="6FD084EB">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1、规格：</w:t>
            </w:r>
            <w:r>
              <w:rPr>
                <w:rFonts w:hint="eastAsia" w:ascii="宋体" w:hAnsi="宋体" w:eastAsia="宋体" w:cs="宋体"/>
                <w:sz w:val="21"/>
                <w:szCs w:val="21"/>
              </w:rPr>
              <w:t>长</w:t>
            </w:r>
            <w:r>
              <w:rPr>
                <w:rFonts w:hint="eastAsia" w:ascii="宋体" w:hAnsi="宋体" w:eastAsia="宋体" w:cs="宋体"/>
                <w:sz w:val="21"/>
                <w:szCs w:val="21"/>
                <w:lang w:val="en-US" w:eastAsia="zh-CN"/>
              </w:rPr>
              <w:t>72</w:t>
            </w:r>
            <w:r>
              <w:rPr>
                <w:rFonts w:hint="eastAsia" w:ascii="宋体" w:hAnsi="宋体" w:eastAsia="宋体" w:cs="宋体"/>
                <w:sz w:val="21"/>
                <w:szCs w:val="21"/>
              </w:rPr>
              <w:t>00mm*宽2500mm*高</w:t>
            </w:r>
            <w:r>
              <w:rPr>
                <w:rFonts w:hint="eastAsia" w:ascii="宋体" w:hAnsi="宋体" w:eastAsia="宋体" w:cs="宋体"/>
                <w:sz w:val="21"/>
                <w:szCs w:val="21"/>
                <w:lang w:val="en-US" w:eastAsia="zh-CN"/>
              </w:rPr>
              <w:t>24</w:t>
            </w:r>
            <w:r>
              <w:rPr>
                <w:rFonts w:hint="eastAsia" w:ascii="宋体" w:hAnsi="宋体" w:eastAsia="宋体" w:cs="宋体"/>
                <w:sz w:val="21"/>
                <w:szCs w:val="21"/>
              </w:rPr>
              <w:t>00mm，投口数量4个</w:t>
            </w:r>
          </w:p>
          <w:p w14:paraId="0526DDD8">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结构形式：钢结构</w:t>
            </w:r>
            <w:r>
              <w:rPr>
                <w:rFonts w:hint="eastAsia" w:ascii="宋体" w:hAnsi="宋体" w:eastAsia="宋体" w:cs="宋体"/>
                <w:sz w:val="21"/>
                <w:szCs w:val="21"/>
                <w:lang w:eastAsia="zh-CN"/>
              </w:rPr>
              <w:t>。</w:t>
            </w:r>
          </w:p>
          <w:p w14:paraId="659879FC">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主体</w:t>
            </w:r>
            <w:r>
              <w:rPr>
                <w:rFonts w:hint="eastAsia" w:ascii="宋体" w:hAnsi="宋体" w:eastAsia="宋体" w:cs="宋体"/>
                <w:sz w:val="21"/>
                <w:szCs w:val="21"/>
              </w:rPr>
              <w:t>框架</w:t>
            </w:r>
            <w:r>
              <w:rPr>
                <w:rFonts w:hint="eastAsia" w:ascii="宋体" w:hAnsi="宋体" w:eastAsia="宋体" w:cs="宋体"/>
                <w:sz w:val="21"/>
                <w:szCs w:val="21"/>
                <w:lang w:val="en-US" w:eastAsia="zh-CN"/>
              </w:rPr>
              <w:t>梁、框架柱</w:t>
            </w:r>
            <w:r>
              <w:rPr>
                <w:rFonts w:hint="eastAsia" w:ascii="宋体" w:hAnsi="宋体" w:eastAsia="宋体" w:cs="宋体"/>
                <w:sz w:val="21"/>
                <w:szCs w:val="21"/>
              </w:rPr>
              <w:t>≥100×100mm</w:t>
            </w:r>
            <w:r>
              <w:rPr>
                <w:rFonts w:hint="eastAsia" w:ascii="宋体" w:hAnsi="宋体" w:eastAsia="宋体" w:cs="宋体"/>
                <w:sz w:val="21"/>
                <w:szCs w:val="21"/>
                <w:lang w:eastAsia="zh-CN"/>
              </w:rPr>
              <w:t>，</w:t>
            </w:r>
            <w:r>
              <w:rPr>
                <w:rFonts w:hint="eastAsia" w:ascii="宋体" w:hAnsi="宋体" w:eastAsia="宋体" w:cs="宋体"/>
                <w:sz w:val="21"/>
                <w:szCs w:val="21"/>
              </w:rPr>
              <w:t>镀锌方钢厚度为≥</w:t>
            </w:r>
            <w:r>
              <w:rPr>
                <w:rFonts w:hint="eastAsia" w:ascii="宋体" w:hAnsi="宋体" w:eastAsia="宋体" w:cs="宋体"/>
                <w:sz w:val="21"/>
                <w:szCs w:val="21"/>
                <w:lang w:val="en-US" w:eastAsia="zh-CN"/>
              </w:rPr>
              <w:t>3</w:t>
            </w:r>
            <w:r>
              <w:rPr>
                <w:rFonts w:hint="eastAsia" w:ascii="宋体" w:hAnsi="宋体" w:eastAsia="宋体" w:cs="宋体"/>
                <w:sz w:val="21"/>
                <w:szCs w:val="21"/>
              </w:rPr>
              <w:t>.0mm 成品钢构件满焊、打磨、精抛、防防锈漆保护；</w:t>
            </w:r>
          </w:p>
        </w:tc>
      </w:tr>
      <w:tr w14:paraId="0B0E3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2550" w:type="dxa"/>
            <w:vMerge w:val="continue"/>
            <w:tcBorders>
              <w:left w:val="single" w:color="auto" w:sz="8" w:space="0"/>
              <w:right w:val="single" w:color="auto" w:sz="4" w:space="0"/>
            </w:tcBorders>
            <w:shd w:val="clear" w:color="auto" w:fill="auto"/>
            <w:noWrap/>
            <w:vAlign w:val="center"/>
          </w:tcPr>
          <w:p w14:paraId="72DB2548">
            <w:pPr>
              <w:keepNext w:val="0"/>
              <w:keepLines w:val="0"/>
              <w:pageBreakBefore w:val="0"/>
              <w:widowControl/>
              <w:kinsoku/>
              <w:wordWrap/>
              <w:topLinePunct w:val="0"/>
              <w:autoSpaceDE/>
              <w:autoSpaceDN/>
              <w:bidi w:val="0"/>
              <w:adjustRightInd/>
              <w:snapToGrid/>
              <w:spacing w:line="240" w:lineRule="auto"/>
              <w:jc w:val="center"/>
              <w:rPr>
                <w:rFonts w:ascii="宋体" w:hAnsi="宋体" w:cs="宋体"/>
                <w:sz w:val="21"/>
                <w:szCs w:val="21"/>
              </w:rPr>
            </w:pPr>
          </w:p>
        </w:tc>
        <w:tc>
          <w:tcPr>
            <w:tcW w:w="1290" w:type="dxa"/>
            <w:tcBorders>
              <w:top w:val="single" w:color="auto" w:sz="4" w:space="0"/>
              <w:left w:val="nil"/>
              <w:bottom w:val="single" w:color="auto" w:sz="4" w:space="0"/>
              <w:right w:val="single" w:color="auto" w:sz="4" w:space="0"/>
            </w:tcBorders>
            <w:shd w:val="clear" w:color="auto" w:fill="auto"/>
            <w:noWrap/>
            <w:vAlign w:val="center"/>
          </w:tcPr>
          <w:p w14:paraId="0482ED0C">
            <w:pPr>
              <w:keepNext w:val="0"/>
              <w:keepLines w:val="0"/>
              <w:pageBreakBefore w:val="0"/>
              <w:widowControl/>
              <w:kinsoku/>
              <w:wordWrap/>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屋面形式</w:t>
            </w:r>
          </w:p>
        </w:tc>
        <w:tc>
          <w:tcPr>
            <w:tcW w:w="5759" w:type="dxa"/>
            <w:tcBorders>
              <w:top w:val="single" w:color="auto" w:sz="4" w:space="0"/>
              <w:bottom w:val="single" w:color="auto" w:sz="4" w:space="0"/>
              <w:right w:val="single" w:color="auto" w:sz="4" w:space="0"/>
            </w:tcBorders>
            <w:shd w:val="clear" w:color="auto" w:fill="auto"/>
            <w:vAlign w:val="top"/>
          </w:tcPr>
          <w:p w14:paraId="0E1981D2">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屋面：</w:t>
            </w:r>
          </w:p>
          <w:p w14:paraId="2A1FF0C2">
            <w:pPr>
              <w:keepNext w:val="0"/>
              <w:keepLines w:val="0"/>
              <w:pageBreakBefore w:val="0"/>
              <w:widowControl/>
              <w:kinsoku/>
              <w:wordWrap/>
              <w:topLinePunct w:val="0"/>
              <w:autoSpaceDE/>
              <w:autoSpaceDN/>
              <w:bidi w:val="0"/>
              <w:adjustRightInd/>
              <w:snapToGrid/>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r>
              <w:rPr>
                <w:rFonts w:hint="eastAsia" w:ascii="宋体" w:hAnsi="宋体" w:eastAsia="宋体" w:cs="宋体"/>
                <w:sz w:val="21"/>
                <w:szCs w:val="21"/>
              </w:rPr>
              <w:t>.0</w:t>
            </w:r>
            <w:r>
              <w:rPr>
                <w:rFonts w:hint="eastAsia" w:ascii="宋体" w:hAnsi="宋体" w:eastAsia="宋体" w:cs="宋体"/>
                <w:sz w:val="21"/>
                <w:szCs w:val="21"/>
                <w:lang w:val="en-US" w:eastAsia="zh-CN"/>
              </w:rPr>
              <w:t>mm</w:t>
            </w:r>
            <w:r>
              <w:rPr>
                <w:rFonts w:hint="eastAsia" w:ascii="宋体" w:hAnsi="宋体" w:eastAsia="宋体" w:cs="宋体"/>
                <w:sz w:val="21"/>
                <w:szCs w:val="21"/>
              </w:rPr>
              <w:t>镀锌钢板</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涂刷防锈漆，面漆涂刷2K汽车金属漆</w:t>
            </w:r>
          </w:p>
          <w:p w14:paraId="06B8C737">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mm厚木工板</w:t>
            </w:r>
          </w:p>
        </w:tc>
      </w:tr>
      <w:tr w14:paraId="3C072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2550" w:type="dxa"/>
            <w:vMerge w:val="continue"/>
            <w:tcBorders>
              <w:left w:val="single" w:color="auto" w:sz="8" w:space="0"/>
              <w:right w:val="single" w:color="auto" w:sz="4" w:space="0"/>
            </w:tcBorders>
            <w:shd w:val="clear" w:color="auto" w:fill="auto"/>
            <w:noWrap/>
            <w:vAlign w:val="center"/>
          </w:tcPr>
          <w:p w14:paraId="52752E3E">
            <w:pPr>
              <w:keepNext w:val="0"/>
              <w:keepLines w:val="0"/>
              <w:pageBreakBefore w:val="0"/>
              <w:widowControl/>
              <w:kinsoku/>
              <w:wordWrap/>
              <w:topLinePunct w:val="0"/>
              <w:autoSpaceDE/>
              <w:autoSpaceDN/>
              <w:bidi w:val="0"/>
              <w:adjustRightInd/>
              <w:snapToGrid/>
              <w:spacing w:line="240" w:lineRule="auto"/>
              <w:jc w:val="center"/>
              <w:rPr>
                <w:rFonts w:ascii="宋体" w:hAnsi="宋体" w:cs="宋体"/>
                <w:sz w:val="21"/>
                <w:szCs w:val="21"/>
              </w:rPr>
            </w:pPr>
          </w:p>
        </w:tc>
        <w:tc>
          <w:tcPr>
            <w:tcW w:w="1290" w:type="dxa"/>
            <w:tcBorders>
              <w:top w:val="single" w:color="auto" w:sz="4" w:space="0"/>
              <w:left w:val="nil"/>
              <w:bottom w:val="single" w:color="auto" w:sz="4" w:space="0"/>
              <w:right w:val="single" w:color="auto" w:sz="4" w:space="0"/>
            </w:tcBorders>
            <w:shd w:val="clear" w:color="auto" w:fill="auto"/>
            <w:noWrap/>
            <w:vAlign w:val="center"/>
          </w:tcPr>
          <w:p w14:paraId="550F458F">
            <w:pPr>
              <w:keepNext w:val="0"/>
              <w:keepLines w:val="0"/>
              <w:pageBreakBefore w:val="0"/>
              <w:widowControl/>
              <w:kinsoku/>
              <w:wordWrap/>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外墙</w:t>
            </w:r>
          </w:p>
        </w:tc>
        <w:tc>
          <w:tcPr>
            <w:tcW w:w="5759" w:type="dxa"/>
            <w:tcBorders>
              <w:top w:val="single" w:color="auto" w:sz="4" w:space="0"/>
              <w:bottom w:val="single" w:color="auto" w:sz="4" w:space="0"/>
              <w:right w:val="single" w:color="auto" w:sz="4" w:space="0"/>
            </w:tcBorders>
            <w:shd w:val="clear" w:color="auto" w:fill="auto"/>
            <w:vAlign w:val="center"/>
          </w:tcPr>
          <w:p w14:paraId="176E8392">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外墙：</w:t>
            </w:r>
          </w:p>
          <w:p w14:paraId="61A3B4DC">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sz w:val="21"/>
                <w:szCs w:val="21"/>
              </w:rPr>
            </w:pPr>
            <w:r>
              <w:rPr>
                <w:rFonts w:hint="eastAsia" w:ascii="宋体" w:hAnsi="宋体" w:eastAsia="宋体" w:cs="宋体"/>
                <w:sz w:val="21"/>
                <w:szCs w:val="21"/>
              </w:rPr>
              <w:t>1、1</w:t>
            </w:r>
            <w:r>
              <w:rPr>
                <w:rFonts w:hint="eastAsia" w:ascii="宋体" w:hAnsi="宋体" w:eastAsia="宋体" w:cs="宋体"/>
                <w:sz w:val="21"/>
                <w:szCs w:val="21"/>
                <w:lang w:val="en-US" w:eastAsia="zh-CN"/>
              </w:rPr>
              <w:t>6</w:t>
            </w:r>
            <w:r>
              <w:rPr>
                <w:rFonts w:hint="eastAsia" w:ascii="宋体" w:hAnsi="宋体" w:eastAsia="宋体" w:cs="宋体"/>
                <w:sz w:val="21"/>
                <w:szCs w:val="21"/>
              </w:rPr>
              <w:t>mm 厚镀铝锌雕花保温一体装饰板；</w:t>
            </w:r>
          </w:p>
          <w:p w14:paraId="7C6405CE">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sz w:val="21"/>
                <w:szCs w:val="21"/>
              </w:rPr>
            </w:pPr>
            <w:r>
              <w:rPr>
                <w:rFonts w:hint="eastAsia" w:ascii="宋体" w:hAnsi="宋体" w:eastAsia="宋体" w:cs="宋体"/>
                <w:sz w:val="21"/>
                <w:szCs w:val="21"/>
              </w:rPr>
              <w:t>2、40mm*60mm 镀锌管龙骨；</w:t>
            </w:r>
          </w:p>
        </w:tc>
      </w:tr>
      <w:tr w14:paraId="72AAD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9" w:hRule="atLeast"/>
          <w:jc w:val="center"/>
        </w:trPr>
        <w:tc>
          <w:tcPr>
            <w:tcW w:w="2550" w:type="dxa"/>
            <w:vMerge w:val="continue"/>
            <w:tcBorders>
              <w:left w:val="single" w:color="auto" w:sz="8" w:space="0"/>
              <w:right w:val="single" w:color="auto" w:sz="4" w:space="0"/>
            </w:tcBorders>
            <w:shd w:val="clear" w:color="auto" w:fill="auto"/>
            <w:noWrap/>
            <w:vAlign w:val="center"/>
          </w:tcPr>
          <w:p w14:paraId="7BD9626A">
            <w:pPr>
              <w:keepNext w:val="0"/>
              <w:keepLines w:val="0"/>
              <w:pageBreakBefore w:val="0"/>
              <w:widowControl/>
              <w:kinsoku/>
              <w:wordWrap/>
              <w:topLinePunct w:val="0"/>
              <w:autoSpaceDE/>
              <w:autoSpaceDN/>
              <w:bidi w:val="0"/>
              <w:adjustRightInd/>
              <w:snapToGrid/>
              <w:spacing w:line="240" w:lineRule="auto"/>
              <w:jc w:val="center"/>
              <w:rPr>
                <w:rFonts w:ascii="宋体" w:hAnsi="宋体" w:cs="宋体"/>
                <w:sz w:val="21"/>
                <w:szCs w:val="21"/>
              </w:rPr>
            </w:pPr>
          </w:p>
        </w:tc>
        <w:tc>
          <w:tcPr>
            <w:tcW w:w="1290" w:type="dxa"/>
            <w:tcBorders>
              <w:top w:val="single" w:color="auto" w:sz="4" w:space="0"/>
              <w:left w:val="nil"/>
              <w:bottom w:val="single" w:color="auto" w:sz="4" w:space="0"/>
              <w:right w:val="single" w:color="auto" w:sz="4" w:space="0"/>
            </w:tcBorders>
            <w:shd w:val="clear" w:color="auto" w:fill="auto"/>
            <w:noWrap/>
            <w:vAlign w:val="center"/>
          </w:tcPr>
          <w:p w14:paraId="1FBCC1AD">
            <w:pPr>
              <w:keepNext w:val="0"/>
              <w:keepLines w:val="0"/>
              <w:pageBreakBefore w:val="0"/>
              <w:widowControl/>
              <w:kinsoku/>
              <w:wordWrap/>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内墙</w:t>
            </w:r>
          </w:p>
        </w:tc>
        <w:tc>
          <w:tcPr>
            <w:tcW w:w="5759" w:type="dxa"/>
            <w:tcBorders>
              <w:top w:val="single" w:color="auto" w:sz="4" w:space="0"/>
              <w:bottom w:val="single" w:color="auto" w:sz="4" w:space="0"/>
              <w:right w:val="single" w:color="auto" w:sz="4" w:space="0"/>
            </w:tcBorders>
            <w:shd w:val="clear" w:color="auto" w:fill="auto"/>
            <w:vAlign w:val="center"/>
          </w:tcPr>
          <w:p w14:paraId="10467E81">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内墙：</w:t>
            </w:r>
          </w:p>
          <w:p w14:paraId="50E19F38">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16mm 厚镀铝锌金属保温一体装饰平板。</w:t>
            </w:r>
          </w:p>
          <w:p w14:paraId="2DD00EDF">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2、0.9cm厚度竹炭</w:t>
            </w:r>
            <w:r>
              <w:rPr>
                <w:rFonts w:hint="eastAsia" w:ascii="宋体" w:hAnsi="宋体" w:eastAsia="宋体" w:cs="宋体"/>
                <w:sz w:val="21"/>
                <w:szCs w:val="21"/>
              </w:rPr>
              <w:t>纤维护墙板</w:t>
            </w:r>
          </w:p>
          <w:p w14:paraId="7F3E1D21">
            <w:pPr>
              <w:keepNext w:val="0"/>
              <w:keepLines w:val="0"/>
              <w:pageBreakBefore w:val="0"/>
              <w:widowControl/>
              <w:kinsoku/>
              <w:wordWrap/>
              <w:topLinePunct w:val="0"/>
              <w:autoSpaceDE/>
              <w:autoSpaceDN/>
              <w:bidi w:val="0"/>
              <w:adjustRightInd/>
              <w:snapToGrid/>
              <w:spacing w:line="240" w:lineRule="auto"/>
              <w:jc w:val="left"/>
              <w:rPr>
                <w:rFonts w:hint="default" w:ascii="宋体" w:hAnsi="宋体" w:eastAsia="宋体" w:cs="宋体"/>
                <w:sz w:val="21"/>
                <w:szCs w:val="21"/>
                <w:lang w:val="en-US"/>
              </w:rPr>
            </w:pPr>
            <w:r>
              <w:rPr>
                <w:rFonts w:hint="eastAsia" w:ascii="宋体" w:hAnsi="宋体" w:eastAsia="宋体" w:cs="宋体"/>
                <w:sz w:val="21"/>
                <w:szCs w:val="21"/>
                <w:lang w:val="en-US" w:eastAsia="zh-CN"/>
              </w:rPr>
              <w:t>3、内部墙体铺设900mm高墙裙，材质304不锈钢，厚度1.5mm</w:t>
            </w:r>
          </w:p>
        </w:tc>
      </w:tr>
      <w:tr w14:paraId="2403F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50" w:type="dxa"/>
            <w:vMerge w:val="continue"/>
            <w:tcBorders>
              <w:left w:val="single" w:color="auto" w:sz="8" w:space="0"/>
              <w:right w:val="single" w:color="auto" w:sz="4" w:space="0"/>
            </w:tcBorders>
            <w:shd w:val="clear" w:color="auto" w:fill="auto"/>
            <w:noWrap/>
            <w:vAlign w:val="center"/>
          </w:tcPr>
          <w:p w14:paraId="4A15AA71">
            <w:pPr>
              <w:keepNext w:val="0"/>
              <w:keepLines w:val="0"/>
              <w:pageBreakBefore w:val="0"/>
              <w:widowControl/>
              <w:kinsoku/>
              <w:wordWrap/>
              <w:topLinePunct w:val="0"/>
              <w:autoSpaceDE/>
              <w:autoSpaceDN/>
              <w:bidi w:val="0"/>
              <w:adjustRightInd/>
              <w:snapToGrid/>
              <w:spacing w:line="240" w:lineRule="auto"/>
              <w:jc w:val="center"/>
              <w:rPr>
                <w:rFonts w:ascii="宋体" w:hAnsi="宋体" w:cs="宋体"/>
                <w:sz w:val="21"/>
                <w:szCs w:val="21"/>
              </w:rPr>
            </w:pPr>
          </w:p>
        </w:tc>
        <w:tc>
          <w:tcPr>
            <w:tcW w:w="1290" w:type="dxa"/>
            <w:tcBorders>
              <w:top w:val="single" w:color="auto" w:sz="4" w:space="0"/>
              <w:left w:val="nil"/>
              <w:bottom w:val="single" w:color="auto" w:sz="4" w:space="0"/>
              <w:right w:val="single" w:color="auto" w:sz="4" w:space="0"/>
            </w:tcBorders>
            <w:shd w:val="clear" w:color="auto" w:fill="auto"/>
            <w:noWrap/>
            <w:vAlign w:val="center"/>
          </w:tcPr>
          <w:p w14:paraId="66AA6540">
            <w:pPr>
              <w:keepNext w:val="0"/>
              <w:keepLines w:val="0"/>
              <w:pageBreakBefore w:val="0"/>
              <w:widowControl/>
              <w:kinsoku/>
              <w:wordWrap/>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吊顶</w:t>
            </w:r>
          </w:p>
        </w:tc>
        <w:tc>
          <w:tcPr>
            <w:tcW w:w="5759" w:type="dxa"/>
            <w:tcBorders>
              <w:top w:val="single" w:color="auto" w:sz="4" w:space="0"/>
              <w:bottom w:val="single" w:color="auto" w:sz="4" w:space="0"/>
              <w:right w:val="single" w:color="auto" w:sz="4" w:space="0"/>
            </w:tcBorders>
            <w:shd w:val="clear" w:color="auto" w:fill="auto"/>
            <w:vAlign w:val="center"/>
          </w:tcPr>
          <w:p w14:paraId="4798AB4D">
            <w:pPr>
              <w:keepNext w:val="0"/>
              <w:keepLines w:val="0"/>
              <w:pageBreakBefore w:val="0"/>
              <w:widowControl/>
              <w:kinsoku/>
              <w:wordWrap/>
              <w:topLinePunct w:val="0"/>
              <w:autoSpaceDE/>
              <w:autoSpaceDN/>
              <w:bidi w:val="0"/>
              <w:adjustRightInd/>
              <w:snapToGrid/>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吊顶：</w:t>
            </w:r>
          </w:p>
          <w:p w14:paraId="15B635A4">
            <w:pPr>
              <w:keepNext w:val="0"/>
              <w:keepLines w:val="0"/>
              <w:pageBreakBefore w:val="0"/>
              <w:widowControl/>
              <w:kinsoku/>
              <w:wordWrap/>
              <w:topLinePunct w:val="0"/>
              <w:autoSpaceDE/>
              <w:autoSpaceDN/>
              <w:bidi w:val="0"/>
              <w:adjustRightInd/>
              <w:snapToGrid/>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0.9cm石塑扣板吊顶</w:t>
            </w:r>
          </w:p>
        </w:tc>
      </w:tr>
      <w:tr w14:paraId="748CF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4" w:hRule="atLeast"/>
          <w:jc w:val="center"/>
        </w:trPr>
        <w:tc>
          <w:tcPr>
            <w:tcW w:w="2550" w:type="dxa"/>
            <w:vMerge w:val="continue"/>
            <w:tcBorders>
              <w:left w:val="single" w:color="auto" w:sz="8" w:space="0"/>
              <w:bottom w:val="single" w:color="auto" w:sz="4" w:space="0"/>
              <w:right w:val="single" w:color="auto" w:sz="4" w:space="0"/>
            </w:tcBorders>
            <w:shd w:val="clear" w:color="auto" w:fill="auto"/>
            <w:noWrap/>
            <w:vAlign w:val="center"/>
          </w:tcPr>
          <w:p w14:paraId="4A4EDDBB">
            <w:pPr>
              <w:keepNext w:val="0"/>
              <w:keepLines w:val="0"/>
              <w:pageBreakBefore w:val="0"/>
              <w:widowControl/>
              <w:kinsoku/>
              <w:wordWrap/>
              <w:topLinePunct w:val="0"/>
              <w:autoSpaceDE/>
              <w:autoSpaceDN/>
              <w:bidi w:val="0"/>
              <w:adjustRightInd/>
              <w:snapToGrid/>
              <w:spacing w:line="240" w:lineRule="auto"/>
              <w:jc w:val="center"/>
              <w:rPr>
                <w:rFonts w:ascii="宋体" w:hAnsi="宋体" w:cs="宋体"/>
                <w:sz w:val="21"/>
                <w:szCs w:val="21"/>
              </w:rPr>
            </w:pPr>
          </w:p>
        </w:tc>
        <w:tc>
          <w:tcPr>
            <w:tcW w:w="1290" w:type="dxa"/>
            <w:tcBorders>
              <w:top w:val="single" w:color="auto" w:sz="4" w:space="0"/>
              <w:left w:val="nil"/>
              <w:bottom w:val="single" w:color="auto" w:sz="4" w:space="0"/>
              <w:right w:val="single" w:color="auto" w:sz="4" w:space="0"/>
            </w:tcBorders>
            <w:shd w:val="clear" w:color="auto" w:fill="auto"/>
            <w:noWrap/>
            <w:vAlign w:val="center"/>
          </w:tcPr>
          <w:p w14:paraId="111AF593">
            <w:pPr>
              <w:keepNext w:val="0"/>
              <w:keepLines w:val="0"/>
              <w:pageBreakBefore w:val="0"/>
              <w:widowControl/>
              <w:kinsoku/>
              <w:wordWrap/>
              <w:topLinePunct w:val="0"/>
              <w:autoSpaceDE/>
              <w:autoSpaceDN/>
              <w:bidi w:val="0"/>
              <w:adjustRightInd/>
              <w:snapToGrid/>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门、窗</w:t>
            </w:r>
          </w:p>
        </w:tc>
        <w:tc>
          <w:tcPr>
            <w:tcW w:w="5759" w:type="dxa"/>
            <w:tcBorders>
              <w:top w:val="single" w:color="auto" w:sz="4" w:space="0"/>
              <w:bottom w:val="single" w:color="auto" w:sz="4" w:space="0"/>
              <w:right w:val="single" w:color="auto" w:sz="4" w:space="0"/>
            </w:tcBorders>
            <w:shd w:val="clear" w:color="auto" w:fill="auto"/>
            <w:vAlign w:val="top"/>
          </w:tcPr>
          <w:p w14:paraId="7E24E52B">
            <w:pPr>
              <w:keepNext w:val="0"/>
              <w:keepLines w:val="0"/>
              <w:pageBreakBefore w:val="0"/>
              <w:widowControl/>
              <w:kinsoku/>
              <w:wordWrap/>
              <w:topLinePunct w:val="0"/>
              <w:autoSpaceDE/>
              <w:autoSpaceDN/>
              <w:bidi w:val="0"/>
              <w:adjustRightInd/>
              <w:snapToGrid/>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门、窗：</w:t>
            </w:r>
          </w:p>
          <w:p w14:paraId="445F75AC">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1、无门设计。</w:t>
            </w:r>
          </w:p>
          <w:p w14:paraId="2775879F">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2、窗户</w:t>
            </w:r>
            <w:r>
              <w:rPr>
                <w:rFonts w:hint="eastAsia" w:ascii="宋体" w:hAnsi="宋体" w:eastAsia="宋体" w:cs="宋体"/>
                <w:sz w:val="21"/>
                <w:szCs w:val="21"/>
              </w:rPr>
              <w:t>采用双层夹胶玻璃 5mm 钢化玻璃+6mm</w:t>
            </w:r>
            <w:r>
              <w:rPr>
                <w:rFonts w:hint="eastAsia" w:ascii="宋体" w:hAnsi="宋体" w:eastAsia="宋体" w:cs="宋体"/>
                <w:sz w:val="21"/>
                <w:szCs w:val="21"/>
                <w:lang w:eastAsia="zh-CN"/>
              </w:rPr>
              <w:t>，</w:t>
            </w:r>
            <w:r>
              <w:rPr>
                <w:rFonts w:hint="eastAsia" w:ascii="宋体" w:hAnsi="宋体" w:eastAsia="宋体" w:cs="宋体"/>
                <w:sz w:val="21"/>
                <w:szCs w:val="21"/>
              </w:rPr>
              <w:t>铝条+5mm 钢化玻璃</w:t>
            </w:r>
            <w:r>
              <w:rPr>
                <w:rFonts w:hint="eastAsia" w:ascii="宋体" w:hAnsi="宋体" w:eastAsia="宋体" w:cs="宋体"/>
                <w:sz w:val="21"/>
                <w:szCs w:val="21"/>
                <w:lang w:val="en-US" w:eastAsia="zh-CN"/>
              </w:rPr>
              <w:t>。</w:t>
            </w:r>
          </w:p>
          <w:p w14:paraId="34F44734">
            <w:pPr>
              <w:keepNext w:val="0"/>
              <w:keepLines w:val="0"/>
              <w:pageBreakBefore w:val="0"/>
              <w:widowControl/>
              <w:kinsoku/>
              <w:wordWrap/>
              <w:topLinePunct w:val="0"/>
              <w:autoSpaceDE/>
              <w:autoSpaceDN/>
              <w:bidi w:val="0"/>
              <w:adjustRightInd/>
              <w:snapToGrid/>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铝合金百叶窗厚</w:t>
            </w:r>
            <w:r>
              <w:rPr>
                <w:rFonts w:hint="eastAsia" w:ascii="宋体" w:hAnsi="宋体" w:eastAsia="宋体" w:cs="宋体"/>
                <w:sz w:val="21"/>
                <w:szCs w:val="21"/>
                <w:lang w:val="en-US" w:eastAsia="zh-CN"/>
              </w:rPr>
              <w:t>8</w:t>
            </w:r>
            <w:r>
              <w:rPr>
                <w:rFonts w:hint="eastAsia" w:ascii="宋体" w:hAnsi="宋体" w:eastAsia="宋体" w:cs="宋体"/>
                <w:sz w:val="21"/>
                <w:szCs w:val="21"/>
              </w:rPr>
              <w:t>mm</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烤漆保护。</w:t>
            </w:r>
          </w:p>
        </w:tc>
      </w:tr>
      <w:tr w14:paraId="06801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1" w:hRule="atLeast"/>
          <w:jc w:val="center"/>
        </w:trPr>
        <w:tc>
          <w:tcPr>
            <w:tcW w:w="255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6728269E">
            <w:pPr>
              <w:keepNext w:val="0"/>
              <w:keepLines w:val="0"/>
              <w:pageBreakBefore w:val="0"/>
              <w:widowControl/>
              <w:kinsoku/>
              <w:wordWrap/>
              <w:topLinePunct w:val="0"/>
              <w:autoSpaceDE/>
              <w:autoSpaceDN/>
              <w:bidi w:val="0"/>
              <w:adjustRightInd/>
              <w:snapToGrid/>
              <w:spacing w:line="240" w:lineRule="auto"/>
              <w:jc w:val="center"/>
              <w:rPr>
                <w:rFonts w:ascii="宋体" w:hAnsi="宋体" w:cs="宋体"/>
                <w:sz w:val="21"/>
                <w:szCs w:val="21"/>
              </w:rPr>
            </w:pPr>
            <w:r>
              <w:rPr>
                <w:rFonts w:hint="eastAsia" w:ascii="宋体" w:hAnsi="宋体" w:cs="宋体"/>
                <w:sz w:val="21"/>
                <w:szCs w:val="21"/>
              </w:rPr>
              <w:t>场地施工</w:t>
            </w:r>
          </w:p>
        </w:tc>
        <w:tc>
          <w:tcPr>
            <w:tcW w:w="1290" w:type="dxa"/>
            <w:tcBorders>
              <w:top w:val="single" w:color="auto" w:sz="4" w:space="0"/>
              <w:left w:val="nil"/>
              <w:bottom w:val="single" w:color="auto" w:sz="4" w:space="0"/>
              <w:right w:val="single" w:color="auto" w:sz="4" w:space="0"/>
            </w:tcBorders>
            <w:shd w:val="clear" w:color="auto" w:fill="auto"/>
            <w:noWrap/>
            <w:vAlign w:val="center"/>
          </w:tcPr>
          <w:p w14:paraId="4E593600">
            <w:pPr>
              <w:keepNext w:val="0"/>
              <w:keepLines w:val="0"/>
              <w:pageBreakBefore w:val="0"/>
              <w:widowControl/>
              <w:kinsoku/>
              <w:wordWrap/>
              <w:topLinePunct w:val="0"/>
              <w:autoSpaceDE/>
              <w:autoSpaceDN/>
              <w:bidi w:val="0"/>
              <w:adjustRightInd/>
              <w:snapToGrid/>
              <w:spacing w:line="240" w:lineRule="auto"/>
              <w:jc w:val="center"/>
              <w:rPr>
                <w:rFonts w:ascii="宋体" w:hAnsi="宋体" w:cs="宋体"/>
                <w:sz w:val="21"/>
                <w:szCs w:val="21"/>
              </w:rPr>
            </w:pPr>
            <w:r>
              <w:rPr>
                <w:rFonts w:hint="eastAsia" w:ascii="宋体" w:hAnsi="宋体" w:cs="宋体"/>
                <w:sz w:val="21"/>
                <w:szCs w:val="21"/>
              </w:rPr>
              <w:t>1项</w:t>
            </w:r>
          </w:p>
        </w:tc>
        <w:tc>
          <w:tcPr>
            <w:tcW w:w="5759" w:type="dxa"/>
            <w:tcBorders>
              <w:top w:val="single" w:color="auto" w:sz="4" w:space="0"/>
              <w:bottom w:val="single" w:color="auto" w:sz="4" w:space="0"/>
              <w:right w:val="single" w:color="auto" w:sz="4" w:space="0"/>
            </w:tcBorders>
            <w:shd w:val="clear" w:color="auto" w:fill="auto"/>
            <w:vAlign w:val="center"/>
          </w:tcPr>
          <w:p w14:paraId="2D02432B">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1、场地平整及地面硬化面积≤22㎡，强度C25，高度≤7cm铺设钢丝网及钢筋。</w:t>
            </w:r>
          </w:p>
          <w:p w14:paraId="06C44114">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2、垃圾屋通水通电，接入排污井。</w:t>
            </w:r>
          </w:p>
          <w:p w14:paraId="4D3A76AF">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3、DN110 PVC排污管。</w:t>
            </w:r>
          </w:p>
          <w:p w14:paraId="1B80A5C6">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4、4分PP-R 给水管。</w:t>
            </w:r>
          </w:p>
          <w:p w14:paraId="4B70E858">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（最终根据现场实际情况确定），</w:t>
            </w:r>
          </w:p>
          <w:p w14:paraId="6F60378C">
            <w:pPr>
              <w:keepNext w:val="0"/>
              <w:keepLines w:val="0"/>
              <w:pageBreakBefore w:val="0"/>
              <w:widowControl/>
              <w:kinsoku/>
              <w:wordWrap/>
              <w:topLinePunct w:val="0"/>
              <w:autoSpaceDE/>
              <w:autoSpaceDN/>
              <w:bidi w:val="0"/>
              <w:adjustRightInd/>
              <w:snapToGrid/>
              <w:spacing w:line="240" w:lineRule="auto"/>
              <w:jc w:val="left"/>
              <w:rPr>
                <w:rFonts w:hint="default" w:cs="微软雅黑" w:asciiTheme="minorEastAsia" w:hAnsiTheme="minorEastAsia"/>
                <w:sz w:val="21"/>
                <w:szCs w:val="21"/>
                <w:lang w:val="en-US" w:eastAsia="zh-CN"/>
              </w:rPr>
            </w:pPr>
          </w:p>
        </w:tc>
      </w:tr>
      <w:tr w14:paraId="2EDEC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255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664901B8">
            <w:pPr>
              <w:keepNext w:val="0"/>
              <w:keepLines w:val="0"/>
              <w:pageBreakBefore w:val="0"/>
              <w:widowControl/>
              <w:kinsoku/>
              <w:wordWrap/>
              <w:topLinePunct w:val="0"/>
              <w:autoSpaceDE/>
              <w:autoSpaceDN/>
              <w:bidi w:val="0"/>
              <w:adjustRightInd/>
              <w:snapToGrid/>
              <w:spacing w:line="240" w:lineRule="auto"/>
              <w:jc w:val="center"/>
              <w:rPr>
                <w:rFonts w:hint="default" w:ascii="宋体" w:hAnsi="宋体" w:cs="宋体" w:eastAsiaTheme="minorEastAsia"/>
                <w:sz w:val="21"/>
                <w:szCs w:val="21"/>
                <w:lang w:val="en-US" w:eastAsia="zh-CN"/>
              </w:rPr>
            </w:pPr>
            <w:r>
              <w:rPr>
                <w:rFonts w:hint="eastAsia" w:ascii="宋体" w:hAnsi="宋体" w:cs="宋体"/>
                <w:sz w:val="21"/>
                <w:szCs w:val="21"/>
                <w:lang w:val="en-US" w:eastAsia="zh-CN"/>
              </w:rPr>
              <w:t>投口面板</w:t>
            </w:r>
          </w:p>
        </w:tc>
        <w:tc>
          <w:tcPr>
            <w:tcW w:w="1290" w:type="dxa"/>
            <w:tcBorders>
              <w:top w:val="single" w:color="auto" w:sz="4" w:space="0"/>
              <w:left w:val="nil"/>
              <w:bottom w:val="single" w:color="auto" w:sz="4" w:space="0"/>
              <w:right w:val="single" w:color="auto" w:sz="4" w:space="0"/>
            </w:tcBorders>
            <w:shd w:val="clear" w:color="auto" w:fill="auto"/>
            <w:noWrap/>
            <w:vAlign w:val="center"/>
          </w:tcPr>
          <w:p w14:paraId="22336D83">
            <w:pPr>
              <w:keepNext w:val="0"/>
              <w:keepLines w:val="0"/>
              <w:pageBreakBefore w:val="0"/>
              <w:widowControl/>
              <w:kinsoku/>
              <w:wordWrap/>
              <w:topLinePunct w:val="0"/>
              <w:autoSpaceDE/>
              <w:autoSpaceDN/>
              <w:bidi w:val="0"/>
              <w:adjustRightInd/>
              <w:snapToGrid/>
              <w:spacing w:line="240" w:lineRule="auto"/>
              <w:jc w:val="center"/>
              <w:rPr>
                <w:rFonts w:hint="eastAsia" w:ascii="宋体" w:hAnsi="宋体" w:cs="宋体" w:eastAsiaTheme="minorEastAsia"/>
                <w:sz w:val="21"/>
                <w:szCs w:val="21"/>
                <w:lang w:eastAsia="zh-CN"/>
              </w:rPr>
            </w:pPr>
            <w:r>
              <w:rPr>
                <w:rFonts w:hint="eastAsia" w:ascii="宋体" w:hAnsi="宋体" w:cs="宋体"/>
                <w:sz w:val="21"/>
                <w:szCs w:val="21"/>
              </w:rPr>
              <w:t>1</w:t>
            </w:r>
            <w:r>
              <w:rPr>
                <w:rFonts w:hint="eastAsia" w:ascii="宋体" w:hAnsi="宋体" w:cs="宋体"/>
                <w:sz w:val="21"/>
                <w:szCs w:val="21"/>
                <w:lang w:val="en-US" w:eastAsia="zh-CN"/>
              </w:rPr>
              <w:t>套</w:t>
            </w:r>
          </w:p>
        </w:tc>
        <w:tc>
          <w:tcPr>
            <w:tcW w:w="5759" w:type="dxa"/>
            <w:tcBorders>
              <w:top w:val="single" w:color="auto" w:sz="4" w:space="0"/>
              <w:bottom w:val="single" w:color="auto" w:sz="4" w:space="0"/>
              <w:right w:val="single" w:color="auto" w:sz="4" w:space="0"/>
            </w:tcBorders>
            <w:shd w:val="clear" w:color="auto" w:fill="auto"/>
            <w:vAlign w:val="center"/>
          </w:tcPr>
          <w:p w14:paraId="6481618C">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1、四分类投口面板，材质304不锈钢，采用1.5mm厚，304不锈钢、烤漆/喷塑、焊接完成。</w:t>
            </w:r>
          </w:p>
          <w:p w14:paraId="603BC4B1">
            <w:pPr>
              <w:keepNext w:val="0"/>
              <w:keepLines w:val="0"/>
              <w:pageBreakBefore w:val="0"/>
              <w:widowControl/>
              <w:kinsoku/>
              <w:wordWrap/>
              <w:topLinePunct w:val="0"/>
              <w:autoSpaceDE/>
              <w:autoSpaceDN/>
              <w:bidi w:val="0"/>
              <w:adjustRightInd/>
              <w:snapToGrid/>
              <w:spacing w:line="240" w:lineRule="auto"/>
              <w:jc w:val="left"/>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2、分类标识丝网印制</w:t>
            </w:r>
          </w:p>
          <w:p w14:paraId="7CFB9B47">
            <w:pPr>
              <w:keepNext w:val="0"/>
              <w:keepLines w:val="0"/>
              <w:pageBreakBefore w:val="0"/>
              <w:widowControl/>
              <w:kinsoku/>
              <w:wordWrap/>
              <w:topLinePunct w:val="0"/>
              <w:autoSpaceDE/>
              <w:autoSpaceDN/>
              <w:bidi w:val="0"/>
              <w:adjustRightInd/>
              <w:snapToGrid/>
              <w:spacing w:line="240" w:lineRule="auto"/>
              <w:jc w:val="left"/>
              <w:rPr>
                <w:rFonts w:hint="default" w:cs="微软雅黑" w:asciiTheme="minorEastAsia" w:hAnsiTheme="minorEastAsia"/>
                <w:sz w:val="21"/>
                <w:szCs w:val="21"/>
                <w:lang w:val="en-US" w:eastAsia="zh-CN"/>
              </w:rPr>
            </w:pPr>
            <w:r>
              <w:rPr>
                <w:rFonts w:hint="eastAsia" w:ascii="宋体" w:hAnsi="宋体" w:eastAsia="宋体" w:cs="宋体"/>
                <w:i w:val="0"/>
                <w:iCs w:val="0"/>
                <w:color w:val="auto"/>
                <w:kern w:val="0"/>
                <w:sz w:val="21"/>
                <w:szCs w:val="21"/>
                <w:highlight w:val="none"/>
                <w:u w:val="none"/>
                <w:lang w:val="en-US" w:eastAsia="zh-CN" w:bidi="ar"/>
              </w:rPr>
              <w:t>3、带脚踏开启，配阻尼器。</w:t>
            </w:r>
          </w:p>
        </w:tc>
      </w:tr>
      <w:tr w14:paraId="1DDA6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550" w:type="dxa"/>
            <w:tcBorders>
              <w:top w:val="nil"/>
              <w:left w:val="single" w:color="auto" w:sz="8" w:space="0"/>
              <w:bottom w:val="single" w:color="auto" w:sz="4" w:space="0"/>
              <w:right w:val="single" w:color="auto" w:sz="4" w:space="0"/>
            </w:tcBorders>
            <w:shd w:val="clear" w:color="auto" w:fill="auto"/>
            <w:noWrap/>
            <w:vAlign w:val="center"/>
          </w:tcPr>
          <w:p w14:paraId="2E742B7C">
            <w:pPr>
              <w:keepNext w:val="0"/>
              <w:keepLines w:val="0"/>
              <w:pageBreakBefore w:val="0"/>
              <w:widowControl/>
              <w:kinsoku/>
              <w:wordWrap/>
              <w:topLinePunct w:val="0"/>
              <w:autoSpaceDE/>
              <w:autoSpaceDN/>
              <w:bidi w:val="0"/>
              <w:adjustRightInd/>
              <w:snapToGrid/>
              <w:spacing w:line="240" w:lineRule="auto"/>
              <w:jc w:val="center"/>
              <w:rPr>
                <w:rFonts w:ascii="宋体" w:hAnsi="宋体" w:cs="宋体"/>
                <w:sz w:val="21"/>
                <w:szCs w:val="21"/>
              </w:rPr>
            </w:pPr>
            <w:r>
              <w:rPr>
                <w:rFonts w:hint="eastAsia" w:ascii="宋体" w:hAnsi="宋体" w:cs="宋体"/>
                <w:sz w:val="21"/>
                <w:szCs w:val="21"/>
              </w:rPr>
              <w:t>灭蚊灯</w:t>
            </w:r>
          </w:p>
        </w:tc>
        <w:tc>
          <w:tcPr>
            <w:tcW w:w="1290" w:type="dxa"/>
            <w:tcBorders>
              <w:top w:val="nil"/>
              <w:left w:val="nil"/>
              <w:bottom w:val="single" w:color="auto" w:sz="4" w:space="0"/>
              <w:right w:val="single" w:color="auto" w:sz="4" w:space="0"/>
            </w:tcBorders>
            <w:shd w:val="clear" w:color="auto" w:fill="auto"/>
            <w:noWrap/>
            <w:vAlign w:val="center"/>
          </w:tcPr>
          <w:p w14:paraId="6BB34DFE">
            <w:pPr>
              <w:keepNext w:val="0"/>
              <w:keepLines w:val="0"/>
              <w:pageBreakBefore w:val="0"/>
              <w:widowControl/>
              <w:kinsoku/>
              <w:wordWrap/>
              <w:topLinePunct w:val="0"/>
              <w:autoSpaceDE/>
              <w:autoSpaceDN/>
              <w:bidi w:val="0"/>
              <w:adjustRightInd/>
              <w:snapToGrid/>
              <w:spacing w:line="240" w:lineRule="auto"/>
              <w:jc w:val="center"/>
              <w:rPr>
                <w:rFonts w:ascii="宋体" w:hAnsi="宋体" w:cs="宋体"/>
                <w:sz w:val="21"/>
                <w:szCs w:val="21"/>
              </w:rPr>
            </w:pPr>
            <w:r>
              <w:rPr>
                <w:rFonts w:hint="eastAsia" w:ascii="宋体" w:hAnsi="宋体" w:cs="宋体"/>
                <w:sz w:val="21"/>
                <w:szCs w:val="21"/>
              </w:rPr>
              <w:t>1个</w:t>
            </w:r>
          </w:p>
        </w:tc>
        <w:tc>
          <w:tcPr>
            <w:tcW w:w="5759" w:type="dxa"/>
            <w:tcBorders>
              <w:top w:val="single" w:color="auto" w:sz="4" w:space="0"/>
              <w:bottom w:val="single" w:color="auto" w:sz="4" w:space="0"/>
              <w:right w:val="single" w:color="auto" w:sz="4" w:space="0"/>
            </w:tcBorders>
            <w:shd w:val="clear" w:color="auto" w:fill="auto"/>
            <w:vAlign w:val="center"/>
          </w:tcPr>
          <w:p w14:paraId="48C4849D">
            <w:pPr>
              <w:keepNext w:val="0"/>
              <w:keepLines w:val="0"/>
              <w:pageBreakBefore w:val="0"/>
              <w:widowControl/>
              <w:kinsoku/>
              <w:wordWrap/>
              <w:topLinePunct w:val="0"/>
              <w:autoSpaceDE/>
              <w:autoSpaceDN/>
              <w:bidi w:val="0"/>
              <w:adjustRightInd/>
              <w:snapToGrid/>
              <w:spacing w:line="240" w:lineRule="auto"/>
              <w:jc w:val="left"/>
              <w:rPr>
                <w:rFonts w:hint="default" w:eastAsiaTheme="minorEastAsia"/>
                <w:color w:val="auto"/>
                <w:sz w:val="21"/>
                <w:szCs w:val="21"/>
                <w:lang w:val="en-US" w:eastAsia="zh-CN"/>
              </w:rPr>
            </w:pPr>
            <w:r>
              <w:rPr>
                <w:rFonts w:hint="eastAsia" w:ascii="宋体" w:hAnsi="宋体" w:cs="宋体"/>
                <w:i w:val="0"/>
                <w:iCs w:val="0"/>
                <w:color w:val="auto"/>
                <w:kern w:val="0"/>
                <w:sz w:val="21"/>
                <w:szCs w:val="21"/>
                <w:highlight w:val="none"/>
                <w:u w:val="none"/>
                <w:lang w:val="en-US" w:eastAsia="zh-CN" w:bidi="ar"/>
              </w:rPr>
              <w:t>额定功率</w:t>
            </w:r>
            <w:r>
              <w:rPr>
                <w:rFonts w:hint="eastAsia" w:ascii="宋体" w:hAnsi="宋体" w:eastAsia="宋体" w:cs="宋体"/>
                <w:i w:val="0"/>
                <w:iCs w:val="0"/>
                <w:color w:val="auto"/>
                <w:kern w:val="0"/>
                <w:sz w:val="21"/>
                <w:szCs w:val="21"/>
                <w:highlight w:val="none"/>
                <w:u w:val="none"/>
                <w:lang w:val="en-US" w:eastAsia="zh-CN" w:bidi="ar"/>
              </w:rPr>
              <w:t>3W</w:t>
            </w:r>
          </w:p>
        </w:tc>
      </w:tr>
      <w:tr w14:paraId="518E4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550" w:type="dxa"/>
            <w:tcBorders>
              <w:top w:val="nil"/>
              <w:left w:val="single" w:color="auto" w:sz="8" w:space="0"/>
              <w:bottom w:val="single" w:color="auto" w:sz="4" w:space="0"/>
              <w:right w:val="single" w:color="auto" w:sz="4" w:space="0"/>
            </w:tcBorders>
            <w:shd w:val="clear" w:color="auto" w:fill="auto"/>
            <w:noWrap/>
            <w:vAlign w:val="center"/>
          </w:tcPr>
          <w:p w14:paraId="73685279">
            <w:pPr>
              <w:keepNext w:val="0"/>
              <w:keepLines w:val="0"/>
              <w:pageBreakBefore w:val="0"/>
              <w:widowControl/>
              <w:kinsoku/>
              <w:wordWrap/>
              <w:topLinePunct w:val="0"/>
              <w:autoSpaceDE/>
              <w:autoSpaceDN/>
              <w:bidi w:val="0"/>
              <w:adjustRightInd/>
              <w:snapToGrid/>
              <w:spacing w:line="240" w:lineRule="auto"/>
              <w:jc w:val="center"/>
              <w:rPr>
                <w:rFonts w:ascii="宋体" w:hAnsi="宋体" w:cs="宋体"/>
                <w:sz w:val="21"/>
                <w:szCs w:val="21"/>
              </w:rPr>
            </w:pPr>
            <w:r>
              <w:rPr>
                <w:rFonts w:hint="eastAsia" w:ascii="宋体" w:hAnsi="宋体" w:cs="宋体"/>
                <w:sz w:val="21"/>
                <w:szCs w:val="21"/>
              </w:rPr>
              <w:t>臭氧发生器</w:t>
            </w:r>
          </w:p>
        </w:tc>
        <w:tc>
          <w:tcPr>
            <w:tcW w:w="1290" w:type="dxa"/>
            <w:tcBorders>
              <w:top w:val="nil"/>
              <w:left w:val="nil"/>
              <w:bottom w:val="single" w:color="auto" w:sz="4" w:space="0"/>
              <w:right w:val="single" w:color="auto" w:sz="4" w:space="0"/>
            </w:tcBorders>
            <w:shd w:val="clear" w:color="auto" w:fill="auto"/>
            <w:noWrap/>
            <w:vAlign w:val="center"/>
          </w:tcPr>
          <w:p w14:paraId="44168764">
            <w:pPr>
              <w:keepNext w:val="0"/>
              <w:keepLines w:val="0"/>
              <w:pageBreakBefore w:val="0"/>
              <w:widowControl/>
              <w:kinsoku/>
              <w:wordWrap/>
              <w:topLinePunct w:val="0"/>
              <w:autoSpaceDE/>
              <w:autoSpaceDN/>
              <w:bidi w:val="0"/>
              <w:adjustRightInd/>
              <w:snapToGrid/>
              <w:spacing w:line="240" w:lineRule="auto"/>
              <w:jc w:val="center"/>
              <w:rPr>
                <w:rFonts w:ascii="宋体" w:hAnsi="宋体" w:cs="宋体"/>
                <w:sz w:val="21"/>
                <w:szCs w:val="21"/>
              </w:rPr>
            </w:pPr>
            <w:r>
              <w:rPr>
                <w:rFonts w:hint="eastAsia" w:ascii="宋体" w:hAnsi="宋体" w:cs="宋体"/>
                <w:sz w:val="21"/>
                <w:szCs w:val="21"/>
              </w:rPr>
              <w:t>1个</w:t>
            </w:r>
          </w:p>
        </w:tc>
        <w:tc>
          <w:tcPr>
            <w:tcW w:w="5759" w:type="dxa"/>
            <w:tcBorders>
              <w:top w:val="single" w:color="auto" w:sz="4" w:space="0"/>
              <w:bottom w:val="single" w:color="auto" w:sz="4" w:space="0"/>
              <w:right w:val="single" w:color="auto" w:sz="4" w:space="0"/>
            </w:tcBorders>
            <w:shd w:val="clear" w:color="auto" w:fill="auto"/>
            <w:vAlign w:val="center"/>
          </w:tcPr>
          <w:p w14:paraId="098758BF">
            <w:pPr>
              <w:keepNext w:val="0"/>
              <w:keepLines w:val="0"/>
              <w:pageBreakBefore w:val="0"/>
              <w:widowControl/>
              <w:kinsoku/>
              <w:wordWrap/>
              <w:topLinePunct w:val="0"/>
              <w:autoSpaceDE/>
              <w:autoSpaceDN/>
              <w:bidi w:val="0"/>
              <w:adjustRightInd/>
              <w:snapToGrid/>
              <w:spacing w:line="240" w:lineRule="auto"/>
              <w:jc w:val="left"/>
              <w:rPr>
                <w:rFonts w:hint="default" w:eastAsiaTheme="minorEastAsia"/>
                <w:color w:val="auto"/>
                <w:sz w:val="21"/>
                <w:szCs w:val="21"/>
                <w:lang w:val="en-US" w:eastAsia="zh-CN"/>
              </w:rPr>
            </w:pPr>
            <w:r>
              <w:rPr>
                <w:rFonts w:hint="eastAsia" w:ascii="宋体" w:hAnsi="宋体" w:cs="宋体"/>
                <w:i w:val="0"/>
                <w:iCs w:val="0"/>
                <w:color w:val="auto"/>
                <w:kern w:val="0"/>
                <w:sz w:val="21"/>
                <w:szCs w:val="21"/>
                <w:highlight w:val="none"/>
                <w:u w:val="none"/>
                <w:lang w:val="en-US" w:eastAsia="zh-CN" w:bidi="ar"/>
              </w:rPr>
              <w:t>额定电压200V、适用面积不低于80平方米</w:t>
            </w:r>
          </w:p>
        </w:tc>
      </w:tr>
      <w:tr w14:paraId="0D1CB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2550" w:type="dxa"/>
            <w:tcBorders>
              <w:top w:val="nil"/>
              <w:left w:val="single" w:color="auto" w:sz="8" w:space="0"/>
              <w:bottom w:val="single" w:color="auto" w:sz="4" w:space="0"/>
              <w:right w:val="single" w:color="auto" w:sz="4" w:space="0"/>
            </w:tcBorders>
            <w:shd w:val="clear" w:color="auto" w:fill="auto"/>
            <w:noWrap/>
            <w:vAlign w:val="center"/>
          </w:tcPr>
          <w:p w14:paraId="34B3909E">
            <w:pPr>
              <w:keepNext w:val="0"/>
              <w:keepLines w:val="0"/>
              <w:pageBreakBefore w:val="0"/>
              <w:widowControl/>
              <w:kinsoku/>
              <w:wordWrap/>
              <w:topLinePunct w:val="0"/>
              <w:autoSpaceDE/>
              <w:autoSpaceDN/>
              <w:bidi w:val="0"/>
              <w:adjustRightInd/>
              <w:snapToGrid/>
              <w:spacing w:line="240" w:lineRule="auto"/>
              <w:jc w:val="center"/>
              <w:rPr>
                <w:rFonts w:ascii="宋体" w:hAnsi="宋体" w:cs="宋体"/>
                <w:sz w:val="21"/>
                <w:szCs w:val="21"/>
              </w:rPr>
            </w:pPr>
            <w:r>
              <w:rPr>
                <w:rFonts w:hint="eastAsia" w:ascii="宋体" w:hAnsi="宋体" w:cs="宋体"/>
                <w:sz w:val="21"/>
                <w:szCs w:val="21"/>
              </w:rPr>
              <w:t>洗手盆</w:t>
            </w:r>
          </w:p>
        </w:tc>
        <w:tc>
          <w:tcPr>
            <w:tcW w:w="1290" w:type="dxa"/>
            <w:tcBorders>
              <w:top w:val="nil"/>
              <w:left w:val="nil"/>
              <w:bottom w:val="single" w:color="auto" w:sz="4" w:space="0"/>
              <w:right w:val="single" w:color="auto" w:sz="4" w:space="0"/>
            </w:tcBorders>
            <w:shd w:val="clear" w:color="auto" w:fill="auto"/>
            <w:noWrap/>
            <w:vAlign w:val="center"/>
          </w:tcPr>
          <w:p w14:paraId="0D73626A">
            <w:pPr>
              <w:keepNext w:val="0"/>
              <w:keepLines w:val="0"/>
              <w:pageBreakBefore w:val="0"/>
              <w:widowControl/>
              <w:kinsoku/>
              <w:wordWrap/>
              <w:topLinePunct w:val="0"/>
              <w:autoSpaceDE/>
              <w:autoSpaceDN/>
              <w:bidi w:val="0"/>
              <w:adjustRightInd/>
              <w:snapToGrid/>
              <w:spacing w:line="240" w:lineRule="auto"/>
              <w:jc w:val="center"/>
              <w:rPr>
                <w:rFonts w:ascii="宋体" w:hAnsi="宋体" w:cs="宋体"/>
                <w:sz w:val="21"/>
                <w:szCs w:val="21"/>
              </w:rPr>
            </w:pPr>
            <w:r>
              <w:rPr>
                <w:rFonts w:hint="eastAsia" w:ascii="宋体" w:hAnsi="宋体" w:cs="宋体"/>
                <w:sz w:val="21"/>
                <w:szCs w:val="21"/>
              </w:rPr>
              <w:t>1个</w:t>
            </w:r>
          </w:p>
        </w:tc>
        <w:tc>
          <w:tcPr>
            <w:tcW w:w="5759" w:type="dxa"/>
            <w:tcBorders>
              <w:top w:val="single" w:color="auto" w:sz="4" w:space="0"/>
              <w:bottom w:val="single" w:color="auto" w:sz="4" w:space="0"/>
              <w:right w:val="single" w:color="auto" w:sz="4" w:space="0"/>
            </w:tcBorders>
            <w:shd w:val="clear" w:color="auto" w:fill="auto"/>
            <w:vAlign w:val="center"/>
          </w:tcPr>
          <w:p w14:paraId="2E986F54">
            <w:pPr>
              <w:keepNext w:val="0"/>
              <w:keepLines w:val="0"/>
              <w:pageBreakBefore w:val="0"/>
              <w:widowControl/>
              <w:kinsoku/>
              <w:wordWrap/>
              <w:topLinePunct w:val="0"/>
              <w:autoSpaceDE/>
              <w:autoSpaceDN/>
              <w:bidi w:val="0"/>
              <w:adjustRightInd/>
              <w:snapToGrid/>
              <w:spacing w:line="240" w:lineRule="auto"/>
              <w:jc w:val="left"/>
              <w:rPr>
                <w:rFonts w:eastAsiaTheme="minorEastAsia"/>
                <w:color w:val="auto"/>
                <w:sz w:val="21"/>
                <w:szCs w:val="21"/>
              </w:rPr>
            </w:pPr>
            <w:r>
              <w:rPr>
                <w:rFonts w:hint="eastAsia" w:ascii="宋体" w:hAnsi="宋体" w:eastAsia="宋体" w:cs="宋体"/>
                <w:i w:val="0"/>
                <w:iCs w:val="0"/>
                <w:color w:val="auto"/>
                <w:kern w:val="0"/>
                <w:sz w:val="21"/>
                <w:szCs w:val="21"/>
                <w:highlight w:val="none"/>
                <w:u w:val="none"/>
                <w:lang w:val="en-US" w:eastAsia="zh-CN" w:bidi="ar"/>
              </w:rPr>
              <w:t>材质：304不锈钢，含下水配件</w:t>
            </w:r>
          </w:p>
        </w:tc>
      </w:tr>
      <w:tr w14:paraId="09033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2550" w:type="dxa"/>
            <w:tcBorders>
              <w:top w:val="nil"/>
              <w:left w:val="single" w:color="auto" w:sz="8" w:space="0"/>
              <w:bottom w:val="single" w:color="auto" w:sz="4" w:space="0"/>
              <w:right w:val="single" w:color="auto" w:sz="4" w:space="0"/>
            </w:tcBorders>
            <w:shd w:val="clear" w:color="auto" w:fill="auto"/>
            <w:noWrap/>
            <w:vAlign w:val="center"/>
          </w:tcPr>
          <w:p w14:paraId="3461E903">
            <w:pPr>
              <w:keepNext w:val="0"/>
              <w:keepLines w:val="0"/>
              <w:pageBreakBefore w:val="0"/>
              <w:widowControl/>
              <w:kinsoku/>
              <w:wordWrap/>
              <w:topLinePunct w:val="0"/>
              <w:autoSpaceDE/>
              <w:autoSpaceDN/>
              <w:bidi w:val="0"/>
              <w:adjustRightInd/>
              <w:snapToGrid/>
              <w:spacing w:line="240" w:lineRule="auto"/>
              <w:jc w:val="center"/>
              <w:rPr>
                <w:rFonts w:ascii="宋体" w:hAnsi="宋体" w:cs="宋体"/>
                <w:sz w:val="21"/>
                <w:szCs w:val="21"/>
              </w:rPr>
            </w:pPr>
            <w:r>
              <w:rPr>
                <w:rFonts w:hint="eastAsia" w:ascii="宋体" w:hAnsi="宋体" w:cs="宋体"/>
                <w:sz w:val="21"/>
                <w:szCs w:val="21"/>
              </w:rPr>
              <w:t>拖把池</w:t>
            </w:r>
          </w:p>
        </w:tc>
        <w:tc>
          <w:tcPr>
            <w:tcW w:w="1290" w:type="dxa"/>
            <w:tcBorders>
              <w:top w:val="nil"/>
              <w:left w:val="nil"/>
              <w:bottom w:val="single" w:color="auto" w:sz="4" w:space="0"/>
              <w:right w:val="single" w:color="auto" w:sz="4" w:space="0"/>
            </w:tcBorders>
            <w:shd w:val="clear" w:color="auto" w:fill="auto"/>
            <w:noWrap/>
            <w:vAlign w:val="center"/>
          </w:tcPr>
          <w:p w14:paraId="4F55DB68">
            <w:pPr>
              <w:keepNext w:val="0"/>
              <w:keepLines w:val="0"/>
              <w:pageBreakBefore w:val="0"/>
              <w:widowControl/>
              <w:kinsoku/>
              <w:wordWrap/>
              <w:topLinePunct w:val="0"/>
              <w:autoSpaceDE/>
              <w:autoSpaceDN/>
              <w:bidi w:val="0"/>
              <w:adjustRightInd/>
              <w:snapToGrid/>
              <w:spacing w:line="240" w:lineRule="auto"/>
              <w:jc w:val="center"/>
              <w:rPr>
                <w:rFonts w:ascii="宋体" w:hAnsi="宋体" w:cs="宋体"/>
                <w:sz w:val="21"/>
                <w:szCs w:val="21"/>
              </w:rPr>
            </w:pPr>
            <w:r>
              <w:rPr>
                <w:rFonts w:hint="eastAsia" w:ascii="宋体" w:hAnsi="宋体" w:cs="宋体"/>
                <w:sz w:val="21"/>
                <w:szCs w:val="21"/>
              </w:rPr>
              <w:t>1个</w:t>
            </w:r>
          </w:p>
        </w:tc>
        <w:tc>
          <w:tcPr>
            <w:tcW w:w="5759" w:type="dxa"/>
            <w:tcBorders>
              <w:top w:val="single" w:color="auto" w:sz="4" w:space="0"/>
              <w:bottom w:val="single" w:color="auto" w:sz="4" w:space="0"/>
              <w:right w:val="single" w:color="auto" w:sz="4" w:space="0"/>
            </w:tcBorders>
            <w:shd w:val="clear" w:color="auto" w:fill="auto"/>
            <w:vAlign w:val="center"/>
          </w:tcPr>
          <w:p w14:paraId="4D0D9941">
            <w:pPr>
              <w:keepNext w:val="0"/>
              <w:keepLines w:val="0"/>
              <w:pageBreakBefore w:val="0"/>
              <w:widowControl/>
              <w:kinsoku/>
              <w:wordWrap/>
              <w:topLinePunct w:val="0"/>
              <w:autoSpaceDE/>
              <w:autoSpaceDN/>
              <w:bidi w:val="0"/>
              <w:adjustRightInd/>
              <w:snapToGrid/>
              <w:spacing w:line="240" w:lineRule="auto"/>
              <w:jc w:val="left"/>
              <w:rPr>
                <w:rFonts w:eastAsia="Times New Roman"/>
                <w:color w:val="auto"/>
                <w:sz w:val="21"/>
                <w:szCs w:val="21"/>
              </w:rPr>
            </w:pPr>
            <w:r>
              <w:rPr>
                <w:rFonts w:hint="default" w:ascii="宋体" w:hAnsi="宋体" w:eastAsia="宋体" w:cs="宋体"/>
                <w:i w:val="0"/>
                <w:iCs w:val="0"/>
                <w:color w:val="auto"/>
                <w:kern w:val="0"/>
                <w:sz w:val="21"/>
                <w:szCs w:val="21"/>
                <w:highlight w:val="none"/>
                <w:u w:val="none"/>
                <w:lang w:val="en-US" w:eastAsia="zh-CN" w:bidi="ar"/>
              </w:rPr>
              <w:t>材质</w:t>
            </w:r>
            <w:r>
              <w:rPr>
                <w:rFonts w:hint="eastAsia" w:ascii="宋体" w:hAnsi="宋体" w:eastAsia="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陶瓷</w:t>
            </w:r>
            <w:r>
              <w:rPr>
                <w:rFonts w:hint="eastAsia" w:ascii="宋体" w:hAnsi="宋体" w:eastAsia="宋体" w:cs="宋体"/>
                <w:i w:val="0"/>
                <w:iCs w:val="0"/>
                <w:color w:val="auto"/>
                <w:kern w:val="0"/>
                <w:sz w:val="21"/>
                <w:szCs w:val="21"/>
                <w:highlight w:val="none"/>
                <w:u w:val="none"/>
                <w:lang w:val="en-US" w:eastAsia="zh-CN" w:bidi="ar"/>
              </w:rPr>
              <w:t>，带台控下水组件</w:t>
            </w:r>
          </w:p>
        </w:tc>
      </w:tr>
      <w:tr w14:paraId="48C37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2550" w:type="dxa"/>
            <w:tcBorders>
              <w:top w:val="nil"/>
              <w:left w:val="single" w:color="auto" w:sz="8" w:space="0"/>
              <w:bottom w:val="single" w:color="auto" w:sz="4" w:space="0"/>
              <w:right w:val="single" w:color="auto" w:sz="4" w:space="0"/>
            </w:tcBorders>
            <w:shd w:val="clear" w:color="auto" w:fill="auto"/>
            <w:noWrap/>
            <w:vAlign w:val="center"/>
          </w:tcPr>
          <w:p w14:paraId="457FC516">
            <w:pPr>
              <w:keepNext w:val="0"/>
              <w:keepLines w:val="0"/>
              <w:pageBreakBefore w:val="0"/>
              <w:widowControl/>
              <w:kinsoku/>
              <w:wordWrap/>
              <w:topLinePunct w:val="0"/>
              <w:autoSpaceDE/>
              <w:autoSpaceDN/>
              <w:bidi w:val="0"/>
              <w:adjustRightInd/>
              <w:snapToGrid/>
              <w:spacing w:line="240" w:lineRule="auto"/>
              <w:jc w:val="center"/>
              <w:rPr>
                <w:rFonts w:ascii="宋体" w:hAnsi="宋体" w:cs="宋体"/>
                <w:sz w:val="21"/>
                <w:szCs w:val="21"/>
              </w:rPr>
            </w:pPr>
            <w:r>
              <w:rPr>
                <w:rFonts w:hint="eastAsia" w:ascii="宋体" w:hAnsi="宋体" w:cs="宋体"/>
                <w:sz w:val="21"/>
                <w:szCs w:val="21"/>
                <w:lang w:val="en-US" w:eastAsia="zh-CN"/>
              </w:rPr>
              <w:t>拖把池</w:t>
            </w:r>
            <w:r>
              <w:rPr>
                <w:rFonts w:hint="eastAsia" w:ascii="宋体" w:hAnsi="宋体" w:cs="宋体"/>
                <w:sz w:val="21"/>
                <w:szCs w:val="21"/>
              </w:rPr>
              <w:t>水龙头</w:t>
            </w:r>
          </w:p>
        </w:tc>
        <w:tc>
          <w:tcPr>
            <w:tcW w:w="1290" w:type="dxa"/>
            <w:tcBorders>
              <w:top w:val="nil"/>
              <w:left w:val="nil"/>
              <w:bottom w:val="single" w:color="auto" w:sz="4" w:space="0"/>
              <w:right w:val="single" w:color="auto" w:sz="4" w:space="0"/>
            </w:tcBorders>
            <w:shd w:val="clear" w:color="auto" w:fill="auto"/>
            <w:noWrap/>
            <w:vAlign w:val="center"/>
          </w:tcPr>
          <w:p w14:paraId="4FA5954F">
            <w:pPr>
              <w:keepNext w:val="0"/>
              <w:keepLines w:val="0"/>
              <w:pageBreakBefore w:val="0"/>
              <w:widowControl/>
              <w:kinsoku/>
              <w:wordWrap/>
              <w:topLinePunct w:val="0"/>
              <w:autoSpaceDE/>
              <w:autoSpaceDN/>
              <w:bidi w:val="0"/>
              <w:adjustRightInd/>
              <w:snapToGrid/>
              <w:spacing w:line="240" w:lineRule="auto"/>
              <w:jc w:val="center"/>
              <w:rPr>
                <w:rFonts w:ascii="宋体" w:hAnsi="宋体" w:cs="宋体"/>
                <w:sz w:val="21"/>
                <w:szCs w:val="21"/>
              </w:rPr>
            </w:pPr>
            <w:r>
              <w:rPr>
                <w:rFonts w:hint="eastAsia" w:ascii="宋体" w:hAnsi="宋体" w:cs="宋体"/>
                <w:sz w:val="21"/>
                <w:szCs w:val="21"/>
              </w:rPr>
              <w:t>1个</w:t>
            </w:r>
          </w:p>
        </w:tc>
        <w:tc>
          <w:tcPr>
            <w:tcW w:w="5759" w:type="dxa"/>
            <w:tcBorders>
              <w:top w:val="single" w:color="auto" w:sz="4" w:space="0"/>
              <w:bottom w:val="single" w:color="auto" w:sz="4" w:space="0"/>
              <w:right w:val="single" w:color="auto" w:sz="4" w:space="0"/>
            </w:tcBorders>
            <w:shd w:val="clear" w:color="auto" w:fill="auto"/>
            <w:vAlign w:val="center"/>
          </w:tcPr>
          <w:p w14:paraId="6A5CDDB5">
            <w:pPr>
              <w:keepNext w:val="0"/>
              <w:keepLines w:val="0"/>
              <w:pageBreakBefore w:val="0"/>
              <w:widowControl/>
              <w:kinsoku/>
              <w:wordWrap/>
              <w:topLinePunct w:val="0"/>
              <w:autoSpaceDE/>
              <w:autoSpaceDN/>
              <w:bidi w:val="0"/>
              <w:adjustRightInd/>
              <w:snapToGrid/>
              <w:spacing w:line="240" w:lineRule="auto"/>
              <w:jc w:val="left"/>
              <w:rPr>
                <w:rFonts w:hint="eastAsia" w:eastAsiaTheme="minorEastAsia"/>
                <w:color w:val="auto"/>
                <w:sz w:val="21"/>
                <w:szCs w:val="21"/>
                <w:lang w:eastAsia="zh-CN"/>
              </w:rPr>
            </w:pPr>
            <w:r>
              <w:rPr>
                <w:rFonts w:hint="eastAsia" w:ascii="宋体" w:hAnsi="宋体" w:eastAsia="宋体" w:cs="宋体"/>
                <w:i w:val="0"/>
                <w:iCs w:val="0"/>
                <w:color w:val="auto"/>
                <w:kern w:val="0"/>
                <w:sz w:val="21"/>
                <w:szCs w:val="21"/>
                <w:highlight w:val="none"/>
                <w:u w:val="none"/>
                <w:lang w:val="en-US" w:eastAsia="zh-CN" w:bidi="ar"/>
              </w:rPr>
              <w:t>单冷水全铜龙头</w:t>
            </w:r>
          </w:p>
        </w:tc>
      </w:tr>
      <w:tr w14:paraId="5AEC2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2550" w:type="dxa"/>
            <w:tcBorders>
              <w:top w:val="nil"/>
              <w:left w:val="single" w:color="auto" w:sz="8" w:space="0"/>
              <w:bottom w:val="single" w:color="auto" w:sz="4" w:space="0"/>
              <w:right w:val="single" w:color="auto" w:sz="4" w:space="0"/>
            </w:tcBorders>
            <w:shd w:val="clear" w:color="auto" w:fill="auto"/>
            <w:noWrap/>
            <w:vAlign w:val="center"/>
          </w:tcPr>
          <w:p w14:paraId="718D6CAF">
            <w:pPr>
              <w:keepNext w:val="0"/>
              <w:keepLines w:val="0"/>
              <w:pageBreakBefore w:val="0"/>
              <w:widowControl/>
              <w:kinsoku/>
              <w:wordWrap/>
              <w:topLinePunct w:val="0"/>
              <w:autoSpaceDE/>
              <w:autoSpaceDN/>
              <w:bidi w:val="0"/>
              <w:adjustRightInd/>
              <w:snapToGrid/>
              <w:spacing w:line="240" w:lineRule="auto"/>
              <w:jc w:val="center"/>
              <w:rPr>
                <w:rFonts w:ascii="宋体" w:hAnsi="宋体" w:cs="宋体"/>
                <w:sz w:val="21"/>
                <w:szCs w:val="21"/>
              </w:rPr>
            </w:pPr>
            <w:r>
              <w:rPr>
                <w:rFonts w:hint="eastAsia" w:ascii="宋体" w:hAnsi="宋体" w:cs="宋体"/>
                <w:sz w:val="21"/>
                <w:szCs w:val="21"/>
              </w:rPr>
              <w:t>洗手池水龙头</w:t>
            </w:r>
          </w:p>
        </w:tc>
        <w:tc>
          <w:tcPr>
            <w:tcW w:w="1290" w:type="dxa"/>
            <w:tcBorders>
              <w:top w:val="nil"/>
              <w:left w:val="nil"/>
              <w:bottom w:val="single" w:color="auto" w:sz="4" w:space="0"/>
              <w:right w:val="single" w:color="auto" w:sz="4" w:space="0"/>
            </w:tcBorders>
            <w:shd w:val="clear" w:color="auto" w:fill="auto"/>
            <w:noWrap/>
            <w:vAlign w:val="center"/>
          </w:tcPr>
          <w:p w14:paraId="64EEC693">
            <w:pPr>
              <w:keepNext w:val="0"/>
              <w:keepLines w:val="0"/>
              <w:pageBreakBefore w:val="0"/>
              <w:widowControl/>
              <w:kinsoku/>
              <w:wordWrap/>
              <w:topLinePunct w:val="0"/>
              <w:autoSpaceDE/>
              <w:autoSpaceDN/>
              <w:bidi w:val="0"/>
              <w:adjustRightInd/>
              <w:snapToGrid/>
              <w:spacing w:line="240" w:lineRule="auto"/>
              <w:jc w:val="center"/>
              <w:rPr>
                <w:rFonts w:ascii="宋体" w:hAnsi="宋体" w:cs="宋体"/>
                <w:sz w:val="21"/>
                <w:szCs w:val="21"/>
              </w:rPr>
            </w:pPr>
            <w:r>
              <w:rPr>
                <w:rFonts w:hint="eastAsia" w:ascii="宋体" w:hAnsi="宋体" w:cs="宋体"/>
                <w:sz w:val="21"/>
                <w:szCs w:val="21"/>
              </w:rPr>
              <w:t>1个</w:t>
            </w:r>
          </w:p>
        </w:tc>
        <w:tc>
          <w:tcPr>
            <w:tcW w:w="5759" w:type="dxa"/>
            <w:tcBorders>
              <w:top w:val="single" w:color="auto" w:sz="4" w:space="0"/>
              <w:bottom w:val="single" w:color="auto" w:sz="4" w:space="0"/>
              <w:right w:val="single" w:color="auto" w:sz="4" w:space="0"/>
            </w:tcBorders>
            <w:shd w:val="clear" w:color="auto" w:fill="auto"/>
            <w:vAlign w:val="center"/>
          </w:tcPr>
          <w:p w14:paraId="533AFE16">
            <w:pPr>
              <w:keepNext w:val="0"/>
              <w:keepLines w:val="0"/>
              <w:pageBreakBefore w:val="0"/>
              <w:widowControl/>
              <w:kinsoku/>
              <w:wordWrap/>
              <w:topLinePunct w:val="0"/>
              <w:autoSpaceDE/>
              <w:autoSpaceDN/>
              <w:bidi w:val="0"/>
              <w:adjustRightInd/>
              <w:snapToGrid/>
              <w:spacing w:line="240" w:lineRule="auto"/>
              <w:jc w:val="left"/>
              <w:rPr>
                <w:rFonts w:hint="default" w:eastAsia="宋体"/>
                <w:color w:val="auto"/>
                <w:sz w:val="21"/>
                <w:szCs w:val="21"/>
                <w:lang w:val="en-US" w:eastAsia="zh-CN"/>
              </w:rPr>
            </w:pPr>
            <w:r>
              <w:rPr>
                <w:rFonts w:hint="eastAsia" w:ascii="宋体" w:hAnsi="宋体" w:eastAsia="宋体" w:cs="宋体"/>
                <w:i w:val="0"/>
                <w:iCs w:val="0"/>
                <w:color w:val="auto"/>
                <w:kern w:val="0"/>
                <w:sz w:val="21"/>
                <w:szCs w:val="21"/>
                <w:highlight w:val="none"/>
                <w:u w:val="none"/>
                <w:lang w:val="en-US" w:eastAsia="zh-CN" w:bidi="ar"/>
              </w:rPr>
              <w:t>按压式水龙头</w:t>
            </w:r>
          </w:p>
        </w:tc>
      </w:tr>
      <w:tr w14:paraId="451B5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2550" w:type="dxa"/>
            <w:tcBorders>
              <w:top w:val="nil"/>
              <w:left w:val="single" w:color="auto" w:sz="8" w:space="0"/>
              <w:bottom w:val="single" w:color="auto" w:sz="4" w:space="0"/>
              <w:right w:val="single" w:color="auto" w:sz="4" w:space="0"/>
            </w:tcBorders>
            <w:shd w:val="clear" w:color="auto" w:fill="auto"/>
            <w:noWrap/>
            <w:vAlign w:val="center"/>
          </w:tcPr>
          <w:p w14:paraId="7A7E5605">
            <w:pPr>
              <w:keepNext w:val="0"/>
              <w:keepLines w:val="0"/>
              <w:pageBreakBefore w:val="0"/>
              <w:widowControl/>
              <w:kinsoku/>
              <w:wordWrap/>
              <w:topLinePunct w:val="0"/>
              <w:autoSpaceDE/>
              <w:autoSpaceDN/>
              <w:bidi w:val="0"/>
              <w:adjustRightInd/>
              <w:snapToGrid/>
              <w:spacing w:line="240" w:lineRule="auto"/>
              <w:jc w:val="center"/>
              <w:rPr>
                <w:rFonts w:ascii="宋体" w:hAnsi="宋体" w:cs="宋体"/>
                <w:sz w:val="21"/>
                <w:szCs w:val="21"/>
              </w:rPr>
            </w:pPr>
            <w:r>
              <w:rPr>
                <w:rFonts w:hint="eastAsia" w:ascii="宋体" w:hAnsi="宋体" w:cs="宋体"/>
                <w:sz w:val="21"/>
                <w:szCs w:val="21"/>
              </w:rPr>
              <w:t>排风机</w:t>
            </w:r>
          </w:p>
        </w:tc>
        <w:tc>
          <w:tcPr>
            <w:tcW w:w="1290" w:type="dxa"/>
            <w:tcBorders>
              <w:top w:val="nil"/>
              <w:left w:val="nil"/>
              <w:bottom w:val="single" w:color="auto" w:sz="4" w:space="0"/>
              <w:right w:val="single" w:color="auto" w:sz="4" w:space="0"/>
            </w:tcBorders>
            <w:shd w:val="clear" w:color="auto" w:fill="auto"/>
            <w:noWrap/>
            <w:vAlign w:val="center"/>
          </w:tcPr>
          <w:p w14:paraId="0E3F8B0D">
            <w:pPr>
              <w:keepNext w:val="0"/>
              <w:keepLines w:val="0"/>
              <w:pageBreakBefore w:val="0"/>
              <w:widowControl/>
              <w:kinsoku/>
              <w:wordWrap/>
              <w:topLinePunct w:val="0"/>
              <w:autoSpaceDE/>
              <w:autoSpaceDN/>
              <w:bidi w:val="0"/>
              <w:adjustRightInd/>
              <w:snapToGrid/>
              <w:spacing w:line="240" w:lineRule="auto"/>
              <w:jc w:val="center"/>
              <w:rPr>
                <w:rFonts w:ascii="宋体" w:hAnsi="宋体" w:cs="宋体"/>
                <w:sz w:val="21"/>
                <w:szCs w:val="21"/>
              </w:rPr>
            </w:pPr>
            <w:r>
              <w:rPr>
                <w:rFonts w:hint="eastAsia" w:ascii="宋体" w:hAnsi="宋体" w:cs="宋体"/>
                <w:sz w:val="21"/>
                <w:szCs w:val="21"/>
              </w:rPr>
              <w:t>2个</w:t>
            </w:r>
          </w:p>
        </w:tc>
        <w:tc>
          <w:tcPr>
            <w:tcW w:w="5759" w:type="dxa"/>
            <w:tcBorders>
              <w:top w:val="single" w:color="auto" w:sz="4" w:space="0"/>
              <w:bottom w:val="single" w:color="auto" w:sz="4" w:space="0"/>
              <w:right w:val="single" w:color="auto" w:sz="4" w:space="0"/>
            </w:tcBorders>
            <w:shd w:val="clear" w:color="auto" w:fill="auto"/>
            <w:vAlign w:val="center"/>
          </w:tcPr>
          <w:p w14:paraId="29F0C04E">
            <w:pPr>
              <w:keepNext w:val="0"/>
              <w:keepLines w:val="0"/>
              <w:pageBreakBefore w:val="0"/>
              <w:widowControl/>
              <w:kinsoku/>
              <w:wordWrap/>
              <w:topLinePunct w:val="0"/>
              <w:autoSpaceDE/>
              <w:autoSpaceDN/>
              <w:bidi w:val="0"/>
              <w:adjustRightInd/>
              <w:snapToGrid/>
              <w:spacing w:line="240" w:lineRule="auto"/>
              <w:jc w:val="left"/>
              <w:rPr>
                <w:rFonts w:hint="eastAsia" w:eastAsiaTheme="minorEastAsia"/>
                <w:color w:val="auto"/>
                <w:sz w:val="21"/>
                <w:szCs w:val="21"/>
                <w:lang w:val="en-US" w:eastAsia="zh-CN"/>
              </w:rPr>
            </w:pPr>
            <w:r>
              <w:rPr>
                <w:rFonts w:hint="eastAsia" w:ascii="宋体" w:hAnsi="宋体" w:eastAsia="宋体" w:cs="宋体"/>
                <w:i w:val="0"/>
                <w:iCs w:val="0"/>
                <w:color w:val="auto"/>
                <w:kern w:val="0"/>
                <w:sz w:val="21"/>
                <w:szCs w:val="21"/>
                <w:highlight w:val="none"/>
                <w:u w:val="none"/>
                <w:lang w:val="en-US" w:eastAsia="zh-CN" w:bidi="ar"/>
              </w:rPr>
              <w:t>10寸</w:t>
            </w:r>
          </w:p>
        </w:tc>
      </w:tr>
      <w:tr w14:paraId="7E52E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2550" w:type="dxa"/>
            <w:tcBorders>
              <w:top w:val="nil"/>
              <w:left w:val="single" w:color="auto" w:sz="8" w:space="0"/>
              <w:bottom w:val="single" w:color="auto" w:sz="4" w:space="0"/>
              <w:right w:val="single" w:color="auto" w:sz="4" w:space="0"/>
            </w:tcBorders>
            <w:shd w:val="clear" w:color="auto" w:fill="auto"/>
            <w:noWrap/>
            <w:vAlign w:val="center"/>
          </w:tcPr>
          <w:p w14:paraId="50784478">
            <w:pPr>
              <w:keepNext w:val="0"/>
              <w:keepLines w:val="0"/>
              <w:pageBreakBefore w:val="0"/>
              <w:widowControl/>
              <w:kinsoku/>
              <w:wordWrap/>
              <w:topLinePunct w:val="0"/>
              <w:autoSpaceDE/>
              <w:autoSpaceDN/>
              <w:bidi w:val="0"/>
              <w:adjustRightInd/>
              <w:snapToGrid/>
              <w:spacing w:line="240" w:lineRule="auto"/>
              <w:jc w:val="center"/>
              <w:rPr>
                <w:rFonts w:ascii="宋体" w:hAnsi="宋体" w:cs="宋体"/>
                <w:sz w:val="21"/>
                <w:szCs w:val="21"/>
              </w:rPr>
            </w:pPr>
            <w:r>
              <w:rPr>
                <w:rFonts w:hint="eastAsia" w:ascii="宋体" w:hAnsi="宋体" w:eastAsia="宋体" w:cs="宋体"/>
                <w:sz w:val="21"/>
                <w:szCs w:val="21"/>
                <w:lang w:val="en-US" w:eastAsia="zh-CN"/>
              </w:rPr>
              <w:t>宣传内容</w:t>
            </w:r>
          </w:p>
        </w:tc>
        <w:tc>
          <w:tcPr>
            <w:tcW w:w="1290" w:type="dxa"/>
            <w:tcBorders>
              <w:top w:val="nil"/>
              <w:left w:val="nil"/>
              <w:bottom w:val="single" w:color="auto" w:sz="4" w:space="0"/>
              <w:right w:val="single" w:color="auto" w:sz="4" w:space="0"/>
            </w:tcBorders>
            <w:shd w:val="clear" w:color="auto" w:fill="auto"/>
            <w:noWrap/>
            <w:vAlign w:val="center"/>
          </w:tcPr>
          <w:p w14:paraId="6C779CCF">
            <w:pPr>
              <w:keepNext w:val="0"/>
              <w:keepLines w:val="0"/>
              <w:pageBreakBefore w:val="0"/>
              <w:widowControl/>
              <w:kinsoku/>
              <w:wordWrap/>
              <w:topLinePunct w:val="0"/>
              <w:autoSpaceDE/>
              <w:autoSpaceDN/>
              <w:bidi w:val="0"/>
              <w:adjustRightInd/>
              <w:snapToGrid/>
              <w:spacing w:line="240" w:lineRule="auto"/>
              <w:jc w:val="center"/>
              <w:rPr>
                <w:rFonts w:ascii="宋体" w:hAnsi="宋体" w:cs="宋体"/>
                <w:sz w:val="21"/>
                <w:szCs w:val="21"/>
              </w:rPr>
            </w:pPr>
            <w:r>
              <w:rPr>
                <w:rFonts w:hint="eastAsia" w:ascii="宋体" w:hAnsi="宋体" w:cs="宋体"/>
                <w:sz w:val="21"/>
                <w:szCs w:val="21"/>
              </w:rPr>
              <w:t>1个</w:t>
            </w:r>
          </w:p>
        </w:tc>
        <w:tc>
          <w:tcPr>
            <w:tcW w:w="5759" w:type="dxa"/>
            <w:tcBorders>
              <w:top w:val="single" w:color="auto" w:sz="4" w:space="0"/>
              <w:bottom w:val="single" w:color="auto" w:sz="4" w:space="0"/>
              <w:right w:val="single" w:color="auto" w:sz="4" w:space="0"/>
            </w:tcBorders>
            <w:shd w:val="clear" w:color="auto" w:fill="auto"/>
            <w:vAlign w:val="center"/>
          </w:tcPr>
          <w:p w14:paraId="57231902">
            <w:pPr>
              <w:keepNext w:val="0"/>
              <w:keepLines w:val="0"/>
              <w:pageBreakBefore w:val="0"/>
              <w:widowControl/>
              <w:kinsoku/>
              <w:wordWrap/>
              <w:topLinePunct w:val="0"/>
              <w:autoSpaceDE/>
              <w:autoSpaceDN/>
              <w:bidi w:val="0"/>
              <w:adjustRightInd/>
              <w:snapToGrid/>
              <w:spacing w:line="240" w:lineRule="auto"/>
              <w:jc w:val="left"/>
              <w:rPr>
                <w:rFonts w:eastAsiaTheme="minorEastAsia"/>
                <w:color w:val="auto"/>
                <w:sz w:val="21"/>
                <w:szCs w:val="21"/>
              </w:rPr>
            </w:pPr>
            <w:r>
              <w:rPr>
                <w:rFonts w:hint="eastAsia" w:ascii="宋体" w:hAnsi="宋体" w:eastAsia="宋体" w:cs="宋体"/>
                <w:i w:val="0"/>
                <w:iCs w:val="0"/>
                <w:color w:val="auto"/>
                <w:kern w:val="0"/>
                <w:sz w:val="21"/>
                <w:szCs w:val="21"/>
                <w:highlight w:val="none"/>
                <w:u w:val="none"/>
                <w:lang w:val="en-US" w:eastAsia="zh-CN" w:bidi="ar"/>
              </w:rPr>
              <w:t>宣传广告制作长度约1.2米具体根据实际预留空间确定</w:t>
            </w:r>
          </w:p>
        </w:tc>
      </w:tr>
      <w:tr w14:paraId="783C9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2550" w:type="dxa"/>
            <w:tcBorders>
              <w:top w:val="nil"/>
              <w:left w:val="single" w:color="auto" w:sz="8" w:space="0"/>
              <w:bottom w:val="single" w:color="auto" w:sz="4" w:space="0"/>
              <w:right w:val="single" w:color="auto" w:sz="4" w:space="0"/>
            </w:tcBorders>
            <w:shd w:val="clear" w:color="auto" w:fill="auto"/>
            <w:noWrap/>
            <w:vAlign w:val="center"/>
          </w:tcPr>
          <w:p w14:paraId="57CE7DD2">
            <w:pPr>
              <w:keepNext w:val="0"/>
              <w:keepLines w:val="0"/>
              <w:pageBreakBefore w:val="0"/>
              <w:widowControl/>
              <w:kinsoku/>
              <w:wordWrap/>
              <w:topLinePunct w:val="0"/>
              <w:autoSpaceDE/>
              <w:autoSpaceDN/>
              <w:bidi w:val="0"/>
              <w:adjustRightInd/>
              <w:snapToGrid/>
              <w:spacing w:line="240" w:lineRule="auto"/>
              <w:jc w:val="center"/>
              <w:rPr>
                <w:rFonts w:ascii="宋体" w:hAnsi="宋体" w:cs="宋体"/>
                <w:sz w:val="21"/>
                <w:szCs w:val="21"/>
              </w:rPr>
            </w:pPr>
            <w:r>
              <w:rPr>
                <w:rFonts w:hint="eastAsia" w:ascii="宋体" w:hAnsi="宋体" w:cs="宋体"/>
                <w:sz w:val="21"/>
                <w:szCs w:val="21"/>
              </w:rPr>
              <w:t>照明用灯</w:t>
            </w:r>
          </w:p>
        </w:tc>
        <w:tc>
          <w:tcPr>
            <w:tcW w:w="1290" w:type="dxa"/>
            <w:tcBorders>
              <w:top w:val="nil"/>
              <w:left w:val="nil"/>
              <w:bottom w:val="single" w:color="auto" w:sz="4" w:space="0"/>
              <w:right w:val="single" w:color="auto" w:sz="4" w:space="0"/>
            </w:tcBorders>
            <w:shd w:val="clear" w:color="auto" w:fill="auto"/>
            <w:noWrap/>
            <w:vAlign w:val="center"/>
          </w:tcPr>
          <w:p w14:paraId="1257493E">
            <w:pPr>
              <w:keepNext w:val="0"/>
              <w:keepLines w:val="0"/>
              <w:pageBreakBefore w:val="0"/>
              <w:widowControl/>
              <w:kinsoku/>
              <w:wordWrap/>
              <w:topLinePunct w:val="0"/>
              <w:autoSpaceDE/>
              <w:autoSpaceDN/>
              <w:bidi w:val="0"/>
              <w:adjustRightInd/>
              <w:snapToGrid/>
              <w:spacing w:line="240" w:lineRule="auto"/>
              <w:jc w:val="center"/>
              <w:rPr>
                <w:rFonts w:ascii="宋体" w:hAnsi="宋体" w:cs="宋体"/>
                <w:sz w:val="21"/>
                <w:szCs w:val="21"/>
              </w:rPr>
            </w:pPr>
            <w:r>
              <w:rPr>
                <w:rFonts w:hint="eastAsia" w:ascii="宋体" w:hAnsi="宋体" w:cs="宋体"/>
                <w:sz w:val="21"/>
                <w:szCs w:val="21"/>
                <w:lang w:val="en-US" w:eastAsia="zh-CN"/>
              </w:rPr>
              <w:t>5</w:t>
            </w:r>
            <w:r>
              <w:rPr>
                <w:rFonts w:hint="eastAsia" w:ascii="宋体" w:hAnsi="宋体" w:cs="宋体"/>
                <w:sz w:val="21"/>
                <w:szCs w:val="21"/>
              </w:rPr>
              <w:t>个</w:t>
            </w:r>
          </w:p>
        </w:tc>
        <w:tc>
          <w:tcPr>
            <w:tcW w:w="5759" w:type="dxa"/>
            <w:tcBorders>
              <w:top w:val="single" w:color="auto" w:sz="4" w:space="0"/>
              <w:bottom w:val="single" w:color="auto" w:sz="4" w:space="0"/>
              <w:right w:val="single" w:color="auto" w:sz="4" w:space="0"/>
            </w:tcBorders>
            <w:shd w:val="clear" w:color="auto" w:fill="auto"/>
            <w:vAlign w:val="center"/>
          </w:tcPr>
          <w:p w14:paraId="3B829833">
            <w:pPr>
              <w:keepNext w:val="0"/>
              <w:keepLines w:val="0"/>
              <w:pageBreakBefore w:val="0"/>
              <w:widowControl/>
              <w:kinsoku/>
              <w:wordWrap/>
              <w:topLinePunct w:val="0"/>
              <w:autoSpaceDE/>
              <w:autoSpaceDN/>
              <w:bidi w:val="0"/>
              <w:adjustRightInd/>
              <w:snapToGrid/>
              <w:spacing w:line="240" w:lineRule="auto"/>
              <w:jc w:val="left"/>
              <w:rPr>
                <w:rFonts w:hint="eastAsia" w:eastAsiaTheme="minorEastAsia"/>
                <w:color w:val="auto"/>
                <w:sz w:val="21"/>
                <w:szCs w:val="21"/>
                <w:lang w:eastAsia="zh-CN"/>
              </w:rPr>
            </w:pPr>
            <w:r>
              <w:rPr>
                <w:rFonts w:hint="eastAsia" w:ascii="宋体" w:hAnsi="宋体" w:eastAsia="宋体" w:cs="宋体"/>
                <w:i w:val="0"/>
                <w:iCs w:val="0"/>
                <w:color w:val="auto"/>
                <w:kern w:val="0"/>
                <w:sz w:val="21"/>
                <w:szCs w:val="21"/>
                <w:highlight w:val="none"/>
                <w:u w:val="none"/>
                <w:lang w:val="en-US" w:eastAsia="zh-CN" w:bidi="ar"/>
              </w:rPr>
              <w:t>20W/24W</w:t>
            </w:r>
          </w:p>
        </w:tc>
      </w:tr>
      <w:tr w14:paraId="5A978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jc w:val="center"/>
        </w:trPr>
        <w:tc>
          <w:tcPr>
            <w:tcW w:w="2550" w:type="dxa"/>
            <w:tcBorders>
              <w:top w:val="nil"/>
              <w:left w:val="single" w:color="auto" w:sz="8" w:space="0"/>
              <w:bottom w:val="single" w:color="auto" w:sz="4" w:space="0"/>
              <w:right w:val="single" w:color="auto" w:sz="4" w:space="0"/>
            </w:tcBorders>
            <w:shd w:val="clear" w:color="auto" w:fill="auto"/>
            <w:noWrap/>
            <w:vAlign w:val="center"/>
          </w:tcPr>
          <w:p w14:paraId="6B1C35F8">
            <w:pPr>
              <w:keepNext w:val="0"/>
              <w:keepLines w:val="0"/>
              <w:pageBreakBefore w:val="0"/>
              <w:widowControl/>
              <w:kinsoku/>
              <w:wordWrap/>
              <w:topLinePunct w:val="0"/>
              <w:autoSpaceDE/>
              <w:autoSpaceDN/>
              <w:bidi w:val="0"/>
              <w:adjustRightInd/>
              <w:snapToGrid/>
              <w:spacing w:line="240" w:lineRule="auto"/>
              <w:jc w:val="center"/>
              <w:rPr>
                <w:rFonts w:ascii="宋体" w:hAnsi="宋体" w:cs="宋体"/>
                <w:sz w:val="21"/>
                <w:szCs w:val="21"/>
              </w:rPr>
            </w:pPr>
            <w:r>
              <w:rPr>
                <w:sz w:val="21"/>
                <w:szCs w:val="21"/>
              </w:rPr>
              <w:t>开关及插座面板</w:t>
            </w:r>
            <w:r>
              <w:rPr>
                <w:rFonts w:hint="eastAsia"/>
                <w:sz w:val="21"/>
                <w:szCs w:val="21"/>
              </w:rPr>
              <w:t>、电源盒</w:t>
            </w:r>
          </w:p>
        </w:tc>
        <w:tc>
          <w:tcPr>
            <w:tcW w:w="1290" w:type="dxa"/>
            <w:tcBorders>
              <w:top w:val="nil"/>
              <w:left w:val="nil"/>
              <w:bottom w:val="single" w:color="auto" w:sz="4" w:space="0"/>
              <w:right w:val="single" w:color="auto" w:sz="4" w:space="0"/>
            </w:tcBorders>
            <w:shd w:val="clear" w:color="auto" w:fill="auto"/>
            <w:noWrap/>
            <w:vAlign w:val="center"/>
          </w:tcPr>
          <w:p w14:paraId="620447EF">
            <w:pPr>
              <w:keepNext w:val="0"/>
              <w:keepLines w:val="0"/>
              <w:pageBreakBefore w:val="0"/>
              <w:widowControl/>
              <w:kinsoku/>
              <w:wordWrap/>
              <w:topLinePunct w:val="0"/>
              <w:autoSpaceDE/>
              <w:autoSpaceDN/>
              <w:bidi w:val="0"/>
              <w:adjustRightInd/>
              <w:snapToGrid/>
              <w:spacing w:line="240" w:lineRule="auto"/>
              <w:jc w:val="center"/>
              <w:rPr>
                <w:rFonts w:ascii="宋体" w:hAnsi="宋体" w:cs="宋体"/>
                <w:sz w:val="21"/>
                <w:szCs w:val="21"/>
              </w:rPr>
            </w:pPr>
            <w:r>
              <w:rPr>
                <w:rFonts w:hint="eastAsia" w:ascii="宋体" w:hAnsi="宋体" w:cs="宋体"/>
                <w:sz w:val="21"/>
                <w:szCs w:val="21"/>
              </w:rPr>
              <w:t>1套</w:t>
            </w:r>
          </w:p>
        </w:tc>
        <w:tc>
          <w:tcPr>
            <w:tcW w:w="5759" w:type="dxa"/>
            <w:tcBorders>
              <w:top w:val="single" w:color="auto" w:sz="4" w:space="0"/>
              <w:bottom w:val="single" w:color="auto" w:sz="4" w:space="0"/>
              <w:right w:val="single" w:color="auto" w:sz="4" w:space="0"/>
            </w:tcBorders>
            <w:shd w:val="clear" w:color="auto" w:fill="auto"/>
            <w:vAlign w:val="center"/>
          </w:tcPr>
          <w:p w14:paraId="6A4622BB">
            <w:pPr>
              <w:keepNext w:val="0"/>
              <w:keepLines w:val="0"/>
              <w:pageBreakBefore w:val="0"/>
              <w:widowControl/>
              <w:kinsoku/>
              <w:wordWrap/>
              <w:topLinePunct w:val="0"/>
              <w:autoSpaceDE/>
              <w:autoSpaceDN/>
              <w:bidi w:val="0"/>
              <w:adjustRightInd/>
              <w:snapToGrid/>
              <w:spacing w:line="240" w:lineRule="auto"/>
              <w:jc w:val="left"/>
              <w:rPr>
                <w:rFonts w:hint="default" w:eastAsiaTheme="minorEastAsia"/>
                <w:color w:val="auto"/>
                <w:sz w:val="21"/>
                <w:szCs w:val="21"/>
                <w:lang w:val="en-US" w:eastAsia="zh-CN"/>
              </w:rPr>
            </w:pPr>
            <w:r>
              <w:rPr>
                <w:rFonts w:hint="eastAsia" w:ascii="宋体" w:hAnsi="宋体" w:eastAsia="宋体" w:cs="宋体"/>
                <w:i w:val="0"/>
                <w:iCs w:val="0"/>
                <w:color w:val="auto"/>
                <w:kern w:val="0"/>
                <w:sz w:val="21"/>
                <w:szCs w:val="21"/>
                <w:highlight w:val="none"/>
                <w:u w:val="none"/>
                <w:lang w:val="en-US" w:eastAsia="zh-CN" w:bidi="ar"/>
              </w:rPr>
              <w:t>86型</w:t>
            </w:r>
          </w:p>
        </w:tc>
      </w:tr>
      <w:tr w14:paraId="3ADFC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2550" w:type="dxa"/>
            <w:tcBorders>
              <w:top w:val="nil"/>
              <w:left w:val="single" w:color="auto" w:sz="8" w:space="0"/>
              <w:bottom w:val="single" w:color="auto" w:sz="4" w:space="0"/>
              <w:right w:val="single" w:color="auto" w:sz="4" w:space="0"/>
            </w:tcBorders>
            <w:shd w:val="clear" w:color="auto" w:fill="auto"/>
            <w:noWrap/>
            <w:vAlign w:val="center"/>
          </w:tcPr>
          <w:p w14:paraId="17DB2D0A">
            <w:pPr>
              <w:keepNext w:val="0"/>
              <w:keepLines w:val="0"/>
              <w:pageBreakBefore w:val="0"/>
              <w:widowControl/>
              <w:kinsoku/>
              <w:wordWrap/>
              <w:topLinePunct w:val="0"/>
              <w:autoSpaceDE/>
              <w:autoSpaceDN/>
              <w:bidi w:val="0"/>
              <w:adjustRightInd/>
              <w:snapToGrid/>
              <w:spacing w:line="240" w:lineRule="auto"/>
              <w:jc w:val="center"/>
              <w:rPr>
                <w:rFonts w:ascii="宋体" w:hAnsi="宋体" w:cs="宋体"/>
                <w:sz w:val="21"/>
                <w:szCs w:val="21"/>
              </w:rPr>
            </w:pPr>
            <w:r>
              <w:rPr>
                <w:rFonts w:hint="eastAsia" w:ascii="宋体" w:hAnsi="宋体" w:cs="宋体"/>
                <w:sz w:val="21"/>
                <w:szCs w:val="21"/>
              </w:rPr>
              <w:t>高压水枪</w:t>
            </w:r>
          </w:p>
        </w:tc>
        <w:tc>
          <w:tcPr>
            <w:tcW w:w="1290" w:type="dxa"/>
            <w:tcBorders>
              <w:top w:val="nil"/>
              <w:left w:val="nil"/>
              <w:bottom w:val="single" w:color="auto" w:sz="4" w:space="0"/>
              <w:right w:val="single" w:color="auto" w:sz="4" w:space="0"/>
            </w:tcBorders>
            <w:shd w:val="clear" w:color="auto" w:fill="auto"/>
            <w:noWrap/>
            <w:vAlign w:val="center"/>
          </w:tcPr>
          <w:p w14:paraId="2954BD88">
            <w:pPr>
              <w:keepNext w:val="0"/>
              <w:keepLines w:val="0"/>
              <w:pageBreakBefore w:val="0"/>
              <w:widowControl/>
              <w:kinsoku/>
              <w:wordWrap/>
              <w:topLinePunct w:val="0"/>
              <w:autoSpaceDE/>
              <w:autoSpaceDN/>
              <w:bidi w:val="0"/>
              <w:adjustRightInd/>
              <w:snapToGrid/>
              <w:spacing w:line="240" w:lineRule="auto"/>
              <w:jc w:val="center"/>
              <w:rPr>
                <w:rFonts w:ascii="宋体" w:hAnsi="宋体" w:cs="宋体"/>
                <w:sz w:val="21"/>
                <w:szCs w:val="21"/>
              </w:rPr>
            </w:pPr>
            <w:r>
              <w:rPr>
                <w:rFonts w:hint="eastAsia" w:ascii="宋体" w:hAnsi="宋体" w:cs="宋体"/>
                <w:sz w:val="21"/>
                <w:szCs w:val="21"/>
              </w:rPr>
              <w:t>1套</w:t>
            </w:r>
          </w:p>
        </w:tc>
        <w:tc>
          <w:tcPr>
            <w:tcW w:w="5759" w:type="dxa"/>
            <w:tcBorders>
              <w:top w:val="single" w:color="auto" w:sz="4" w:space="0"/>
              <w:bottom w:val="single" w:color="auto" w:sz="4" w:space="0"/>
              <w:right w:val="single" w:color="auto" w:sz="4" w:space="0"/>
            </w:tcBorders>
            <w:shd w:val="clear" w:color="auto" w:fill="auto"/>
            <w:vAlign w:val="center"/>
          </w:tcPr>
          <w:p w14:paraId="294A91C1">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r>
              <w:rPr>
                <w:rFonts w:hint="default" w:ascii="宋体" w:hAnsi="宋体" w:eastAsia="宋体" w:cs="宋体"/>
                <w:i w:val="0"/>
                <w:iCs w:val="0"/>
                <w:color w:val="auto"/>
                <w:kern w:val="0"/>
                <w:sz w:val="21"/>
                <w:szCs w:val="21"/>
                <w:highlight w:val="none"/>
                <w:u w:val="none"/>
                <w:lang w:val="en-US" w:eastAsia="zh-CN" w:bidi="ar"/>
              </w:rPr>
              <w:t>功率‌：2800W</w:t>
            </w:r>
          </w:p>
          <w:p w14:paraId="764B27D4">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‌额定流量‌：13L/min</w:t>
            </w:r>
          </w:p>
          <w:p w14:paraId="60755CBB">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‌额定压力‌：10-15MPa</w:t>
            </w:r>
          </w:p>
          <w:p w14:paraId="301D934D">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‌电源电压‌：220V</w:t>
            </w:r>
          </w:p>
          <w:p w14:paraId="408ACE46">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i w:val="0"/>
                <w:iCs w:val="0"/>
                <w:color w:val="auto"/>
                <w:kern w:val="0"/>
                <w:sz w:val="21"/>
                <w:szCs w:val="21"/>
                <w:highlight w:val="none"/>
                <w:u w:val="none"/>
                <w:lang w:val="en-US" w:eastAsia="zh-CN" w:bidi="ar"/>
              </w:rPr>
              <w:t>‌机身防水等级‌：IPX5</w:t>
            </w:r>
          </w:p>
          <w:p w14:paraId="573C99BE">
            <w:pPr>
              <w:keepNext w:val="0"/>
              <w:keepLines w:val="0"/>
              <w:pageBreakBefore w:val="0"/>
              <w:widowControl/>
              <w:kinsoku/>
              <w:wordWrap/>
              <w:topLinePunct w:val="0"/>
              <w:autoSpaceDE/>
              <w:autoSpaceDN/>
              <w:bidi w:val="0"/>
              <w:adjustRightInd/>
              <w:snapToGrid/>
              <w:spacing w:line="240" w:lineRule="auto"/>
              <w:jc w:val="left"/>
              <w:rPr>
                <w:rFonts w:hint="default" w:eastAsiaTheme="minorEastAsia"/>
                <w:color w:val="auto"/>
                <w:sz w:val="21"/>
                <w:szCs w:val="21"/>
                <w:lang w:val="en-US" w:eastAsia="zh-CN"/>
              </w:rPr>
            </w:pPr>
            <w:r>
              <w:rPr>
                <w:rFonts w:hint="default" w:ascii="宋体" w:hAnsi="宋体" w:eastAsia="宋体" w:cs="宋体"/>
                <w:i w:val="0"/>
                <w:iCs w:val="0"/>
                <w:color w:val="auto"/>
                <w:kern w:val="0"/>
                <w:sz w:val="21"/>
                <w:szCs w:val="21"/>
                <w:highlight w:val="none"/>
                <w:u w:val="none"/>
                <w:lang w:val="en-US" w:eastAsia="zh-CN" w:bidi="ar"/>
              </w:rPr>
              <w:t>‌出水量‌：13L/mi</w:t>
            </w:r>
          </w:p>
        </w:tc>
      </w:tr>
      <w:tr w14:paraId="55E9D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2550" w:type="dxa"/>
            <w:tcBorders>
              <w:top w:val="nil"/>
              <w:left w:val="single" w:color="auto" w:sz="8" w:space="0"/>
              <w:bottom w:val="single" w:color="auto" w:sz="4" w:space="0"/>
              <w:right w:val="single" w:color="auto" w:sz="4" w:space="0"/>
            </w:tcBorders>
            <w:shd w:val="clear" w:color="auto" w:fill="auto"/>
            <w:noWrap/>
            <w:vAlign w:val="center"/>
          </w:tcPr>
          <w:p w14:paraId="2ABAC702">
            <w:pPr>
              <w:keepNext w:val="0"/>
              <w:keepLines w:val="0"/>
              <w:pageBreakBefore w:val="0"/>
              <w:widowControl/>
              <w:kinsoku/>
              <w:wordWrap/>
              <w:topLinePunct w:val="0"/>
              <w:autoSpaceDE/>
              <w:autoSpaceDN/>
              <w:bidi w:val="0"/>
              <w:adjustRightInd/>
              <w:snapToGrid/>
              <w:spacing w:line="240" w:lineRule="auto"/>
              <w:jc w:val="center"/>
              <w:rPr>
                <w:rFonts w:ascii="宋体" w:hAnsi="宋体" w:cs="宋体"/>
                <w:sz w:val="21"/>
                <w:szCs w:val="21"/>
              </w:rPr>
            </w:pPr>
            <w:r>
              <w:rPr>
                <w:rFonts w:hint="eastAsia" w:ascii="宋体" w:hAnsi="宋体" w:cs="宋体"/>
                <w:sz w:val="21"/>
                <w:szCs w:val="21"/>
              </w:rPr>
              <w:t>240L垃圾桶</w:t>
            </w:r>
          </w:p>
        </w:tc>
        <w:tc>
          <w:tcPr>
            <w:tcW w:w="1290" w:type="dxa"/>
            <w:tcBorders>
              <w:top w:val="nil"/>
              <w:left w:val="nil"/>
              <w:bottom w:val="single" w:color="auto" w:sz="4" w:space="0"/>
              <w:right w:val="single" w:color="auto" w:sz="4" w:space="0"/>
            </w:tcBorders>
            <w:shd w:val="clear" w:color="auto" w:fill="auto"/>
            <w:noWrap/>
            <w:vAlign w:val="center"/>
          </w:tcPr>
          <w:p w14:paraId="264C67AA">
            <w:pPr>
              <w:keepNext w:val="0"/>
              <w:keepLines w:val="0"/>
              <w:pageBreakBefore w:val="0"/>
              <w:widowControl/>
              <w:kinsoku/>
              <w:wordWrap/>
              <w:topLinePunct w:val="0"/>
              <w:autoSpaceDE/>
              <w:autoSpaceDN/>
              <w:bidi w:val="0"/>
              <w:adjustRightInd/>
              <w:snapToGrid/>
              <w:spacing w:line="240" w:lineRule="auto"/>
              <w:jc w:val="center"/>
              <w:rPr>
                <w:rFonts w:ascii="宋体" w:hAnsi="宋体" w:cs="宋体"/>
                <w:sz w:val="21"/>
                <w:szCs w:val="21"/>
              </w:rPr>
            </w:pPr>
            <w:r>
              <w:rPr>
                <w:rFonts w:hint="eastAsia" w:ascii="宋体" w:hAnsi="宋体" w:cs="宋体"/>
                <w:sz w:val="21"/>
                <w:szCs w:val="21"/>
              </w:rPr>
              <w:t>4个</w:t>
            </w:r>
          </w:p>
        </w:tc>
        <w:tc>
          <w:tcPr>
            <w:tcW w:w="5759" w:type="dxa"/>
            <w:tcBorders>
              <w:top w:val="single" w:color="auto" w:sz="4" w:space="0"/>
              <w:bottom w:val="single" w:color="auto" w:sz="4" w:space="0"/>
              <w:right w:val="single" w:color="auto" w:sz="4" w:space="0"/>
            </w:tcBorders>
            <w:shd w:val="clear" w:color="auto" w:fill="auto"/>
            <w:vAlign w:val="center"/>
          </w:tcPr>
          <w:p w14:paraId="1915B605">
            <w:pPr>
              <w:keepNext w:val="0"/>
              <w:keepLines w:val="0"/>
              <w:pageBreakBefore w:val="0"/>
              <w:widowControl/>
              <w:kinsoku/>
              <w:wordWrap/>
              <w:topLinePunct w:val="0"/>
              <w:autoSpaceDE/>
              <w:autoSpaceDN/>
              <w:bidi w:val="0"/>
              <w:adjustRightInd/>
              <w:snapToGrid/>
              <w:spacing w:line="240" w:lineRule="auto"/>
              <w:jc w:val="left"/>
              <w:rPr>
                <w:rFonts w:hint="default" w:eastAsiaTheme="minorEastAsia"/>
                <w:color w:val="auto"/>
                <w:sz w:val="21"/>
                <w:szCs w:val="21"/>
                <w:lang w:val="en-US" w:eastAsia="zh-CN"/>
              </w:rPr>
            </w:pPr>
            <w:r>
              <w:rPr>
                <w:rFonts w:hint="eastAsia" w:ascii="宋体" w:hAnsi="宋体" w:eastAsia="宋体" w:cs="宋体"/>
                <w:i w:val="0"/>
                <w:iCs w:val="0"/>
                <w:color w:val="auto"/>
                <w:kern w:val="0"/>
                <w:sz w:val="21"/>
                <w:szCs w:val="21"/>
                <w:highlight w:val="none"/>
                <w:u w:val="none"/>
                <w:lang w:val="en-US" w:eastAsia="zh-CN" w:bidi="ar"/>
              </w:rPr>
              <w:t>红蓝灰绿各一个，HPDE材质。</w:t>
            </w:r>
          </w:p>
        </w:tc>
      </w:tr>
      <w:tr w14:paraId="04756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jc w:val="center"/>
        </w:trPr>
        <w:tc>
          <w:tcPr>
            <w:tcW w:w="2550" w:type="dxa"/>
            <w:tcBorders>
              <w:top w:val="nil"/>
              <w:left w:val="single" w:color="auto" w:sz="8" w:space="0"/>
              <w:bottom w:val="single" w:color="auto" w:sz="4" w:space="0"/>
              <w:right w:val="single" w:color="auto" w:sz="4" w:space="0"/>
            </w:tcBorders>
            <w:shd w:val="clear" w:color="auto" w:fill="auto"/>
            <w:noWrap/>
            <w:vAlign w:val="center"/>
          </w:tcPr>
          <w:p w14:paraId="1DD7293E">
            <w:pPr>
              <w:keepNext w:val="0"/>
              <w:keepLines w:val="0"/>
              <w:pageBreakBefore w:val="0"/>
              <w:widowControl/>
              <w:kinsoku/>
              <w:wordWrap/>
              <w:topLinePunct w:val="0"/>
              <w:autoSpaceDE/>
              <w:autoSpaceDN/>
              <w:bidi w:val="0"/>
              <w:adjustRightInd/>
              <w:snapToGrid/>
              <w:spacing w:line="240" w:lineRule="auto"/>
              <w:jc w:val="center"/>
              <w:rPr>
                <w:rFonts w:ascii="宋体" w:hAnsi="宋体" w:cs="宋体"/>
                <w:sz w:val="21"/>
                <w:szCs w:val="21"/>
              </w:rPr>
            </w:pPr>
            <w:r>
              <w:rPr>
                <w:rFonts w:hint="eastAsia" w:ascii="宋体" w:hAnsi="宋体" w:cs="宋体"/>
                <w:sz w:val="21"/>
                <w:szCs w:val="21"/>
              </w:rPr>
              <w:t>电风扇</w:t>
            </w:r>
          </w:p>
        </w:tc>
        <w:tc>
          <w:tcPr>
            <w:tcW w:w="1290" w:type="dxa"/>
            <w:tcBorders>
              <w:top w:val="nil"/>
              <w:left w:val="nil"/>
              <w:bottom w:val="single" w:color="auto" w:sz="4" w:space="0"/>
              <w:right w:val="single" w:color="auto" w:sz="4" w:space="0"/>
            </w:tcBorders>
            <w:shd w:val="clear" w:color="auto" w:fill="auto"/>
            <w:noWrap/>
            <w:vAlign w:val="center"/>
          </w:tcPr>
          <w:p w14:paraId="11B5E9CE">
            <w:pPr>
              <w:keepNext w:val="0"/>
              <w:keepLines w:val="0"/>
              <w:pageBreakBefore w:val="0"/>
              <w:widowControl/>
              <w:kinsoku/>
              <w:wordWrap/>
              <w:topLinePunct w:val="0"/>
              <w:autoSpaceDE/>
              <w:autoSpaceDN/>
              <w:bidi w:val="0"/>
              <w:adjustRightInd/>
              <w:snapToGrid/>
              <w:spacing w:line="240" w:lineRule="auto"/>
              <w:jc w:val="center"/>
              <w:rPr>
                <w:rFonts w:ascii="宋体" w:hAnsi="宋体" w:cs="宋体"/>
                <w:sz w:val="21"/>
                <w:szCs w:val="21"/>
              </w:rPr>
            </w:pPr>
            <w:r>
              <w:rPr>
                <w:rFonts w:hint="eastAsia" w:ascii="宋体" w:hAnsi="宋体" w:cs="宋体"/>
                <w:sz w:val="21"/>
                <w:szCs w:val="21"/>
              </w:rPr>
              <w:t>1个</w:t>
            </w:r>
          </w:p>
        </w:tc>
        <w:tc>
          <w:tcPr>
            <w:tcW w:w="5759" w:type="dxa"/>
            <w:tcBorders>
              <w:top w:val="single" w:color="auto" w:sz="4" w:space="0"/>
              <w:bottom w:val="single" w:color="auto" w:sz="4" w:space="0"/>
              <w:right w:val="single" w:color="auto" w:sz="4" w:space="0"/>
            </w:tcBorders>
            <w:shd w:val="clear" w:color="auto" w:fill="auto"/>
            <w:vAlign w:val="center"/>
          </w:tcPr>
          <w:p w14:paraId="1169F1B6">
            <w:pPr>
              <w:keepNext w:val="0"/>
              <w:keepLines w:val="0"/>
              <w:pageBreakBefore w:val="0"/>
              <w:widowControl/>
              <w:kinsoku/>
              <w:wordWrap/>
              <w:topLinePunct w:val="0"/>
              <w:autoSpaceDE/>
              <w:autoSpaceDN/>
              <w:bidi w:val="0"/>
              <w:adjustRightInd/>
              <w:snapToGrid/>
              <w:spacing w:line="240" w:lineRule="auto"/>
              <w:jc w:val="left"/>
              <w:rPr>
                <w:rFonts w:hint="eastAsia" w:eastAsiaTheme="minorEastAsia"/>
                <w:color w:val="auto"/>
                <w:sz w:val="21"/>
                <w:szCs w:val="21"/>
                <w:lang w:val="en-US" w:eastAsia="zh-CN"/>
              </w:rPr>
            </w:pPr>
            <w:r>
              <w:rPr>
                <w:rFonts w:hint="eastAsia" w:ascii="宋体" w:hAnsi="宋体" w:eastAsia="宋体" w:cs="宋体"/>
                <w:i w:val="0"/>
                <w:iCs w:val="0"/>
                <w:color w:val="auto"/>
                <w:kern w:val="0"/>
                <w:sz w:val="21"/>
                <w:szCs w:val="21"/>
                <w:highlight w:val="none"/>
                <w:u w:val="none"/>
                <w:lang w:val="en-US" w:eastAsia="zh-CN" w:bidi="ar"/>
              </w:rPr>
              <w:t>20寸</w:t>
            </w:r>
          </w:p>
        </w:tc>
      </w:tr>
      <w:tr w14:paraId="0D790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jc w:val="center"/>
        </w:trPr>
        <w:tc>
          <w:tcPr>
            <w:tcW w:w="2550" w:type="dxa"/>
            <w:tcBorders>
              <w:top w:val="nil"/>
              <w:left w:val="single" w:color="auto" w:sz="8" w:space="0"/>
              <w:bottom w:val="single" w:color="auto" w:sz="4" w:space="0"/>
              <w:right w:val="single" w:color="auto" w:sz="4" w:space="0"/>
            </w:tcBorders>
            <w:shd w:val="clear" w:color="auto" w:fill="auto"/>
            <w:noWrap/>
            <w:vAlign w:val="center"/>
          </w:tcPr>
          <w:p w14:paraId="1B1DD43C">
            <w:pPr>
              <w:keepNext w:val="0"/>
              <w:keepLines w:val="0"/>
              <w:pageBreakBefore w:val="0"/>
              <w:widowControl/>
              <w:kinsoku/>
              <w:wordWrap/>
              <w:topLinePunct w:val="0"/>
              <w:autoSpaceDE/>
              <w:autoSpaceDN/>
              <w:bidi w:val="0"/>
              <w:adjustRightInd/>
              <w:snapToGrid/>
              <w:spacing w:line="240" w:lineRule="auto"/>
              <w:jc w:val="center"/>
              <w:rPr>
                <w:rFonts w:ascii="宋体" w:hAnsi="宋体" w:cs="宋体"/>
                <w:sz w:val="21"/>
                <w:szCs w:val="21"/>
              </w:rPr>
            </w:pPr>
            <w:r>
              <w:rPr>
                <w:rFonts w:hint="eastAsia" w:ascii="宋体" w:hAnsi="宋体" w:cs="宋体"/>
                <w:sz w:val="21"/>
                <w:szCs w:val="21"/>
              </w:rPr>
              <w:t>抬头广告字</w:t>
            </w:r>
          </w:p>
        </w:tc>
        <w:tc>
          <w:tcPr>
            <w:tcW w:w="1290" w:type="dxa"/>
            <w:tcBorders>
              <w:top w:val="nil"/>
              <w:left w:val="nil"/>
              <w:bottom w:val="single" w:color="auto" w:sz="4" w:space="0"/>
              <w:right w:val="single" w:color="auto" w:sz="4" w:space="0"/>
            </w:tcBorders>
            <w:shd w:val="clear" w:color="auto" w:fill="auto"/>
            <w:noWrap/>
            <w:vAlign w:val="center"/>
          </w:tcPr>
          <w:p w14:paraId="73DE0B76">
            <w:pPr>
              <w:keepNext w:val="0"/>
              <w:keepLines w:val="0"/>
              <w:pageBreakBefore w:val="0"/>
              <w:widowControl/>
              <w:kinsoku/>
              <w:wordWrap/>
              <w:topLinePunct w:val="0"/>
              <w:autoSpaceDE/>
              <w:autoSpaceDN/>
              <w:bidi w:val="0"/>
              <w:adjustRightInd/>
              <w:snapToGrid/>
              <w:spacing w:line="240" w:lineRule="auto"/>
              <w:jc w:val="center"/>
              <w:rPr>
                <w:rFonts w:ascii="宋体" w:hAnsi="宋体" w:cs="宋体"/>
                <w:sz w:val="21"/>
                <w:szCs w:val="21"/>
              </w:rPr>
            </w:pPr>
            <w:r>
              <w:rPr>
                <w:rFonts w:hint="eastAsia" w:ascii="宋体" w:hAnsi="宋体" w:cs="宋体"/>
                <w:sz w:val="21"/>
                <w:szCs w:val="21"/>
              </w:rPr>
              <w:t>1套</w:t>
            </w:r>
          </w:p>
        </w:tc>
        <w:tc>
          <w:tcPr>
            <w:tcW w:w="5759" w:type="dxa"/>
            <w:tcBorders>
              <w:top w:val="single" w:color="auto" w:sz="4" w:space="0"/>
              <w:bottom w:val="single" w:color="auto" w:sz="4" w:space="0"/>
              <w:right w:val="single" w:color="auto" w:sz="4" w:space="0"/>
            </w:tcBorders>
            <w:shd w:val="clear" w:color="auto" w:fill="auto"/>
            <w:vAlign w:val="center"/>
          </w:tcPr>
          <w:p w14:paraId="65BE628E">
            <w:pPr>
              <w:keepNext w:val="0"/>
              <w:keepLines w:val="0"/>
              <w:pageBreakBefore w:val="0"/>
              <w:widowControl/>
              <w:kinsoku/>
              <w:wordWrap/>
              <w:topLinePunct w:val="0"/>
              <w:autoSpaceDE/>
              <w:autoSpaceDN/>
              <w:bidi w:val="0"/>
              <w:adjustRightInd/>
              <w:snapToGrid/>
              <w:spacing w:line="240" w:lineRule="auto"/>
              <w:jc w:val="left"/>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标语：亚克力1.0cm厚</w:t>
            </w:r>
          </w:p>
          <w:p w14:paraId="125F3A7F">
            <w:pPr>
              <w:keepNext w:val="0"/>
              <w:keepLines w:val="0"/>
              <w:pageBreakBefore w:val="0"/>
              <w:widowControl/>
              <w:kinsoku/>
              <w:wordWrap/>
              <w:topLinePunct w:val="0"/>
              <w:autoSpaceDE/>
              <w:autoSpaceDN/>
              <w:bidi w:val="0"/>
              <w:adjustRightInd/>
              <w:snapToGrid/>
              <w:spacing w:line="240" w:lineRule="auto"/>
              <w:jc w:val="left"/>
              <w:rPr>
                <w:rFonts w:hint="default" w:eastAsiaTheme="minorEastAsia"/>
                <w:color w:val="auto"/>
                <w:sz w:val="21"/>
                <w:szCs w:val="21"/>
                <w:lang w:val="en-US" w:eastAsia="zh-CN"/>
              </w:rPr>
            </w:pPr>
            <w:r>
              <w:rPr>
                <w:rFonts w:hint="eastAsia" w:ascii="宋体" w:hAnsi="宋体" w:eastAsia="宋体" w:cs="宋体"/>
                <w:i w:val="0"/>
                <w:iCs w:val="0"/>
                <w:color w:val="auto"/>
                <w:kern w:val="0"/>
                <w:sz w:val="21"/>
                <w:szCs w:val="21"/>
                <w:highlight w:val="none"/>
                <w:u w:val="none"/>
                <w:lang w:val="en-US" w:eastAsia="zh-CN" w:bidi="ar"/>
              </w:rPr>
              <w:t>“垃圾分类收集点.温州市中医院景山院区”</w:t>
            </w:r>
          </w:p>
        </w:tc>
      </w:tr>
      <w:tr w14:paraId="59A12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2550" w:type="dxa"/>
            <w:tcBorders>
              <w:top w:val="nil"/>
              <w:left w:val="single" w:color="auto" w:sz="8" w:space="0"/>
              <w:bottom w:val="single" w:color="auto" w:sz="4" w:space="0"/>
              <w:right w:val="single" w:color="auto" w:sz="4" w:space="0"/>
            </w:tcBorders>
            <w:shd w:val="clear" w:color="auto" w:fill="auto"/>
            <w:noWrap/>
            <w:vAlign w:val="center"/>
          </w:tcPr>
          <w:p w14:paraId="33F198EF">
            <w:pPr>
              <w:keepNext w:val="0"/>
              <w:keepLines w:val="0"/>
              <w:pageBreakBefore w:val="0"/>
              <w:widowControl/>
              <w:kinsoku/>
              <w:wordWrap/>
              <w:topLinePunct w:val="0"/>
              <w:autoSpaceDE/>
              <w:autoSpaceDN/>
              <w:bidi w:val="0"/>
              <w:adjustRightInd/>
              <w:snapToGrid/>
              <w:spacing w:line="240" w:lineRule="auto"/>
              <w:jc w:val="center"/>
              <w:rPr>
                <w:rFonts w:ascii="宋体" w:hAnsi="宋体" w:cs="宋体"/>
                <w:sz w:val="21"/>
                <w:szCs w:val="21"/>
              </w:rPr>
            </w:pPr>
            <w:r>
              <w:rPr>
                <w:rFonts w:hint="eastAsia" w:ascii="宋体" w:hAnsi="宋体" w:cs="宋体"/>
                <w:sz w:val="21"/>
                <w:szCs w:val="21"/>
              </w:rPr>
              <w:t>灭火器</w:t>
            </w:r>
          </w:p>
        </w:tc>
        <w:tc>
          <w:tcPr>
            <w:tcW w:w="1290" w:type="dxa"/>
            <w:tcBorders>
              <w:top w:val="nil"/>
              <w:left w:val="nil"/>
              <w:bottom w:val="single" w:color="auto" w:sz="4" w:space="0"/>
              <w:right w:val="single" w:color="auto" w:sz="4" w:space="0"/>
            </w:tcBorders>
            <w:shd w:val="clear" w:color="auto" w:fill="auto"/>
            <w:noWrap/>
            <w:vAlign w:val="center"/>
          </w:tcPr>
          <w:p w14:paraId="4B421B43">
            <w:pPr>
              <w:keepNext w:val="0"/>
              <w:keepLines w:val="0"/>
              <w:pageBreakBefore w:val="0"/>
              <w:widowControl/>
              <w:kinsoku/>
              <w:wordWrap/>
              <w:topLinePunct w:val="0"/>
              <w:autoSpaceDE/>
              <w:autoSpaceDN/>
              <w:bidi w:val="0"/>
              <w:adjustRightInd/>
              <w:snapToGrid/>
              <w:spacing w:line="240" w:lineRule="auto"/>
              <w:jc w:val="center"/>
              <w:rPr>
                <w:rFonts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个</w:t>
            </w:r>
          </w:p>
        </w:tc>
        <w:tc>
          <w:tcPr>
            <w:tcW w:w="5759" w:type="dxa"/>
            <w:tcBorders>
              <w:top w:val="single" w:color="auto" w:sz="4" w:space="0"/>
              <w:bottom w:val="single" w:color="auto" w:sz="4" w:space="0"/>
              <w:right w:val="single" w:color="auto" w:sz="4" w:space="0"/>
            </w:tcBorders>
            <w:shd w:val="clear" w:color="auto" w:fill="auto"/>
            <w:vAlign w:val="center"/>
          </w:tcPr>
          <w:p w14:paraId="6DD04C81">
            <w:pPr>
              <w:keepNext w:val="0"/>
              <w:keepLines w:val="0"/>
              <w:pageBreakBefore w:val="0"/>
              <w:widowControl/>
              <w:kinsoku/>
              <w:wordWrap/>
              <w:topLinePunct w:val="0"/>
              <w:autoSpaceDE/>
              <w:autoSpaceDN/>
              <w:bidi w:val="0"/>
              <w:adjustRightInd/>
              <w:snapToGrid/>
              <w:spacing w:line="240" w:lineRule="auto"/>
              <w:jc w:val="left"/>
              <w:rPr>
                <w:rFonts w:hint="default" w:eastAsiaTheme="minorEastAsia"/>
                <w:color w:val="auto"/>
                <w:sz w:val="21"/>
                <w:szCs w:val="21"/>
                <w:lang w:val="en-US" w:eastAsia="zh-CN"/>
              </w:rPr>
            </w:pPr>
            <w:r>
              <w:rPr>
                <w:rFonts w:hint="eastAsia" w:ascii="宋体" w:hAnsi="宋体" w:eastAsia="宋体" w:cs="宋体"/>
                <w:i w:val="0"/>
                <w:iCs w:val="0"/>
                <w:color w:val="auto"/>
                <w:kern w:val="0"/>
                <w:sz w:val="21"/>
                <w:szCs w:val="21"/>
                <w:highlight w:val="none"/>
                <w:u w:val="none"/>
                <w:lang w:val="en-US" w:eastAsia="zh-CN" w:bidi="ar"/>
              </w:rPr>
              <w:t>容量：4KG</w:t>
            </w:r>
          </w:p>
        </w:tc>
      </w:tr>
      <w:tr w14:paraId="2BD34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50" w:type="dxa"/>
            <w:tcBorders>
              <w:top w:val="nil"/>
              <w:left w:val="single" w:color="auto" w:sz="8" w:space="0"/>
              <w:bottom w:val="single" w:color="auto" w:sz="4" w:space="0"/>
              <w:right w:val="single" w:color="auto" w:sz="4" w:space="0"/>
            </w:tcBorders>
            <w:shd w:val="clear" w:color="auto" w:fill="auto"/>
            <w:noWrap/>
            <w:vAlign w:val="center"/>
          </w:tcPr>
          <w:p w14:paraId="42AE24CD">
            <w:pPr>
              <w:keepNext w:val="0"/>
              <w:keepLines w:val="0"/>
              <w:pageBreakBefore w:val="0"/>
              <w:widowControl/>
              <w:kinsoku/>
              <w:wordWrap/>
              <w:topLinePunct w:val="0"/>
              <w:autoSpaceDE/>
              <w:autoSpaceDN/>
              <w:bidi w:val="0"/>
              <w:adjustRightInd/>
              <w:snapToGrid/>
              <w:spacing w:line="240" w:lineRule="auto"/>
              <w:jc w:val="center"/>
              <w:rPr>
                <w:rFonts w:ascii="宋体" w:hAnsi="宋体" w:cs="宋体"/>
                <w:sz w:val="21"/>
                <w:szCs w:val="21"/>
              </w:rPr>
            </w:pPr>
            <w:r>
              <w:rPr>
                <w:rFonts w:hint="eastAsia" w:ascii="宋体" w:hAnsi="宋体" w:cs="宋体"/>
                <w:sz w:val="21"/>
                <w:szCs w:val="21"/>
              </w:rPr>
              <w:t>应急灯</w:t>
            </w:r>
          </w:p>
        </w:tc>
        <w:tc>
          <w:tcPr>
            <w:tcW w:w="1290" w:type="dxa"/>
            <w:tcBorders>
              <w:top w:val="nil"/>
              <w:left w:val="nil"/>
              <w:bottom w:val="single" w:color="auto" w:sz="4" w:space="0"/>
              <w:right w:val="single" w:color="auto" w:sz="4" w:space="0"/>
            </w:tcBorders>
            <w:shd w:val="clear" w:color="auto" w:fill="auto"/>
            <w:noWrap/>
            <w:vAlign w:val="center"/>
          </w:tcPr>
          <w:p w14:paraId="1199EFCF">
            <w:pPr>
              <w:keepNext w:val="0"/>
              <w:keepLines w:val="0"/>
              <w:pageBreakBefore w:val="0"/>
              <w:widowControl/>
              <w:kinsoku/>
              <w:wordWrap/>
              <w:topLinePunct w:val="0"/>
              <w:autoSpaceDE/>
              <w:autoSpaceDN/>
              <w:bidi w:val="0"/>
              <w:adjustRightInd/>
              <w:snapToGrid/>
              <w:spacing w:line="240" w:lineRule="auto"/>
              <w:jc w:val="center"/>
              <w:rPr>
                <w:rFonts w:ascii="宋体" w:hAnsi="宋体" w:cs="宋体"/>
                <w:sz w:val="21"/>
                <w:szCs w:val="21"/>
              </w:rPr>
            </w:pPr>
            <w:r>
              <w:rPr>
                <w:rFonts w:hint="eastAsia" w:ascii="宋体" w:hAnsi="宋体" w:cs="宋体"/>
                <w:sz w:val="21"/>
                <w:szCs w:val="21"/>
              </w:rPr>
              <w:t>1个</w:t>
            </w:r>
          </w:p>
        </w:tc>
        <w:tc>
          <w:tcPr>
            <w:tcW w:w="5759" w:type="dxa"/>
            <w:tcBorders>
              <w:top w:val="single" w:color="auto" w:sz="4" w:space="0"/>
              <w:bottom w:val="single" w:color="auto" w:sz="4" w:space="0"/>
              <w:right w:val="single" w:color="auto" w:sz="4" w:space="0"/>
            </w:tcBorders>
            <w:shd w:val="clear" w:color="auto" w:fill="auto"/>
            <w:vAlign w:val="center"/>
          </w:tcPr>
          <w:p w14:paraId="7C6FD5F3">
            <w:pPr>
              <w:keepNext w:val="0"/>
              <w:keepLines w:val="0"/>
              <w:pageBreakBefore w:val="0"/>
              <w:widowControl/>
              <w:kinsoku/>
              <w:wordWrap/>
              <w:topLinePunct w:val="0"/>
              <w:autoSpaceDE/>
              <w:autoSpaceDN/>
              <w:bidi w:val="0"/>
              <w:adjustRightInd/>
              <w:snapToGrid/>
              <w:spacing w:line="240" w:lineRule="auto"/>
              <w:jc w:val="left"/>
              <w:rPr>
                <w:rFonts w:hint="default" w:eastAsiaTheme="minorEastAsia"/>
                <w:color w:val="auto"/>
                <w:sz w:val="21"/>
                <w:szCs w:val="21"/>
                <w:lang w:val="en-US" w:eastAsia="zh-CN"/>
              </w:rPr>
            </w:pPr>
            <w:r>
              <w:rPr>
                <w:rFonts w:hint="eastAsia" w:ascii="宋体" w:hAnsi="宋体" w:eastAsia="宋体" w:cs="宋体"/>
                <w:i w:val="0"/>
                <w:iCs w:val="0"/>
                <w:color w:val="auto"/>
                <w:kern w:val="0"/>
                <w:sz w:val="21"/>
                <w:szCs w:val="21"/>
                <w:highlight w:val="none"/>
                <w:u w:val="none"/>
                <w:lang w:val="en-US" w:eastAsia="zh-CN" w:bidi="ar"/>
              </w:rPr>
              <w:t>功率3W，应急照明时间不低于90分钟</w:t>
            </w:r>
          </w:p>
        </w:tc>
      </w:tr>
    </w:tbl>
    <w:p w14:paraId="2DC51B13">
      <w:pPr>
        <w:adjustRightInd w:val="0"/>
        <w:snapToGrid w:val="0"/>
        <w:spacing w:line="360" w:lineRule="auto"/>
        <w:ind w:left="465"/>
        <w:rPr>
          <w:rFonts w:hint="default" w:ascii="宋体" w:hAnsi="宋体"/>
          <w:b/>
          <w:bCs/>
          <w:color w:val="auto"/>
          <w:kern w:val="2"/>
          <w:sz w:val="24"/>
          <w:szCs w:val="24"/>
          <w:highlight w:val="none"/>
          <w:lang w:val="en-US" w:eastAsia="zh-CN" w:bidi="ar-SA"/>
        </w:rPr>
      </w:pPr>
      <w:r>
        <w:rPr>
          <w:rFonts w:hint="eastAsia" w:ascii="宋体" w:hAnsi="宋体"/>
          <w:b/>
          <w:bCs/>
          <w:color w:val="auto"/>
          <w:kern w:val="2"/>
          <w:sz w:val="24"/>
          <w:szCs w:val="24"/>
          <w:highlight w:val="none"/>
          <w:lang w:val="en-US" w:eastAsia="zh-CN" w:bidi="ar-SA"/>
        </w:rPr>
        <w:t>（二）、其他要求</w:t>
      </w:r>
    </w:p>
    <w:p w14:paraId="434448B2">
      <w:pPr>
        <w:adjustRightInd w:val="0"/>
        <w:snapToGrid w:val="0"/>
        <w:spacing w:line="360" w:lineRule="auto"/>
        <w:ind w:left="465"/>
        <w:rPr>
          <w:rFonts w:hint="eastAsia" w:ascii="宋体" w:hAnsi="宋体"/>
          <w:b/>
          <w:bCs/>
          <w:color w:val="auto"/>
          <w:kern w:val="2"/>
          <w:sz w:val="24"/>
          <w:szCs w:val="24"/>
          <w:highlight w:val="none"/>
          <w:lang w:val="en-US" w:eastAsia="zh-CN" w:bidi="ar-SA"/>
        </w:rPr>
      </w:pPr>
      <w:r>
        <w:rPr>
          <w:rFonts w:hint="eastAsia" w:ascii="宋体" w:hAnsi="宋体"/>
          <w:b/>
          <w:bCs/>
          <w:color w:val="auto"/>
          <w:kern w:val="2"/>
          <w:sz w:val="24"/>
          <w:szCs w:val="24"/>
          <w:highlight w:val="none"/>
          <w:lang w:val="en-US" w:eastAsia="zh-CN" w:bidi="ar-SA"/>
        </w:rPr>
        <w:t>1、具体改造要求</w:t>
      </w:r>
    </w:p>
    <w:p w14:paraId="354E5458">
      <w:pPr>
        <w:numPr>
          <w:ilvl w:val="0"/>
          <w:numId w:val="0"/>
        </w:numPr>
        <w:adjustRightInd w:val="0"/>
        <w:snapToGrid w:val="0"/>
        <w:spacing w:line="360" w:lineRule="auto"/>
        <w:ind w:firstLine="480" w:firstLineChars="200"/>
        <w:rPr>
          <w:rFonts w:hint="eastAsia"/>
          <w:sz w:val="24"/>
          <w:szCs w:val="24"/>
          <w:lang w:val="en-US" w:eastAsia="zh-CN"/>
        </w:rPr>
      </w:pPr>
      <w:r>
        <w:rPr>
          <w:rFonts w:hint="eastAsia"/>
          <w:sz w:val="24"/>
          <w:szCs w:val="24"/>
          <w:lang w:val="en-US" w:eastAsia="zh-CN"/>
        </w:rPr>
        <w:t>1.1、施工要求：根据甲方要求安排人员进场及施工，所涉及电气线路、焊接等作业操作人员须具备相应的上岗证。</w:t>
      </w:r>
    </w:p>
    <w:p w14:paraId="14905087">
      <w:pPr>
        <w:pStyle w:val="281"/>
        <w:rPr>
          <w:rFonts w:hint="default"/>
          <w:sz w:val="24"/>
          <w:szCs w:val="24"/>
          <w:lang w:val="en-US" w:eastAsia="zh-CN"/>
        </w:rPr>
      </w:pPr>
      <w:r>
        <w:rPr>
          <w:rFonts w:hint="eastAsia"/>
          <w:sz w:val="24"/>
          <w:szCs w:val="24"/>
          <w:lang w:val="en-US" w:eastAsia="zh-CN"/>
        </w:rPr>
        <w:t>1.2、工期要求：</w:t>
      </w:r>
      <w:r>
        <w:rPr>
          <w:rFonts w:hint="eastAsia" w:ascii="宋体" w:hAnsi="宋体" w:cs="楷体_GB2312"/>
          <w:sz w:val="24"/>
          <w:szCs w:val="24"/>
          <w:lang w:eastAsia="zh-CN"/>
        </w:rPr>
        <w:t>以采购人</w:t>
      </w:r>
      <w:r>
        <w:rPr>
          <w:rFonts w:hint="eastAsia" w:ascii="宋体" w:hAnsi="宋体" w:cs="楷体_GB2312"/>
          <w:sz w:val="24"/>
          <w:szCs w:val="24"/>
          <w:lang w:val="en-US" w:eastAsia="zh-CN"/>
        </w:rPr>
        <w:t>下达开工</w:t>
      </w:r>
      <w:r>
        <w:rPr>
          <w:rFonts w:hint="eastAsia" w:ascii="宋体" w:hAnsi="宋体" w:cs="楷体_GB2312"/>
          <w:sz w:val="24"/>
          <w:szCs w:val="24"/>
          <w:lang w:eastAsia="zh-CN"/>
        </w:rPr>
        <w:t>通知之日起</w:t>
      </w:r>
      <w:r>
        <w:rPr>
          <w:rFonts w:ascii="宋体" w:hAnsi="宋体" w:cs="楷体_GB2312"/>
          <w:sz w:val="24"/>
          <w:szCs w:val="24"/>
          <w:u w:val="single"/>
        </w:rPr>
        <w:t xml:space="preserve"> </w:t>
      </w:r>
      <w:r>
        <w:rPr>
          <w:rFonts w:hint="eastAsia" w:ascii="宋体" w:hAnsi="宋体" w:cs="楷体_GB2312"/>
          <w:sz w:val="24"/>
          <w:szCs w:val="24"/>
          <w:u w:val="single"/>
          <w:lang w:val="en-US" w:eastAsia="zh-CN"/>
        </w:rPr>
        <w:t>30</w:t>
      </w:r>
      <w:r>
        <w:rPr>
          <w:rFonts w:ascii="宋体" w:hAnsi="宋体" w:cs="楷体_GB2312"/>
          <w:sz w:val="24"/>
          <w:szCs w:val="24"/>
          <w:u w:val="single"/>
        </w:rPr>
        <w:t xml:space="preserve"> </w:t>
      </w:r>
      <w:r>
        <w:rPr>
          <w:rFonts w:hint="eastAsia" w:ascii="宋体" w:hAnsi="宋体" w:cs="楷体_GB2312"/>
          <w:sz w:val="24"/>
          <w:szCs w:val="24"/>
        </w:rPr>
        <w:t>日历天</w:t>
      </w:r>
      <w:r>
        <w:rPr>
          <w:rFonts w:hint="eastAsia" w:ascii="宋体" w:hAnsi="宋体"/>
          <w:color w:val="000000"/>
          <w:sz w:val="24"/>
          <w:szCs w:val="24"/>
        </w:rPr>
        <w:t>。</w:t>
      </w:r>
    </w:p>
    <w:p w14:paraId="332A2F19">
      <w:pPr>
        <w:adjustRightInd w:val="0"/>
        <w:snapToGrid w:val="0"/>
        <w:spacing w:line="360" w:lineRule="auto"/>
        <w:ind w:firstLine="482" w:firstLineChars="200"/>
        <w:rPr>
          <w:rFonts w:hint="eastAsia" w:ascii="宋体" w:hAnsi="宋体"/>
          <w:b/>
          <w:bCs/>
          <w:color w:val="auto"/>
          <w:kern w:val="2"/>
          <w:sz w:val="24"/>
          <w:szCs w:val="24"/>
          <w:highlight w:val="none"/>
          <w:lang w:val="en-US" w:eastAsia="zh-CN" w:bidi="ar-SA"/>
        </w:rPr>
      </w:pPr>
      <w:r>
        <w:rPr>
          <w:rFonts w:hint="eastAsia" w:ascii="宋体" w:hAnsi="宋体"/>
          <w:b/>
          <w:bCs/>
          <w:color w:val="auto"/>
          <w:kern w:val="2"/>
          <w:sz w:val="24"/>
          <w:szCs w:val="24"/>
          <w:highlight w:val="none"/>
          <w:lang w:val="en-US" w:eastAsia="zh-CN" w:bidi="ar-SA"/>
        </w:rPr>
        <w:t>2、验收及付款方式：</w:t>
      </w:r>
    </w:p>
    <w:p w14:paraId="096AE5FA">
      <w:pPr>
        <w:numPr>
          <w:ilvl w:val="0"/>
          <w:numId w:val="0"/>
        </w:numPr>
        <w:adjustRightInd w:val="0"/>
        <w:snapToGrid w:val="0"/>
        <w:spacing w:line="360" w:lineRule="auto"/>
        <w:ind w:firstLine="480" w:firstLineChars="200"/>
        <w:rPr>
          <w:rFonts w:hint="eastAsia"/>
          <w:sz w:val="24"/>
          <w:szCs w:val="24"/>
          <w:lang w:val="en-US" w:eastAsia="zh-CN"/>
        </w:rPr>
      </w:pPr>
      <w:r>
        <w:rPr>
          <w:rFonts w:hint="eastAsia"/>
          <w:sz w:val="24"/>
          <w:szCs w:val="24"/>
          <w:lang w:val="en-US" w:eastAsia="zh-CN"/>
        </w:rPr>
        <w:t>2.1、验收标准：按合同约定进行验收。</w:t>
      </w:r>
    </w:p>
    <w:p w14:paraId="3AF0EB46">
      <w:pPr>
        <w:numPr>
          <w:ilvl w:val="0"/>
          <w:numId w:val="0"/>
        </w:numPr>
        <w:adjustRightInd w:val="0"/>
        <w:snapToGrid w:val="0"/>
        <w:spacing w:line="360" w:lineRule="auto"/>
        <w:ind w:firstLine="480" w:firstLineChars="200"/>
        <w:rPr>
          <w:rFonts w:hint="eastAsia" w:ascii="宋体" w:hAnsi="宋体" w:cs="楷体_GB2312"/>
          <w:sz w:val="24"/>
          <w:szCs w:val="24"/>
        </w:rPr>
      </w:pPr>
      <w:r>
        <w:rPr>
          <w:rFonts w:hint="eastAsia"/>
          <w:sz w:val="24"/>
          <w:szCs w:val="24"/>
          <w:lang w:val="en-US" w:eastAsia="zh-CN"/>
        </w:rPr>
        <w:t>2.2、付款方式</w:t>
      </w:r>
      <w:r>
        <w:rPr>
          <w:rFonts w:hint="eastAsia" w:ascii="宋体" w:hAnsi="宋体" w:cs="楷体_GB2312"/>
          <w:sz w:val="24"/>
          <w:szCs w:val="24"/>
          <w:lang w:val="en-US" w:eastAsia="zh-CN"/>
        </w:rPr>
        <w:t xml:space="preserve">：工程竣工验收合格后 30 </w:t>
      </w:r>
      <w:r>
        <w:rPr>
          <w:rFonts w:hint="eastAsia" w:ascii="宋体" w:hAnsi="宋体" w:cs="楷体_GB2312"/>
          <w:sz w:val="24"/>
          <w:szCs w:val="24"/>
          <w:lang w:val="en-US" w:eastAsia="zh-CN"/>
        </w:rPr>
        <w:t>日内，</w:t>
      </w:r>
      <w:r>
        <w:rPr>
          <w:rFonts w:hint="eastAsia" w:ascii="宋体" w:hAnsi="宋体" w:cs="楷体_GB2312"/>
          <w:sz w:val="24"/>
          <w:szCs w:val="24"/>
          <w:lang w:val="en-US" w:eastAsia="zh-CN"/>
        </w:rPr>
        <w:t>支付全部合同款，最终结算价以实际工程量核对结果为准。</w:t>
      </w:r>
    </w:p>
    <w:p w14:paraId="6827B182">
      <w:pPr>
        <w:adjustRightInd w:val="0"/>
        <w:snapToGrid w:val="0"/>
        <w:spacing w:line="360" w:lineRule="auto"/>
        <w:ind w:firstLine="482" w:firstLineChars="200"/>
        <w:rPr>
          <w:rFonts w:hint="eastAsia" w:ascii="宋体" w:hAnsi="宋体"/>
          <w:b/>
          <w:bCs/>
          <w:color w:val="auto"/>
          <w:kern w:val="2"/>
          <w:sz w:val="24"/>
          <w:szCs w:val="24"/>
          <w:highlight w:val="none"/>
          <w:lang w:val="en-US" w:eastAsia="zh-CN" w:bidi="ar-SA"/>
        </w:rPr>
      </w:pPr>
      <w:r>
        <w:rPr>
          <w:rFonts w:hint="eastAsia" w:ascii="宋体" w:hAnsi="宋体"/>
          <w:b/>
          <w:bCs/>
          <w:color w:val="auto"/>
          <w:kern w:val="2"/>
          <w:sz w:val="24"/>
          <w:szCs w:val="24"/>
          <w:highlight w:val="none"/>
          <w:lang w:val="en-US" w:eastAsia="zh-CN" w:bidi="ar-SA"/>
        </w:rPr>
        <w:t>3、质量保证：</w:t>
      </w:r>
    </w:p>
    <w:p w14:paraId="677C5512">
      <w:pPr>
        <w:numPr>
          <w:ilvl w:val="0"/>
          <w:numId w:val="0"/>
        </w:numPr>
        <w:adjustRightInd w:val="0"/>
        <w:snapToGrid w:val="0"/>
        <w:spacing w:line="360" w:lineRule="auto"/>
        <w:ind w:firstLine="480" w:firstLineChars="200"/>
        <w:rPr>
          <w:rFonts w:hint="eastAsia"/>
          <w:sz w:val="24"/>
          <w:szCs w:val="24"/>
          <w:lang w:val="en-US" w:eastAsia="zh-CN"/>
        </w:rPr>
      </w:pPr>
      <w:r>
        <w:rPr>
          <w:rFonts w:hint="eastAsia"/>
          <w:sz w:val="24"/>
          <w:szCs w:val="24"/>
          <w:lang w:val="en-US" w:eastAsia="zh-CN"/>
        </w:rPr>
        <w:t>本工程验收合格后质保2年，如果在保修期内出现工程质量问题，甲方有权要求乙方履行合同义务。</w:t>
      </w:r>
    </w:p>
    <w:p w14:paraId="6C8AEBA3">
      <w:pPr>
        <w:rPr>
          <w:rFonts w:hint="eastAsia" w:ascii="宋体" w:hAnsi="宋体" w:cs="宋体"/>
          <w:b/>
          <w:bCs/>
          <w:color w:val="auto"/>
          <w:sz w:val="36"/>
          <w:szCs w:val="36"/>
          <w:highlight w:val="none"/>
        </w:rPr>
      </w:pPr>
    </w:p>
    <w:p w14:paraId="396A139F">
      <w:pPr>
        <w:spacing w:line="360" w:lineRule="auto"/>
        <w:rPr>
          <w:rFonts w:hint="eastAsia" w:ascii="Times New Roman" w:hAnsi="Times New Roman" w:eastAsia="宋体" w:cs="Times New Roman"/>
          <w:b/>
          <w:bCs/>
          <w:color w:val="auto"/>
          <w:sz w:val="28"/>
          <w:szCs w:val="28"/>
          <w:highlight w:val="none"/>
          <w:lang w:val="en-US" w:eastAsia="zh-CN"/>
        </w:rPr>
      </w:pPr>
      <w:r>
        <w:rPr>
          <w:rFonts w:hint="eastAsia" w:ascii="Times New Roman" w:hAnsi="Times New Roman" w:eastAsia="宋体" w:cs="Times New Roman"/>
          <w:b/>
          <w:bCs/>
          <w:color w:val="auto"/>
          <w:sz w:val="28"/>
          <w:szCs w:val="28"/>
          <w:highlight w:val="none"/>
          <w:lang w:val="en-US" w:eastAsia="zh-CN"/>
        </w:rPr>
        <w:t>三、合同样稿</w:t>
      </w:r>
    </w:p>
    <w:p w14:paraId="1E00DFC0">
      <w:pPr>
        <w:keepNext w:val="0"/>
        <w:keepLines w:val="0"/>
        <w:pageBreakBefore w:val="0"/>
        <w:widowControl w:val="0"/>
        <w:kinsoku/>
        <w:wordWrap/>
        <w:overflowPunct/>
        <w:topLinePunct w:val="0"/>
        <w:autoSpaceDE/>
        <w:autoSpaceDN/>
        <w:bidi w:val="0"/>
        <w:adjustRightInd/>
        <w:snapToGrid/>
        <w:spacing w:line="360" w:lineRule="auto"/>
        <w:ind w:right="-638" w:rightChars="-304"/>
        <w:jc w:val="center"/>
        <w:rPr>
          <w:b/>
          <w:color w:val="auto"/>
          <w:sz w:val="36"/>
          <w:szCs w:val="36"/>
          <w:highlight w:val="none"/>
        </w:rPr>
      </w:pPr>
      <w:r>
        <w:rPr>
          <w:rFonts w:hint="eastAsia"/>
          <w:b/>
          <w:color w:val="auto"/>
          <w:sz w:val="36"/>
          <w:szCs w:val="36"/>
          <w:highlight w:val="none"/>
          <w:lang w:val="en-US" w:eastAsia="zh-CN"/>
        </w:rPr>
        <w:t>XXXX</w:t>
      </w:r>
      <w:r>
        <w:rPr>
          <w:rFonts w:hint="eastAsia"/>
          <w:b/>
          <w:color w:val="auto"/>
          <w:sz w:val="36"/>
          <w:szCs w:val="36"/>
          <w:highlight w:val="none"/>
          <w:lang w:eastAsia="zh-CN"/>
        </w:rPr>
        <w:t>项目</w:t>
      </w:r>
      <w:r>
        <w:rPr>
          <w:rFonts w:hint="eastAsia"/>
          <w:b/>
          <w:color w:val="auto"/>
          <w:sz w:val="36"/>
          <w:szCs w:val="36"/>
          <w:highlight w:val="none"/>
        </w:rPr>
        <w:t>协议书</w:t>
      </w:r>
    </w:p>
    <w:p w14:paraId="2AA35392">
      <w:pPr>
        <w:keepNext w:val="0"/>
        <w:keepLines w:val="0"/>
        <w:pageBreakBefore w:val="0"/>
        <w:widowControl w:val="0"/>
        <w:kinsoku/>
        <w:wordWrap/>
        <w:overflowPunct/>
        <w:topLinePunct w:val="0"/>
        <w:autoSpaceDE/>
        <w:autoSpaceDN/>
        <w:bidi w:val="0"/>
        <w:adjustRightInd/>
        <w:snapToGrid/>
        <w:spacing w:line="360" w:lineRule="auto"/>
        <w:jc w:val="center"/>
        <w:textAlignment w:val="baseline"/>
        <w:rPr>
          <w:rFonts w:hint="default" w:eastAsia="宋体"/>
          <w:color w:val="auto"/>
          <w:sz w:val="28"/>
          <w:szCs w:val="20"/>
          <w:highlight w:val="none"/>
          <w:lang w:val="en-US" w:eastAsia="zh-CN"/>
        </w:rPr>
      </w:pPr>
      <w:r>
        <w:rPr>
          <w:rFonts w:hint="eastAsia"/>
          <w:color w:val="auto"/>
          <w:sz w:val="24"/>
          <w:szCs w:val="18"/>
          <w:highlight w:val="none"/>
        </w:rPr>
        <w:t xml:space="preserve">                                          </w:t>
      </w:r>
      <w:r>
        <w:rPr>
          <w:rFonts w:hint="eastAsia"/>
          <w:color w:val="auto"/>
          <w:sz w:val="28"/>
          <w:szCs w:val="20"/>
          <w:highlight w:val="none"/>
        </w:rPr>
        <w:t>合同编号：</w:t>
      </w:r>
      <w:r>
        <w:rPr>
          <w:rFonts w:hint="eastAsia"/>
          <w:color w:val="auto"/>
          <w:sz w:val="28"/>
          <w:szCs w:val="20"/>
          <w:highlight w:val="none"/>
          <w:lang w:val="en-US" w:eastAsia="zh-CN"/>
        </w:rPr>
        <w:t xml:space="preserve">     </w:t>
      </w:r>
    </w:p>
    <w:p w14:paraId="73CEA64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宋体" w:hAnsi="宋体" w:eastAsia="宋体"/>
          <w:color w:val="auto"/>
          <w:sz w:val="21"/>
          <w:szCs w:val="21"/>
          <w:highlight w:val="none"/>
          <w:lang w:eastAsia="zh-CN"/>
        </w:rPr>
      </w:pPr>
      <w:r>
        <w:rPr>
          <w:rFonts w:hint="eastAsia" w:ascii="宋体" w:hAnsi="宋体" w:cs="楷体_GB2312"/>
          <w:color w:val="auto"/>
          <w:sz w:val="21"/>
          <w:szCs w:val="21"/>
          <w:highlight w:val="none"/>
        </w:rPr>
        <w:t>发包方（甲方）：</w:t>
      </w:r>
      <w:r>
        <w:rPr>
          <w:rFonts w:hint="eastAsia" w:ascii="宋体" w:hAnsi="宋体" w:cs="楷体_GB2312"/>
          <w:color w:val="auto"/>
          <w:sz w:val="21"/>
          <w:szCs w:val="21"/>
          <w:highlight w:val="none"/>
          <w:lang w:val="en-US" w:eastAsia="zh-CN"/>
        </w:rPr>
        <w:t xml:space="preserve"> </w:t>
      </w:r>
    </w:p>
    <w:p w14:paraId="4347F91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ascii="宋体" w:hAnsi="宋体" w:cs="楷体_GB2312"/>
          <w:color w:val="auto"/>
          <w:sz w:val="21"/>
          <w:szCs w:val="21"/>
          <w:highlight w:val="none"/>
        </w:rPr>
      </w:pPr>
      <w:r>
        <w:rPr>
          <w:rFonts w:hint="eastAsia" w:ascii="宋体" w:hAnsi="宋体" w:cs="楷体_GB2312"/>
          <w:color w:val="auto"/>
          <w:sz w:val="21"/>
          <w:szCs w:val="21"/>
          <w:highlight w:val="none"/>
        </w:rPr>
        <w:t>承包方（乙方）：</w:t>
      </w:r>
    </w:p>
    <w:p w14:paraId="68177CAF">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sz w:val="21"/>
          <w:szCs w:val="21"/>
        </w:rPr>
      </w:pPr>
      <w:r>
        <w:rPr>
          <w:rFonts w:hint="eastAsia" w:ascii="宋体" w:hAnsi="宋体" w:cs="楷体_GB2312"/>
          <w:sz w:val="21"/>
          <w:szCs w:val="21"/>
        </w:rPr>
        <w:t>按照《中华人民共和国</w:t>
      </w:r>
      <w:r>
        <w:rPr>
          <w:rFonts w:hint="eastAsia" w:ascii="宋体" w:hAnsi="宋体" w:cs="楷体_GB2312"/>
          <w:sz w:val="21"/>
          <w:szCs w:val="21"/>
          <w:lang w:val="en-US" w:eastAsia="zh-CN"/>
        </w:rPr>
        <w:t>民法典</w:t>
      </w:r>
      <w:r>
        <w:rPr>
          <w:rFonts w:hint="eastAsia" w:ascii="宋体" w:hAnsi="宋体" w:cs="楷体_GB2312"/>
          <w:sz w:val="21"/>
          <w:szCs w:val="21"/>
        </w:rPr>
        <w:t>》、《中华人民共和国建筑法》及其他有关法律、法规的规定，遵循平等、自愿、公平和诚实信用原则，，结合本工程具体情况，</w:t>
      </w:r>
      <w:r>
        <w:rPr>
          <w:rFonts w:hint="eastAsia" w:ascii="宋体" w:hAnsi="宋体" w:cs="楷体_GB2312"/>
          <w:sz w:val="21"/>
          <w:szCs w:val="21"/>
          <w:lang w:eastAsia="zh-CN"/>
        </w:rPr>
        <w:t>经甲乙双方协商一致，自愿</w:t>
      </w:r>
      <w:r>
        <w:rPr>
          <w:rFonts w:hint="eastAsia" w:ascii="宋体" w:hAnsi="宋体" w:cs="楷体_GB2312"/>
          <w:sz w:val="21"/>
          <w:szCs w:val="21"/>
        </w:rPr>
        <w:t>达成如下协议：</w:t>
      </w:r>
    </w:p>
    <w:p w14:paraId="643FFE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b/>
          <w:bCs/>
          <w:sz w:val="21"/>
          <w:szCs w:val="21"/>
        </w:rPr>
      </w:pPr>
      <w:r>
        <w:rPr>
          <w:rFonts w:hint="eastAsia" w:ascii="宋体" w:hAnsi="宋体" w:cs="宋体"/>
          <w:b/>
          <w:bCs/>
          <w:sz w:val="21"/>
          <w:szCs w:val="21"/>
          <w:lang w:eastAsia="zh-CN"/>
        </w:rPr>
        <w:t>一、</w:t>
      </w:r>
      <w:r>
        <w:rPr>
          <w:rFonts w:hint="eastAsia" w:ascii="宋体" w:hAnsi="宋体" w:cs="宋体"/>
          <w:b/>
          <w:bCs/>
          <w:sz w:val="21"/>
          <w:szCs w:val="21"/>
        </w:rPr>
        <w:t>工程概况</w:t>
      </w:r>
    </w:p>
    <w:p w14:paraId="682415F6">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s="楷体_GB2312"/>
          <w:sz w:val="21"/>
          <w:szCs w:val="21"/>
        </w:rPr>
      </w:pPr>
      <w:r>
        <w:rPr>
          <w:rFonts w:ascii="宋体" w:hAnsi="宋体" w:cs="楷体_GB2312"/>
          <w:sz w:val="21"/>
          <w:szCs w:val="21"/>
        </w:rPr>
        <w:t>1</w:t>
      </w:r>
      <w:r>
        <w:rPr>
          <w:rFonts w:hint="eastAsia" w:ascii="宋体" w:hAnsi="宋体" w:cs="楷体_GB2312"/>
          <w:sz w:val="21"/>
          <w:szCs w:val="21"/>
        </w:rPr>
        <w:t>．</w:t>
      </w:r>
      <w:r>
        <w:rPr>
          <w:rFonts w:ascii="宋体" w:hAnsi="宋体" w:cs="楷体_GB2312"/>
          <w:sz w:val="21"/>
          <w:szCs w:val="21"/>
        </w:rPr>
        <w:t xml:space="preserve">1  </w:t>
      </w:r>
      <w:r>
        <w:rPr>
          <w:rFonts w:hint="eastAsia" w:ascii="宋体" w:hAnsi="宋体" w:cs="楷体_GB2312"/>
          <w:sz w:val="21"/>
          <w:szCs w:val="21"/>
        </w:rPr>
        <w:t>工程名称：</w:t>
      </w:r>
    </w:p>
    <w:p w14:paraId="11B23A6C">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default" w:ascii="宋体" w:hAnsi="宋体" w:eastAsia="宋体" w:cs="楷体_GB2312"/>
          <w:sz w:val="21"/>
          <w:szCs w:val="21"/>
          <w:lang w:val="en-US" w:eastAsia="zh-CN"/>
        </w:rPr>
      </w:pPr>
      <w:r>
        <w:rPr>
          <w:rFonts w:ascii="宋体" w:hAnsi="宋体" w:cs="楷体_GB2312"/>
          <w:sz w:val="21"/>
          <w:szCs w:val="21"/>
        </w:rPr>
        <w:t>1</w:t>
      </w:r>
      <w:r>
        <w:rPr>
          <w:rFonts w:hint="eastAsia" w:ascii="宋体" w:hAnsi="宋体" w:cs="楷体_GB2312"/>
          <w:sz w:val="21"/>
          <w:szCs w:val="21"/>
        </w:rPr>
        <w:t>．</w:t>
      </w:r>
      <w:r>
        <w:rPr>
          <w:rFonts w:ascii="宋体" w:hAnsi="宋体" w:cs="楷体_GB2312"/>
          <w:sz w:val="21"/>
          <w:szCs w:val="21"/>
        </w:rPr>
        <w:t xml:space="preserve">2  </w:t>
      </w:r>
      <w:r>
        <w:rPr>
          <w:rFonts w:hint="eastAsia" w:ascii="宋体" w:hAnsi="宋体" w:cs="楷体_GB2312"/>
          <w:sz w:val="21"/>
          <w:szCs w:val="21"/>
        </w:rPr>
        <w:t>工程地点：</w:t>
      </w:r>
    </w:p>
    <w:p w14:paraId="0870FE25">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eastAsia="宋体" w:cs="楷体_GB2312"/>
          <w:sz w:val="21"/>
          <w:szCs w:val="21"/>
          <w:lang w:eastAsia="zh-CN"/>
        </w:rPr>
      </w:pPr>
      <w:r>
        <w:rPr>
          <w:rFonts w:ascii="宋体" w:hAnsi="宋体" w:cs="楷体_GB2312"/>
          <w:sz w:val="21"/>
          <w:szCs w:val="21"/>
        </w:rPr>
        <w:t>1</w:t>
      </w:r>
      <w:r>
        <w:rPr>
          <w:rFonts w:hint="eastAsia" w:ascii="宋体" w:hAnsi="宋体" w:cs="楷体_GB2312"/>
          <w:sz w:val="21"/>
          <w:szCs w:val="21"/>
        </w:rPr>
        <w:t>．</w:t>
      </w:r>
      <w:r>
        <w:rPr>
          <w:rFonts w:ascii="宋体" w:hAnsi="宋体" w:cs="楷体_GB2312"/>
          <w:sz w:val="21"/>
          <w:szCs w:val="21"/>
        </w:rPr>
        <w:t xml:space="preserve">3  </w:t>
      </w:r>
      <w:r>
        <w:rPr>
          <w:rFonts w:hint="eastAsia" w:ascii="宋体" w:hAnsi="宋体" w:cs="楷体_GB2312"/>
          <w:sz w:val="21"/>
          <w:szCs w:val="21"/>
        </w:rPr>
        <w:t>承包范围：</w:t>
      </w:r>
    </w:p>
    <w:p w14:paraId="65BC9109">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s="楷体_GB2312"/>
          <w:sz w:val="21"/>
          <w:szCs w:val="21"/>
        </w:rPr>
      </w:pPr>
      <w:r>
        <w:rPr>
          <w:rFonts w:ascii="宋体" w:hAnsi="宋体" w:cs="楷体_GB2312"/>
          <w:sz w:val="21"/>
          <w:szCs w:val="21"/>
        </w:rPr>
        <w:t>1</w:t>
      </w:r>
      <w:r>
        <w:rPr>
          <w:rFonts w:hint="eastAsia" w:ascii="宋体" w:hAnsi="宋体" w:cs="楷体_GB2312"/>
          <w:sz w:val="21"/>
          <w:szCs w:val="21"/>
        </w:rPr>
        <w:t>．</w:t>
      </w:r>
      <w:r>
        <w:rPr>
          <w:rFonts w:ascii="宋体" w:hAnsi="宋体" w:cs="楷体_GB2312"/>
          <w:sz w:val="21"/>
          <w:szCs w:val="21"/>
        </w:rPr>
        <w:t xml:space="preserve">4  </w:t>
      </w:r>
      <w:r>
        <w:rPr>
          <w:rFonts w:hint="eastAsia" w:ascii="宋体" w:hAnsi="宋体" w:cs="楷体_GB2312"/>
          <w:sz w:val="21"/>
          <w:szCs w:val="21"/>
        </w:rPr>
        <w:t>承包方式：</w:t>
      </w:r>
      <w:r>
        <w:rPr>
          <w:rFonts w:hint="eastAsia" w:ascii="宋体" w:hAnsi="宋体" w:cs="楷体_GB2312"/>
          <w:sz w:val="21"/>
          <w:szCs w:val="21"/>
          <w:lang w:val="en-US" w:eastAsia="zh-CN"/>
        </w:rPr>
        <w:t>单价结算。</w:t>
      </w:r>
    </w:p>
    <w:p w14:paraId="2185450E">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eastAsia="宋体" w:cs="楷体_GB2312"/>
          <w:sz w:val="21"/>
          <w:szCs w:val="21"/>
          <w:lang w:val="en-US" w:eastAsia="zh-CN"/>
        </w:rPr>
      </w:pPr>
      <w:r>
        <w:rPr>
          <w:rFonts w:ascii="宋体" w:hAnsi="宋体" w:cs="楷体_GB2312"/>
          <w:sz w:val="21"/>
          <w:szCs w:val="21"/>
        </w:rPr>
        <w:t>1</w:t>
      </w:r>
      <w:r>
        <w:rPr>
          <w:rFonts w:hint="eastAsia" w:ascii="宋体" w:hAnsi="宋体" w:cs="楷体_GB2312"/>
          <w:sz w:val="21"/>
          <w:szCs w:val="21"/>
        </w:rPr>
        <w:t>．</w:t>
      </w:r>
      <w:r>
        <w:rPr>
          <w:rFonts w:ascii="宋体" w:hAnsi="宋体" w:cs="楷体_GB2312"/>
          <w:sz w:val="21"/>
          <w:szCs w:val="21"/>
        </w:rPr>
        <w:t xml:space="preserve">5  </w:t>
      </w:r>
      <w:r>
        <w:rPr>
          <w:rFonts w:hint="eastAsia" w:ascii="宋体" w:hAnsi="宋体" w:cs="楷体_GB2312"/>
          <w:sz w:val="21"/>
          <w:szCs w:val="21"/>
        </w:rPr>
        <w:t>工程质量：</w:t>
      </w:r>
      <w:r>
        <w:rPr>
          <w:rFonts w:hint="eastAsia" w:ascii="宋体" w:hAnsi="宋体" w:cs="楷体_GB2312"/>
          <w:sz w:val="21"/>
          <w:szCs w:val="21"/>
          <w:lang w:val="en-US" w:eastAsia="zh-CN"/>
        </w:rPr>
        <w:t>合格</w:t>
      </w:r>
    </w:p>
    <w:p w14:paraId="0B85C65E">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sz w:val="21"/>
          <w:szCs w:val="21"/>
        </w:rPr>
      </w:pPr>
      <w:r>
        <w:rPr>
          <w:rFonts w:ascii="宋体" w:hAnsi="宋体" w:cs="楷体_GB2312"/>
          <w:sz w:val="21"/>
          <w:szCs w:val="21"/>
        </w:rPr>
        <w:t>1</w:t>
      </w:r>
      <w:r>
        <w:rPr>
          <w:rFonts w:hint="eastAsia" w:ascii="宋体" w:hAnsi="宋体" w:cs="楷体_GB2312"/>
          <w:sz w:val="21"/>
          <w:szCs w:val="21"/>
        </w:rPr>
        <w:t>．</w:t>
      </w:r>
      <w:r>
        <w:rPr>
          <w:rFonts w:ascii="宋体" w:hAnsi="宋体" w:cs="楷体_GB2312"/>
          <w:sz w:val="21"/>
          <w:szCs w:val="21"/>
        </w:rPr>
        <w:t xml:space="preserve">6  </w:t>
      </w:r>
      <w:r>
        <w:rPr>
          <w:rFonts w:hint="eastAsia" w:ascii="宋体" w:hAnsi="宋体" w:cs="楷体_GB2312"/>
          <w:sz w:val="21"/>
          <w:szCs w:val="21"/>
        </w:rPr>
        <w:t>工期：</w:t>
      </w:r>
      <w:r>
        <w:rPr>
          <w:rFonts w:hint="eastAsia" w:ascii="宋体" w:hAnsi="宋体" w:cs="楷体_GB2312"/>
          <w:sz w:val="21"/>
          <w:szCs w:val="21"/>
          <w:lang w:eastAsia="zh-CN"/>
        </w:rPr>
        <w:t>以甲方</w:t>
      </w:r>
      <w:r>
        <w:rPr>
          <w:rFonts w:hint="eastAsia" w:ascii="宋体" w:hAnsi="宋体" w:cs="楷体_GB2312"/>
          <w:sz w:val="21"/>
          <w:szCs w:val="21"/>
          <w:lang w:val="en-US" w:eastAsia="zh-CN"/>
        </w:rPr>
        <w:t>下达开工</w:t>
      </w:r>
      <w:r>
        <w:rPr>
          <w:rFonts w:hint="eastAsia" w:ascii="宋体" w:hAnsi="宋体" w:cs="楷体_GB2312"/>
          <w:sz w:val="21"/>
          <w:szCs w:val="21"/>
          <w:lang w:eastAsia="zh-CN"/>
        </w:rPr>
        <w:t>通知之日起</w:t>
      </w:r>
      <w:r>
        <w:rPr>
          <w:rFonts w:ascii="宋体" w:hAnsi="宋体" w:cs="楷体_GB2312"/>
          <w:sz w:val="21"/>
          <w:szCs w:val="21"/>
          <w:u w:val="single"/>
        </w:rPr>
        <w:t xml:space="preserve"> </w:t>
      </w:r>
      <w:r>
        <w:rPr>
          <w:rFonts w:hint="eastAsia" w:ascii="宋体" w:hAnsi="宋体" w:cs="楷体_GB2312"/>
          <w:sz w:val="21"/>
          <w:szCs w:val="21"/>
          <w:u w:val="single"/>
          <w:lang w:val="en-US" w:eastAsia="zh-CN"/>
        </w:rPr>
        <w:t xml:space="preserve">   </w:t>
      </w:r>
      <w:r>
        <w:rPr>
          <w:rFonts w:ascii="宋体" w:hAnsi="宋体" w:cs="楷体_GB2312"/>
          <w:sz w:val="21"/>
          <w:szCs w:val="21"/>
          <w:u w:val="single"/>
        </w:rPr>
        <w:t xml:space="preserve">  </w:t>
      </w:r>
      <w:r>
        <w:rPr>
          <w:rFonts w:hint="eastAsia" w:ascii="宋体" w:hAnsi="宋体" w:cs="楷体_GB2312"/>
          <w:sz w:val="21"/>
          <w:szCs w:val="21"/>
        </w:rPr>
        <w:t>日历天</w:t>
      </w:r>
      <w:r>
        <w:rPr>
          <w:rFonts w:hint="eastAsia" w:ascii="宋体" w:hAnsi="宋体"/>
          <w:color w:val="000000"/>
          <w:sz w:val="21"/>
          <w:szCs w:val="21"/>
        </w:rPr>
        <w:t>。</w:t>
      </w:r>
    </w:p>
    <w:p w14:paraId="6BD0C6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b/>
          <w:bCs/>
          <w:sz w:val="21"/>
          <w:szCs w:val="21"/>
        </w:rPr>
      </w:pPr>
      <w:r>
        <w:rPr>
          <w:rFonts w:hint="eastAsia" w:ascii="宋体" w:hAnsi="宋体"/>
          <w:b/>
          <w:bCs/>
          <w:sz w:val="21"/>
          <w:szCs w:val="21"/>
          <w:lang w:eastAsia="zh-CN"/>
        </w:rPr>
        <w:t>二、工程合同价款</w:t>
      </w:r>
    </w:p>
    <w:p w14:paraId="74C94059">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default" w:ascii="宋体" w:hAnsi="宋体" w:cs="楷体_GB2312"/>
          <w:sz w:val="21"/>
          <w:szCs w:val="21"/>
          <w:lang w:val="en-US" w:eastAsia="zh-CN"/>
        </w:rPr>
      </w:pPr>
      <w:r>
        <w:rPr>
          <w:rFonts w:hint="eastAsia" w:ascii="宋体" w:hAnsi="宋体" w:cs="楷体_GB2312"/>
          <w:sz w:val="21"/>
          <w:szCs w:val="21"/>
          <w:lang w:val="en-US" w:eastAsia="zh-CN"/>
        </w:rPr>
        <w:t>本合同采用单价结算的方式承包，合同暂定总价为人民币：</w:t>
      </w:r>
      <w:r>
        <w:rPr>
          <w:rFonts w:hint="eastAsia" w:ascii="宋体" w:hAnsi="宋体" w:cs="楷体_GB2312"/>
          <w:sz w:val="21"/>
          <w:szCs w:val="21"/>
          <w:u w:val="single"/>
          <w:lang w:val="en-US" w:eastAsia="zh-CN"/>
        </w:rPr>
        <w:t xml:space="preserve">        </w:t>
      </w:r>
      <w:r>
        <w:rPr>
          <w:rFonts w:hint="eastAsia" w:ascii="宋体" w:hAnsi="宋体" w:cs="楷体_GB2312"/>
          <w:sz w:val="21"/>
          <w:szCs w:val="21"/>
          <w:lang w:val="en-US" w:eastAsia="zh-CN"/>
        </w:rPr>
        <w:t xml:space="preserve"> 元，（大写：</w:t>
      </w:r>
      <w:r>
        <w:rPr>
          <w:rFonts w:hint="eastAsia" w:ascii="宋体" w:hAnsi="宋体" w:cs="楷体_GB2312"/>
          <w:sz w:val="21"/>
          <w:szCs w:val="21"/>
          <w:u w:val="single"/>
          <w:lang w:val="en-US" w:eastAsia="zh-CN"/>
        </w:rPr>
        <w:t xml:space="preserve">      </w:t>
      </w:r>
      <w:r>
        <w:rPr>
          <w:rFonts w:hint="eastAsia" w:ascii="宋体" w:hAnsi="宋体" w:cs="楷体_GB2312"/>
          <w:sz w:val="21"/>
          <w:szCs w:val="21"/>
        </w:rPr>
        <w:t>元整</w:t>
      </w:r>
      <w:r>
        <w:rPr>
          <w:rFonts w:hint="eastAsia" w:ascii="宋体" w:hAnsi="宋体" w:cs="楷体_GB2312"/>
          <w:sz w:val="21"/>
          <w:szCs w:val="21"/>
          <w:lang w:val="en-US" w:eastAsia="zh-CN"/>
        </w:rPr>
        <w:t>）。最终结算价以实际工程量核对结果为准。</w:t>
      </w:r>
    </w:p>
    <w:p w14:paraId="700C4B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b/>
          <w:bCs/>
          <w:sz w:val="21"/>
          <w:szCs w:val="21"/>
        </w:rPr>
      </w:pPr>
      <w:r>
        <w:rPr>
          <w:rFonts w:hint="eastAsia" w:ascii="宋体" w:hAnsi="宋体" w:cs="宋体"/>
          <w:b/>
          <w:bCs/>
          <w:sz w:val="21"/>
          <w:szCs w:val="21"/>
          <w:lang w:eastAsia="zh-CN"/>
        </w:rPr>
        <w:t>三、</w:t>
      </w:r>
      <w:r>
        <w:rPr>
          <w:rFonts w:hint="eastAsia" w:ascii="宋体" w:hAnsi="宋体" w:cs="宋体"/>
          <w:b/>
          <w:bCs/>
          <w:sz w:val="21"/>
          <w:szCs w:val="21"/>
        </w:rPr>
        <w:t>甲方工作</w:t>
      </w:r>
    </w:p>
    <w:p w14:paraId="5F65CBBA">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sz w:val="21"/>
          <w:szCs w:val="21"/>
        </w:rPr>
      </w:pPr>
      <w:r>
        <w:rPr>
          <w:rFonts w:hint="eastAsia" w:ascii="宋体" w:hAnsi="宋体" w:cs="楷体_GB2312"/>
          <w:sz w:val="21"/>
          <w:szCs w:val="21"/>
        </w:rPr>
        <w:t>指派</w:t>
      </w:r>
      <w:r>
        <w:rPr>
          <w:rFonts w:hint="eastAsia" w:ascii="宋体" w:hAnsi="宋体" w:cs="楷体_GB2312"/>
          <w:sz w:val="21"/>
          <w:szCs w:val="21"/>
          <w:u w:val="single"/>
        </w:rPr>
        <w:t xml:space="preserve"> </w:t>
      </w:r>
      <w:r>
        <w:rPr>
          <w:rFonts w:hint="eastAsia" w:ascii="宋体" w:hAnsi="宋体" w:cs="楷体_GB2312"/>
          <w:sz w:val="21"/>
          <w:szCs w:val="21"/>
          <w:u w:val="single"/>
          <w:lang w:eastAsia="zh-CN"/>
        </w:rPr>
        <w:t>姓名：</w:t>
      </w:r>
      <w:r>
        <w:rPr>
          <w:rFonts w:hint="eastAsia" w:ascii="宋体" w:hAnsi="宋体" w:cs="楷体_GB2312"/>
          <w:sz w:val="21"/>
          <w:szCs w:val="21"/>
          <w:u w:val="single"/>
        </w:rPr>
        <w:t xml:space="preserve"> </w:t>
      </w:r>
      <w:r>
        <w:rPr>
          <w:rFonts w:hint="eastAsia" w:ascii="宋体" w:hAnsi="宋体" w:cs="楷体_GB2312"/>
          <w:sz w:val="21"/>
          <w:szCs w:val="21"/>
          <w:u w:val="single"/>
          <w:lang w:val="en-US" w:eastAsia="zh-CN"/>
        </w:rPr>
        <w:t xml:space="preserve">   联系方式：   </w:t>
      </w:r>
      <w:r>
        <w:rPr>
          <w:rFonts w:hint="eastAsia" w:ascii="宋体" w:hAnsi="宋体" w:cs="楷体_GB2312"/>
          <w:sz w:val="21"/>
          <w:szCs w:val="21"/>
          <w:u w:val="single"/>
        </w:rPr>
        <w:t xml:space="preserve"> </w:t>
      </w:r>
      <w:r>
        <w:rPr>
          <w:rFonts w:hint="eastAsia" w:ascii="宋体" w:hAnsi="宋体" w:cs="楷体_GB2312"/>
          <w:sz w:val="21"/>
          <w:szCs w:val="21"/>
        </w:rPr>
        <w:t>为甲方驻地代表，负责合同履行。对工程质量、进度进行监督检查，办理验收和其他事宜。</w:t>
      </w:r>
    </w:p>
    <w:p w14:paraId="502819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b/>
          <w:bCs/>
          <w:sz w:val="21"/>
          <w:szCs w:val="21"/>
        </w:rPr>
      </w:pPr>
      <w:r>
        <w:rPr>
          <w:rFonts w:hint="eastAsia" w:ascii="宋体" w:hAnsi="宋体" w:cs="宋体"/>
          <w:b/>
          <w:bCs/>
          <w:sz w:val="21"/>
          <w:szCs w:val="21"/>
          <w:lang w:eastAsia="zh-CN"/>
        </w:rPr>
        <w:t>四、</w:t>
      </w:r>
      <w:r>
        <w:rPr>
          <w:rFonts w:hint="eastAsia" w:ascii="宋体" w:hAnsi="宋体" w:cs="宋体"/>
          <w:b/>
          <w:bCs/>
          <w:sz w:val="21"/>
          <w:szCs w:val="21"/>
        </w:rPr>
        <w:t>乙方工作</w:t>
      </w:r>
    </w:p>
    <w:p w14:paraId="50D75879">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sz w:val="21"/>
          <w:szCs w:val="21"/>
        </w:rPr>
      </w:pPr>
      <w:r>
        <w:rPr>
          <w:rFonts w:hint="eastAsia" w:ascii="宋体" w:hAnsi="宋体" w:cs="楷体_GB2312"/>
          <w:sz w:val="21"/>
          <w:szCs w:val="21"/>
          <w:lang w:val="en-US" w:eastAsia="zh-CN"/>
        </w:rPr>
        <w:t>4</w:t>
      </w:r>
      <w:r>
        <w:rPr>
          <w:rFonts w:hint="eastAsia" w:ascii="宋体" w:hAnsi="宋体" w:cs="楷体_GB2312"/>
          <w:sz w:val="21"/>
          <w:szCs w:val="21"/>
        </w:rPr>
        <w:t>．</w:t>
      </w:r>
      <w:r>
        <w:rPr>
          <w:rFonts w:ascii="宋体" w:hAnsi="宋体" w:cs="楷体_GB2312"/>
          <w:sz w:val="21"/>
          <w:szCs w:val="21"/>
        </w:rPr>
        <w:t xml:space="preserve">1 </w:t>
      </w:r>
      <w:r>
        <w:rPr>
          <w:rFonts w:hint="eastAsia" w:ascii="宋体" w:hAnsi="宋体" w:cs="楷体_GB2312"/>
          <w:sz w:val="21"/>
          <w:szCs w:val="21"/>
        </w:rPr>
        <w:t>遵守国家或地方政府及有关部门对施工现场管理的规定，妥善保护好施工现场周围建筑物、设备管线等不受损坏。做好施工现场保卫和垃圾清运等工作。指派</w:t>
      </w:r>
      <w:r>
        <w:rPr>
          <w:rFonts w:hint="eastAsia" w:ascii="宋体" w:hAnsi="宋体" w:cs="楷体_GB2312"/>
          <w:sz w:val="21"/>
          <w:szCs w:val="21"/>
          <w:u w:val="single"/>
        </w:rPr>
        <w:t xml:space="preserve"> </w:t>
      </w:r>
      <w:r>
        <w:rPr>
          <w:rFonts w:hint="eastAsia" w:ascii="宋体" w:hAnsi="宋体" w:cs="楷体_GB2312"/>
          <w:sz w:val="21"/>
          <w:szCs w:val="21"/>
          <w:u w:val="single"/>
          <w:lang w:eastAsia="zh-CN"/>
        </w:rPr>
        <w:t>姓名：</w:t>
      </w:r>
      <w:r>
        <w:rPr>
          <w:rFonts w:hint="eastAsia" w:ascii="宋体" w:hAnsi="宋体" w:cs="楷体_GB2312"/>
          <w:sz w:val="21"/>
          <w:szCs w:val="21"/>
          <w:u w:val="single"/>
        </w:rPr>
        <w:t xml:space="preserve"> </w:t>
      </w:r>
      <w:r>
        <w:rPr>
          <w:rFonts w:hint="eastAsia" w:ascii="宋体" w:hAnsi="宋体" w:cs="楷体_GB2312"/>
          <w:sz w:val="21"/>
          <w:szCs w:val="21"/>
          <w:u w:val="single"/>
          <w:lang w:val="en-US" w:eastAsia="zh-CN"/>
        </w:rPr>
        <w:t xml:space="preserve">   联系方式：   </w:t>
      </w:r>
      <w:r>
        <w:rPr>
          <w:rFonts w:hint="eastAsia" w:ascii="宋体" w:hAnsi="宋体" w:cs="楷体_GB2312"/>
          <w:sz w:val="21"/>
          <w:szCs w:val="21"/>
          <w:u w:val="single"/>
        </w:rPr>
        <w:t xml:space="preserve"> </w:t>
      </w:r>
      <w:r>
        <w:rPr>
          <w:rFonts w:hint="eastAsia" w:ascii="宋体" w:hAnsi="宋体" w:cs="楷体_GB2312"/>
          <w:sz w:val="21"/>
          <w:szCs w:val="21"/>
        </w:rPr>
        <w:t>为乙方驻地代表。</w:t>
      </w:r>
    </w:p>
    <w:p w14:paraId="5EAE0CE6">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sz w:val="21"/>
          <w:szCs w:val="21"/>
        </w:rPr>
      </w:pPr>
      <w:r>
        <w:rPr>
          <w:rFonts w:hint="eastAsia" w:ascii="宋体" w:hAnsi="宋体" w:cs="楷体_GB2312"/>
          <w:sz w:val="21"/>
          <w:szCs w:val="21"/>
          <w:lang w:val="en-US" w:eastAsia="zh-CN"/>
        </w:rPr>
        <w:t>4</w:t>
      </w:r>
      <w:r>
        <w:rPr>
          <w:rFonts w:hint="eastAsia" w:ascii="宋体" w:hAnsi="宋体" w:cs="楷体_GB2312"/>
          <w:sz w:val="21"/>
          <w:szCs w:val="21"/>
        </w:rPr>
        <w:t>．</w:t>
      </w:r>
      <w:r>
        <w:rPr>
          <w:rFonts w:ascii="宋体" w:hAnsi="宋体" w:cs="楷体_GB2312"/>
          <w:sz w:val="21"/>
          <w:szCs w:val="21"/>
        </w:rPr>
        <w:t xml:space="preserve">2  </w:t>
      </w:r>
      <w:r>
        <w:rPr>
          <w:rFonts w:hint="eastAsia" w:ascii="宋体" w:hAnsi="宋体" w:cs="楷体_GB2312"/>
          <w:sz w:val="21"/>
          <w:szCs w:val="21"/>
        </w:rPr>
        <w:t>施工中未经业甲方同意或有关部门批准，不得随意拆改原建筑物结构、各种设备管线。</w:t>
      </w:r>
    </w:p>
    <w:p w14:paraId="1320FEB3">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lang w:eastAsia="zh-CN"/>
        </w:rPr>
      </w:pPr>
      <w:r>
        <w:rPr>
          <w:rFonts w:hint="eastAsia" w:ascii="宋体" w:hAnsi="宋体" w:cs="楷体_GB2312"/>
          <w:sz w:val="21"/>
          <w:szCs w:val="21"/>
          <w:lang w:val="en-US" w:eastAsia="zh-CN"/>
        </w:rPr>
        <w:t>4</w:t>
      </w:r>
      <w:r>
        <w:rPr>
          <w:rFonts w:hint="eastAsia" w:ascii="宋体" w:hAnsi="宋体" w:cs="楷体_GB2312"/>
          <w:sz w:val="21"/>
          <w:szCs w:val="21"/>
        </w:rPr>
        <w:t>．</w:t>
      </w:r>
      <w:r>
        <w:rPr>
          <w:rFonts w:ascii="宋体" w:hAnsi="宋体" w:cs="楷体_GB2312"/>
          <w:sz w:val="21"/>
          <w:szCs w:val="21"/>
        </w:rPr>
        <w:t xml:space="preserve">3  </w:t>
      </w:r>
      <w:r>
        <w:rPr>
          <w:rFonts w:hint="eastAsia" w:ascii="宋体" w:hAnsi="宋体" w:cs="楷体_GB2312"/>
          <w:sz w:val="21"/>
          <w:szCs w:val="21"/>
        </w:rPr>
        <w:t>工程竣工未移交前，负责对现场的一切设施和工程成品进行保护</w:t>
      </w:r>
      <w:r>
        <w:rPr>
          <w:rFonts w:hint="eastAsia" w:ascii="宋体" w:hAnsi="宋体" w:cs="楷体_GB2312"/>
          <w:sz w:val="21"/>
          <w:szCs w:val="21"/>
          <w:lang w:eastAsia="zh-CN"/>
        </w:rPr>
        <w:t>。</w:t>
      </w:r>
    </w:p>
    <w:p w14:paraId="46716073">
      <w:pPr>
        <w:numPr>
          <w:ilvl w:val="0"/>
          <w:numId w:val="2"/>
        </w:numPr>
        <w:spacing w:line="360" w:lineRule="auto"/>
        <w:ind w:firstLine="420" w:firstLineChars="200"/>
        <w:rPr>
          <w:rFonts w:hint="eastAsia" w:ascii="宋体" w:hAnsi="宋体" w:eastAsia="宋体" w:cs="楷体_GB2312"/>
          <w:sz w:val="21"/>
          <w:szCs w:val="21"/>
          <w:lang w:val="en-US" w:eastAsia="zh-CN"/>
        </w:rPr>
      </w:pPr>
      <w:r>
        <w:rPr>
          <w:rFonts w:hint="eastAsia" w:ascii="宋体" w:hAnsi="宋体" w:eastAsia="宋体" w:cs="楷体_GB2312"/>
          <w:sz w:val="21"/>
          <w:szCs w:val="21"/>
          <w:lang w:val="en-US" w:eastAsia="zh-CN"/>
        </w:rPr>
        <w:t>4  乙方</w:t>
      </w:r>
      <w:r>
        <w:rPr>
          <w:rFonts w:hint="eastAsia" w:ascii="宋体" w:hAnsi="宋体"/>
          <w:color w:val="000000"/>
          <w:szCs w:val="21"/>
        </w:rPr>
        <w:t>应加强施工作业安全管理，特别应加强易燃、易爆材料、火工器材、有毒与腐蚀性材料和其他危险品的管理，以及对爆破作业和地下工程施工等危险作业的管理。</w:t>
      </w:r>
    </w:p>
    <w:p w14:paraId="6773056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200"/>
        <w:rPr>
          <w:rFonts w:hint="eastAsia" w:ascii="宋体" w:hAnsi="宋体" w:eastAsia="宋体" w:cs="楷体_GB2312"/>
          <w:sz w:val="21"/>
          <w:szCs w:val="21"/>
          <w:lang w:val="en-US" w:eastAsia="zh-CN"/>
        </w:rPr>
      </w:pPr>
      <w:r>
        <w:rPr>
          <w:rFonts w:hint="eastAsia" w:ascii="宋体" w:hAnsi="宋体" w:eastAsia="宋体" w:cs="楷体_GB2312"/>
          <w:sz w:val="21"/>
          <w:szCs w:val="21"/>
          <w:lang w:val="en-US" w:eastAsia="zh-CN"/>
        </w:rPr>
        <w:t>5  乙方应严格按照安全操作规程进行施工，配备必要的安全生产和劳动保护设施，加强对其履行合同所雇佣人员的安全教育和管理。</w:t>
      </w:r>
    </w:p>
    <w:p w14:paraId="7D527685">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200"/>
        <w:rPr>
          <w:rFonts w:hint="eastAsia" w:ascii="宋体" w:hAnsi="宋体" w:eastAsia="宋体" w:cs="楷体_GB2312"/>
          <w:sz w:val="21"/>
          <w:szCs w:val="21"/>
          <w:lang w:val="en-US" w:eastAsia="zh-CN"/>
        </w:rPr>
      </w:pPr>
      <w:r>
        <w:rPr>
          <w:rFonts w:hint="eastAsia" w:ascii="宋体" w:hAnsi="宋体" w:eastAsia="宋体" w:cs="楷体_GB2312"/>
          <w:sz w:val="21"/>
          <w:szCs w:val="21"/>
          <w:lang w:val="en-US" w:eastAsia="zh-CN"/>
        </w:rPr>
        <w:t>6  乙方应对其履行合同所雇佣的全部人员的工伤事故承担责任。</w:t>
      </w:r>
    </w:p>
    <w:p w14:paraId="062346A9">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rPr>
          <w:rFonts w:hint="eastAsia" w:ascii="宋体" w:hAnsi="宋体" w:eastAsia="宋体" w:cs="楷体_GB2312"/>
          <w:sz w:val="21"/>
          <w:szCs w:val="21"/>
          <w:lang w:val="en-US" w:eastAsia="zh-CN"/>
        </w:rPr>
      </w:pPr>
      <w:r>
        <w:rPr>
          <w:rFonts w:hint="eastAsia" w:ascii="宋体" w:hAnsi="宋体" w:eastAsia="宋体" w:cs="楷体_GB2312"/>
          <w:sz w:val="21"/>
          <w:szCs w:val="21"/>
          <w:lang w:val="en-US" w:eastAsia="zh-CN"/>
        </w:rPr>
        <w:t>7  由于乙方原因在施工场地内及其毗邻地带造成的第三者人员伤亡或财产损失，由乙方负责赔偿。</w:t>
      </w:r>
    </w:p>
    <w:p w14:paraId="16ED8A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b/>
          <w:bCs/>
          <w:sz w:val="21"/>
          <w:szCs w:val="21"/>
        </w:rPr>
      </w:pPr>
      <w:r>
        <w:rPr>
          <w:rFonts w:hint="eastAsia" w:ascii="宋体" w:hAnsi="宋体" w:cs="宋体"/>
          <w:b/>
          <w:bCs/>
          <w:sz w:val="21"/>
          <w:szCs w:val="21"/>
          <w:lang w:eastAsia="zh-CN"/>
        </w:rPr>
        <w:t>五、</w:t>
      </w:r>
      <w:r>
        <w:rPr>
          <w:rFonts w:hint="eastAsia" w:ascii="宋体" w:hAnsi="宋体" w:cs="宋体"/>
          <w:b/>
          <w:bCs/>
          <w:sz w:val="21"/>
          <w:szCs w:val="21"/>
        </w:rPr>
        <w:t>关于工程验收及保修的约定</w:t>
      </w:r>
    </w:p>
    <w:p w14:paraId="735404EF">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sz w:val="21"/>
          <w:szCs w:val="21"/>
        </w:rPr>
      </w:pPr>
      <w:r>
        <w:rPr>
          <w:rFonts w:hint="eastAsia" w:ascii="宋体" w:hAnsi="宋体" w:cs="楷体_GB2312"/>
          <w:sz w:val="21"/>
          <w:szCs w:val="21"/>
          <w:lang w:val="en-US" w:eastAsia="zh-CN"/>
        </w:rPr>
        <w:t>5</w:t>
      </w:r>
      <w:r>
        <w:rPr>
          <w:rFonts w:hint="eastAsia" w:ascii="宋体" w:hAnsi="宋体" w:cs="楷体_GB2312"/>
          <w:sz w:val="21"/>
          <w:szCs w:val="21"/>
        </w:rPr>
        <w:t>．</w:t>
      </w:r>
      <w:r>
        <w:rPr>
          <w:rFonts w:ascii="宋体" w:hAnsi="宋体" w:cs="楷体_GB2312"/>
          <w:sz w:val="21"/>
          <w:szCs w:val="21"/>
        </w:rPr>
        <w:t xml:space="preserve">1 </w:t>
      </w:r>
      <w:r>
        <w:rPr>
          <w:rFonts w:hint="eastAsia" w:ascii="宋体" w:hAnsi="宋体" w:cs="楷体_GB2312"/>
          <w:sz w:val="21"/>
          <w:szCs w:val="21"/>
        </w:rPr>
        <w:t>工程竣工后，乙方应通知甲方验收，甲方自接到验收通知</w:t>
      </w:r>
      <w:r>
        <w:rPr>
          <w:rFonts w:ascii="宋体" w:hAnsi="宋体" w:cs="楷体_GB2312"/>
          <w:sz w:val="21"/>
          <w:szCs w:val="21"/>
          <w:u w:val="single"/>
        </w:rPr>
        <w:t xml:space="preserve">  </w:t>
      </w:r>
      <w:r>
        <w:rPr>
          <w:rFonts w:hint="eastAsia" w:ascii="宋体" w:hAnsi="宋体" w:cs="楷体_GB2312"/>
          <w:sz w:val="21"/>
          <w:szCs w:val="21"/>
          <w:u w:val="single"/>
          <w:lang w:val="en-US" w:eastAsia="zh-CN"/>
        </w:rPr>
        <w:t xml:space="preserve"> </w:t>
      </w:r>
      <w:r>
        <w:rPr>
          <w:rFonts w:ascii="宋体" w:hAnsi="宋体" w:cs="楷体_GB2312"/>
          <w:sz w:val="21"/>
          <w:szCs w:val="21"/>
          <w:u w:val="single"/>
        </w:rPr>
        <w:t xml:space="preserve">  </w:t>
      </w:r>
      <w:r>
        <w:rPr>
          <w:rFonts w:hint="eastAsia" w:ascii="宋体" w:hAnsi="宋体" w:cs="楷体_GB2312"/>
          <w:sz w:val="21"/>
          <w:szCs w:val="21"/>
        </w:rPr>
        <w:t>内组织验收，并办理验收、移交手续。如甲方在规定时间内未能组织验收，须及时通知乙方，另定验收日期。约定的工程质量等级为</w:t>
      </w:r>
      <w:r>
        <w:rPr>
          <w:rFonts w:ascii="宋体" w:hAnsi="宋体" w:cs="楷体_GB2312"/>
          <w:sz w:val="21"/>
          <w:szCs w:val="21"/>
          <w:u w:val="single"/>
        </w:rPr>
        <w:t xml:space="preserve"> </w:t>
      </w:r>
      <w:r>
        <w:rPr>
          <w:rFonts w:hint="eastAsia" w:ascii="宋体" w:hAnsi="宋体" w:cs="楷体_GB2312"/>
          <w:sz w:val="21"/>
          <w:szCs w:val="21"/>
          <w:u w:val="single"/>
        </w:rPr>
        <w:t>合格</w:t>
      </w:r>
      <w:r>
        <w:rPr>
          <w:rFonts w:ascii="宋体" w:hAnsi="宋体" w:cs="楷体_GB2312"/>
          <w:sz w:val="21"/>
          <w:szCs w:val="21"/>
          <w:u w:val="single"/>
        </w:rPr>
        <w:t xml:space="preserve"> </w:t>
      </w:r>
      <w:r>
        <w:rPr>
          <w:rFonts w:hint="eastAsia" w:ascii="宋体" w:hAnsi="宋体" w:cs="楷体_GB2312"/>
          <w:sz w:val="21"/>
          <w:szCs w:val="21"/>
        </w:rPr>
        <w:t>。</w:t>
      </w:r>
    </w:p>
    <w:p w14:paraId="6B4A08DD">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sz w:val="21"/>
          <w:szCs w:val="21"/>
        </w:rPr>
      </w:pPr>
      <w:r>
        <w:rPr>
          <w:rFonts w:hint="eastAsia" w:ascii="宋体" w:hAnsi="宋体" w:cs="楷体_GB2312"/>
          <w:sz w:val="21"/>
          <w:szCs w:val="21"/>
          <w:lang w:val="en-US" w:eastAsia="zh-CN"/>
        </w:rPr>
        <w:t>5</w:t>
      </w:r>
      <w:r>
        <w:rPr>
          <w:rFonts w:hint="eastAsia" w:ascii="宋体" w:hAnsi="宋体" w:cs="楷体_GB2312"/>
          <w:sz w:val="21"/>
          <w:szCs w:val="21"/>
        </w:rPr>
        <w:t>．</w:t>
      </w:r>
      <w:r>
        <w:rPr>
          <w:rFonts w:hint="eastAsia" w:ascii="宋体" w:hAnsi="宋体" w:cs="楷体_GB2312"/>
          <w:sz w:val="21"/>
          <w:szCs w:val="21"/>
          <w:lang w:val="en-US" w:eastAsia="zh-CN"/>
        </w:rPr>
        <w:t>2</w:t>
      </w:r>
      <w:r>
        <w:rPr>
          <w:rFonts w:ascii="宋体" w:hAnsi="宋体" w:cs="楷体_GB2312"/>
          <w:sz w:val="21"/>
          <w:szCs w:val="21"/>
        </w:rPr>
        <w:t xml:space="preserve"> </w:t>
      </w:r>
      <w:r>
        <w:rPr>
          <w:rFonts w:hint="eastAsia" w:ascii="宋体" w:hAnsi="宋体" w:cs="楷体_GB2312"/>
          <w:sz w:val="21"/>
          <w:szCs w:val="21"/>
        </w:rPr>
        <w:t>工程验收完毕后，乙方应按质量要求对本工程实</w:t>
      </w:r>
      <w:r>
        <w:rPr>
          <w:rFonts w:hint="eastAsia" w:ascii="宋体" w:hAnsi="宋体" w:cs="楷体_GB2312"/>
          <w:color w:val="auto"/>
          <w:sz w:val="21"/>
          <w:szCs w:val="21"/>
          <w:highlight w:val="none"/>
        </w:rPr>
        <w:t>行</w:t>
      </w:r>
      <w:r>
        <w:rPr>
          <w:rFonts w:hint="eastAsia" w:ascii="宋体" w:hAnsi="宋体" w:cs="楷体_GB2312"/>
          <w:color w:val="auto"/>
          <w:sz w:val="21"/>
          <w:szCs w:val="21"/>
          <w:highlight w:val="none"/>
          <w:u w:val="single"/>
          <w:lang w:val="en-US" w:eastAsia="zh-CN"/>
        </w:rPr>
        <w:t xml:space="preserve">     </w:t>
      </w:r>
      <w:r>
        <w:rPr>
          <w:rFonts w:hint="eastAsia" w:ascii="宋体" w:hAnsi="宋体" w:cs="楷体_GB2312"/>
          <w:color w:val="auto"/>
          <w:sz w:val="21"/>
          <w:szCs w:val="21"/>
          <w:highlight w:val="none"/>
        </w:rPr>
        <w:t>年免费保修，保修期自验收合格之日起计。</w:t>
      </w:r>
    </w:p>
    <w:p w14:paraId="7D11C12E">
      <w:pPr>
        <w:numPr>
          <w:ilvl w:val="0"/>
          <w:numId w:val="6"/>
        </w:numPr>
        <w:spacing w:line="360" w:lineRule="auto"/>
        <w:rPr>
          <w:rFonts w:hint="eastAsia" w:ascii="宋体" w:hAnsi="宋体" w:cs="宋体"/>
          <w:b/>
          <w:bCs/>
          <w:sz w:val="21"/>
          <w:szCs w:val="21"/>
        </w:rPr>
      </w:pPr>
      <w:r>
        <w:rPr>
          <w:rFonts w:hint="eastAsia" w:ascii="宋体" w:hAnsi="宋体" w:cs="宋体"/>
          <w:b/>
          <w:bCs/>
          <w:sz w:val="21"/>
          <w:szCs w:val="21"/>
          <w:lang w:eastAsia="zh-CN"/>
        </w:rPr>
        <w:t>支付方式</w:t>
      </w:r>
      <w:r>
        <w:rPr>
          <w:rFonts w:hint="eastAsia" w:ascii="宋体" w:hAnsi="宋体" w:cs="宋体"/>
          <w:b/>
          <w:bCs/>
          <w:sz w:val="21"/>
          <w:szCs w:val="21"/>
        </w:rPr>
        <w:t>：</w:t>
      </w:r>
    </w:p>
    <w:p w14:paraId="7EB81C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楷体_GB2312"/>
          <w:sz w:val="21"/>
          <w:szCs w:val="21"/>
          <w:lang w:val="en-US" w:eastAsia="zh-CN"/>
        </w:rPr>
      </w:pPr>
      <w:r>
        <w:rPr>
          <w:rFonts w:hint="eastAsia" w:ascii="宋体" w:hAnsi="宋体" w:cs="楷体_GB2312"/>
          <w:color w:val="000000"/>
          <w:sz w:val="21"/>
          <w:szCs w:val="21"/>
        </w:rPr>
        <w:t>工程竣工验收</w:t>
      </w:r>
      <w:r>
        <w:rPr>
          <w:rFonts w:hint="eastAsia" w:ascii="宋体" w:hAnsi="宋体" w:cs="楷体_GB2312"/>
          <w:color w:val="000000"/>
          <w:sz w:val="21"/>
          <w:szCs w:val="21"/>
          <w:lang w:eastAsia="zh-CN"/>
        </w:rPr>
        <w:t>合格，</w:t>
      </w:r>
      <w:r>
        <w:rPr>
          <w:rFonts w:hint="eastAsia" w:ascii="宋体" w:hAnsi="宋体" w:cs="楷体_GB2312"/>
          <w:color w:val="000000"/>
          <w:sz w:val="21"/>
          <w:szCs w:val="21"/>
          <w:lang w:val="en-US" w:eastAsia="zh-CN"/>
        </w:rPr>
        <w:t>根据</w:t>
      </w:r>
      <w:r>
        <w:rPr>
          <w:rFonts w:hint="eastAsia" w:ascii="宋体" w:hAnsi="宋体" w:cs="楷体_GB2312"/>
          <w:sz w:val="21"/>
          <w:szCs w:val="21"/>
          <w:lang w:val="en-US" w:eastAsia="zh-CN"/>
        </w:rPr>
        <w:t>实际工程量核对结果出具结算价</w:t>
      </w:r>
      <w:r>
        <w:rPr>
          <w:rFonts w:hint="eastAsia" w:ascii="宋体" w:hAnsi="宋体" w:cs="楷体_GB2312"/>
          <w:sz w:val="21"/>
          <w:szCs w:val="21"/>
        </w:rPr>
        <w:t>后</w:t>
      </w:r>
      <w:r>
        <w:rPr>
          <w:rFonts w:hint="eastAsia" w:ascii="宋体" w:hAnsi="宋体" w:cs="楷体_GB2312"/>
          <w:sz w:val="21"/>
          <w:szCs w:val="21"/>
          <w:u w:val="single"/>
          <w:lang w:val="en-US" w:eastAsia="zh-CN"/>
        </w:rPr>
        <w:t xml:space="preserve"> 30 </w:t>
      </w:r>
      <w:r>
        <w:rPr>
          <w:rFonts w:hint="eastAsia" w:ascii="宋体" w:hAnsi="宋体" w:cs="楷体_GB2312"/>
          <w:sz w:val="21"/>
          <w:szCs w:val="21"/>
          <w:lang w:val="en-US" w:eastAsia="zh-CN"/>
        </w:rPr>
        <w:t>日内</w:t>
      </w:r>
      <w:r>
        <w:rPr>
          <w:rFonts w:hint="eastAsia" w:ascii="宋体" w:hAnsi="宋体" w:cs="楷体_GB2312"/>
          <w:sz w:val="21"/>
          <w:szCs w:val="21"/>
        </w:rPr>
        <w:t>，甲方</w:t>
      </w:r>
      <w:r>
        <w:rPr>
          <w:rFonts w:hint="eastAsia" w:ascii="宋体" w:hAnsi="宋体" w:cs="楷体_GB2312"/>
          <w:sz w:val="21"/>
          <w:szCs w:val="21"/>
          <w:lang w:val="en-US" w:eastAsia="zh-CN"/>
        </w:rPr>
        <w:t>支付100%的结算价</w:t>
      </w:r>
      <w:r>
        <w:rPr>
          <w:rFonts w:hint="eastAsia" w:ascii="宋体" w:hAnsi="宋体" w:cs="楷体_GB2312"/>
          <w:sz w:val="21"/>
          <w:szCs w:val="21"/>
        </w:rPr>
        <w:t>。</w:t>
      </w:r>
      <w:r>
        <w:rPr>
          <w:rFonts w:hint="eastAsia" w:ascii="宋体" w:hAnsi="宋体" w:cs="楷体_GB2312"/>
          <w:sz w:val="21"/>
          <w:szCs w:val="21"/>
          <w:lang w:val="en-US" w:eastAsia="zh-CN"/>
        </w:rPr>
        <w:t>乙方开具有效果发票。</w:t>
      </w:r>
      <w:bookmarkStart w:id="16" w:name="_GoBack"/>
      <w:bookmarkEnd w:id="16"/>
    </w:p>
    <w:p w14:paraId="53E96E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hint="default" w:ascii="宋体" w:hAnsi="宋体"/>
          <w:b/>
          <w:bCs/>
          <w:sz w:val="21"/>
          <w:szCs w:val="21"/>
          <w:lang w:val="en-US"/>
        </w:rPr>
      </w:pPr>
      <w:r>
        <w:rPr>
          <w:rFonts w:hint="eastAsia" w:ascii="宋体" w:hAnsi="宋体"/>
          <w:b/>
          <w:bCs/>
          <w:sz w:val="21"/>
          <w:szCs w:val="21"/>
          <w:lang w:eastAsia="zh-CN"/>
        </w:rPr>
        <w:t>七、</w:t>
      </w:r>
      <w:r>
        <w:rPr>
          <w:rFonts w:hint="eastAsia" w:ascii="宋体" w:hAnsi="宋体"/>
          <w:b/>
          <w:bCs/>
          <w:sz w:val="21"/>
          <w:szCs w:val="21"/>
          <w:lang w:val="en-US" w:eastAsia="zh-CN"/>
        </w:rPr>
        <w:t>质量保修</w:t>
      </w:r>
    </w:p>
    <w:p w14:paraId="3E59DAED">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eastAsia="宋体" w:cs="楷体_GB2312"/>
          <w:sz w:val="21"/>
          <w:szCs w:val="21"/>
          <w:lang w:eastAsia="zh-CN"/>
        </w:rPr>
      </w:pPr>
      <w:r>
        <w:rPr>
          <w:rFonts w:hint="eastAsia" w:ascii="宋体" w:hAnsi="宋体" w:cs="楷体_GB2312"/>
          <w:sz w:val="21"/>
          <w:szCs w:val="21"/>
        </w:rPr>
        <w:t xml:space="preserve">  如果在保修期内出现工程质量问题，甲方有权要求乙方履行合同义务。</w:t>
      </w:r>
      <w:r>
        <w:rPr>
          <w:rFonts w:hint="eastAsia" w:ascii="宋体" w:hAnsi="宋体" w:cs="楷体_GB2312"/>
          <w:sz w:val="21"/>
          <w:szCs w:val="21"/>
          <w:lang w:eastAsia="zh-CN"/>
        </w:rPr>
        <w:t>乙方未履行合同义务的，</w:t>
      </w:r>
      <w:r>
        <w:rPr>
          <w:rFonts w:hint="eastAsia" w:ascii="宋体" w:hAnsi="宋体" w:cs="楷体_GB2312"/>
          <w:sz w:val="21"/>
          <w:szCs w:val="21"/>
          <w:lang w:val="en-US" w:eastAsia="zh-CN"/>
        </w:rPr>
        <w:t>甲方有权从质量保证金中扣除维修费用，质量保证金不足以支付的，乙方应当补足。</w:t>
      </w:r>
    </w:p>
    <w:p w14:paraId="0A6494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b/>
          <w:bCs/>
          <w:sz w:val="21"/>
          <w:szCs w:val="21"/>
        </w:rPr>
      </w:pPr>
      <w:r>
        <w:rPr>
          <w:rFonts w:hint="eastAsia" w:ascii="宋体" w:hAnsi="宋体" w:cs="宋体"/>
          <w:b/>
          <w:bCs/>
          <w:sz w:val="21"/>
          <w:szCs w:val="21"/>
          <w:lang w:eastAsia="zh-CN"/>
        </w:rPr>
        <w:t>八、</w:t>
      </w:r>
      <w:r>
        <w:rPr>
          <w:rFonts w:hint="eastAsia" w:ascii="宋体" w:hAnsi="宋体" w:cs="宋体"/>
          <w:b/>
          <w:bCs/>
          <w:sz w:val="21"/>
          <w:szCs w:val="21"/>
        </w:rPr>
        <w:t>关于工程质量和材料供应的约定</w:t>
      </w:r>
    </w:p>
    <w:p w14:paraId="26218607">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s="楷体_GB2312"/>
          <w:sz w:val="21"/>
          <w:szCs w:val="21"/>
        </w:rPr>
      </w:pPr>
      <w:r>
        <w:rPr>
          <w:rFonts w:hint="eastAsia" w:ascii="宋体" w:hAnsi="宋体" w:cs="楷体_GB2312"/>
          <w:sz w:val="21"/>
          <w:szCs w:val="21"/>
          <w:lang w:val="en-US" w:eastAsia="zh-CN"/>
        </w:rPr>
        <w:t>8</w:t>
      </w:r>
      <w:r>
        <w:rPr>
          <w:rFonts w:hint="eastAsia" w:ascii="宋体" w:hAnsi="宋体" w:cs="楷体_GB2312"/>
          <w:sz w:val="21"/>
          <w:szCs w:val="21"/>
        </w:rPr>
        <w:t>．</w:t>
      </w:r>
      <w:r>
        <w:rPr>
          <w:rFonts w:ascii="宋体" w:hAnsi="宋体" w:cs="楷体_GB2312"/>
          <w:sz w:val="21"/>
          <w:szCs w:val="21"/>
        </w:rPr>
        <w:t xml:space="preserve">1  </w:t>
      </w:r>
      <w:r>
        <w:rPr>
          <w:rFonts w:hint="eastAsia" w:ascii="宋体" w:hAnsi="宋体" w:cs="楷体_GB2312"/>
          <w:sz w:val="21"/>
          <w:szCs w:val="21"/>
        </w:rPr>
        <w:t>乙方必须严格遵守国家颁发的建筑工程规范、规程、标准进行文明施工，并按照甲方提供的</w:t>
      </w:r>
      <w:r>
        <w:rPr>
          <w:rFonts w:hint="eastAsia" w:ascii="宋体" w:hAnsi="宋体" w:cs="楷体_GB2312"/>
          <w:sz w:val="21"/>
          <w:szCs w:val="21"/>
          <w:lang w:eastAsia="zh-CN"/>
        </w:rPr>
        <w:t>招标</w:t>
      </w:r>
      <w:r>
        <w:rPr>
          <w:rFonts w:hint="eastAsia" w:ascii="宋体" w:hAnsi="宋体" w:cs="楷体_GB2312"/>
          <w:sz w:val="21"/>
          <w:szCs w:val="21"/>
        </w:rPr>
        <w:t>文件中的有关技术要求、乙方投标文件中的施工方案及乙方提供的补充承诺书</w:t>
      </w:r>
      <w:r>
        <w:rPr>
          <w:rFonts w:hint="eastAsia" w:ascii="宋体" w:hAnsi="宋体" w:cs="楷体_GB2312"/>
          <w:sz w:val="21"/>
          <w:szCs w:val="21"/>
          <w:lang w:eastAsia="zh-CN"/>
        </w:rPr>
        <w:t>（</w:t>
      </w:r>
      <w:r>
        <w:rPr>
          <w:rFonts w:hint="eastAsia" w:ascii="宋体" w:hAnsi="宋体" w:cs="楷体_GB2312"/>
          <w:sz w:val="21"/>
          <w:szCs w:val="21"/>
          <w:lang w:val="en-US" w:eastAsia="zh-CN"/>
        </w:rPr>
        <w:t>如有</w:t>
      </w:r>
      <w:r>
        <w:rPr>
          <w:rFonts w:hint="eastAsia" w:ascii="宋体" w:hAnsi="宋体" w:cs="楷体_GB2312"/>
          <w:sz w:val="21"/>
          <w:szCs w:val="21"/>
          <w:lang w:eastAsia="zh-CN"/>
        </w:rPr>
        <w:t>）</w:t>
      </w:r>
      <w:r>
        <w:rPr>
          <w:rFonts w:hint="eastAsia" w:ascii="宋体" w:hAnsi="宋体" w:cs="楷体_GB2312"/>
          <w:sz w:val="21"/>
          <w:szCs w:val="21"/>
        </w:rPr>
        <w:t>等施工，确保工程质量和施工安全，接受</w:t>
      </w:r>
      <w:r>
        <w:rPr>
          <w:rFonts w:hint="eastAsia" w:ascii="宋体" w:hAnsi="宋体" w:cs="楷体_GB2312"/>
          <w:sz w:val="21"/>
          <w:szCs w:val="21"/>
          <w:lang w:eastAsia="zh-CN"/>
        </w:rPr>
        <w:t>甲方</w:t>
      </w:r>
      <w:r>
        <w:rPr>
          <w:rFonts w:hint="eastAsia" w:ascii="宋体" w:hAnsi="宋体" w:cs="楷体_GB2312"/>
          <w:sz w:val="21"/>
          <w:szCs w:val="21"/>
        </w:rPr>
        <w:t>的监督，听取</w:t>
      </w:r>
      <w:r>
        <w:rPr>
          <w:rFonts w:hint="eastAsia" w:ascii="宋体" w:hAnsi="宋体" w:cs="楷体_GB2312"/>
          <w:sz w:val="21"/>
          <w:szCs w:val="21"/>
          <w:lang w:eastAsia="zh-CN"/>
        </w:rPr>
        <w:t>甲方</w:t>
      </w:r>
      <w:r>
        <w:rPr>
          <w:rFonts w:hint="eastAsia" w:ascii="宋体" w:hAnsi="宋体" w:cs="楷体_GB2312"/>
          <w:sz w:val="21"/>
          <w:szCs w:val="21"/>
        </w:rPr>
        <w:t>的意见和建议。如在施工时发生质量或安全事故，乙方承担全部责任。</w:t>
      </w:r>
    </w:p>
    <w:p w14:paraId="471AB6C0">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sz w:val="21"/>
          <w:szCs w:val="21"/>
        </w:rPr>
      </w:pPr>
      <w:r>
        <w:rPr>
          <w:rFonts w:hint="eastAsia" w:ascii="宋体" w:hAnsi="宋体" w:cs="楷体_GB2312"/>
          <w:sz w:val="21"/>
          <w:szCs w:val="21"/>
          <w:lang w:val="en-US" w:eastAsia="zh-CN"/>
        </w:rPr>
        <w:t>8</w:t>
      </w:r>
      <w:r>
        <w:rPr>
          <w:rFonts w:hint="eastAsia" w:ascii="宋体" w:hAnsi="宋体" w:cs="楷体_GB2312"/>
          <w:sz w:val="21"/>
          <w:szCs w:val="21"/>
        </w:rPr>
        <w:t>．</w:t>
      </w:r>
      <w:r>
        <w:rPr>
          <w:rFonts w:ascii="宋体" w:hAnsi="宋体" w:cs="楷体_GB2312"/>
          <w:sz w:val="21"/>
          <w:szCs w:val="21"/>
        </w:rPr>
        <w:t xml:space="preserve">2  </w:t>
      </w:r>
      <w:r>
        <w:rPr>
          <w:rFonts w:hint="eastAsia" w:ascii="宋体" w:hAnsi="宋体" w:cs="楷体_GB2312"/>
          <w:sz w:val="21"/>
          <w:szCs w:val="21"/>
        </w:rPr>
        <w:t>乙方提供的主要原材料必须是符合甲方所提出的要求。</w:t>
      </w:r>
    </w:p>
    <w:p w14:paraId="34BEF8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rPr>
          <w:rFonts w:hint="eastAsia" w:ascii="宋体" w:hAnsi="宋体" w:cs="楷体_GB2312"/>
          <w:sz w:val="21"/>
          <w:szCs w:val="21"/>
        </w:rPr>
      </w:pPr>
      <w:r>
        <w:rPr>
          <w:rFonts w:hint="eastAsia" w:ascii="宋体" w:hAnsi="宋体" w:cs="楷体_GB2312"/>
          <w:sz w:val="21"/>
          <w:szCs w:val="21"/>
          <w:lang w:val="en-US" w:eastAsia="zh-CN"/>
        </w:rPr>
        <w:t>8</w:t>
      </w:r>
      <w:r>
        <w:rPr>
          <w:rFonts w:hint="eastAsia" w:ascii="宋体" w:hAnsi="宋体" w:cs="楷体_GB2312"/>
          <w:sz w:val="21"/>
          <w:szCs w:val="21"/>
        </w:rPr>
        <w:t>．</w:t>
      </w:r>
      <w:r>
        <w:rPr>
          <w:rFonts w:ascii="宋体" w:hAnsi="宋体" w:cs="楷体_GB2312"/>
          <w:sz w:val="21"/>
          <w:szCs w:val="21"/>
        </w:rPr>
        <w:t xml:space="preserve">3  </w:t>
      </w:r>
      <w:r>
        <w:rPr>
          <w:rFonts w:hint="eastAsia" w:ascii="宋体" w:hAnsi="宋体" w:cs="楷体_GB2312"/>
          <w:sz w:val="21"/>
          <w:szCs w:val="21"/>
        </w:rPr>
        <w:t>凡由乙方采取的材料、设备，如不符合质量要求或规格有差异，应禁止使用，若已使用，对工程造成的损失由乙方负责。</w:t>
      </w:r>
    </w:p>
    <w:p w14:paraId="32ABD2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rPr>
          <w:rFonts w:ascii="宋体" w:hAnsi="宋体"/>
          <w:b/>
          <w:bCs/>
          <w:sz w:val="21"/>
          <w:szCs w:val="21"/>
        </w:rPr>
      </w:pPr>
      <w:r>
        <w:rPr>
          <w:rFonts w:hint="eastAsia" w:ascii="宋体" w:hAnsi="宋体" w:cs="宋体"/>
          <w:b/>
          <w:bCs/>
          <w:sz w:val="21"/>
          <w:szCs w:val="21"/>
          <w:lang w:eastAsia="zh-CN"/>
        </w:rPr>
        <w:t>九、</w:t>
      </w:r>
      <w:r>
        <w:rPr>
          <w:rFonts w:hint="eastAsia" w:ascii="宋体" w:hAnsi="宋体" w:cs="宋体"/>
          <w:b/>
          <w:bCs/>
          <w:sz w:val="21"/>
          <w:szCs w:val="21"/>
        </w:rPr>
        <w:t>违约责任</w:t>
      </w:r>
    </w:p>
    <w:p w14:paraId="14812834">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sz w:val="21"/>
          <w:szCs w:val="21"/>
        </w:rPr>
      </w:pPr>
      <w:r>
        <w:rPr>
          <w:rFonts w:hint="eastAsia" w:ascii="宋体" w:hAnsi="宋体" w:cs="楷体_GB2312"/>
          <w:sz w:val="21"/>
          <w:szCs w:val="21"/>
          <w:lang w:val="en-US" w:eastAsia="zh-CN"/>
        </w:rPr>
        <w:t>9</w:t>
      </w:r>
      <w:r>
        <w:rPr>
          <w:rFonts w:hint="eastAsia" w:ascii="宋体" w:hAnsi="宋体" w:cs="楷体_GB2312"/>
          <w:sz w:val="21"/>
          <w:szCs w:val="21"/>
        </w:rPr>
        <w:t>．</w:t>
      </w:r>
      <w:r>
        <w:rPr>
          <w:rFonts w:ascii="宋体" w:hAnsi="宋体" w:cs="楷体_GB2312"/>
          <w:sz w:val="21"/>
          <w:szCs w:val="21"/>
        </w:rPr>
        <w:t xml:space="preserve">1  </w:t>
      </w:r>
      <w:r>
        <w:rPr>
          <w:rFonts w:hint="eastAsia" w:ascii="宋体" w:hAnsi="宋体" w:cs="楷体_GB2312"/>
          <w:sz w:val="21"/>
          <w:szCs w:val="21"/>
        </w:rPr>
        <w:t>由于乙方原因逾期竣工，每逾期一天，乙方</w:t>
      </w:r>
      <w:r>
        <w:rPr>
          <w:rFonts w:hint="eastAsia" w:ascii="宋体" w:hAnsi="宋体" w:cs="楷体_GB2312"/>
          <w:sz w:val="21"/>
          <w:szCs w:val="21"/>
          <w:lang w:eastAsia="zh-CN"/>
        </w:rPr>
        <w:t>需向</w:t>
      </w:r>
      <w:r>
        <w:rPr>
          <w:rFonts w:hint="eastAsia" w:ascii="宋体" w:hAnsi="宋体" w:cs="楷体_GB2312"/>
          <w:sz w:val="21"/>
          <w:szCs w:val="21"/>
        </w:rPr>
        <w:t>甲方</w:t>
      </w:r>
      <w:r>
        <w:rPr>
          <w:rFonts w:hint="eastAsia" w:ascii="宋体" w:hAnsi="宋体" w:cs="楷体_GB2312"/>
          <w:sz w:val="21"/>
          <w:szCs w:val="21"/>
          <w:lang w:eastAsia="zh-CN"/>
        </w:rPr>
        <w:t>支付</w:t>
      </w:r>
      <w:r>
        <w:rPr>
          <w:rFonts w:hint="eastAsia" w:ascii="宋体" w:hAnsi="宋体" w:cs="楷体_GB2312"/>
          <w:sz w:val="21"/>
          <w:szCs w:val="21"/>
          <w:u w:val="single"/>
          <w:lang w:val="en-US" w:eastAsia="zh-CN"/>
        </w:rPr>
        <w:t xml:space="preserve">     </w:t>
      </w:r>
      <w:r>
        <w:rPr>
          <w:rFonts w:hint="eastAsia" w:ascii="宋体" w:hAnsi="宋体" w:cs="楷体_GB2312"/>
          <w:sz w:val="21"/>
          <w:szCs w:val="21"/>
        </w:rPr>
        <w:t>元违约金</w:t>
      </w:r>
      <w:r>
        <w:rPr>
          <w:rFonts w:hint="eastAsia" w:ascii="宋体" w:hAnsi="宋体" w:cs="楷体_GB2312"/>
          <w:sz w:val="21"/>
          <w:szCs w:val="21"/>
          <w:lang w:eastAsia="zh-CN"/>
        </w:rPr>
        <w:t>，最高不超过合同总价的</w:t>
      </w:r>
      <w:r>
        <w:rPr>
          <w:rFonts w:hint="eastAsia" w:ascii="宋体" w:hAnsi="宋体" w:cs="楷体_GB2312"/>
          <w:sz w:val="21"/>
          <w:szCs w:val="21"/>
          <w:u w:val="single"/>
          <w:lang w:val="en-US" w:eastAsia="zh-CN"/>
        </w:rPr>
        <w:t xml:space="preserve">   3  </w:t>
      </w:r>
      <w:r>
        <w:rPr>
          <w:rFonts w:hint="eastAsia" w:ascii="宋体" w:hAnsi="宋体" w:cs="楷体_GB2312"/>
          <w:sz w:val="21"/>
          <w:szCs w:val="21"/>
          <w:u w:val="none"/>
          <w:lang w:val="en-US" w:eastAsia="zh-CN"/>
        </w:rPr>
        <w:t>%，若逾期超过X天，甲方有权解除合同并要求乙方支付合同总价10%的违约金，给甲方造成损失的，乙方还应当赔偿损失</w:t>
      </w:r>
      <w:r>
        <w:rPr>
          <w:rFonts w:hint="eastAsia" w:ascii="宋体" w:hAnsi="宋体" w:cs="楷体_GB2312"/>
          <w:sz w:val="21"/>
          <w:szCs w:val="21"/>
        </w:rPr>
        <w:t>。</w:t>
      </w:r>
    </w:p>
    <w:p w14:paraId="103FF684">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default" w:eastAsia="宋体"/>
          <w:lang w:val="en-US" w:eastAsia="zh-CN"/>
        </w:rPr>
      </w:pPr>
      <w:r>
        <w:rPr>
          <w:rFonts w:hint="eastAsia" w:ascii="宋体" w:hAnsi="宋体" w:eastAsia="宋体" w:cs="楷体_GB2312"/>
          <w:sz w:val="21"/>
          <w:szCs w:val="21"/>
          <w:lang w:val="en-US" w:eastAsia="zh-CN"/>
        </w:rPr>
        <w:t>9</w:t>
      </w:r>
      <w:r>
        <w:rPr>
          <w:rFonts w:hint="eastAsia" w:ascii="宋体" w:hAnsi="宋体" w:eastAsia="宋体" w:cs="楷体_GB2312"/>
          <w:sz w:val="21"/>
          <w:szCs w:val="21"/>
        </w:rPr>
        <w:t>．</w:t>
      </w:r>
      <w:r>
        <w:rPr>
          <w:rFonts w:ascii="宋体" w:hAnsi="宋体" w:eastAsia="宋体" w:cs="楷体_GB2312"/>
          <w:sz w:val="21"/>
          <w:szCs w:val="21"/>
        </w:rPr>
        <w:t xml:space="preserve">2  </w:t>
      </w:r>
      <w:r>
        <w:rPr>
          <w:rFonts w:hint="eastAsia" w:ascii="宋体" w:hAnsi="宋体" w:eastAsia="宋体" w:cs="楷体_GB2312"/>
          <w:sz w:val="21"/>
          <w:szCs w:val="21"/>
          <w:lang w:eastAsia="zh-CN"/>
        </w:rPr>
        <w:t>工程</w:t>
      </w:r>
      <w:r>
        <w:rPr>
          <w:rFonts w:hint="eastAsia" w:ascii="宋体" w:hAnsi="宋体" w:eastAsia="宋体" w:cs="楷体_GB2312"/>
          <w:sz w:val="21"/>
          <w:szCs w:val="21"/>
        </w:rPr>
        <w:t>达不到约定质量的部分，</w:t>
      </w:r>
      <w:r>
        <w:rPr>
          <w:rFonts w:hint="eastAsia" w:ascii="宋体" w:hAnsi="宋体" w:eastAsia="宋体" w:cs="楷体_GB2312"/>
          <w:sz w:val="21"/>
          <w:szCs w:val="21"/>
          <w:lang w:eastAsia="zh-CN"/>
        </w:rPr>
        <w:t>乙方</w:t>
      </w:r>
      <w:r>
        <w:rPr>
          <w:rFonts w:hint="eastAsia" w:ascii="宋体" w:hAnsi="宋体" w:eastAsia="宋体" w:cs="楷体_GB2312"/>
          <w:sz w:val="21"/>
          <w:szCs w:val="21"/>
        </w:rPr>
        <w:t>应</w:t>
      </w:r>
      <w:r>
        <w:rPr>
          <w:rFonts w:hint="eastAsia" w:ascii="宋体" w:hAnsi="宋体" w:eastAsia="宋体" w:cs="楷体_GB2312"/>
          <w:sz w:val="21"/>
          <w:szCs w:val="21"/>
          <w:lang w:eastAsia="zh-CN"/>
        </w:rPr>
        <w:t>按甲方代表要求的时间内</w:t>
      </w:r>
      <w:r>
        <w:rPr>
          <w:rFonts w:hint="eastAsia" w:ascii="宋体" w:hAnsi="宋体" w:eastAsia="宋体" w:cs="楷体_GB2312"/>
          <w:sz w:val="21"/>
          <w:szCs w:val="21"/>
        </w:rPr>
        <w:t>返工、整改、采取相应的补救、修复措施，直到</w:t>
      </w:r>
      <w:r>
        <w:rPr>
          <w:rFonts w:hint="eastAsia" w:ascii="宋体" w:hAnsi="宋体" w:eastAsia="宋体" w:cs="楷体_GB2312"/>
          <w:sz w:val="21"/>
          <w:szCs w:val="21"/>
          <w:lang w:eastAsia="zh-CN"/>
        </w:rPr>
        <w:t>工程验收合格</w:t>
      </w:r>
      <w:r>
        <w:rPr>
          <w:rFonts w:hint="eastAsia" w:ascii="宋体" w:hAnsi="宋体" w:eastAsia="宋体" w:cs="楷体_GB2312"/>
          <w:sz w:val="21"/>
          <w:szCs w:val="21"/>
        </w:rPr>
        <w:t>，并由乙方承担返工费用，工期不予顺延。如无法修复或严重降低工程整体质量，则</w:t>
      </w:r>
      <w:r>
        <w:rPr>
          <w:rFonts w:hint="eastAsia" w:ascii="宋体" w:hAnsi="宋体" w:eastAsia="宋体" w:cs="楷体_GB2312"/>
          <w:sz w:val="21"/>
          <w:szCs w:val="21"/>
          <w:lang w:eastAsia="zh-CN"/>
        </w:rPr>
        <w:t>甲方</w:t>
      </w:r>
      <w:r>
        <w:rPr>
          <w:rFonts w:hint="eastAsia" w:ascii="宋体" w:hAnsi="宋体" w:eastAsia="宋体" w:cs="楷体_GB2312"/>
          <w:sz w:val="21"/>
          <w:szCs w:val="21"/>
        </w:rPr>
        <w:t>有权</w:t>
      </w:r>
      <w:r>
        <w:rPr>
          <w:rFonts w:hint="eastAsia" w:ascii="宋体" w:hAnsi="宋体" w:eastAsia="宋体" w:cs="楷体_GB2312"/>
          <w:sz w:val="21"/>
          <w:szCs w:val="21"/>
          <w:lang w:eastAsia="zh-CN"/>
        </w:rPr>
        <w:t>要求乙方支付合同总价</w:t>
      </w:r>
      <w:r>
        <w:rPr>
          <w:rFonts w:hint="eastAsia" w:ascii="宋体" w:hAnsi="宋体" w:eastAsia="宋体" w:cs="楷体_GB2312"/>
          <w:sz w:val="21"/>
          <w:szCs w:val="21"/>
          <w:lang w:val="en-US" w:eastAsia="zh-CN"/>
        </w:rPr>
        <w:t>10</w:t>
      </w:r>
      <w:r>
        <w:rPr>
          <w:rFonts w:hint="eastAsia" w:ascii="宋体" w:hAnsi="宋体" w:eastAsia="宋体" w:cs="楷体_GB2312"/>
          <w:sz w:val="21"/>
          <w:szCs w:val="21"/>
        </w:rPr>
        <w:t>%的违约金,并足额</w:t>
      </w:r>
      <w:r>
        <w:rPr>
          <w:rFonts w:hint="eastAsia" w:ascii="宋体" w:hAnsi="宋体" w:eastAsia="宋体" w:cs="楷体_GB2312"/>
          <w:sz w:val="21"/>
          <w:szCs w:val="21"/>
          <w:lang w:eastAsia="zh-CN"/>
        </w:rPr>
        <w:t>赔偿甲方</w:t>
      </w:r>
      <w:r>
        <w:rPr>
          <w:rFonts w:hint="eastAsia" w:ascii="宋体" w:hAnsi="宋体" w:eastAsia="宋体" w:cs="楷体_GB2312"/>
          <w:sz w:val="21"/>
          <w:szCs w:val="21"/>
        </w:rPr>
        <w:t>损失。</w:t>
      </w:r>
    </w:p>
    <w:p w14:paraId="18572B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b/>
          <w:bCs/>
          <w:sz w:val="21"/>
          <w:szCs w:val="21"/>
        </w:rPr>
      </w:pPr>
      <w:r>
        <w:rPr>
          <w:rFonts w:hint="eastAsia" w:ascii="宋体" w:hAnsi="宋体" w:cs="宋体"/>
          <w:b/>
          <w:bCs/>
          <w:sz w:val="21"/>
          <w:szCs w:val="21"/>
          <w:lang w:eastAsia="zh-CN"/>
        </w:rPr>
        <w:t>十</w:t>
      </w:r>
      <w:r>
        <w:rPr>
          <w:rFonts w:hint="eastAsia" w:ascii="宋体" w:hAnsi="宋体" w:cs="宋体"/>
          <w:b/>
          <w:bCs/>
          <w:sz w:val="21"/>
          <w:szCs w:val="21"/>
          <w:lang w:val="en-US" w:eastAsia="zh-CN"/>
        </w:rPr>
        <w:t>、</w:t>
      </w:r>
      <w:r>
        <w:rPr>
          <w:rFonts w:hint="eastAsia" w:ascii="宋体" w:hAnsi="宋体" w:cs="宋体"/>
          <w:b/>
          <w:bCs/>
          <w:sz w:val="21"/>
          <w:szCs w:val="21"/>
        </w:rPr>
        <w:t>争议或纠纷处理</w:t>
      </w:r>
    </w:p>
    <w:p w14:paraId="3F7DFC15">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sz w:val="21"/>
          <w:szCs w:val="21"/>
        </w:rPr>
      </w:pPr>
      <w:r>
        <w:rPr>
          <w:rFonts w:hint="eastAsia" w:ascii="宋体" w:hAnsi="宋体" w:cs="楷体_GB2312"/>
          <w:sz w:val="21"/>
          <w:szCs w:val="21"/>
          <w:lang w:val="en-US" w:eastAsia="zh-CN"/>
        </w:rPr>
        <w:t>10</w:t>
      </w:r>
      <w:r>
        <w:rPr>
          <w:rFonts w:hint="eastAsia" w:ascii="宋体" w:hAnsi="宋体" w:cs="楷体_GB2312"/>
          <w:sz w:val="21"/>
          <w:szCs w:val="21"/>
        </w:rPr>
        <w:t>．</w:t>
      </w:r>
      <w:r>
        <w:rPr>
          <w:rFonts w:ascii="宋体" w:hAnsi="宋体" w:cs="楷体_GB2312"/>
          <w:sz w:val="21"/>
          <w:szCs w:val="21"/>
        </w:rPr>
        <w:t xml:space="preserve">1  </w:t>
      </w:r>
      <w:r>
        <w:rPr>
          <w:rFonts w:hint="eastAsia" w:ascii="宋体" w:hAnsi="宋体" w:cs="楷体_GB2312"/>
          <w:sz w:val="21"/>
          <w:szCs w:val="21"/>
        </w:rPr>
        <w:t>本合同在履行期间，双方发生争议时，在不影响工程进度的前提下，双方可采取协商解决。</w:t>
      </w:r>
    </w:p>
    <w:p w14:paraId="7EFDB313">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eastAsia="宋体"/>
          <w:sz w:val="21"/>
          <w:szCs w:val="21"/>
          <w:lang w:eastAsia="zh-CN"/>
        </w:rPr>
      </w:pPr>
      <w:r>
        <w:rPr>
          <w:rFonts w:hint="eastAsia" w:ascii="宋体" w:hAnsi="宋体" w:cs="楷体_GB2312"/>
          <w:sz w:val="21"/>
          <w:szCs w:val="21"/>
          <w:lang w:val="en-US" w:eastAsia="zh-CN"/>
        </w:rPr>
        <w:t>10</w:t>
      </w:r>
      <w:r>
        <w:rPr>
          <w:rFonts w:hint="eastAsia" w:ascii="宋体" w:hAnsi="宋体" w:cs="楷体_GB2312"/>
          <w:sz w:val="21"/>
          <w:szCs w:val="21"/>
        </w:rPr>
        <w:t>．</w:t>
      </w:r>
      <w:r>
        <w:rPr>
          <w:rFonts w:ascii="宋体" w:hAnsi="宋体" w:cs="楷体_GB2312"/>
          <w:sz w:val="21"/>
          <w:szCs w:val="21"/>
        </w:rPr>
        <w:t xml:space="preserve">2  </w:t>
      </w:r>
      <w:r>
        <w:rPr>
          <w:rFonts w:hint="eastAsia" w:ascii="宋体" w:hAnsi="宋体" w:cs="楷体_GB2312"/>
          <w:sz w:val="21"/>
          <w:szCs w:val="21"/>
        </w:rPr>
        <w:t>当事人不愿通过协商、调解解决或者协商调解不成时，则可向合同履行地的法院起诉</w:t>
      </w:r>
      <w:r>
        <w:rPr>
          <w:rFonts w:hint="eastAsia" w:ascii="宋体" w:hAnsi="宋体" w:cs="楷体_GB2312"/>
          <w:sz w:val="21"/>
          <w:szCs w:val="21"/>
          <w:lang w:eastAsia="zh-CN"/>
        </w:rPr>
        <w:t>。</w:t>
      </w:r>
    </w:p>
    <w:p w14:paraId="2461FA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b/>
          <w:bCs/>
          <w:sz w:val="21"/>
          <w:szCs w:val="21"/>
        </w:rPr>
      </w:pPr>
      <w:r>
        <w:rPr>
          <w:rFonts w:hint="eastAsia" w:ascii="宋体" w:hAnsi="宋体" w:cs="宋体"/>
          <w:b/>
          <w:bCs/>
          <w:sz w:val="21"/>
          <w:szCs w:val="21"/>
          <w:lang w:eastAsia="zh-CN"/>
        </w:rPr>
        <w:t>十一、</w:t>
      </w:r>
      <w:r>
        <w:rPr>
          <w:rFonts w:hint="eastAsia" w:ascii="宋体" w:hAnsi="宋体" w:cs="宋体"/>
          <w:b/>
          <w:bCs/>
          <w:sz w:val="21"/>
          <w:szCs w:val="21"/>
        </w:rPr>
        <w:t>双方约定的其他事项</w:t>
      </w:r>
    </w:p>
    <w:p w14:paraId="01187977">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sz w:val="21"/>
          <w:szCs w:val="21"/>
        </w:rPr>
      </w:pPr>
      <w:r>
        <w:rPr>
          <w:rFonts w:hint="eastAsia" w:ascii="宋体" w:hAnsi="宋体" w:cs="楷体_GB2312"/>
          <w:sz w:val="21"/>
          <w:szCs w:val="21"/>
          <w:lang w:val="en-US" w:eastAsia="zh-CN"/>
        </w:rPr>
        <w:t>11</w:t>
      </w:r>
      <w:r>
        <w:rPr>
          <w:rFonts w:hint="eastAsia" w:ascii="宋体" w:hAnsi="宋体" w:cs="楷体_GB2312"/>
          <w:sz w:val="21"/>
          <w:szCs w:val="21"/>
        </w:rPr>
        <w:t>．</w:t>
      </w:r>
      <w:r>
        <w:rPr>
          <w:rFonts w:ascii="宋体" w:hAnsi="宋体" w:cs="楷体_GB2312"/>
          <w:sz w:val="21"/>
          <w:szCs w:val="21"/>
        </w:rPr>
        <w:t xml:space="preserve">1  </w:t>
      </w:r>
      <w:r>
        <w:rPr>
          <w:rFonts w:hint="eastAsia" w:ascii="宋体" w:hAnsi="宋体" w:cs="楷体_GB2312"/>
          <w:sz w:val="21"/>
          <w:szCs w:val="21"/>
        </w:rPr>
        <w:t>如工程量增加或人力不可抗拒的原因，工期予以顺延。</w:t>
      </w:r>
    </w:p>
    <w:p w14:paraId="575224B9">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sz w:val="21"/>
          <w:szCs w:val="21"/>
        </w:rPr>
      </w:pPr>
      <w:r>
        <w:rPr>
          <w:rFonts w:hint="eastAsia" w:ascii="宋体" w:hAnsi="宋体" w:cs="楷体_GB2312"/>
          <w:sz w:val="21"/>
          <w:szCs w:val="21"/>
          <w:lang w:val="en-US" w:eastAsia="zh-CN"/>
        </w:rPr>
        <w:t>11</w:t>
      </w:r>
      <w:r>
        <w:rPr>
          <w:rFonts w:hint="eastAsia" w:ascii="宋体" w:hAnsi="宋体" w:cs="楷体_GB2312"/>
          <w:sz w:val="21"/>
          <w:szCs w:val="21"/>
        </w:rPr>
        <w:t>．</w:t>
      </w:r>
      <w:r>
        <w:rPr>
          <w:rFonts w:ascii="宋体" w:hAnsi="宋体" w:cs="楷体_GB2312"/>
          <w:sz w:val="21"/>
          <w:szCs w:val="21"/>
        </w:rPr>
        <w:t xml:space="preserve">2  </w:t>
      </w:r>
      <w:r>
        <w:rPr>
          <w:rFonts w:hint="eastAsia" w:ascii="宋体" w:hAnsi="宋体" w:cs="楷体_GB2312"/>
          <w:sz w:val="21"/>
          <w:szCs w:val="21"/>
        </w:rPr>
        <w:t>施工垃圾必须运到甲方指定的现场堆放点，及时清理。</w:t>
      </w:r>
    </w:p>
    <w:p w14:paraId="287B6EC4">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s="楷体_GB2312"/>
          <w:sz w:val="21"/>
          <w:szCs w:val="21"/>
        </w:rPr>
      </w:pPr>
      <w:r>
        <w:rPr>
          <w:rFonts w:hint="eastAsia" w:ascii="宋体" w:hAnsi="宋体" w:cs="楷体_GB2312"/>
          <w:sz w:val="21"/>
          <w:szCs w:val="21"/>
          <w:lang w:val="en-US" w:eastAsia="zh-CN"/>
        </w:rPr>
        <w:t>11</w:t>
      </w:r>
      <w:r>
        <w:rPr>
          <w:rFonts w:hint="eastAsia" w:ascii="宋体" w:hAnsi="宋体" w:cs="楷体_GB2312"/>
          <w:sz w:val="21"/>
          <w:szCs w:val="21"/>
        </w:rPr>
        <w:t>．</w:t>
      </w:r>
      <w:r>
        <w:rPr>
          <w:rFonts w:ascii="宋体" w:hAnsi="宋体" w:cs="楷体_GB2312"/>
          <w:sz w:val="21"/>
          <w:szCs w:val="21"/>
        </w:rPr>
        <w:t xml:space="preserve">3  </w:t>
      </w:r>
      <w:r>
        <w:rPr>
          <w:rFonts w:hint="eastAsia" w:ascii="宋体" w:hAnsi="宋体" w:cs="楷体_GB2312"/>
          <w:sz w:val="21"/>
          <w:szCs w:val="21"/>
        </w:rPr>
        <w:t>施工期间水电接口由甲方提供，费用由</w:t>
      </w:r>
      <w:r>
        <w:rPr>
          <w:rFonts w:hint="eastAsia" w:ascii="宋体" w:hAnsi="宋体" w:cs="楷体_GB2312"/>
          <w:sz w:val="21"/>
          <w:szCs w:val="21"/>
          <w:lang w:val="en-US" w:eastAsia="zh-CN"/>
        </w:rPr>
        <w:t>甲</w:t>
      </w:r>
      <w:r>
        <w:rPr>
          <w:rFonts w:hint="eastAsia" w:ascii="宋体" w:hAnsi="宋体" w:cs="楷体_GB2312"/>
          <w:sz w:val="21"/>
          <w:szCs w:val="21"/>
          <w:lang w:eastAsia="zh-CN"/>
        </w:rPr>
        <w:t>方</w:t>
      </w:r>
      <w:r>
        <w:rPr>
          <w:rFonts w:hint="eastAsia" w:ascii="宋体" w:hAnsi="宋体" w:cs="楷体_GB2312"/>
          <w:sz w:val="21"/>
          <w:szCs w:val="21"/>
        </w:rPr>
        <w:t>承担。</w:t>
      </w:r>
    </w:p>
    <w:p w14:paraId="5C1E85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宋体" w:hAnsi="宋体"/>
          <w:b/>
          <w:bCs/>
          <w:sz w:val="21"/>
          <w:szCs w:val="21"/>
        </w:rPr>
      </w:pPr>
      <w:r>
        <w:rPr>
          <w:rFonts w:hint="eastAsia" w:ascii="宋体" w:hAnsi="宋体" w:cs="宋体"/>
          <w:b/>
          <w:bCs/>
          <w:sz w:val="21"/>
          <w:szCs w:val="21"/>
          <w:lang w:eastAsia="zh-CN"/>
        </w:rPr>
        <w:t>十二、</w:t>
      </w:r>
      <w:r>
        <w:rPr>
          <w:rFonts w:hint="eastAsia" w:ascii="宋体" w:hAnsi="宋体" w:cs="宋体"/>
          <w:b/>
          <w:bCs/>
          <w:sz w:val="21"/>
          <w:szCs w:val="21"/>
        </w:rPr>
        <w:t>附则</w:t>
      </w:r>
    </w:p>
    <w:p w14:paraId="5BB2D15E">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s="楷体_GB2312"/>
          <w:sz w:val="21"/>
          <w:szCs w:val="21"/>
        </w:rPr>
      </w:pPr>
      <w:r>
        <w:rPr>
          <w:rFonts w:ascii="宋体" w:hAnsi="宋体" w:cs="楷体_GB2312"/>
          <w:sz w:val="21"/>
          <w:szCs w:val="21"/>
        </w:rPr>
        <w:t>1</w:t>
      </w:r>
      <w:r>
        <w:rPr>
          <w:rFonts w:hint="eastAsia" w:ascii="宋体" w:hAnsi="宋体" w:cs="楷体_GB2312"/>
          <w:sz w:val="21"/>
          <w:szCs w:val="21"/>
          <w:lang w:val="en-US" w:eastAsia="zh-CN"/>
        </w:rPr>
        <w:t>2</w:t>
      </w:r>
      <w:r>
        <w:rPr>
          <w:rFonts w:hint="eastAsia" w:ascii="宋体" w:hAnsi="宋体" w:cs="楷体_GB2312"/>
          <w:sz w:val="21"/>
          <w:szCs w:val="21"/>
        </w:rPr>
        <w:t>．</w:t>
      </w:r>
      <w:r>
        <w:rPr>
          <w:rFonts w:hint="eastAsia" w:ascii="宋体" w:hAnsi="宋体" w:cs="楷体_GB2312"/>
          <w:sz w:val="21"/>
          <w:szCs w:val="21"/>
          <w:lang w:val="en-US" w:eastAsia="zh-CN"/>
        </w:rPr>
        <w:t>1</w:t>
      </w:r>
      <w:r>
        <w:rPr>
          <w:rFonts w:ascii="宋体" w:hAnsi="宋体" w:cs="楷体_GB2312"/>
          <w:sz w:val="21"/>
          <w:szCs w:val="21"/>
        </w:rPr>
        <w:t xml:space="preserve">  </w:t>
      </w:r>
      <w:r>
        <w:rPr>
          <w:rFonts w:hint="eastAsia" w:ascii="宋体" w:hAnsi="宋体" w:cs="楷体_GB2312"/>
          <w:sz w:val="21"/>
          <w:szCs w:val="21"/>
        </w:rPr>
        <w:t>本协议一式</w:t>
      </w:r>
      <w:r>
        <w:rPr>
          <w:rFonts w:hint="eastAsia" w:ascii="宋体" w:hAnsi="宋体" w:cs="楷体_GB2312"/>
          <w:sz w:val="21"/>
          <w:szCs w:val="21"/>
          <w:u w:val="single"/>
          <w:lang w:val="en-US" w:eastAsia="zh-CN"/>
        </w:rPr>
        <w:t xml:space="preserve">    </w:t>
      </w:r>
      <w:r>
        <w:rPr>
          <w:rFonts w:hint="eastAsia" w:ascii="宋体" w:hAnsi="宋体" w:cs="楷体_GB2312"/>
          <w:sz w:val="21"/>
          <w:szCs w:val="21"/>
        </w:rPr>
        <w:t>份，</w:t>
      </w:r>
      <w:r>
        <w:rPr>
          <w:rFonts w:hint="eastAsia" w:ascii="宋体" w:hAnsi="宋体" w:cs="楷体_GB2312"/>
          <w:sz w:val="21"/>
          <w:szCs w:val="21"/>
          <w:lang w:eastAsia="zh-CN"/>
        </w:rPr>
        <w:t>甲方</w:t>
      </w:r>
      <w:r>
        <w:rPr>
          <w:rFonts w:hint="eastAsia" w:ascii="宋体" w:hAnsi="宋体" w:cs="楷体_GB2312"/>
          <w:sz w:val="21"/>
          <w:szCs w:val="21"/>
        </w:rPr>
        <w:t>执</w:t>
      </w:r>
      <w:r>
        <w:rPr>
          <w:rFonts w:hint="eastAsia" w:ascii="宋体" w:hAnsi="宋体" w:cs="楷体_GB2312"/>
          <w:sz w:val="21"/>
          <w:szCs w:val="21"/>
          <w:u w:val="single"/>
          <w:lang w:val="en-US" w:eastAsia="zh-CN"/>
        </w:rPr>
        <w:t xml:space="preserve">    </w:t>
      </w:r>
      <w:r>
        <w:rPr>
          <w:rFonts w:hint="eastAsia" w:ascii="宋体" w:hAnsi="宋体" w:cs="楷体_GB2312"/>
          <w:sz w:val="21"/>
          <w:szCs w:val="21"/>
        </w:rPr>
        <w:t>份</w:t>
      </w:r>
      <w:r>
        <w:rPr>
          <w:rFonts w:hint="eastAsia" w:ascii="宋体" w:hAnsi="宋体" w:cs="楷体_GB2312"/>
          <w:sz w:val="21"/>
          <w:szCs w:val="21"/>
          <w:lang w:eastAsia="zh-CN"/>
        </w:rPr>
        <w:t>，乙方</w:t>
      </w:r>
      <w:r>
        <w:rPr>
          <w:rFonts w:hint="eastAsia" w:ascii="宋体" w:hAnsi="宋体" w:cs="楷体_GB2312"/>
          <w:sz w:val="21"/>
          <w:szCs w:val="21"/>
        </w:rPr>
        <w:t>执</w:t>
      </w:r>
      <w:r>
        <w:rPr>
          <w:rFonts w:hint="eastAsia" w:ascii="宋体" w:hAnsi="宋体" w:cs="楷体_GB2312"/>
          <w:sz w:val="21"/>
          <w:szCs w:val="21"/>
          <w:u w:val="single"/>
          <w:lang w:val="en-US" w:eastAsia="zh-CN"/>
        </w:rPr>
        <w:t xml:space="preserve">    </w:t>
      </w:r>
      <w:r>
        <w:rPr>
          <w:rFonts w:hint="eastAsia" w:ascii="宋体" w:hAnsi="宋体" w:cs="楷体_GB2312"/>
          <w:sz w:val="21"/>
          <w:szCs w:val="21"/>
        </w:rPr>
        <w:t>份。</w:t>
      </w:r>
    </w:p>
    <w:p w14:paraId="53052DCE">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sz w:val="21"/>
          <w:szCs w:val="21"/>
        </w:rPr>
      </w:pPr>
      <w:r>
        <w:rPr>
          <w:rFonts w:hint="eastAsia" w:ascii="宋体" w:hAnsi="宋体" w:cs="楷体_GB2312"/>
          <w:sz w:val="21"/>
          <w:szCs w:val="21"/>
          <w:lang w:val="en-US" w:eastAsia="zh-CN"/>
        </w:rPr>
        <w:t>12</w:t>
      </w:r>
      <w:r>
        <w:rPr>
          <w:rFonts w:hint="eastAsia" w:ascii="宋体" w:hAnsi="宋体" w:cs="楷体_GB2312"/>
          <w:sz w:val="21"/>
          <w:szCs w:val="21"/>
        </w:rPr>
        <w:t>．</w:t>
      </w:r>
      <w:r>
        <w:rPr>
          <w:rFonts w:hint="eastAsia" w:ascii="宋体" w:hAnsi="宋体" w:cs="楷体_GB2312"/>
          <w:sz w:val="21"/>
          <w:szCs w:val="21"/>
          <w:lang w:val="en-US" w:eastAsia="zh-CN"/>
        </w:rPr>
        <w:t>2</w:t>
      </w:r>
      <w:r>
        <w:rPr>
          <w:rFonts w:ascii="宋体" w:hAnsi="宋体" w:cs="楷体_GB2312"/>
          <w:sz w:val="21"/>
          <w:szCs w:val="21"/>
        </w:rPr>
        <w:t xml:space="preserve">  </w:t>
      </w:r>
      <w:r>
        <w:rPr>
          <w:rFonts w:hint="eastAsia" w:ascii="宋体" w:hAnsi="宋体" w:cs="楷体_GB2312"/>
          <w:sz w:val="21"/>
          <w:szCs w:val="21"/>
        </w:rPr>
        <w:t>本协议经双方签字盖章后生效。</w:t>
      </w:r>
    </w:p>
    <w:p w14:paraId="12EA6E20">
      <w:pPr>
        <w:keepNext w:val="0"/>
        <w:keepLines w:val="0"/>
        <w:pageBreakBefore w:val="0"/>
        <w:widowControl w:val="0"/>
        <w:kinsoku/>
        <w:wordWrap/>
        <w:overflowPunct/>
        <w:topLinePunct w:val="0"/>
        <w:autoSpaceDE/>
        <w:autoSpaceDN/>
        <w:bidi w:val="0"/>
        <w:adjustRightInd/>
        <w:snapToGrid/>
        <w:spacing w:line="360" w:lineRule="auto"/>
        <w:ind w:firstLine="480"/>
        <w:rPr>
          <w:rFonts w:ascii="宋体" w:hAnsi="宋体"/>
          <w:color w:val="auto"/>
          <w:highlight w:val="none"/>
        </w:rPr>
      </w:pPr>
    </w:p>
    <w:p w14:paraId="52E2C589">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s="楷体_GB2312"/>
          <w:color w:val="auto"/>
          <w:highlight w:val="none"/>
        </w:rPr>
      </w:pPr>
      <w:r>
        <w:rPr>
          <w:rFonts w:hint="eastAsia" w:ascii="宋体" w:hAnsi="宋体" w:cs="楷体_GB2312"/>
          <w:color w:val="auto"/>
          <w:highlight w:val="none"/>
        </w:rPr>
        <w:t>发包方</w:t>
      </w:r>
      <w:r>
        <w:rPr>
          <w:rFonts w:hint="eastAsia" w:ascii="宋体" w:hAnsi="宋体" w:cs="楷体_GB2312"/>
          <w:color w:val="auto"/>
          <w:highlight w:val="none"/>
          <w:lang w:eastAsia="zh-CN"/>
        </w:rPr>
        <w:t>（甲方）：</w:t>
      </w:r>
      <w:r>
        <w:rPr>
          <w:rFonts w:ascii="宋体" w:hAnsi="宋体" w:cs="楷体_GB2312"/>
          <w:color w:val="auto"/>
          <w:highlight w:val="none"/>
        </w:rPr>
        <w:t xml:space="preserve"> </w:t>
      </w:r>
      <w:r>
        <w:rPr>
          <w:rFonts w:hint="eastAsia" w:ascii="宋体" w:hAnsi="宋体" w:cs="楷体_GB2312"/>
          <w:color w:val="auto"/>
          <w:highlight w:val="none"/>
        </w:rPr>
        <w:t>（章）</w:t>
      </w:r>
      <w:r>
        <w:rPr>
          <w:rFonts w:ascii="宋体" w:hAnsi="宋体" w:cs="楷体_GB2312"/>
          <w:color w:val="auto"/>
          <w:highlight w:val="none"/>
        </w:rPr>
        <w:t xml:space="preserve">         </w:t>
      </w:r>
      <w:r>
        <w:rPr>
          <w:rFonts w:hint="eastAsia" w:ascii="宋体" w:hAnsi="宋体" w:cs="楷体_GB2312"/>
          <w:color w:val="auto"/>
          <w:highlight w:val="none"/>
          <w:lang w:val="en-US" w:eastAsia="zh-CN"/>
        </w:rPr>
        <w:t xml:space="preserve">       </w:t>
      </w:r>
      <w:r>
        <w:rPr>
          <w:rFonts w:ascii="宋体" w:hAnsi="宋体" w:cs="楷体_GB2312"/>
          <w:color w:val="auto"/>
          <w:highlight w:val="none"/>
        </w:rPr>
        <w:t xml:space="preserve">   </w:t>
      </w:r>
      <w:r>
        <w:rPr>
          <w:rFonts w:hint="eastAsia" w:ascii="宋体" w:hAnsi="宋体" w:cs="楷体_GB2312"/>
          <w:color w:val="auto"/>
          <w:highlight w:val="none"/>
        </w:rPr>
        <w:t>承包方</w:t>
      </w:r>
      <w:r>
        <w:rPr>
          <w:rFonts w:hint="eastAsia" w:ascii="宋体" w:hAnsi="宋体" w:cs="楷体_GB2312"/>
          <w:color w:val="auto"/>
          <w:highlight w:val="none"/>
          <w:lang w:eastAsia="zh-CN"/>
        </w:rPr>
        <w:t>（乙方）：</w:t>
      </w:r>
      <w:r>
        <w:rPr>
          <w:rFonts w:ascii="宋体" w:hAnsi="宋体" w:cs="楷体_GB2312"/>
          <w:color w:val="auto"/>
          <w:highlight w:val="none"/>
        </w:rPr>
        <w:t xml:space="preserve"> </w:t>
      </w:r>
      <w:r>
        <w:rPr>
          <w:rFonts w:hint="eastAsia" w:ascii="宋体" w:hAnsi="宋体" w:cs="楷体_GB2312"/>
          <w:color w:val="auto"/>
          <w:highlight w:val="none"/>
        </w:rPr>
        <w:t>（章）</w:t>
      </w:r>
    </w:p>
    <w:p w14:paraId="3081660E">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default" w:ascii="宋体" w:hAnsi="宋体"/>
          <w:color w:val="auto"/>
          <w:highlight w:val="none"/>
          <w:lang w:val="en-US" w:eastAsia="zh-CN"/>
        </w:rPr>
      </w:pPr>
      <w:r>
        <w:rPr>
          <w:rFonts w:hint="eastAsia" w:ascii="宋体" w:hAnsi="宋体"/>
          <w:color w:val="auto"/>
          <w:highlight w:val="none"/>
          <w:lang w:eastAsia="zh-CN"/>
        </w:rPr>
        <w:t>法定代表人或其委托代理人（签字）：</w:t>
      </w:r>
      <w:r>
        <w:rPr>
          <w:rFonts w:hint="eastAsia" w:ascii="宋体" w:hAnsi="宋体"/>
          <w:color w:val="auto"/>
          <w:highlight w:val="none"/>
          <w:lang w:val="en-US" w:eastAsia="zh-CN"/>
        </w:rPr>
        <w:t xml:space="preserve">        法定代表人</w:t>
      </w:r>
      <w:r>
        <w:rPr>
          <w:rFonts w:hint="eastAsia" w:ascii="宋体" w:hAnsi="宋体"/>
          <w:color w:val="auto"/>
          <w:highlight w:val="none"/>
          <w:lang w:eastAsia="zh-CN"/>
        </w:rPr>
        <w:t>或其委托代理人（签字）</w:t>
      </w:r>
      <w:r>
        <w:rPr>
          <w:rFonts w:hint="eastAsia" w:ascii="宋体" w:hAnsi="宋体"/>
          <w:color w:val="auto"/>
          <w:highlight w:val="none"/>
          <w:lang w:val="en-US" w:eastAsia="zh-CN"/>
        </w:rPr>
        <w:t>：</w:t>
      </w:r>
    </w:p>
    <w:p w14:paraId="7E6F34E1">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olor w:val="auto"/>
          <w:highlight w:val="none"/>
          <w:lang w:val="en-US" w:eastAsia="zh-CN"/>
        </w:rPr>
      </w:pPr>
      <w:r>
        <w:rPr>
          <w:rFonts w:hint="eastAsia" w:ascii="宋体" w:hAnsi="宋体"/>
          <w:color w:val="auto"/>
          <w:highlight w:val="none"/>
          <w:lang w:eastAsia="zh-CN"/>
        </w:rPr>
        <w:t>地址</w:t>
      </w:r>
      <w:r>
        <w:rPr>
          <w:rFonts w:hint="eastAsia" w:ascii="宋体" w:hAnsi="宋体"/>
          <w:color w:val="auto"/>
          <w:highlight w:val="none"/>
          <w:lang w:val="en-US" w:eastAsia="zh-CN"/>
        </w:rPr>
        <w:t xml:space="preserve"> ：                                  地址 ：</w:t>
      </w:r>
    </w:p>
    <w:p w14:paraId="6AB8D012">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default" w:ascii="宋体" w:hAnsi="宋体" w:cs="楷体_GB2312"/>
          <w:color w:val="auto"/>
          <w:highlight w:val="none"/>
          <w:lang w:val="en-US" w:eastAsia="zh-CN"/>
        </w:rPr>
      </w:pPr>
      <w:r>
        <w:rPr>
          <w:rFonts w:hint="eastAsia" w:ascii="宋体" w:hAnsi="宋体" w:cs="楷体_GB2312"/>
          <w:color w:val="auto"/>
          <w:highlight w:val="none"/>
          <w:lang w:val="en-US" w:eastAsia="zh-CN"/>
        </w:rPr>
        <w:t>电话：                                   电话：</w:t>
      </w:r>
    </w:p>
    <w:p w14:paraId="351BB1AD">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hint="eastAsia" w:ascii="宋体" w:hAnsi="宋体" w:cs="楷体_GB2312"/>
          <w:color w:val="auto"/>
          <w:highlight w:val="none"/>
          <w:lang w:val="en-US" w:eastAsia="zh-CN"/>
        </w:rPr>
      </w:pPr>
      <w:r>
        <w:rPr>
          <w:rFonts w:hint="eastAsia" w:ascii="宋体" w:hAnsi="宋体" w:cs="楷体_GB2312"/>
          <w:color w:val="auto"/>
          <w:highlight w:val="none"/>
          <w:lang w:eastAsia="zh-CN"/>
        </w:rPr>
        <w:t>开户银行：</w:t>
      </w:r>
      <w:r>
        <w:rPr>
          <w:rFonts w:hint="eastAsia" w:ascii="宋体" w:hAnsi="宋体" w:cs="楷体_GB2312"/>
          <w:color w:val="auto"/>
          <w:highlight w:val="none"/>
          <w:lang w:val="en-US" w:eastAsia="zh-CN"/>
        </w:rPr>
        <w:t xml:space="preserve">                               开户银行：</w:t>
      </w:r>
    </w:p>
    <w:p w14:paraId="1482ED53">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highlight w:val="none"/>
        </w:rPr>
      </w:pPr>
      <w:r>
        <w:rPr>
          <w:rFonts w:hint="eastAsia" w:ascii="宋体" w:hAnsi="宋体" w:cs="楷体_GB2312"/>
          <w:color w:val="auto"/>
          <w:highlight w:val="none"/>
          <w:lang w:val="en-US" w:eastAsia="zh-CN"/>
        </w:rPr>
        <w:t>账号：                                   账号：</w:t>
      </w:r>
      <w:r>
        <w:rPr>
          <w:rFonts w:hint="eastAsia" w:ascii="宋体" w:hAnsi="宋体" w:cs="楷体_GB2312"/>
          <w:color w:val="auto"/>
          <w:highlight w:val="none"/>
        </w:rPr>
        <w:t xml:space="preserve">            </w:t>
      </w:r>
      <w:r>
        <w:rPr>
          <w:rFonts w:ascii="宋体" w:hAnsi="宋体" w:cs="楷体_GB2312"/>
          <w:color w:val="auto"/>
          <w:highlight w:val="none"/>
        </w:rPr>
        <w:t xml:space="preserve">  </w:t>
      </w:r>
    </w:p>
    <w:p w14:paraId="29497EFD">
      <w:pPr>
        <w:keepNext w:val="0"/>
        <w:keepLines w:val="0"/>
        <w:pageBreakBefore w:val="0"/>
        <w:widowControl w:val="0"/>
        <w:kinsoku/>
        <w:wordWrap/>
        <w:overflowPunct/>
        <w:topLinePunct w:val="0"/>
        <w:autoSpaceDE/>
        <w:autoSpaceDN/>
        <w:bidi w:val="0"/>
        <w:adjustRightInd/>
        <w:snapToGrid/>
        <w:spacing w:line="360" w:lineRule="auto"/>
        <w:ind w:firstLine="420" w:firstLineChars="200"/>
        <w:rPr>
          <w:rFonts w:ascii="宋体" w:hAnsi="宋体"/>
          <w:color w:val="auto"/>
          <w:highlight w:val="none"/>
        </w:rPr>
      </w:pPr>
    </w:p>
    <w:p w14:paraId="1A1F4EAD">
      <w:pPr>
        <w:keepNext w:val="0"/>
        <w:keepLines w:val="0"/>
        <w:pageBreakBefore w:val="0"/>
        <w:widowControl w:val="0"/>
        <w:kinsoku/>
        <w:wordWrap/>
        <w:overflowPunct/>
        <w:topLinePunct w:val="0"/>
        <w:autoSpaceDE/>
        <w:autoSpaceDN/>
        <w:bidi w:val="0"/>
        <w:adjustRightInd/>
        <w:snapToGrid/>
        <w:spacing w:line="360" w:lineRule="auto"/>
        <w:rPr>
          <w:rFonts w:hint="eastAsia" w:ascii="宋体" w:hAnsi="宋体"/>
          <w:color w:val="auto"/>
          <w:highlight w:val="none"/>
        </w:rPr>
      </w:pPr>
    </w:p>
    <w:p w14:paraId="7B87B230">
      <w:pPr>
        <w:keepNext w:val="0"/>
        <w:keepLines w:val="0"/>
        <w:pageBreakBefore w:val="0"/>
        <w:widowControl w:val="0"/>
        <w:kinsoku/>
        <w:wordWrap/>
        <w:overflowPunct/>
        <w:topLinePunct w:val="0"/>
        <w:autoSpaceDE/>
        <w:autoSpaceDN/>
        <w:bidi w:val="0"/>
        <w:adjustRightInd/>
        <w:snapToGrid/>
        <w:spacing w:line="360" w:lineRule="auto"/>
        <w:jc w:val="right"/>
        <w:rPr>
          <w:rFonts w:hint="eastAsia" w:ascii="宋体" w:hAnsi="宋体" w:cs="楷体_GB2312"/>
          <w:color w:val="auto"/>
          <w:highlight w:val="none"/>
        </w:rPr>
      </w:pPr>
      <w:r>
        <w:rPr>
          <w:rFonts w:hint="eastAsia" w:ascii="宋体" w:hAnsi="宋体" w:cs="楷体_GB2312"/>
          <w:color w:val="auto"/>
          <w:highlight w:val="none"/>
        </w:rPr>
        <w:t>合同</w:t>
      </w:r>
      <w:r>
        <w:rPr>
          <w:rFonts w:hint="eastAsia" w:ascii="宋体" w:hAnsi="宋体" w:cs="楷体_GB2312"/>
          <w:color w:val="auto"/>
          <w:highlight w:val="none"/>
          <w:lang w:eastAsia="zh-CN"/>
        </w:rPr>
        <w:t>签订</w:t>
      </w:r>
      <w:r>
        <w:rPr>
          <w:rFonts w:hint="eastAsia" w:ascii="宋体" w:hAnsi="宋体" w:cs="楷体_GB2312"/>
          <w:color w:val="auto"/>
          <w:highlight w:val="none"/>
        </w:rPr>
        <w:t>时间：</w:t>
      </w:r>
      <w:r>
        <w:rPr>
          <w:rFonts w:ascii="宋体" w:hAnsi="宋体" w:cs="楷体_GB2312"/>
          <w:color w:val="auto"/>
          <w:highlight w:val="none"/>
        </w:rPr>
        <w:t xml:space="preserve">    </w:t>
      </w:r>
      <w:r>
        <w:rPr>
          <w:rFonts w:hint="eastAsia" w:ascii="宋体" w:hAnsi="宋体" w:cs="楷体_GB2312"/>
          <w:color w:val="auto"/>
          <w:highlight w:val="none"/>
        </w:rPr>
        <w:t>年</w:t>
      </w:r>
      <w:r>
        <w:rPr>
          <w:rFonts w:ascii="宋体" w:hAnsi="宋体" w:cs="楷体_GB2312"/>
          <w:color w:val="auto"/>
          <w:highlight w:val="none"/>
        </w:rPr>
        <w:t xml:space="preserve">   </w:t>
      </w:r>
      <w:r>
        <w:rPr>
          <w:rFonts w:hint="eastAsia" w:ascii="宋体" w:hAnsi="宋体" w:cs="楷体_GB2312"/>
          <w:color w:val="auto"/>
          <w:highlight w:val="none"/>
          <w:lang w:val="en-US" w:eastAsia="zh-CN"/>
        </w:rPr>
        <w:t xml:space="preserve"> </w:t>
      </w:r>
      <w:r>
        <w:rPr>
          <w:rFonts w:hint="eastAsia" w:ascii="宋体" w:hAnsi="宋体" w:cs="楷体_GB2312"/>
          <w:color w:val="auto"/>
          <w:highlight w:val="none"/>
        </w:rPr>
        <w:t>月</w:t>
      </w:r>
      <w:r>
        <w:rPr>
          <w:rFonts w:ascii="宋体" w:hAnsi="宋体" w:cs="楷体_GB2312"/>
          <w:color w:val="auto"/>
          <w:highlight w:val="none"/>
        </w:rPr>
        <w:t xml:space="preserve">    </w:t>
      </w:r>
      <w:r>
        <w:rPr>
          <w:rFonts w:hint="eastAsia" w:ascii="宋体" w:hAnsi="宋体" w:cs="楷体_GB2312"/>
          <w:color w:val="auto"/>
          <w:highlight w:val="none"/>
        </w:rPr>
        <w:t>日</w:t>
      </w:r>
    </w:p>
    <w:p w14:paraId="05C6A374">
      <w:pPr>
        <w:rPr>
          <w:rFonts w:hint="eastAsia" w:ascii="宋体" w:hAnsi="宋体" w:cs="楷体_GB2312"/>
          <w:color w:val="auto"/>
          <w:highlight w:val="none"/>
        </w:rPr>
      </w:pPr>
      <w:r>
        <w:rPr>
          <w:rFonts w:hint="eastAsia" w:ascii="宋体" w:hAnsi="宋体" w:cs="楷体_GB2312"/>
          <w:color w:val="auto"/>
          <w:highlight w:val="none"/>
        </w:rPr>
        <w:br w:type="page"/>
      </w:r>
    </w:p>
    <w:p w14:paraId="62008166">
      <w:pPr>
        <w:spacing w:line="360" w:lineRule="auto"/>
        <w:rPr>
          <w:rFonts w:hint="eastAsia" w:ascii="Times New Roman" w:hAnsi="Times New Roman" w:eastAsia="宋体" w:cs="Times New Roman"/>
          <w:b/>
          <w:bCs/>
          <w:color w:val="auto"/>
          <w:sz w:val="28"/>
          <w:szCs w:val="28"/>
          <w:highlight w:val="none"/>
          <w:lang w:eastAsia="zh-CN"/>
        </w:rPr>
      </w:pPr>
      <w:r>
        <w:rPr>
          <w:rFonts w:hint="eastAsia" w:ascii="Times New Roman" w:hAnsi="Times New Roman" w:eastAsia="宋体" w:cs="Times New Roman"/>
          <w:b/>
          <w:bCs/>
          <w:color w:val="auto"/>
          <w:sz w:val="28"/>
          <w:szCs w:val="28"/>
          <w:highlight w:val="none"/>
          <w:lang w:eastAsia="zh-CN"/>
        </w:rPr>
        <w:t>三、评分细则</w:t>
      </w:r>
    </w:p>
    <w:tbl>
      <w:tblPr>
        <w:tblStyle w:val="46"/>
        <w:tblW w:w="9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470"/>
        <w:gridCol w:w="1088"/>
        <w:gridCol w:w="945"/>
        <w:gridCol w:w="2033"/>
        <w:gridCol w:w="705"/>
        <w:gridCol w:w="975"/>
        <w:gridCol w:w="958"/>
        <w:gridCol w:w="1047"/>
      </w:tblGrid>
      <w:tr w14:paraId="1CEF9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2033" w:type="dxa"/>
            <w:gridSpan w:val="2"/>
            <w:tcBorders>
              <w:top w:val="single" w:color="auto" w:sz="4" w:space="0"/>
              <w:left w:val="single" w:color="auto" w:sz="4" w:space="0"/>
            </w:tcBorders>
            <w:noWrap w:val="0"/>
            <w:vAlign w:val="center"/>
          </w:tcPr>
          <w:p w14:paraId="349F3496">
            <w:pPr>
              <w:tabs>
                <w:tab w:val="left" w:pos="482"/>
                <w:tab w:val="left" w:pos="2183"/>
                <w:tab w:val="left" w:pos="3884"/>
                <w:tab w:val="left" w:pos="5585"/>
              </w:tabs>
              <w:autoSpaceDE w:val="0"/>
              <w:autoSpaceDN w:val="0"/>
              <w:snapToGrid w:val="0"/>
              <w:ind w:left="113" w:leftChars="0" w:right="113" w:rightChars="0"/>
              <w:jc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2.2.1</w:t>
            </w:r>
          </w:p>
        </w:tc>
        <w:tc>
          <w:tcPr>
            <w:tcW w:w="2033" w:type="dxa"/>
            <w:gridSpan w:val="2"/>
            <w:tcBorders>
              <w:top w:val="single" w:color="auto" w:sz="4" w:space="0"/>
              <w:left w:val="single" w:color="auto" w:sz="4" w:space="0"/>
            </w:tcBorders>
            <w:noWrap w:val="0"/>
            <w:vAlign w:val="center"/>
          </w:tcPr>
          <w:p w14:paraId="2D1334B6">
            <w:pPr>
              <w:tabs>
                <w:tab w:val="left" w:pos="482"/>
                <w:tab w:val="left" w:pos="2183"/>
                <w:tab w:val="left" w:pos="3884"/>
                <w:tab w:val="left" w:pos="5585"/>
              </w:tabs>
              <w:snapToGrid w:val="0"/>
              <w:jc w:val="both"/>
              <w:rPr>
                <w:color w:val="auto"/>
                <w:sz w:val="21"/>
                <w:szCs w:val="21"/>
                <w:highlight w:val="none"/>
              </w:rPr>
            </w:pPr>
            <w:r>
              <w:rPr>
                <w:color w:val="auto"/>
                <w:sz w:val="21"/>
                <w:szCs w:val="21"/>
                <w:highlight w:val="none"/>
              </w:rPr>
              <w:t>分值构成</w:t>
            </w:r>
          </w:p>
          <w:p w14:paraId="792B2CCA">
            <w:pPr>
              <w:tabs>
                <w:tab w:val="left" w:pos="482"/>
                <w:tab w:val="left" w:pos="2183"/>
                <w:tab w:val="left" w:pos="3884"/>
                <w:tab w:val="left" w:pos="5585"/>
              </w:tabs>
              <w:snapToGrid w:val="0"/>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(总分100分)</w:t>
            </w:r>
          </w:p>
        </w:tc>
        <w:tc>
          <w:tcPr>
            <w:tcW w:w="5718" w:type="dxa"/>
            <w:gridSpan w:val="5"/>
            <w:tcBorders>
              <w:top w:val="single" w:color="auto" w:sz="4" w:space="0"/>
              <w:left w:val="single" w:color="auto" w:sz="4" w:space="0"/>
              <w:right w:val="single" w:color="auto" w:sz="4" w:space="0"/>
            </w:tcBorders>
            <w:noWrap w:val="0"/>
            <w:vAlign w:val="center"/>
          </w:tcPr>
          <w:p w14:paraId="0EEADE5C">
            <w:pPr>
              <w:tabs>
                <w:tab w:val="left" w:pos="482"/>
                <w:tab w:val="left" w:pos="2183"/>
                <w:tab w:val="left" w:pos="3884"/>
                <w:tab w:val="left" w:pos="5585"/>
              </w:tabs>
              <w:snapToGrid w:val="0"/>
              <w:rPr>
                <w:color w:val="auto"/>
                <w:sz w:val="21"/>
                <w:szCs w:val="21"/>
                <w:highlight w:val="none"/>
              </w:rPr>
            </w:pPr>
            <w:r>
              <w:rPr>
                <w:color w:val="auto"/>
                <w:sz w:val="21"/>
                <w:szCs w:val="21"/>
                <w:highlight w:val="none"/>
              </w:rPr>
              <w:t>（1）技术资信标：</w:t>
            </w:r>
            <w:r>
              <w:rPr>
                <w:rFonts w:hint="eastAsia"/>
                <w:color w:val="auto"/>
                <w:sz w:val="21"/>
                <w:szCs w:val="21"/>
                <w:highlight w:val="none"/>
                <w:u w:val="single"/>
                <w:lang w:val="en-US" w:eastAsia="zh-CN"/>
              </w:rPr>
              <w:t>7</w:t>
            </w:r>
            <w:r>
              <w:rPr>
                <w:color w:val="auto"/>
                <w:sz w:val="21"/>
                <w:szCs w:val="21"/>
                <w:highlight w:val="none"/>
                <w:u w:val="single"/>
              </w:rPr>
              <w:t>0</w:t>
            </w:r>
            <w:r>
              <w:rPr>
                <w:color w:val="auto"/>
                <w:sz w:val="21"/>
                <w:szCs w:val="21"/>
                <w:highlight w:val="none"/>
              </w:rPr>
              <w:t>分；</w:t>
            </w:r>
          </w:p>
          <w:p w14:paraId="72A97F12">
            <w:pPr>
              <w:tabs>
                <w:tab w:val="left" w:pos="482"/>
                <w:tab w:val="left" w:pos="2183"/>
                <w:tab w:val="left" w:pos="3884"/>
                <w:tab w:val="left" w:pos="5585"/>
              </w:tabs>
              <w:snapToGrid w:val="0"/>
              <w:rPr>
                <w:color w:val="auto"/>
                <w:sz w:val="21"/>
                <w:szCs w:val="21"/>
                <w:highlight w:val="none"/>
              </w:rPr>
            </w:pPr>
            <w:r>
              <w:rPr>
                <w:color w:val="auto"/>
                <w:sz w:val="21"/>
                <w:szCs w:val="21"/>
                <w:highlight w:val="none"/>
              </w:rPr>
              <w:t>（2）商务标：</w:t>
            </w:r>
            <w:r>
              <w:rPr>
                <w:rFonts w:hint="eastAsia"/>
                <w:color w:val="auto"/>
                <w:sz w:val="21"/>
                <w:szCs w:val="21"/>
                <w:highlight w:val="none"/>
                <w:lang w:val="en-US" w:eastAsia="zh-CN"/>
              </w:rPr>
              <w:t>3</w:t>
            </w:r>
            <w:r>
              <w:rPr>
                <w:color w:val="auto"/>
                <w:sz w:val="21"/>
                <w:szCs w:val="21"/>
                <w:highlight w:val="none"/>
                <w:u w:val="single"/>
              </w:rPr>
              <w:t>0</w:t>
            </w:r>
            <w:r>
              <w:rPr>
                <w:color w:val="auto"/>
                <w:sz w:val="21"/>
                <w:szCs w:val="21"/>
                <w:highlight w:val="none"/>
              </w:rPr>
              <w:t>分；</w:t>
            </w:r>
          </w:p>
          <w:p w14:paraId="7E948883">
            <w:pPr>
              <w:tabs>
                <w:tab w:val="left" w:pos="482"/>
                <w:tab w:val="left" w:pos="2183"/>
                <w:tab w:val="left" w:pos="3884"/>
                <w:tab w:val="left" w:pos="5585"/>
              </w:tabs>
              <w:snapToGrid w:val="0"/>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（3）其他评分因素：</w:t>
            </w:r>
            <w:r>
              <w:rPr>
                <w:color w:val="auto"/>
                <w:sz w:val="21"/>
                <w:szCs w:val="21"/>
                <w:highlight w:val="none"/>
                <w:u w:val="single"/>
              </w:rPr>
              <w:t>0</w:t>
            </w:r>
            <w:r>
              <w:rPr>
                <w:color w:val="auto"/>
                <w:sz w:val="21"/>
                <w:szCs w:val="21"/>
                <w:highlight w:val="none"/>
              </w:rPr>
              <w:t>分。</w:t>
            </w:r>
          </w:p>
        </w:tc>
      </w:tr>
      <w:tr w14:paraId="27C9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099" w:type="dxa"/>
            <w:gridSpan w:val="5"/>
            <w:tcBorders>
              <w:top w:val="single" w:color="auto" w:sz="4" w:space="0"/>
              <w:left w:val="single" w:color="auto" w:sz="4" w:space="0"/>
            </w:tcBorders>
            <w:noWrap w:val="0"/>
            <w:vAlign w:val="center"/>
          </w:tcPr>
          <w:p w14:paraId="5D99B0A6">
            <w:pPr>
              <w:pStyle w:val="229"/>
              <w:keepNext w:val="0"/>
              <w:keepLines w:val="0"/>
              <w:pageBreakBefore w:val="0"/>
              <w:widowControl w:val="0"/>
              <w:tabs>
                <w:tab w:val="left" w:pos="482"/>
                <w:tab w:val="left" w:pos="2183"/>
                <w:tab w:val="left" w:pos="3884"/>
                <w:tab w:val="left" w:pos="5585"/>
              </w:tabs>
              <w:kinsoku/>
              <w:wordWrap/>
              <w:overflowPunct/>
              <w:topLinePunct w:val="0"/>
              <w:autoSpaceDE/>
              <w:autoSpaceDN/>
              <w:bidi w:val="0"/>
              <w:adjustRightInd w:val="0"/>
              <w:snapToGrid/>
              <w:spacing w:before="0" w:beforeAutospacing="0" w:after="0" w:afterAutospacing="0" w:line="360" w:lineRule="auto"/>
              <w:ind w:left="420" w:leftChars="0" w:hanging="420" w:firstLineChars="0"/>
              <w:textAlignment w:val="baseline"/>
              <w:rPr>
                <w:rFonts w:ascii="宋体" w:hAnsi="宋体" w:eastAsia="宋体" w:cs="Arial"/>
                <w:color w:val="auto"/>
                <w:kern w:val="0"/>
                <w:sz w:val="21"/>
                <w:szCs w:val="21"/>
                <w:highlight w:val="none"/>
                <w:lang w:val="en-US" w:eastAsia="zh-CN" w:bidi="ar-SA"/>
              </w:rPr>
            </w:pPr>
            <w:r>
              <w:rPr>
                <w:rFonts w:ascii="宋体" w:hAnsi="宋体" w:cs="Arial"/>
                <w:color w:val="auto"/>
                <w:sz w:val="21"/>
                <w:szCs w:val="21"/>
                <w:highlight w:val="none"/>
              </w:rPr>
              <w:t>评分内容</w:t>
            </w:r>
          </w:p>
        </w:tc>
        <w:tc>
          <w:tcPr>
            <w:tcW w:w="705" w:type="dxa"/>
            <w:tcBorders>
              <w:top w:val="single" w:color="auto" w:sz="4" w:space="0"/>
            </w:tcBorders>
            <w:noWrap w:val="0"/>
            <w:vAlign w:val="center"/>
          </w:tcPr>
          <w:p w14:paraId="2BED4E5F">
            <w:pPr>
              <w:keepNext w:val="0"/>
              <w:keepLines w:val="0"/>
              <w:pageBreakBefore w:val="0"/>
              <w:widowControl w:val="0"/>
              <w:kinsoku/>
              <w:wordWrap/>
              <w:overflowPunct/>
              <w:topLinePunct w:val="0"/>
              <w:autoSpaceDE/>
              <w:autoSpaceDN/>
              <w:bidi w:val="0"/>
              <w:snapToGrid/>
              <w:spacing w:line="360" w:lineRule="auto"/>
              <w:jc w:val="center"/>
              <w:rPr>
                <w:rFonts w:ascii="宋体" w:hAnsi="宋体" w:eastAsia="宋体" w:cs="Arial"/>
                <w:color w:val="auto"/>
                <w:kern w:val="2"/>
                <w:sz w:val="21"/>
                <w:szCs w:val="21"/>
                <w:highlight w:val="none"/>
                <w:lang w:val="en-US" w:eastAsia="zh-CN" w:bidi="ar-SA"/>
              </w:rPr>
            </w:pPr>
            <w:r>
              <w:rPr>
                <w:rFonts w:ascii="宋体" w:hAnsi="宋体" w:cs="Arial"/>
                <w:color w:val="auto"/>
                <w:sz w:val="21"/>
                <w:szCs w:val="21"/>
                <w:highlight w:val="none"/>
              </w:rPr>
              <w:t>总分</w:t>
            </w:r>
          </w:p>
        </w:tc>
        <w:tc>
          <w:tcPr>
            <w:tcW w:w="975" w:type="dxa"/>
            <w:tcBorders>
              <w:top w:val="single" w:color="auto" w:sz="4" w:space="0"/>
            </w:tcBorders>
            <w:noWrap w:val="0"/>
            <w:vAlign w:val="center"/>
          </w:tcPr>
          <w:p w14:paraId="28D9265F">
            <w:pPr>
              <w:keepNext w:val="0"/>
              <w:keepLines w:val="0"/>
              <w:pageBreakBefore w:val="0"/>
              <w:widowControl w:val="0"/>
              <w:kinsoku/>
              <w:wordWrap/>
              <w:overflowPunct/>
              <w:topLinePunct w:val="0"/>
              <w:autoSpaceDE/>
              <w:autoSpaceDN/>
              <w:bidi w:val="0"/>
              <w:snapToGrid/>
              <w:spacing w:line="360" w:lineRule="auto"/>
              <w:ind w:left="-105" w:leftChars="-50" w:right="-105" w:rightChars="-50"/>
              <w:jc w:val="center"/>
              <w:rPr>
                <w:rFonts w:ascii="宋体" w:hAnsi="宋体" w:eastAsia="宋体" w:cs="Arial"/>
                <w:color w:val="auto"/>
                <w:kern w:val="2"/>
                <w:sz w:val="21"/>
                <w:szCs w:val="21"/>
                <w:highlight w:val="none"/>
                <w:lang w:val="en-US" w:eastAsia="zh-CN" w:bidi="ar-SA"/>
              </w:rPr>
            </w:pPr>
            <w:r>
              <w:rPr>
                <w:rFonts w:ascii="宋体" w:hAnsi="宋体" w:cs="Arial"/>
                <w:color w:val="auto"/>
                <w:sz w:val="21"/>
                <w:szCs w:val="21"/>
                <w:highlight w:val="none"/>
              </w:rPr>
              <w:t>A档</w:t>
            </w:r>
          </w:p>
        </w:tc>
        <w:tc>
          <w:tcPr>
            <w:tcW w:w="958" w:type="dxa"/>
            <w:tcBorders>
              <w:top w:val="single" w:color="auto" w:sz="4" w:space="0"/>
            </w:tcBorders>
            <w:noWrap w:val="0"/>
            <w:vAlign w:val="center"/>
          </w:tcPr>
          <w:p w14:paraId="032A219E">
            <w:pPr>
              <w:keepNext w:val="0"/>
              <w:keepLines w:val="0"/>
              <w:pageBreakBefore w:val="0"/>
              <w:widowControl w:val="0"/>
              <w:kinsoku/>
              <w:wordWrap/>
              <w:overflowPunct/>
              <w:topLinePunct w:val="0"/>
              <w:autoSpaceDE/>
              <w:autoSpaceDN/>
              <w:bidi w:val="0"/>
              <w:snapToGrid/>
              <w:spacing w:line="360" w:lineRule="auto"/>
              <w:jc w:val="center"/>
              <w:rPr>
                <w:rFonts w:ascii="宋体" w:hAnsi="宋体" w:eastAsia="宋体" w:cs="Arial"/>
                <w:color w:val="auto"/>
                <w:kern w:val="2"/>
                <w:sz w:val="21"/>
                <w:szCs w:val="21"/>
                <w:highlight w:val="none"/>
                <w:lang w:val="en-US" w:eastAsia="zh-CN" w:bidi="ar-SA"/>
              </w:rPr>
            </w:pPr>
            <w:r>
              <w:rPr>
                <w:rFonts w:ascii="宋体" w:hAnsi="宋体" w:cs="Arial"/>
                <w:color w:val="auto"/>
                <w:sz w:val="21"/>
                <w:szCs w:val="21"/>
                <w:highlight w:val="none"/>
              </w:rPr>
              <w:t>B档</w:t>
            </w:r>
          </w:p>
        </w:tc>
        <w:tc>
          <w:tcPr>
            <w:tcW w:w="1047" w:type="dxa"/>
            <w:tcBorders>
              <w:top w:val="single" w:color="auto" w:sz="4" w:space="0"/>
              <w:right w:val="single" w:color="auto" w:sz="4" w:space="0"/>
            </w:tcBorders>
            <w:noWrap w:val="0"/>
            <w:vAlign w:val="center"/>
          </w:tcPr>
          <w:p w14:paraId="34E3E75F">
            <w:pPr>
              <w:keepNext w:val="0"/>
              <w:keepLines w:val="0"/>
              <w:pageBreakBefore w:val="0"/>
              <w:widowControl w:val="0"/>
              <w:kinsoku/>
              <w:wordWrap/>
              <w:overflowPunct/>
              <w:topLinePunct w:val="0"/>
              <w:autoSpaceDE/>
              <w:autoSpaceDN/>
              <w:bidi w:val="0"/>
              <w:snapToGrid/>
              <w:spacing w:line="360" w:lineRule="auto"/>
              <w:jc w:val="center"/>
              <w:rPr>
                <w:rFonts w:ascii="宋体" w:hAnsi="宋体" w:eastAsia="宋体" w:cs="Arial"/>
                <w:color w:val="auto"/>
                <w:kern w:val="2"/>
                <w:sz w:val="21"/>
                <w:szCs w:val="21"/>
                <w:highlight w:val="none"/>
                <w:lang w:val="en-US" w:eastAsia="zh-CN" w:bidi="ar-SA"/>
              </w:rPr>
            </w:pPr>
            <w:r>
              <w:rPr>
                <w:rFonts w:ascii="宋体" w:hAnsi="宋体" w:cs="Arial"/>
                <w:color w:val="auto"/>
                <w:sz w:val="21"/>
                <w:szCs w:val="21"/>
                <w:highlight w:val="none"/>
              </w:rPr>
              <w:t>C档</w:t>
            </w:r>
          </w:p>
        </w:tc>
      </w:tr>
      <w:tr w14:paraId="52DE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6099" w:type="dxa"/>
            <w:gridSpan w:val="5"/>
            <w:tcBorders>
              <w:top w:val="single" w:color="auto" w:sz="4" w:space="0"/>
              <w:left w:val="single" w:color="auto" w:sz="4" w:space="0"/>
            </w:tcBorders>
            <w:noWrap w:val="0"/>
            <w:vAlign w:val="center"/>
          </w:tcPr>
          <w:p w14:paraId="0020DBEA">
            <w:pPr>
              <w:pStyle w:val="229"/>
              <w:keepNext w:val="0"/>
              <w:keepLines w:val="0"/>
              <w:pageBreakBefore w:val="0"/>
              <w:widowControl w:val="0"/>
              <w:tabs>
                <w:tab w:val="left" w:pos="482"/>
                <w:tab w:val="left" w:pos="2183"/>
                <w:tab w:val="left" w:pos="3884"/>
                <w:tab w:val="left" w:pos="5585"/>
              </w:tabs>
              <w:kinsoku/>
              <w:wordWrap/>
              <w:overflowPunct/>
              <w:topLinePunct w:val="0"/>
              <w:autoSpaceDE/>
              <w:autoSpaceDN/>
              <w:bidi w:val="0"/>
              <w:adjustRightInd w:val="0"/>
              <w:snapToGrid/>
              <w:spacing w:before="0" w:beforeAutospacing="0" w:after="0" w:afterAutospacing="0" w:line="360" w:lineRule="auto"/>
              <w:ind w:left="420" w:hanging="420"/>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施工工艺及措施方案，特别是针对本项目的技术难点及关键部位技术措施；</w:t>
            </w:r>
          </w:p>
        </w:tc>
        <w:tc>
          <w:tcPr>
            <w:tcW w:w="705" w:type="dxa"/>
            <w:tcBorders>
              <w:top w:val="single" w:color="auto" w:sz="4" w:space="0"/>
            </w:tcBorders>
            <w:noWrap w:val="0"/>
            <w:vAlign w:val="center"/>
          </w:tcPr>
          <w:p w14:paraId="74DD65ED">
            <w:pPr>
              <w:keepNext w:val="0"/>
              <w:keepLines w:val="0"/>
              <w:pageBreakBefore w:val="0"/>
              <w:widowControl w:val="0"/>
              <w:kinsoku/>
              <w:wordWrap/>
              <w:overflowPunct/>
              <w:topLinePunct w:val="0"/>
              <w:autoSpaceDE/>
              <w:autoSpaceDN/>
              <w:bidi w:val="0"/>
              <w:snapToGrid/>
              <w:spacing w:line="360" w:lineRule="auto"/>
              <w:jc w:val="center"/>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lang w:val="en-US" w:eastAsia="zh-CN"/>
              </w:rPr>
              <w:t>0-15</w:t>
            </w:r>
          </w:p>
        </w:tc>
        <w:tc>
          <w:tcPr>
            <w:tcW w:w="975" w:type="dxa"/>
            <w:tcBorders>
              <w:top w:val="single" w:color="auto" w:sz="4" w:space="0"/>
            </w:tcBorders>
            <w:noWrap w:val="0"/>
            <w:vAlign w:val="center"/>
          </w:tcPr>
          <w:p w14:paraId="02714E07">
            <w:pPr>
              <w:keepNext w:val="0"/>
              <w:keepLines w:val="0"/>
              <w:pageBreakBefore w:val="0"/>
              <w:widowControl w:val="0"/>
              <w:tabs>
                <w:tab w:val="left" w:pos="540"/>
              </w:tabs>
              <w:kinsoku/>
              <w:wordWrap/>
              <w:overflowPunct/>
              <w:topLinePunct w:val="0"/>
              <w:autoSpaceDE/>
              <w:autoSpaceDN/>
              <w:bidi w:val="0"/>
              <w:adjustRightInd w:val="0"/>
              <w:snapToGrid/>
              <w:spacing w:line="360" w:lineRule="auto"/>
              <w:jc w:val="center"/>
              <w:textAlignment w:val="baseline"/>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lang w:val="en-US" w:eastAsia="zh-CN"/>
              </w:rPr>
              <w:t>15-10</w:t>
            </w:r>
          </w:p>
        </w:tc>
        <w:tc>
          <w:tcPr>
            <w:tcW w:w="958" w:type="dxa"/>
            <w:tcBorders>
              <w:top w:val="single" w:color="auto" w:sz="4" w:space="0"/>
            </w:tcBorders>
            <w:noWrap w:val="0"/>
            <w:vAlign w:val="center"/>
          </w:tcPr>
          <w:p w14:paraId="3328A07B">
            <w:pPr>
              <w:keepNext w:val="0"/>
              <w:keepLines w:val="0"/>
              <w:pageBreakBefore w:val="0"/>
              <w:widowControl w:val="0"/>
              <w:tabs>
                <w:tab w:val="left" w:pos="540"/>
              </w:tabs>
              <w:kinsoku/>
              <w:wordWrap/>
              <w:overflowPunct/>
              <w:topLinePunct w:val="0"/>
              <w:autoSpaceDE/>
              <w:autoSpaceDN/>
              <w:bidi w:val="0"/>
              <w:adjustRightInd w:val="0"/>
              <w:snapToGrid/>
              <w:spacing w:line="360" w:lineRule="auto"/>
              <w:jc w:val="center"/>
              <w:textAlignment w:val="baseline"/>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lang w:val="en-US" w:eastAsia="zh-CN"/>
              </w:rPr>
              <w:t>10-5</w:t>
            </w:r>
          </w:p>
        </w:tc>
        <w:tc>
          <w:tcPr>
            <w:tcW w:w="1047" w:type="dxa"/>
            <w:tcBorders>
              <w:top w:val="single" w:color="auto" w:sz="4" w:space="0"/>
              <w:right w:val="single" w:color="auto" w:sz="4" w:space="0"/>
            </w:tcBorders>
            <w:noWrap w:val="0"/>
            <w:vAlign w:val="center"/>
          </w:tcPr>
          <w:p w14:paraId="4DBAAC01">
            <w:pPr>
              <w:keepNext w:val="0"/>
              <w:keepLines w:val="0"/>
              <w:pageBreakBefore w:val="0"/>
              <w:widowControl w:val="0"/>
              <w:kinsoku/>
              <w:wordWrap/>
              <w:overflowPunct/>
              <w:topLinePunct w:val="0"/>
              <w:autoSpaceDE/>
              <w:autoSpaceDN/>
              <w:bidi w:val="0"/>
              <w:adjustRightInd w:val="0"/>
              <w:snapToGrid/>
              <w:spacing w:line="360" w:lineRule="auto"/>
              <w:ind w:left="-105" w:leftChars="-50" w:right="-105" w:rightChars="-50"/>
              <w:jc w:val="center"/>
              <w:textAlignment w:val="baseline"/>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lang w:val="en-US" w:eastAsia="zh-CN"/>
              </w:rPr>
              <w:t>5-0</w:t>
            </w:r>
          </w:p>
        </w:tc>
      </w:tr>
      <w:tr w14:paraId="39F4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099" w:type="dxa"/>
            <w:gridSpan w:val="5"/>
            <w:tcBorders>
              <w:top w:val="single" w:color="auto" w:sz="4" w:space="0"/>
              <w:left w:val="single" w:color="auto" w:sz="4" w:space="0"/>
            </w:tcBorders>
            <w:noWrap w:val="0"/>
            <w:vAlign w:val="center"/>
          </w:tcPr>
          <w:p w14:paraId="6E44FDDD">
            <w:pPr>
              <w:pStyle w:val="229"/>
              <w:keepNext w:val="0"/>
              <w:keepLines w:val="0"/>
              <w:pageBreakBefore w:val="0"/>
              <w:widowControl w:val="0"/>
              <w:tabs>
                <w:tab w:val="left" w:pos="482"/>
                <w:tab w:val="left" w:pos="2183"/>
                <w:tab w:val="left" w:pos="3884"/>
                <w:tab w:val="left" w:pos="5585"/>
              </w:tabs>
              <w:kinsoku/>
              <w:wordWrap/>
              <w:overflowPunct/>
              <w:topLinePunct w:val="0"/>
              <w:autoSpaceDE/>
              <w:autoSpaceDN/>
              <w:bidi w:val="0"/>
              <w:adjustRightInd w:val="0"/>
              <w:snapToGrid/>
              <w:spacing w:before="0" w:beforeAutospacing="0" w:after="0" w:afterAutospacing="0" w:line="360" w:lineRule="auto"/>
              <w:ind w:left="420" w:hanging="420"/>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保证施工工期、施工质量、材料质量的主要措施；</w:t>
            </w:r>
          </w:p>
        </w:tc>
        <w:tc>
          <w:tcPr>
            <w:tcW w:w="705" w:type="dxa"/>
            <w:tcBorders>
              <w:top w:val="single" w:color="auto" w:sz="4" w:space="0"/>
            </w:tcBorders>
            <w:noWrap w:val="0"/>
            <w:vAlign w:val="center"/>
          </w:tcPr>
          <w:p w14:paraId="3AE402B6">
            <w:pPr>
              <w:keepNext w:val="0"/>
              <w:keepLines w:val="0"/>
              <w:pageBreakBefore w:val="0"/>
              <w:widowControl w:val="0"/>
              <w:kinsoku/>
              <w:wordWrap/>
              <w:overflowPunct/>
              <w:topLinePunct w:val="0"/>
              <w:autoSpaceDE/>
              <w:autoSpaceDN/>
              <w:bidi w:val="0"/>
              <w:snapToGrid/>
              <w:spacing w:line="360" w:lineRule="auto"/>
              <w:jc w:val="center"/>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lang w:val="en-US" w:eastAsia="zh-CN"/>
              </w:rPr>
              <w:t>0-15</w:t>
            </w:r>
          </w:p>
        </w:tc>
        <w:tc>
          <w:tcPr>
            <w:tcW w:w="975" w:type="dxa"/>
            <w:tcBorders>
              <w:top w:val="single" w:color="auto" w:sz="4" w:space="0"/>
            </w:tcBorders>
            <w:noWrap w:val="0"/>
            <w:vAlign w:val="center"/>
          </w:tcPr>
          <w:p w14:paraId="2A6B50B4">
            <w:pPr>
              <w:keepNext w:val="0"/>
              <w:keepLines w:val="0"/>
              <w:pageBreakBefore w:val="0"/>
              <w:widowControl w:val="0"/>
              <w:tabs>
                <w:tab w:val="left" w:pos="540"/>
              </w:tabs>
              <w:kinsoku/>
              <w:wordWrap/>
              <w:overflowPunct/>
              <w:topLinePunct w:val="0"/>
              <w:autoSpaceDE/>
              <w:autoSpaceDN/>
              <w:bidi w:val="0"/>
              <w:adjustRightInd w:val="0"/>
              <w:snapToGrid/>
              <w:spacing w:line="360" w:lineRule="auto"/>
              <w:jc w:val="center"/>
              <w:textAlignment w:val="baseline"/>
              <w:rPr>
                <w:rFonts w:hint="default" w:ascii="宋体" w:hAnsi="宋体" w:eastAsia="宋体" w:cs="Arial"/>
                <w:color w:val="auto"/>
                <w:kern w:val="2"/>
                <w:sz w:val="21"/>
                <w:szCs w:val="21"/>
                <w:highlight w:val="none"/>
                <w:lang w:val="en-US" w:eastAsia="zh-CN" w:bidi="ar-SA"/>
              </w:rPr>
            </w:pPr>
            <w:r>
              <w:rPr>
                <w:rFonts w:hint="eastAsia" w:ascii="宋体" w:hAnsi="宋体" w:cs="Arial"/>
                <w:color w:val="auto"/>
                <w:sz w:val="21"/>
                <w:szCs w:val="21"/>
                <w:highlight w:val="none"/>
                <w:lang w:val="en-US" w:eastAsia="zh-CN"/>
              </w:rPr>
              <w:t>15-10</w:t>
            </w:r>
          </w:p>
        </w:tc>
        <w:tc>
          <w:tcPr>
            <w:tcW w:w="958" w:type="dxa"/>
            <w:tcBorders>
              <w:top w:val="single" w:color="auto" w:sz="4" w:space="0"/>
            </w:tcBorders>
            <w:noWrap w:val="0"/>
            <w:vAlign w:val="center"/>
          </w:tcPr>
          <w:p w14:paraId="0F41A59B">
            <w:pPr>
              <w:keepNext w:val="0"/>
              <w:keepLines w:val="0"/>
              <w:pageBreakBefore w:val="0"/>
              <w:widowControl w:val="0"/>
              <w:tabs>
                <w:tab w:val="left" w:pos="540"/>
              </w:tabs>
              <w:kinsoku/>
              <w:wordWrap/>
              <w:overflowPunct/>
              <w:topLinePunct w:val="0"/>
              <w:autoSpaceDE/>
              <w:autoSpaceDN/>
              <w:bidi w:val="0"/>
              <w:adjustRightInd w:val="0"/>
              <w:snapToGrid/>
              <w:spacing w:line="360" w:lineRule="auto"/>
              <w:jc w:val="center"/>
              <w:textAlignment w:val="baseline"/>
              <w:rPr>
                <w:rFonts w:hint="default" w:ascii="宋体" w:hAnsi="宋体" w:eastAsia="宋体" w:cs="Arial"/>
                <w:color w:val="auto"/>
                <w:kern w:val="2"/>
                <w:sz w:val="21"/>
                <w:szCs w:val="21"/>
                <w:highlight w:val="none"/>
                <w:lang w:val="en-US" w:eastAsia="zh-CN" w:bidi="ar-SA"/>
              </w:rPr>
            </w:pPr>
            <w:r>
              <w:rPr>
                <w:rFonts w:hint="eastAsia" w:ascii="宋体" w:hAnsi="宋体" w:cs="Arial"/>
                <w:color w:val="auto"/>
                <w:sz w:val="21"/>
                <w:szCs w:val="21"/>
                <w:highlight w:val="none"/>
                <w:lang w:val="en-US" w:eastAsia="zh-CN"/>
              </w:rPr>
              <w:t>10-5</w:t>
            </w:r>
          </w:p>
        </w:tc>
        <w:tc>
          <w:tcPr>
            <w:tcW w:w="1047" w:type="dxa"/>
            <w:tcBorders>
              <w:top w:val="single" w:color="auto" w:sz="4" w:space="0"/>
              <w:right w:val="single" w:color="auto" w:sz="4" w:space="0"/>
            </w:tcBorders>
            <w:noWrap w:val="0"/>
            <w:vAlign w:val="center"/>
          </w:tcPr>
          <w:p w14:paraId="46B69A0A">
            <w:pPr>
              <w:keepNext w:val="0"/>
              <w:keepLines w:val="0"/>
              <w:pageBreakBefore w:val="0"/>
              <w:widowControl w:val="0"/>
              <w:kinsoku/>
              <w:wordWrap/>
              <w:overflowPunct/>
              <w:topLinePunct w:val="0"/>
              <w:autoSpaceDE/>
              <w:autoSpaceDN/>
              <w:bidi w:val="0"/>
              <w:adjustRightInd w:val="0"/>
              <w:snapToGrid/>
              <w:spacing w:line="360" w:lineRule="auto"/>
              <w:ind w:left="-105" w:leftChars="-50" w:right="-105" w:rightChars="-50"/>
              <w:jc w:val="center"/>
              <w:textAlignment w:val="baseline"/>
              <w:rPr>
                <w:rFonts w:hint="default" w:ascii="宋体" w:hAnsi="宋体" w:eastAsia="宋体" w:cs="Arial"/>
                <w:color w:val="auto"/>
                <w:kern w:val="2"/>
                <w:sz w:val="21"/>
                <w:szCs w:val="21"/>
                <w:highlight w:val="none"/>
                <w:lang w:val="en-US" w:eastAsia="zh-CN" w:bidi="ar-SA"/>
              </w:rPr>
            </w:pPr>
            <w:r>
              <w:rPr>
                <w:rFonts w:hint="eastAsia" w:ascii="宋体" w:hAnsi="宋体" w:cs="Arial"/>
                <w:color w:val="auto"/>
                <w:sz w:val="21"/>
                <w:szCs w:val="21"/>
                <w:highlight w:val="none"/>
                <w:lang w:val="en-US" w:eastAsia="zh-CN"/>
              </w:rPr>
              <w:t>5-0</w:t>
            </w:r>
          </w:p>
        </w:tc>
      </w:tr>
      <w:tr w14:paraId="0AA71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099" w:type="dxa"/>
            <w:gridSpan w:val="5"/>
            <w:tcBorders>
              <w:top w:val="single" w:color="auto" w:sz="4" w:space="0"/>
              <w:left w:val="single" w:color="auto" w:sz="4" w:space="0"/>
            </w:tcBorders>
            <w:noWrap w:val="0"/>
            <w:vAlign w:val="center"/>
          </w:tcPr>
          <w:p w14:paraId="72C4F464">
            <w:pPr>
              <w:pStyle w:val="229"/>
              <w:keepNext w:val="0"/>
              <w:keepLines w:val="0"/>
              <w:pageBreakBefore w:val="0"/>
              <w:widowControl w:val="0"/>
              <w:tabs>
                <w:tab w:val="left" w:pos="482"/>
                <w:tab w:val="left" w:pos="2183"/>
                <w:tab w:val="left" w:pos="3884"/>
                <w:tab w:val="left" w:pos="5585"/>
              </w:tabs>
              <w:kinsoku/>
              <w:wordWrap/>
              <w:overflowPunct/>
              <w:topLinePunct w:val="0"/>
              <w:autoSpaceDE/>
              <w:autoSpaceDN/>
              <w:bidi w:val="0"/>
              <w:adjustRightInd w:val="0"/>
              <w:snapToGrid/>
              <w:spacing w:before="0" w:beforeAutospacing="0" w:after="0" w:afterAutospacing="0" w:line="360" w:lineRule="auto"/>
              <w:ind w:left="420" w:hanging="420"/>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保证安全生产及文明施工的主要措施、选用的主要施工机具及劳动力调配计划等；</w:t>
            </w:r>
          </w:p>
        </w:tc>
        <w:tc>
          <w:tcPr>
            <w:tcW w:w="705" w:type="dxa"/>
            <w:tcBorders>
              <w:top w:val="single" w:color="auto" w:sz="4" w:space="0"/>
            </w:tcBorders>
            <w:noWrap w:val="0"/>
            <w:vAlign w:val="center"/>
          </w:tcPr>
          <w:p w14:paraId="53B1C2EE">
            <w:pPr>
              <w:keepNext w:val="0"/>
              <w:keepLines w:val="0"/>
              <w:pageBreakBefore w:val="0"/>
              <w:widowControl w:val="0"/>
              <w:kinsoku/>
              <w:wordWrap/>
              <w:overflowPunct/>
              <w:topLinePunct w:val="0"/>
              <w:autoSpaceDE/>
              <w:autoSpaceDN/>
              <w:bidi w:val="0"/>
              <w:snapToGrid/>
              <w:spacing w:line="360" w:lineRule="auto"/>
              <w:jc w:val="center"/>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lang w:val="en-US" w:eastAsia="zh-CN"/>
              </w:rPr>
              <w:t>0-15</w:t>
            </w:r>
          </w:p>
        </w:tc>
        <w:tc>
          <w:tcPr>
            <w:tcW w:w="975" w:type="dxa"/>
            <w:tcBorders>
              <w:top w:val="single" w:color="auto" w:sz="4" w:space="0"/>
            </w:tcBorders>
            <w:noWrap w:val="0"/>
            <w:vAlign w:val="center"/>
          </w:tcPr>
          <w:p w14:paraId="00B9B245">
            <w:pPr>
              <w:keepNext w:val="0"/>
              <w:keepLines w:val="0"/>
              <w:pageBreakBefore w:val="0"/>
              <w:widowControl w:val="0"/>
              <w:tabs>
                <w:tab w:val="left" w:pos="540"/>
              </w:tabs>
              <w:kinsoku/>
              <w:wordWrap/>
              <w:overflowPunct/>
              <w:topLinePunct w:val="0"/>
              <w:autoSpaceDE/>
              <w:autoSpaceDN/>
              <w:bidi w:val="0"/>
              <w:adjustRightInd w:val="0"/>
              <w:snapToGrid/>
              <w:spacing w:line="360" w:lineRule="auto"/>
              <w:jc w:val="center"/>
              <w:textAlignment w:val="baseline"/>
              <w:rPr>
                <w:rFonts w:hint="default" w:ascii="宋体" w:hAnsi="宋体" w:eastAsia="宋体" w:cs="Arial"/>
                <w:color w:val="auto"/>
                <w:kern w:val="2"/>
                <w:sz w:val="21"/>
                <w:szCs w:val="21"/>
                <w:highlight w:val="none"/>
                <w:lang w:val="en-US" w:eastAsia="zh-CN" w:bidi="ar-SA"/>
              </w:rPr>
            </w:pPr>
            <w:r>
              <w:rPr>
                <w:rFonts w:hint="eastAsia" w:ascii="宋体" w:hAnsi="宋体" w:cs="Arial"/>
                <w:color w:val="auto"/>
                <w:sz w:val="21"/>
                <w:szCs w:val="21"/>
                <w:highlight w:val="none"/>
                <w:lang w:val="en-US" w:eastAsia="zh-CN"/>
              </w:rPr>
              <w:t>15-10</w:t>
            </w:r>
          </w:p>
        </w:tc>
        <w:tc>
          <w:tcPr>
            <w:tcW w:w="958" w:type="dxa"/>
            <w:tcBorders>
              <w:top w:val="single" w:color="auto" w:sz="4" w:space="0"/>
            </w:tcBorders>
            <w:noWrap w:val="0"/>
            <w:vAlign w:val="center"/>
          </w:tcPr>
          <w:p w14:paraId="020F9DF5">
            <w:pPr>
              <w:keepNext w:val="0"/>
              <w:keepLines w:val="0"/>
              <w:pageBreakBefore w:val="0"/>
              <w:widowControl w:val="0"/>
              <w:tabs>
                <w:tab w:val="left" w:pos="540"/>
              </w:tabs>
              <w:kinsoku/>
              <w:wordWrap/>
              <w:overflowPunct/>
              <w:topLinePunct w:val="0"/>
              <w:autoSpaceDE/>
              <w:autoSpaceDN/>
              <w:bidi w:val="0"/>
              <w:adjustRightInd w:val="0"/>
              <w:snapToGrid/>
              <w:spacing w:line="360" w:lineRule="auto"/>
              <w:jc w:val="center"/>
              <w:textAlignment w:val="baseline"/>
              <w:rPr>
                <w:rFonts w:hint="default" w:ascii="宋体" w:hAnsi="宋体" w:eastAsia="宋体" w:cs="Arial"/>
                <w:color w:val="auto"/>
                <w:kern w:val="2"/>
                <w:sz w:val="21"/>
                <w:szCs w:val="21"/>
                <w:highlight w:val="none"/>
                <w:lang w:val="en-US" w:eastAsia="zh-CN" w:bidi="ar-SA"/>
              </w:rPr>
            </w:pPr>
            <w:r>
              <w:rPr>
                <w:rFonts w:hint="eastAsia" w:ascii="宋体" w:hAnsi="宋体" w:cs="Arial"/>
                <w:color w:val="auto"/>
                <w:sz w:val="21"/>
                <w:szCs w:val="21"/>
                <w:highlight w:val="none"/>
                <w:lang w:val="en-US" w:eastAsia="zh-CN"/>
              </w:rPr>
              <w:t>10-5</w:t>
            </w:r>
          </w:p>
        </w:tc>
        <w:tc>
          <w:tcPr>
            <w:tcW w:w="1047" w:type="dxa"/>
            <w:tcBorders>
              <w:top w:val="single" w:color="auto" w:sz="4" w:space="0"/>
              <w:right w:val="single" w:color="auto" w:sz="4" w:space="0"/>
            </w:tcBorders>
            <w:noWrap w:val="0"/>
            <w:vAlign w:val="center"/>
          </w:tcPr>
          <w:p w14:paraId="17B6B248">
            <w:pPr>
              <w:keepNext w:val="0"/>
              <w:keepLines w:val="0"/>
              <w:pageBreakBefore w:val="0"/>
              <w:widowControl w:val="0"/>
              <w:kinsoku/>
              <w:wordWrap/>
              <w:overflowPunct/>
              <w:topLinePunct w:val="0"/>
              <w:autoSpaceDE/>
              <w:autoSpaceDN/>
              <w:bidi w:val="0"/>
              <w:adjustRightInd w:val="0"/>
              <w:snapToGrid/>
              <w:spacing w:line="360" w:lineRule="auto"/>
              <w:ind w:left="-105" w:leftChars="-50" w:right="-105" w:rightChars="-50"/>
              <w:jc w:val="center"/>
              <w:textAlignment w:val="baseline"/>
              <w:rPr>
                <w:rFonts w:hint="default" w:ascii="宋体" w:hAnsi="宋体" w:eastAsia="宋体" w:cs="Arial"/>
                <w:color w:val="auto"/>
                <w:kern w:val="2"/>
                <w:sz w:val="21"/>
                <w:szCs w:val="21"/>
                <w:highlight w:val="none"/>
                <w:lang w:val="en-US" w:eastAsia="zh-CN" w:bidi="ar-SA"/>
              </w:rPr>
            </w:pPr>
            <w:r>
              <w:rPr>
                <w:rFonts w:hint="eastAsia" w:ascii="宋体" w:hAnsi="宋体" w:cs="Arial"/>
                <w:color w:val="auto"/>
                <w:sz w:val="21"/>
                <w:szCs w:val="21"/>
                <w:highlight w:val="none"/>
                <w:lang w:val="en-US" w:eastAsia="zh-CN"/>
              </w:rPr>
              <w:t>5-0</w:t>
            </w:r>
          </w:p>
        </w:tc>
      </w:tr>
      <w:tr w14:paraId="0A78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099" w:type="dxa"/>
            <w:gridSpan w:val="5"/>
            <w:tcBorders>
              <w:top w:val="single" w:color="auto" w:sz="4" w:space="0"/>
              <w:left w:val="single" w:color="auto" w:sz="4" w:space="0"/>
            </w:tcBorders>
            <w:noWrap w:val="0"/>
            <w:vAlign w:val="center"/>
          </w:tcPr>
          <w:p w14:paraId="2CBC7AA0">
            <w:pPr>
              <w:pStyle w:val="229"/>
              <w:keepNext w:val="0"/>
              <w:keepLines w:val="0"/>
              <w:pageBreakBefore w:val="0"/>
              <w:widowControl w:val="0"/>
              <w:tabs>
                <w:tab w:val="left" w:pos="482"/>
                <w:tab w:val="left" w:pos="2183"/>
                <w:tab w:val="left" w:pos="3884"/>
                <w:tab w:val="left" w:pos="5585"/>
              </w:tabs>
              <w:kinsoku/>
              <w:wordWrap/>
              <w:overflowPunct/>
              <w:topLinePunct w:val="0"/>
              <w:autoSpaceDE/>
              <w:autoSpaceDN/>
              <w:bidi w:val="0"/>
              <w:adjustRightInd w:val="0"/>
              <w:snapToGrid/>
              <w:spacing w:before="0" w:beforeAutospacing="0" w:after="0" w:afterAutospacing="0" w:line="360" w:lineRule="auto"/>
              <w:ind w:left="420" w:hanging="420"/>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拟投标主要材料及配套设备的知名度、性能等；</w:t>
            </w:r>
          </w:p>
        </w:tc>
        <w:tc>
          <w:tcPr>
            <w:tcW w:w="705" w:type="dxa"/>
            <w:tcBorders>
              <w:top w:val="single" w:color="auto" w:sz="4" w:space="0"/>
            </w:tcBorders>
            <w:noWrap w:val="0"/>
            <w:vAlign w:val="center"/>
          </w:tcPr>
          <w:p w14:paraId="52355546">
            <w:pPr>
              <w:keepNext w:val="0"/>
              <w:keepLines w:val="0"/>
              <w:pageBreakBefore w:val="0"/>
              <w:widowControl w:val="0"/>
              <w:kinsoku/>
              <w:wordWrap/>
              <w:overflowPunct/>
              <w:topLinePunct w:val="0"/>
              <w:autoSpaceDE/>
              <w:autoSpaceDN/>
              <w:bidi w:val="0"/>
              <w:snapToGrid/>
              <w:spacing w:line="360" w:lineRule="auto"/>
              <w:jc w:val="center"/>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lang w:val="en-US" w:eastAsia="zh-CN"/>
              </w:rPr>
              <w:t>0-20</w:t>
            </w:r>
          </w:p>
        </w:tc>
        <w:tc>
          <w:tcPr>
            <w:tcW w:w="975" w:type="dxa"/>
            <w:tcBorders>
              <w:top w:val="single" w:color="auto" w:sz="4" w:space="0"/>
            </w:tcBorders>
            <w:noWrap w:val="0"/>
            <w:vAlign w:val="center"/>
          </w:tcPr>
          <w:p w14:paraId="0A14E295">
            <w:pPr>
              <w:keepNext w:val="0"/>
              <w:keepLines w:val="0"/>
              <w:pageBreakBefore w:val="0"/>
              <w:widowControl w:val="0"/>
              <w:kinsoku/>
              <w:wordWrap/>
              <w:overflowPunct/>
              <w:topLinePunct w:val="0"/>
              <w:autoSpaceDE/>
              <w:autoSpaceDN/>
              <w:bidi w:val="0"/>
              <w:snapToGrid/>
              <w:spacing w:line="360" w:lineRule="auto"/>
              <w:ind w:left="-105" w:leftChars="-50" w:right="-105" w:rightChars="-50"/>
              <w:jc w:val="center"/>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lang w:val="en-US" w:eastAsia="zh-CN"/>
              </w:rPr>
              <w:t>20-15</w:t>
            </w:r>
          </w:p>
        </w:tc>
        <w:tc>
          <w:tcPr>
            <w:tcW w:w="958" w:type="dxa"/>
            <w:tcBorders>
              <w:top w:val="single" w:color="auto" w:sz="4" w:space="0"/>
            </w:tcBorders>
            <w:noWrap w:val="0"/>
            <w:vAlign w:val="center"/>
          </w:tcPr>
          <w:p w14:paraId="7F842755">
            <w:pPr>
              <w:keepNext w:val="0"/>
              <w:keepLines w:val="0"/>
              <w:pageBreakBefore w:val="0"/>
              <w:widowControl w:val="0"/>
              <w:kinsoku/>
              <w:wordWrap/>
              <w:overflowPunct/>
              <w:topLinePunct w:val="0"/>
              <w:autoSpaceDE/>
              <w:autoSpaceDN/>
              <w:bidi w:val="0"/>
              <w:snapToGrid/>
              <w:spacing w:line="360" w:lineRule="auto"/>
              <w:jc w:val="center"/>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lang w:val="en-US" w:eastAsia="zh-CN"/>
              </w:rPr>
              <w:t>15-5</w:t>
            </w:r>
          </w:p>
        </w:tc>
        <w:tc>
          <w:tcPr>
            <w:tcW w:w="1047" w:type="dxa"/>
            <w:tcBorders>
              <w:top w:val="single" w:color="auto" w:sz="4" w:space="0"/>
              <w:right w:val="single" w:color="auto" w:sz="4" w:space="0"/>
            </w:tcBorders>
            <w:noWrap w:val="0"/>
            <w:vAlign w:val="center"/>
          </w:tcPr>
          <w:p w14:paraId="192181D6">
            <w:pPr>
              <w:keepNext w:val="0"/>
              <w:keepLines w:val="0"/>
              <w:pageBreakBefore w:val="0"/>
              <w:widowControl w:val="0"/>
              <w:kinsoku/>
              <w:wordWrap/>
              <w:overflowPunct/>
              <w:topLinePunct w:val="0"/>
              <w:autoSpaceDE/>
              <w:autoSpaceDN/>
              <w:bidi w:val="0"/>
              <w:snapToGrid/>
              <w:spacing w:line="360" w:lineRule="auto"/>
              <w:jc w:val="center"/>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lang w:val="en-US" w:eastAsia="zh-CN"/>
              </w:rPr>
              <w:t>5-0</w:t>
            </w:r>
          </w:p>
        </w:tc>
      </w:tr>
      <w:tr w14:paraId="454C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099" w:type="dxa"/>
            <w:gridSpan w:val="5"/>
            <w:tcBorders>
              <w:top w:val="single" w:color="auto" w:sz="4" w:space="0"/>
              <w:left w:val="single" w:color="auto" w:sz="4" w:space="0"/>
              <w:bottom w:val="single" w:color="auto" w:sz="4" w:space="0"/>
            </w:tcBorders>
            <w:noWrap w:val="0"/>
            <w:vAlign w:val="center"/>
          </w:tcPr>
          <w:p w14:paraId="03E36A0B">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cs="Arial"/>
                <w:color w:val="auto"/>
                <w:kern w:val="2"/>
                <w:sz w:val="21"/>
                <w:szCs w:val="21"/>
                <w:highlight w:val="none"/>
                <w:lang w:val="en-US" w:eastAsia="zh-CN" w:bidi="ar-SA"/>
              </w:rPr>
            </w:pPr>
            <w:r>
              <w:rPr>
                <w:rFonts w:hint="eastAsia"/>
                <w:color w:val="auto"/>
                <w:sz w:val="21"/>
                <w:szCs w:val="21"/>
                <w:highlight w:val="none"/>
              </w:rPr>
              <w:t>针对于本</w:t>
            </w:r>
            <w:r>
              <w:rPr>
                <w:rFonts w:hint="eastAsia"/>
                <w:color w:val="auto"/>
                <w:sz w:val="21"/>
                <w:szCs w:val="21"/>
                <w:highlight w:val="none"/>
                <w:lang w:eastAsia="zh-CN"/>
              </w:rPr>
              <w:t>项目</w:t>
            </w:r>
            <w:r>
              <w:rPr>
                <w:rFonts w:hint="eastAsia"/>
                <w:color w:val="auto"/>
                <w:sz w:val="21"/>
                <w:szCs w:val="21"/>
                <w:highlight w:val="none"/>
              </w:rPr>
              <w:t>详细的售后计划及相关保证措施。</w:t>
            </w:r>
          </w:p>
        </w:tc>
        <w:tc>
          <w:tcPr>
            <w:tcW w:w="705" w:type="dxa"/>
            <w:tcBorders>
              <w:top w:val="single" w:color="auto" w:sz="4" w:space="0"/>
              <w:bottom w:val="single" w:color="auto" w:sz="4" w:space="0"/>
            </w:tcBorders>
            <w:noWrap w:val="0"/>
            <w:vAlign w:val="center"/>
          </w:tcPr>
          <w:p w14:paraId="206C00AD">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hint="eastAsia" w:ascii="宋体" w:hAnsi="宋体" w:eastAsia="宋体" w:cs="Arial"/>
                <w:color w:val="auto"/>
                <w:kern w:val="2"/>
                <w:sz w:val="21"/>
                <w:szCs w:val="21"/>
                <w:highlight w:val="none"/>
                <w:lang w:val="en-US" w:eastAsia="zh-CN" w:bidi="ar-SA"/>
              </w:rPr>
            </w:pPr>
            <w:r>
              <w:rPr>
                <w:rFonts w:hint="eastAsia" w:ascii="宋体" w:hAnsi="宋体" w:cs="Arial"/>
                <w:color w:val="auto"/>
                <w:sz w:val="21"/>
                <w:szCs w:val="21"/>
                <w:highlight w:val="none"/>
                <w:lang w:val="en-US" w:eastAsia="zh-CN"/>
              </w:rPr>
              <w:t>0-5</w:t>
            </w:r>
          </w:p>
        </w:tc>
        <w:tc>
          <w:tcPr>
            <w:tcW w:w="975" w:type="dxa"/>
            <w:tcBorders>
              <w:top w:val="single" w:color="auto" w:sz="4" w:space="0"/>
              <w:bottom w:val="single" w:color="auto" w:sz="4" w:space="0"/>
            </w:tcBorders>
            <w:noWrap w:val="0"/>
            <w:vAlign w:val="center"/>
          </w:tcPr>
          <w:p w14:paraId="36061F96">
            <w:pPr>
              <w:keepNext w:val="0"/>
              <w:keepLines w:val="0"/>
              <w:pageBreakBefore w:val="0"/>
              <w:widowControl w:val="0"/>
              <w:kinsoku/>
              <w:wordWrap/>
              <w:overflowPunct/>
              <w:topLinePunct w:val="0"/>
              <w:autoSpaceDE/>
              <w:autoSpaceDN/>
              <w:bidi w:val="0"/>
              <w:snapToGrid/>
              <w:spacing w:line="360" w:lineRule="auto"/>
              <w:ind w:left="-105" w:leftChars="-50" w:right="-105" w:rightChars="-50"/>
              <w:jc w:val="center"/>
              <w:rPr>
                <w:rFonts w:hint="default" w:ascii="宋体" w:hAnsi="宋体" w:eastAsia="宋体" w:cs="Arial"/>
                <w:color w:val="auto"/>
                <w:kern w:val="2"/>
                <w:sz w:val="21"/>
                <w:szCs w:val="21"/>
                <w:highlight w:val="none"/>
                <w:lang w:val="en-US" w:eastAsia="zh-CN" w:bidi="ar-SA"/>
              </w:rPr>
            </w:pPr>
            <w:r>
              <w:rPr>
                <w:rFonts w:hint="eastAsia" w:ascii="宋体" w:hAnsi="宋体" w:cs="Arial"/>
                <w:color w:val="auto"/>
                <w:kern w:val="2"/>
                <w:sz w:val="21"/>
                <w:szCs w:val="21"/>
                <w:highlight w:val="none"/>
                <w:lang w:val="en-US" w:eastAsia="zh-CN" w:bidi="ar-SA"/>
              </w:rPr>
              <w:t>5-3</w:t>
            </w:r>
          </w:p>
        </w:tc>
        <w:tc>
          <w:tcPr>
            <w:tcW w:w="958" w:type="dxa"/>
            <w:tcBorders>
              <w:top w:val="single" w:color="auto" w:sz="4" w:space="0"/>
              <w:bottom w:val="single" w:color="auto" w:sz="4" w:space="0"/>
            </w:tcBorders>
            <w:noWrap w:val="0"/>
            <w:vAlign w:val="center"/>
          </w:tcPr>
          <w:p w14:paraId="34DA9749">
            <w:pPr>
              <w:keepNext w:val="0"/>
              <w:keepLines w:val="0"/>
              <w:pageBreakBefore w:val="0"/>
              <w:widowControl w:val="0"/>
              <w:kinsoku/>
              <w:wordWrap/>
              <w:overflowPunct/>
              <w:topLinePunct w:val="0"/>
              <w:autoSpaceDE/>
              <w:autoSpaceDN/>
              <w:bidi w:val="0"/>
              <w:snapToGrid/>
              <w:spacing w:line="360" w:lineRule="auto"/>
              <w:jc w:val="center"/>
              <w:rPr>
                <w:rFonts w:hint="default" w:ascii="宋体" w:hAnsi="宋体" w:eastAsia="宋体" w:cs="Arial"/>
                <w:color w:val="auto"/>
                <w:kern w:val="2"/>
                <w:sz w:val="21"/>
                <w:szCs w:val="21"/>
                <w:highlight w:val="none"/>
                <w:lang w:val="en-US" w:eastAsia="zh-CN" w:bidi="ar-SA"/>
              </w:rPr>
            </w:pPr>
            <w:r>
              <w:rPr>
                <w:rFonts w:hint="eastAsia" w:ascii="宋体" w:hAnsi="宋体" w:cs="Arial"/>
                <w:color w:val="auto"/>
                <w:kern w:val="2"/>
                <w:sz w:val="21"/>
                <w:szCs w:val="21"/>
                <w:highlight w:val="none"/>
                <w:lang w:val="en-US" w:eastAsia="zh-CN" w:bidi="ar-SA"/>
              </w:rPr>
              <w:t>3-1</w:t>
            </w:r>
          </w:p>
        </w:tc>
        <w:tc>
          <w:tcPr>
            <w:tcW w:w="1047" w:type="dxa"/>
            <w:tcBorders>
              <w:top w:val="single" w:color="auto" w:sz="4" w:space="0"/>
              <w:bottom w:val="single" w:color="auto" w:sz="4" w:space="0"/>
              <w:right w:val="single" w:color="auto" w:sz="4" w:space="0"/>
            </w:tcBorders>
            <w:noWrap w:val="0"/>
            <w:vAlign w:val="center"/>
          </w:tcPr>
          <w:p w14:paraId="1095524A">
            <w:pPr>
              <w:keepNext w:val="0"/>
              <w:keepLines w:val="0"/>
              <w:pageBreakBefore w:val="0"/>
              <w:widowControl w:val="0"/>
              <w:kinsoku/>
              <w:wordWrap/>
              <w:overflowPunct/>
              <w:topLinePunct w:val="0"/>
              <w:autoSpaceDE/>
              <w:autoSpaceDN/>
              <w:bidi w:val="0"/>
              <w:snapToGrid/>
              <w:spacing w:line="360" w:lineRule="auto"/>
              <w:jc w:val="center"/>
              <w:rPr>
                <w:rFonts w:hint="default" w:ascii="宋体" w:hAnsi="宋体" w:cs="Arial"/>
                <w:color w:val="auto"/>
                <w:kern w:val="2"/>
                <w:sz w:val="21"/>
                <w:szCs w:val="21"/>
                <w:highlight w:val="none"/>
                <w:lang w:val="en-US" w:eastAsia="zh-CN" w:bidi="ar-SA"/>
              </w:rPr>
            </w:pPr>
            <w:r>
              <w:rPr>
                <w:rFonts w:hint="eastAsia" w:ascii="宋体" w:hAnsi="宋体" w:cs="Arial"/>
                <w:color w:val="auto"/>
                <w:kern w:val="2"/>
                <w:sz w:val="21"/>
                <w:szCs w:val="21"/>
                <w:highlight w:val="none"/>
                <w:lang w:val="en-US" w:eastAsia="zh-CN" w:bidi="ar-SA"/>
              </w:rPr>
              <w:t>1-0</w:t>
            </w:r>
          </w:p>
        </w:tc>
      </w:tr>
      <w:tr w14:paraId="10FD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63" w:type="dxa"/>
            <w:tcBorders>
              <w:top w:val="single" w:color="auto" w:sz="4" w:space="0"/>
              <w:left w:val="single" w:color="auto" w:sz="4" w:space="0"/>
              <w:bottom w:val="single" w:color="auto" w:sz="4" w:space="0"/>
            </w:tcBorders>
            <w:noWrap w:val="0"/>
            <w:vAlign w:val="center"/>
          </w:tcPr>
          <w:p w14:paraId="34A3A2E2">
            <w:pPr>
              <w:tabs>
                <w:tab w:val="left" w:pos="482"/>
                <w:tab w:val="left" w:pos="2183"/>
                <w:tab w:val="left" w:pos="3884"/>
                <w:tab w:val="left" w:pos="5585"/>
              </w:tabs>
              <w:autoSpaceDE w:val="0"/>
              <w:autoSpaceDN w:val="0"/>
              <w:snapToGrid w:val="0"/>
              <w:spacing w:line="320" w:lineRule="exact"/>
              <w:jc w:val="center"/>
              <w:rPr>
                <w:rFonts w:hint="eastAsia" w:ascii="宋体" w:hAnsi="宋体" w:eastAsia="宋体" w:cs="Arial"/>
                <w:b/>
                <w:bCs/>
                <w:color w:val="auto"/>
                <w:sz w:val="21"/>
                <w:szCs w:val="21"/>
                <w:highlight w:val="none"/>
                <w:lang w:val="en-US" w:eastAsia="zh-CN"/>
              </w:rPr>
            </w:pPr>
            <w:r>
              <w:rPr>
                <w:color w:val="auto"/>
                <w:sz w:val="21"/>
                <w:szCs w:val="21"/>
                <w:highlight w:val="none"/>
              </w:rPr>
              <w:t>评标基准价计算方法</w:t>
            </w:r>
          </w:p>
        </w:tc>
        <w:tc>
          <w:tcPr>
            <w:tcW w:w="8221" w:type="dxa"/>
            <w:gridSpan w:val="8"/>
            <w:tcBorders>
              <w:top w:val="single" w:color="auto" w:sz="4" w:space="0"/>
              <w:left w:val="single" w:color="auto" w:sz="4" w:space="0"/>
              <w:bottom w:val="single" w:color="auto" w:sz="4" w:space="0"/>
              <w:right w:val="single" w:color="auto" w:sz="4" w:space="0"/>
            </w:tcBorders>
            <w:noWrap w:val="0"/>
            <w:vAlign w:val="center"/>
          </w:tcPr>
          <w:p w14:paraId="377EC05A">
            <w:pPr>
              <w:keepNext w:val="0"/>
              <w:keepLines w:val="0"/>
              <w:pageBreakBefore w:val="0"/>
              <w:widowControl w:val="0"/>
              <w:kinsoku/>
              <w:wordWrap/>
              <w:overflowPunct/>
              <w:topLinePunct w:val="0"/>
              <w:autoSpaceDE/>
              <w:autoSpaceDN/>
              <w:bidi w:val="0"/>
              <w:adjustRightInd w:val="0"/>
              <w:snapToGrid/>
              <w:spacing w:line="360" w:lineRule="auto"/>
              <w:ind w:left="-105" w:leftChars="-50" w:right="-105" w:rightChars="-50"/>
              <w:jc w:val="left"/>
              <w:textAlignment w:val="baseline"/>
              <w:rPr>
                <w:rFonts w:hint="eastAsia" w:ascii="宋体" w:hAnsi="宋体" w:cs="Arial"/>
                <w:color w:val="auto"/>
                <w:sz w:val="21"/>
                <w:szCs w:val="21"/>
                <w:highlight w:val="none"/>
                <w:lang w:val="en-US" w:eastAsia="zh-CN"/>
              </w:rPr>
            </w:pPr>
            <w:r>
              <w:rPr>
                <w:rFonts w:hint="eastAsia"/>
                <w:color w:val="auto"/>
                <w:sz w:val="21"/>
                <w:szCs w:val="21"/>
                <w:highlight w:val="none"/>
              </w:rPr>
              <w:t>评标基准价=</w:t>
            </w:r>
            <w:r>
              <w:rPr>
                <w:rFonts w:hint="eastAsia"/>
                <w:color w:val="auto"/>
                <w:sz w:val="21"/>
                <w:szCs w:val="21"/>
                <w:highlight w:val="none"/>
                <w:lang w:eastAsia="zh-CN"/>
              </w:rPr>
              <w:t>所有有效报价的算数平均数</w:t>
            </w:r>
            <w:r>
              <w:rPr>
                <w:rFonts w:hint="eastAsia"/>
                <w:color w:val="auto"/>
                <w:sz w:val="21"/>
                <w:szCs w:val="21"/>
                <w:highlight w:val="none"/>
              </w:rPr>
              <w:t>；</w:t>
            </w:r>
            <w:r>
              <w:rPr>
                <w:rFonts w:hint="eastAsia" w:ascii="Times New Roman" w:hAnsi="Times New Roman" w:eastAsia="宋体" w:cs="Times New Roman"/>
                <w:color w:val="auto"/>
                <w:sz w:val="21"/>
                <w:szCs w:val="21"/>
                <w:highlight w:val="none"/>
              </w:rPr>
              <w:t>评标基准价保留至元，元后四舍五入。</w:t>
            </w:r>
          </w:p>
        </w:tc>
      </w:tr>
      <w:tr w14:paraId="697E9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63" w:type="dxa"/>
            <w:tcBorders>
              <w:top w:val="single" w:color="auto" w:sz="4" w:space="0"/>
              <w:left w:val="single" w:color="auto" w:sz="4" w:space="0"/>
              <w:bottom w:val="single" w:color="auto" w:sz="4" w:space="0"/>
            </w:tcBorders>
            <w:noWrap w:val="0"/>
            <w:vAlign w:val="center"/>
          </w:tcPr>
          <w:p w14:paraId="772D3FFD">
            <w:pPr>
              <w:tabs>
                <w:tab w:val="left" w:pos="482"/>
                <w:tab w:val="left" w:pos="2183"/>
                <w:tab w:val="left" w:pos="3884"/>
                <w:tab w:val="left" w:pos="5585"/>
              </w:tabs>
              <w:snapToGrid w:val="0"/>
              <w:spacing w:line="320" w:lineRule="exact"/>
              <w:jc w:val="center"/>
              <w:rPr>
                <w:rFonts w:hint="eastAsia" w:ascii="宋体" w:hAnsi="宋体" w:eastAsia="宋体" w:cs="Arial"/>
                <w:b/>
                <w:bCs/>
                <w:color w:val="auto"/>
                <w:sz w:val="21"/>
                <w:szCs w:val="21"/>
                <w:highlight w:val="none"/>
                <w:lang w:val="en-US" w:eastAsia="zh-CN"/>
              </w:rPr>
            </w:pPr>
            <w:r>
              <w:rPr>
                <w:color w:val="auto"/>
                <w:sz w:val="21"/>
                <w:szCs w:val="21"/>
                <w:highlight w:val="none"/>
              </w:rPr>
              <w:t>投标报价的偏差率计算公式</w:t>
            </w:r>
          </w:p>
        </w:tc>
        <w:tc>
          <w:tcPr>
            <w:tcW w:w="8221" w:type="dxa"/>
            <w:gridSpan w:val="8"/>
            <w:tcBorders>
              <w:top w:val="single" w:color="auto" w:sz="4" w:space="0"/>
              <w:left w:val="single" w:color="auto" w:sz="4" w:space="0"/>
              <w:bottom w:val="single" w:color="auto" w:sz="4" w:space="0"/>
              <w:right w:val="single" w:color="auto" w:sz="4" w:space="0"/>
            </w:tcBorders>
            <w:noWrap w:val="0"/>
            <w:vAlign w:val="center"/>
          </w:tcPr>
          <w:p w14:paraId="2A0FE6F2">
            <w:pPr>
              <w:tabs>
                <w:tab w:val="left" w:pos="482"/>
                <w:tab w:val="left" w:pos="2183"/>
                <w:tab w:val="left" w:pos="3884"/>
                <w:tab w:val="left" w:pos="5585"/>
              </w:tabs>
              <w:snapToGrid w:val="0"/>
              <w:spacing w:line="320" w:lineRule="exact"/>
              <w:jc w:val="left"/>
              <w:rPr>
                <w:rFonts w:hint="eastAsia"/>
                <w:color w:val="auto"/>
                <w:sz w:val="21"/>
                <w:szCs w:val="21"/>
                <w:highlight w:val="none"/>
              </w:rPr>
            </w:pPr>
            <w:r>
              <w:rPr>
                <w:rFonts w:hint="eastAsia"/>
                <w:color w:val="auto"/>
                <w:sz w:val="21"/>
                <w:szCs w:val="21"/>
                <w:highlight w:val="none"/>
              </w:rPr>
              <w:t>偏差率（F%）=100% ×（投标报价 - 评标基准价）/评标基准价。</w:t>
            </w:r>
          </w:p>
          <w:p w14:paraId="7BC661D3">
            <w:pPr>
              <w:keepNext w:val="0"/>
              <w:keepLines w:val="0"/>
              <w:pageBreakBefore w:val="0"/>
              <w:widowControl w:val="0"/>
              <w:kinsoku/>
              <w:wordWrap/>
              <w:overflowPunct/>
              <w:topLinePunct w:val="0"/>
              <w:autoSpaceDE/>
              <w:autoSpaceDN/>
              <w:bidi w:val="0"/>
              <w:adjustRightInd w:val="0"/>
              <w:snapToGrid/>
              <w:spacing w:line="360" w:lineRule="auto"/>
              <w:ind w:right="-105" w:rightChars="-50"/>
              <w:jc w:val="left"/>
              <w:textAlignment w:val="baseline"/>
              <w:rPr>
                <w:rFonts w:hint="eastAsia" w:ascii="宋体" w:hAnsi="宋体" w:cs="Arial"/>
                <w:color w:val="auto"/>
                <w:sz w:val="21"/>
                <w:szCs w:val="21"/>
                <w:highlight w:val="none"/>
                <w:lang w:val="en-US" w:eastAsia="zh-CN"/>
              </w:rPr>
            </w:pPr>
            <w:r>
              <w:rPr>
                <w:rFonts w:hint="eastAsia"/>
                <w:color w:val="auto"/>
                <w:sz w:val="21"/>
                <w:szCs w:val="21"/>
                <w:highlight w:val="none"/>
              </w:rPr>
              <w:t>F保留小数点后2位，第3位四舍五入。</w:t>
            </w:r>
          </w:p>
        </w:tc>
      </w:tr>
      <w:tr w14:paraId="55FD8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63" w:type="dxa"/>
            <w:vMerge w:val="restart"/>
            <w:tcBorders>
              <w:top w:val="single" w:color="auto" w:sz="4" w:space="0"/>
              <w:left w:val="single" w:color="auto" w:sz="4" w:space="0"/>
              <w:bottom w:val="single" w:color="auto" w:sz="4" w:space="0"/>
            </w:tcBorders>
            <w:noWrap w:val="0"/>
            <w:vAlign w:val="center"/>
          </w:tcPr>
          <w:p w14:paraId="4528222A">
            <w:pPr>
              <w:tabs>
                <w:tab w:val="left" w:pos="482"/>
                <w:tab w:val="left" w:pos="2183"/>
                <w:tab w:val="left" w:pos="3884"/>
                <w:tab w:val="left" w:pos="5585"/>
              </w:tabs>
              <w:snapToGrid w:val="0"/>
              <w:spacing w:line="320" w:lineRule="exact"/>
              <w:jc w:val="center"/>
              <w:rPr>
                <w:rFonts w:hint="eastAsia" w:ascii="宋体" w:hAnsi="宋体" w:eastAsia="宋体" w:cs="Arial"/>
                <w:b/>
                <w:bCs/>
                <w:color w:val="auto"/>
                <w:sz w:val="21"/>
                <w:szCs w:val="21"/>
                <w:highlight w:val="none"/>
                <w:lang w:val="en-US" w:eastAsia="zh-CN"/>
              </w:rPr>
            </w:pPr>
            <w:r>
              <w:rPr>
                <w:rFonts w:ascii="Times New Roman" w:hAnsi="Times New Roman" w:eastAsia="宋体" w:cs="Times New Roman"/>
                <w:color w:val="auto"/>
                <w:sz w:val="21"/>
                <w:szCs w:val="21"/>
                <w:highlight w:val="none"/>
              </w:rPr>
              <w:t>投标报价得分计算</w:t>
            </w:r>
          </w:p>
        </w:tc>
        <w:tc>
          <w:tcPr>
            <w:tcW w:w="1558" w:type="dxa"/>
            <w:gridSpan w:val="2"/>
            <w:tcBorders>
              <w:top w:val="single" w:color="auto" w:sz="4" w:space="0"/>
              <w:left w:val="single" w:color="auto" w:sz="4" w:space="0"/>
              <w:bottom w:val="single" w:color="auto" w:sz="4" w:space="0"/>
            </w:tcBorders>
            <w:noWrap w:val="0"/>
            <w:vAlign w:val="center"/>
          </w:tcPr>
          <w:p w14:paraId="7D783F77">
            <w:pPr>
              <w:tabs>
                <w:tab w:val="left" w:pos="482"/>
                <w:tab w:val="left" w:pos="2183"/>
                <w:tab w:val="left" w:pos="3884"/>
                <w:tab w:val="left" w:pos="5585"/>
              </w:tabs>
              <w:snapToGrid w:val="0"/>
              <w:spacing w:line="320" w:lineRule="exact"/>
              <w:jc w:val="center"/>
              <w:rPr>
                <w:rFonts w:hint="eastAsia" w:ascii="宋体" w:hAnsi="宋体" w:eastAsia="宋体" w:cs="Arial"/>
                <w:b/>
                <w:bCs/>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偏差率＝0</w:t>
            </w:r>
          </w:p>
        </w:tc>
        <w:tc>
          <w:tcPr>
            <w:tcW w:w="6663" w:type="dxa"/>
            <w:gridSpan w:val="6"/>
            <w:tcBorders>
              <w:top w:val="single" w:color="auto" w:sz="4" w:space="0"/>
              <w:left w:val="single" w:color="auto" w:sz="4" w:space="0"/>
              <w:bottom w:val="single" w:color="auto" w:sz="4" w:space="0"/>
              <w:right w:val="single" w:color="auto" w:sz="4" w:space="0"/>
            </w:tcBorders>
            <w:noWrap w:val="0"/>
            <w:vAlign w:val="center"/>
          </w:tcPr>
          <w:p w14:paraId="669B8030">
            <w:pPr>
              <w:tabs>
                <w:tab w:val="left" w:pos="482"/>
                <w:tab w:val="left" w:pos="2183"/>
                <w:tab w:val="left" w:pos="3884"/>
                <w:tab w:val="left" w:pos="5585"/>
              </w:tabs>
              <w:snapToGrid w:val="0"/>
              <w:spacing w:line="320" w:lineRule="exact"/>
              <w:jc w:val="left"/>
              <w:rPr>
                <w:rFonts w:hint="eastAsia"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投标报价得分＝E</w:t>
            </w:r>
          </w:p>
          <w:p w14:paraId="0C3DAAB9">
            <w:pPr>
              <w:tabs>
                <w:tab w:val="left" w:pos="482"/>
                <w:tab w:val="left" w:pos="2183"/>
                <w:tab w:val="left" w:pos="3884"/>
                <w:tab w:val="left" w:pos="5585"/>
              </w:tabs>
              <w:snapToGrid w:val="0"/>
              <w:spacing w:line="320" w:lineRule="exact"/>
              <w:jc w:val="left"/>
              <w:rPr>
                <w:rFonts w:hint="eastAsia" w:ascii="Times New Roman" w:hAnsi="Times New Roman" w:eastAsia="宋体" w:cs="Times New Roman"/>
                <w:color w:val="auto"/>
                <w:sz w:val="21"/>
                <w:szCs w:val="21"/>
                <w:highlight w:val="none"/>
                <w:lang w:val="en-US"/>
              </w:rPr>
            </w:pPr>
            <w:r>
              <w:rPr>
                <w:rFonts w:hint="eastAsia" w:ascii="Times New Roman" w:hAnsi="Times New Roman" w:eastAsia="宋体" w:cs="Times New Roman"/>
                <w:color w:val="auto"/>
                <w:sz w:val="21"/>
                <w:szCs w:val="21"/>
                <w:highlight w:val="none"/>
                <w:lang w:val="en-US" w:eastAsia="zh-CN"/>
              </w:rPr>
              <w:t xml:space="preserve">其中：E1= </w:t>
            </w:r>
            <w:r>
              <w:rPr>
                <w:rFonts w:hint="eastAsia" w:ascii="Times New Roman" w:hAnsi="Times New Roman" w:eastAsia="宋体" w:cs="Times New Roman"/>
                <w:color w:val="auto"/>
                <w:sz w:val="21"/>
                <w:szCs w:val="21"/>
                <w:highlight w:val="none"/>
                <w:u w:val="single"/>
                <w:lang w:val="en-US" w:eastAsia="zh-CN"/>
              </w:rPr>
              <w:t xml:space="preserve"> 0.5  </w:t>
            </w:r>
            <w:r>
              <w:rPr>
                <w:rFonts w:hint="eastAsia" w:ascii="Times New Roman" w:hAnsi="Times New Roman" w:eastAsia="宋体" w:cs="Times New Roman"/>
                <w:color w:val="auto"/>
                <w:sz w:val="21"/>
                <w:szCs w:val="21"/>
                <w:highlight w:val="none"/>
                <w:lang w:val="en-US" w:eastAsia="zh-CN"/>
              </w:rPr>
              <w:t>，E2=</w:t>
            </w:r>
            <w:r>
              <w:rPr>
                <w:rFonts w:hint="eastAsia" w:ascii="Times New Roman" w:hAnsi="Times New Roman" w:eastAsia="宋体" w:cs="Times New Roman"/>
                <w:color w:val="auto"/>
                <w:sz w:val="21"/>
                <w:szCs w:val="21"/>
                <w:highlight w:val="none"/>
                <w:u w:val="single"/>
                <w:lang w:val="en-US" w:eastAsia="zh-CN"/>
              </w:rPr>
              <w:t xml:space="preserve">  0.3  </w:t>
            </w:r>
            <w:r>
              <w:rPr>
                <w:rFonts w:hint="eastAsia" w:ascii="Times New Roman" w:hAnsi="Times New Roman" w:eastAsia="宋体" w:cs="Times New Roman"/>
                <w:color w:val="auto"/>
                <w:sz w:val="21"/>
                <w:szCs w:val="21"/>
                <w:highlight w:val="none"/>
                <w:lang w:val="en-US" w:eastAsia="zh-CN"/>
              </w:rPr>
              <w:t>，E=</w:t>
            </w:r>
            <w:r>
              <w:rPr>
                <w:rFonts w:hint="eastAsia" w:ascii="Times New Roman" w:hAnsi="Times New Roman" w:eastAsia="宋体" w:cs="Times New Roman"/>
                <w:color w:val="auto"/>
                <w:sz w:val="21"/>
                <w:szCs w:val="21"/>
                <w:highlight w:val="none"/>
                <w:u w:val="single"/>
                <w:lang w:val="en-US" w:eastAsia="zh-CN"/>
              </w:rPr>
              <w:t xml:space="preserve"> 30 </w:t>
            </w:r>
            <w:r>
              <w:rPr>
                <w:rFonts w:hint="eastAsia" w:ascii="Times New Roman" w:hAnsi="Times New Roman" w:eastAsia="宋体" w:cs="Times New Roman"/>
                <w:color w:val="auto"/>
                <w:sz w:val="21"/>
                <w:szCs w:val="21"/>
                <w:highlight w:val="none"/>
                <w:lang w:val="en-US" w:eastAsia="zh-CN"/>
              </w:rPr>
              <w:t>。</w:t>
            </w:r>
          </w:p>
          <w:p w14:paraId="3D9413BF">
            <w:pPr>
              <w:tabs>
                <w:tab w:val="left" w:pos="482"/>
                <w:tab w:val="left" w:pos="2183"/>
                <w:tab w:val="left" w:pos="3884"/>
                <w:tab w:val="left" w:pos="5585"/>
              </w:tabs>
              <w:snapToGrid w:val="0"/>
              <w:spacing w:line="320" w:lineRule="exact"/>
              <w:jc w:val="left"/>
              <w:rPr>
                <w:rFonts w:hint="eastAsia" w:ascii="宋体" w:hAnsi="宋体" w:cs="Arial"/>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（E值是投标报价所占的分值；E1是投标报价每高于评标基准价一个百分点的扣分值；E2是投标报价每低于评标基准价一个百分点的扣分值，下同）报价得分保留小数点后2位，第3位四舍五入。</w:t>
            </w:r>
          </w:p>
        </w:tc>
      </w:tr>
      <w:tr w14:paraId="6299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63" w:type="dxa"/>
            <w:vMerge w:val="continue"/>
            <w:tcBorders>
              <w:top w:val="single" w:color="auto" w:sz="4" w:space="0"/>
              <w:left w:val="single" w:color="auto" w:sz="4" w:space="0"/>
              <w:bottom w:val="single" w:color="auto" w:sz="4" w:space="0"/>
            </w:tcBorders>
            <w:noWrap w:val="0"/>
            <w:vAlign w:val="center"/>
          </w:tcPr>
          <w:p w14:paraId="7C80AB64">
            <w:pPr>
              <w:tabs>
                <w:tab w:val="left" w:pos="482"/>
                <w:tab w:val="left" w:pos="2183"/>
                <w:tab w:val="left" w:pos="3884"/>
                <w:tab w:val="left" w:pos="5585"/>
              </w:tabs>
              <w:snapToGrid w:val="0"/>
              <w:spacing w:line="320" w:lineRule="exact"/>
              <w:jc w:val="center"/>
              <w:rPr>
                <w:rFonts w:hint="eastAsia" w:ascii="宋体" w:hAnsi="宋体" w:eastAsia="宋体" w:cs="Arial"/>
                <w:b/>
                <w:bCs/>
                <w:color w:val="auto"/>
                <w:sz w:val="21"/>
                <w:szCs w:val="21"/>
                <w:highlight w:val="none"/>
                <w:lang w:val="en-US" w:eastAsia="zh-CN"/>
              </w:rPr>
            </w:pPr>
          </w:p>
        </w:tc>
        <w:tc>
          <w:tcPr>
            <w:tcW w:w="1558" w:type="dxa"/>
            <w:gridSpan w:val="2"/>
            <w:tcBorders>
              <w:top w:val="single" w:color="auto" w:sz="4" w:space="0"/>
              <w:left w:val="single" w:color="auto" w:sz="4" w:space="0"/>
              <w:bottom w:val="single" w:color="auto" w:sz="4" w:space="0"/>
            </w:tcBorders>
            <w:noWrap w:val="0"/>
            <w:vAlign w:val="center"/>
          </w:tcPr>
          <w:p w14:paraId="666E557C">
            <w:pPr>
              <w:tabs>
                <w:tab w:val="left" w:pos="482"/>
                <w:tab w:val="left" w:pos="2183"/>
                <w:tab w:val="left" w:pos="3884"/>
                <w:tab w:val="left" w:pos="5585"/>
              </w:tabs>
              <w:snapToGrid w:val="0"/>
              <w:spacing w:line="320" w:lineRule="exact"/>
              <w:jc w:val="center"/>
              <w:rPr>
                <w:rFonts w:hint="eastAsia" w:ascii="宋体" w:hAnsi="宋体" w:eastAsia="宋体" w:cs="Arial"/>
                <w:b/>
                <w:bCs/>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偏差率＞0</w:t>
            </w:r>
          </w:p>
        </w:tc>
        <w:tc>
          <w:tcPr>
            <w:tcW w:w="6663" w:type="dxa"/>
            <w:gridSpan w:val="6"/>
            <w:tcBorders>
              <w:top w:val="single" w:color="auto" w:sz="4" w:space="0"/>
              <w:left w:val="single" w:color="auto" w:sz="4" w:space="0"/>
              <w:bottom w:val="single" w:color="auto" w:sz="4" w:space="0"/>
              <w:right w:val="single" w:color="auto" w:sz="4" w:space="0"/>
            </w:tcBorders>
            <w:noWrap w:val="0"/>
            <w:vAlign w:val="center"/>
          </w:tcPr>
          <w:p w14:paraId="4D87B567">
            <w:pPr>
              <w:keepNext w:val="0"/>
              <w:keepLines w:val="0"/>
              <w:pageBreakBefore w:val="0"/>
              <w:widowControl w:val="0"/>
              <w:kinsoku/>
              <w:wordWrap/>
              <w:overflowPunct/>
              <w:topLinePunct w:val="0"/>
              <w:autoSpaceDE/>
              <w:autoSpaceDN/>
              <w:bidi w:val="0"/>
              <w:adjustRightInd w:val="0"/>
              <w:snapToGrid/>
              <w:spacing w:line="360" w:lineRule="auto"/>
              <w:ind w:left="-105" w:leftChars="-50" w:right="-105" w:rightChars="-50"/>
              <w:jc w:val="both"/>
              <w:textAlignment w:val="baseline"/>
              <w:rPr>
                <w:rFonts w:hint="eastAsia" w:ascii="宋体" w:hAnsi="宋体" w:cs="Arial"/>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投标报价得分＝E-偏差率×100×E1</w:t>
            </w:r>
          </w:p>
        </w:tc>
      </w:tr>
      <w:tr w14:paraId="2D72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63" w:type="dxa"/>
            <w:vMerge w:val="continue"/>
            <w:tcBorders>
              <w:top w:val="single" w:color="auto" w:sz="4" w:space="0"/>
              <w:left w:val="single" w:color="auto" w:sz="4" w:space="0"/>
              <w:bottom w:val="single" w:color="auto" w:sz="4" w:space="0"/>
            </w:tcBorders>
            <w:noWrap w:val="0"/>
            <w:vAlign w:val="center"/>
          </w:tcPr>
          <w:p w14:paraId="22CBF395">
            <w:pPr>
              <w:tabs>
                <w:tab w:val="left" w:pos="482"/>
                <w:tab w:val="left" w:pos="2183"/>
                <w:tab w:val="left" w:pos="3884"/>
                <w:tab w:val="left" w:pos="5585"/>
              </w:tabs>
              <w:snapToGrid w:val="0"/>
              <w:spacing w:line="320" w:lineRule="exact"/>
              <w:jc w:val="center"/>
              <w:rPr>
                <w:rFonts w:hint="eastAsia" w:ascii="宋体" w:hAnsi="宋体" w:eastAsia="宋体" w:cs="Arial"/>
                <w:b/>
                <w:bCs/>
                <w:color w:val="auto"/>
                <w:sz w:val="21"/>
                <w:szCs w:val="21"/>
                <w:highlight w:val="none"/>
                <w:lang w:val="en-US" w:eastAsia="zh-CN"/>
              </w:rPr>
            </w:pPr>
          </w:p>
        </w:tc>
        <w:tc>
          <w:tcPr>
            <w:tcW w:w="1558" w:type="dxa"/>
            <w:gridSpan w:val="2"/>
            <w:tcBorders>
              <w:top w:val="single" w:color="auto" w:sz="4" w:space="0"/>
              <w:left w:val="single" w:color="auto" w:sz="4" w:space="0"/>
              <w:bottom w:val="single" w:color="auto" w:sz="4" w:space="0"/>
            </w:tcBorders>
            <w:noWrap w:val="0"/>
            <w:vAlign w:val="center"/>
          </w:tcPr>
          <w:p w14:paraId="25C44AAB">
            <w:pPr>
              <w:tabs>
                <w:tab w:val="left" w:pos="482"/>
                <w:tab w:val="left" w:pos="2183"/>
                <w:tab w:val="left" w:pos="3884"/>
                <w:tab w:val="left" w:pos="5585"/>
              </w:tabs>
              <w:snapToGrid w:val="0"/>
              <w:spacing w:line="320" w:lineRule="exact"/>
              <w:jc w:val="center"/>
              <w:rPr>
                <w:rFonts w:hint="eastAsia" w:ascii="宋体" w:hAnsi="宋体" w:eastAsia="宋体" w:cs="Arial"/>
                <w:b/>
                <w:bCs/>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偏差率＜0</w:t>
            </w:r>
          </w:p>
        </w:tc>
        <w:tc>
          <w:tcPr>
            <w:tcW w:w="6663" w:type="dxa"/>
            <w:gridSpan w:val="6"/>
            <w:tcBorders>
              <w:top w:val="single" w:color="auto" w:sz="4" w:space="0"/>
              <w:left w:val="single" w:color="auto" w:sz="4" w:space="0"/>
              <w:bottom w:val="single" w:color="auto" w:sz="4" w:space="0"/>
              <w:right w:val="single" w:color="auto" w:sz="4" w:space="0"/>
            </w:tcBorders>
            <w:noWrap w:val="0"/>
            <w:vAlign w:val="center"/>
          </w:tcPr>
          <w:p w14:paraId="2984EC1E">
            <w:pPr>
              <w:keepNext w:val="0"/>
              <w:keepLines w:val="0"/>
              <w:pageBreakBefore w:val="0"/>
              <w:widowControl w:val="0"/>
              <w:kinsoku/>
              <w:wordWrap/>
              <w:overflowPunct/>
              <w:topLinePunct w:val="0"/>
              <w:autoSpaceDE/>
              <w:autoSpaceDN/>
              <w:bidi w:val="0"/>
              <w:adjustRightInd w:val="0"/>
              <w:snapToGrid/>
              <w:spacing w:line="360" w:lineRule="auto"/>
              <w:ind w:left="-105" w:leftChars="-50" w:right="-105" w:rightChars="-50"/>
              <w:jc w:val="both"/>
              <w:textAlignment w:val="baseline"/>
              <w:rPr>
                <w:rFonts w:hint="eastAsia" w:ascii="宋体" w:hAnsi="宋体" w:cs="Arial"/>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投标报价得分＝E+偏差率×100×E2</w:t>
            </w:r>
          </w:p>
        </w:tc>
      </w:tr>
      <w:tr w14:paraId="3FDC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63" w:type="dxa"/>
            <w:tcBorders>
              <w:top w:val="single" w:color="auto" w:sz="4" w:space="0"/>
              <w:left w:val="single" w:color="auto" w:sz="4" w:space="0"/>
              <w:bottom w:val="single" w:color="auto" w:sz="4" w:space="0"/>
            </w:tcBorders>
            <w:noWrap w:val="0"/>
            <w:vAlign w:val="center"/>
          </w:tcPr>
          <w:p w14:paraId="6887AC75">
            <w:pPr>
              <w:tabs>
                <w:tab w:val="left" w:pos="482"/>
                <w:tab w:val="left" w:pos="2183"/>
                <w:tab w:val="left" w:pos="3884"/>
                <w:tab w:val="left" w:pos="5585"/>
              </w:tabs>
              <w:snapToGrid w:val="0"/>
              <w:spacing w:line="320" w:lineRule="exact"/>
              <w:jc w:val="center"/>
              <w:rPr>
                <w:rFonts w:hint="eastAsia" w:ascii="宋体" w:hAnsi="宋体" w:eastAsia="宋体" w:cs="Arial"/>
                <w:b/>
                <w:bCs/>
                <w:color w:val="auto"/>
                <w:sz w:val="21"/>
                <w:szCs w:val="21"/>
                <w:highlight w:val="none"/>
                <w:lang w:val="en-US" w:eastAsia="zh-CN"/>
              </w:rPr>
            </w:pPr>
            <w:r>
              <w:rPr>
                <w:color w:val="auto"/>
                <w:sz w:val="21"/>
                <w:szCs w:val="21"/>
                <w:highlight w:val="none"/>
              </w:rPr>
              <w:t>3.4评标结果</w:t>
            </w:r>
          </w:p>
        </w:tc>
        <w:tc>
          <w:tcPr>
            <w:tcW w:w="8221" w:type="dxa"/>
            <w:gridSpan w:val="8"/>
            <w:tcBorders>
              <w:top w:val="single" w:color="auto" w:sz="4" w:space="0"/>
              <w:left w:val="single" w:color="auto" w:sz="4" w:space="0"/>
              <w:bottom w:val="single" w:color="auto" w:sz="4" w:space="0"/>
              <w:right w:val="single" w:color="auto" w:sz="4" w:space="0"/>
            </w:tcBorders>
            <w:noWrap w:val="0"/>
            <w:vAlign w:val="center"/>
          </w:tcPr>
          <w:p w14:paraId="79AEE36B">
            <w:pPr>
              <w:tabs>
                <w:tab w:val="left" w:pos="482"/>
                <w:tab w:val="left" w:pos="2183"/>
                <w:tab w:val="left" w:pos="3884"/>
                <w:tab w:val="left" w:pos="5585"/>
              </w:tabs>
              <w:autoSpaceDE w:val="0"/>
              <w:autoSpaceDN w:val="0"/>
              <w:snapToGrid w:val="0"/>
              <w:spacing w:line="320" w:lineRule="exact"/>
              <w:jc w:val="left"/>
              <w:rPr>
                <w:rFonts w:hint="eastAsia" w:ascii="Times New Roman" w:hAnsi="Times New Roman" w:eastAsia="宋体" w:cs="Times New Roman"/>
                <w:color w:val="auto"/>
                <w:sz w:val="21"/>
                <w:szCs w:val="21"/>
                <w:highlight w:val="none"/>
                <w:lang w:val="en-US" w:eastAsia="zh-CN"/>
              </w:rPr>
            </w:pPr>
            <w:r>
              <w:rPr>
                <w:color w:val="auto"/>
                <w:sz w:val="21"/>
                <w:szCs w:val="21"/>
                <w:highlight w:val="none"/>
              </w:rPr>
              <w:t>评标委员会在有效投标人中根据投标人得分从高到低进行排名，评标委员会推荐排名第一的投标人为中标候选人。</w:t>
            </w:r>
          </w:p>
        </w:tc>
      </w:tr>
    </w:tbl>
    <w:p w14:paraId="0AA339F6">
      <w:pPr>
        <w:pStyle w:val="2"/>
        <w:rPr>
          <w:color w:val="auto"/>
          <w:highlight w:val="none"/>
        </w:rPr>
      </w:pPr>
    </w:p>
    <w:p w14:paraId="3929D6FE">
      <w:pPr>
        <w:rPr>
          <w:rFonts w:hint="eastAsia"/>
          <w:color w:val="auto"/>
          <w:highlight w:val="none"/>
        </w:rPr>
      </w:pPr>
      <w:r>
        <w:rPr>
          <w:rFonts w:hint="eastAsia"/>
          <w:color w:val="auto"/>
          <w:highlight w:val="none"/>
        </w:rPr>
        <w:br w:type="page"/>
      </w:r>
    </w:p>
    <w:p w14:paraId="6B70471D">
      <w:pPr>
        <w:spacing w:line="360" w:lineRule="auto"/>
        <w:rPr>
          <w:rFonts w:hint="eastAsia" w:ascii="Times New Roman" w:hAnsi="Times New Roman" w:eastAsia="宋体" w:cs="Times New Roman"/>
          <w:b/>
          <w:bCs/>
          <w:color w:val="auto"/>
          <w:sz w:val="28"/>
          <w:szCs w:val="28"/>
          <w:highlight w:val="none"/>
          <w:lang w:val="en-US" w:eastAsia="zh-CN"/>
        </w:rPr>
      </w:pPr>
      <w:r>
        <w:rPr>
          <w:rFonts w:hint="eastAsia" w:ascii="Times New Roman" w:hAnsi="Times New Roman" w:eastAsia="宋体" w:cs="Times New Roman"/>
          <w:b/>
          <w:bCs/>
          <w:color w:val="auto"/>
          <w:sz w:val="28"/>
          <w:szCs w:val="28"/>
          <w:highlight w:val="none"/>
          <w:lang w:val="en-US" w:eastAsia="zh-CN"/>
        </w:rPr>
        <w:t>四、报价文件</w:t>
      </w:r>
    </w:p>
    <w:p w14:paraId="0A4ADFD4">
      <w:pPr>
        <w:pStyle w:val="8"/>
        <w:jc w:val="center"/>
        <w:rPr>
          <w:rFonts w:hint="eastAsia"/>
          <w:color w:val="auto"/>
          <w:highlight w:val="none"/>
        </w:rPr>
      </w:pPr>
      <w:r>
        <w:rPr>
          <w:rFonts w:hint="eastAsia" w:ascii="新宋体" w:hAnsi="新宋体" w:eastAsia="新宋体" w:cs="新宋体"/>
          <w:b/>
          <w:bCs/>
          <w:color w:val="auto"/>
          <w:kern w:val="2"/>
          <w:sz w:val="28"/>
          <w:szCs w:val="28"/>
          <w:highlight w:val="none"/>
          <w:lang w:val="en-US" w:eastAsia="zh-CN" w:bidi="ar-SA"/>
        </w:rPr>
        <w:t>（一）报价一览表</w:t>
      </w:r>
    </w:p>
    <w:p w14:paraId="78737BE1">
      <w:pPr>
        <w:pStyle w:val="15"/>
        <w:tabs>
          <w:tab w:val="left" w:pos="272"/>
          <w:tab w:val="left" w:pos="412"/>
        </w:tabs>
        <w:ind w:firstLine="417" w:firstLineChars="199"/>
        <w:rPr>
          <w:rFonts w:hAnsi="宋体"/>
          <w:bCs/>
          <w:color w:val="auto"/>
          <w:szCs w:val="21"/>
          <w:highlight w:val="none"/>
        </w:rPr>
      </w:pPr>
    </w:p>
    <w:p w14:paraId="1A74D07E">
      <w:pPr>
        <w:keepNext w:val="0"/>
        <w:keepLines w:val="0"/>
        <w:pageBreakBefore w:val="0"/>
        <w:widowControl w:val="0"/>
        <w:kinsoku/>
        <w:wordWrap/>
        <w:overflowPunct/>
        <w:topLinePunct w:val="0"/>
        <w:autoSpaceDE/>
        <w:autoSpaceDN/>
        <w:bidi w:val="0"/>
        <w:adjustRightInd/>
        <w:spacing w:line="440" w:lineRule="exact"/>
        <w:ind w:firstLine="205" w:firstLineChars="98"/>
        <w:textAlignment w:val="auto"/>
        <w:rPr>
          <w:rFonts w:hint="eastAsia" w:ascii="宋体" w:hAnsi="宋体"/>
          <w:sz w:val="22"/>
          <w:szCs w:val="22"/>
        </w:rPr>
      </w:pPr>
      <w:r>
        <w:rPr>
          <w:rFonts w:hint="eastAsia" w:ascii="宋体" w:hAnsi="宋体"/>
          <w:color w:val="auto"/>
          <w:sz w:val="21"/>
          <w:szCs w:val="21"/>
          <w:highlight w:val="none"/>
        </w:rPr>
        <w:t>项目名称：</w:t>
      </w:r>
      <w:r>
        <w:rPr>
          <w:rFonts w:hint="eastAsia" w:ascii="宋体" w:hAnsi="宋体" w:cs="宋体"/>
          <w:color w:val="auto"/>
          <w:sz w:val="22"/>
          <w:szCs w:val="22"/>
          <w:highlight w:val="none"/>
          <w:u w:val="single"/>
          <w:lang w:val="en-US" w:eastAsia="zh-CN"/>
        </w:rPr>
        <w:t xml:space="preserve">温州市中医院景山院区生活垃圾集中转运点改造提升项目  </w:t>
      </w:r>
      <w:r>
        <w:rPr>
          <w:rFonts w:hint="eastAsia" w:ascii="宋体" w:hAnsi="宋体" w:cs="宋体"/>
          <w:color w:val="auto"/>
          <w:sz w:val="22"/>
          <w:szCs w:val="22"/>
          <w:highlight w:val="none"/>
          <w:u w:val="none"/>
          <w:lang w:val="en-US" w:eastAsia="zh-CN"/>
        </w:rPr>
        <w:t xml:space="preserve">      </w:t>
      </w:r>
      <w:r>
        <w:rPr>
          <w:rFonts w:hint="eastAsia" w:ascii="宋体" w:hAnsi="宋体"/>
          <w:sz w:val="22"/>
          <w:szCs w:val="22"/>
        </w:rPr>
        <w:t>单位：元</w:t>
      </w:r>
      <w:r>
        <w:rPr>
          <w:rFonts w:hint="eastAsia" w:ascii="宋体" w:hAnsi="宋体"/>
          <w:sz w:val="22"/>
          <w:szCs w:val="22"/>
          <w:lang w:eastAsia="zh-CN"/>
        </w:rPr>
        <w:t>（</w:t>
      </w:r>
      <w:r>
        <w:rPr>
          <w:rFonts w:hint="eastAsia" w:ascii="宋体" w:hAnsi="宋体"/>
          <w:sz w:val="22"/>
          <w:szCs w:val="22"/>
        </w:rPr>
        <w:t>人民币</w:t>
      </w:r>
      <w:r>
        <w:rPr>
          <w:rFonts w:hint="eastAsia" w:ascii="宋体" w:hAnsi="宋体"/>
          <w:sz w:val="22"/>
          <w:szCs w:val="22"/>
          <w:lang w:eastAsia="zh-CN"/>
        </w:rPr>
        <w:t>）</w:t>
      </w:r>
    </w:p>
    <w:tbl>
      <w:tblPr>
        <w:tblStyle w:val="4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1449"/>
        <w:gridCol w:w="1290"/>
        <w:gridCol w:w="2475"/>
        <w:gridCol w:w="2376"/>
      </w:tblGrid>
      <w:tr w14:paraId="190122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3381" w:type="dxa"/>
            <w:gridSpan w:val="2"/>
            <w:noWrap w:val="0"/>
            <w:vAlign w:val="center"/>
          </w:tcPr>
          <w:p w14:paraId="24586343">
            <w:pPr>
              <w:jc w:val="center"/>
              <w:rPr>
                <w:rFonts w:hint="eastAsia"/>
              </w:rPr>
            </w:pPr>
            <w:r>
              <w:rPr>
                <w:rFonts w:hint="eastAsia"/>
              </w:rPr>
              <w:t>项目名称</w:t>
            </w:r>
          </w:p>
        </w:tc>
        <w:tc>
          <w:tcPr>
            <w:tcW w:w="1290" w:type="dxa"/>
            <w:noWrap w:val="0"/>
            <w:vAlign w:val="center"/>
          </w:tcPr>
          <w:p w14:paraId="279D9BF0">
            <w:pPr>
              <w:jc w:val="center"/>
              <w:rPr>
                <w:rFonts w:hint="default"/>
                <w:lang w:val="en-US" w:eastAsia="zh-CN"/>
              </w:rPr>
            </w:pPr>
            <w:r>
              <w:rPr>
                <w:rFonts w:hint="eastAsia"/>
                <w:lang w:val="en-US" w:eastAsia="zh-CN"/>
              </w:rPr>
              <w:t>数量</w:t>
            </w:r>
          </w:p>
        </w:tc>
        <w:tc>
          <w:tcPr>
            <w:tcW w:w="2475" w:type="dxa"/>
            <w:noWrap w:val="0"/>
            <w:vAlign w:val="center"/>
          </w:tcPr>
          <w:p w14:paraId="59F165EC">
            <w:pPr>
              <w:jc w:val="center"/>
              <w:rPr>
                <w:rFonts w:hint="default"/>
                <w:lang w:val="en-US" w:eastAsia="zh-CN"/>
              </w:rPr>
            </w:pPr>
            <w:r>
              <w:rPr>
                <w:rFonts w:hint="eastAsia"/>
                <w:lang w:val="en-US" w:eastAsia="zh-CN"/>
              </w:rPr>
              <w:t>质保期（自验收合格之日起计）</w:t>
            </w:r>
          </w:p>
        </w:tc>
        <w:tc>
          <w:tcPr>
            <w:tcW w:w="2376" w:type="dxa"/>
            <w:noWrap w:val="0"/>
            <w:vAlign w:val="center"/>
          </w:tcPr>
          <w:p w14:paraId="39B7D3E8">
            <w:pPr>
              <w:jc w:val="center"/>
              <w:rPr>
                <w:rFonts w:hint="eastAsia"/>
              </w:rPr>
            </w:pPr>
            <w:r>
              <w:rPr>
                <w:rFonts w:hint="eastAsia"/>
              </w:rPr>
              <w:t>备注</w:t>
            </w:r>
          </w:p>
        </w:tc>
      </w:tr>
      <w:tr w14:paraId="7AC27C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3381" w:type="dxa"/>
            <w:gridSpan w:val="2"/>
            <w:noWrap w:val="0"/>
            <w:vAlign w:val="center"/>
          </w:tcPr>
          <w:p w14:paraId="39491643">
            <w:pPr>
              <w:jc w:val="center"/>
              <w:rPr>
                <w:rFonts w:hint="eastAsia" w:eastAsia="宋体"/>
                <w:lang w:val="en-US" w:eastAsia="zh-CN"/>
              </w:rPr>
            </w:pPr>
            <w:r>
              <w:rPr>
                <w:rFonts w:hint="eastAsia" w:ascii="宋体" w:hAnsi="宋体" w:cs="宋体"/>
                <w:color w:val="auto"/>
                <w:sz w:val="22"/>
                <w:szCs w:val="22"/>
                <w:highlight w:val="none"/>
                <w:u w:val="single"/>
                <w:lang w:val="en-US" w:eastAsia="zh-CN"/>
              </w:rPr>
              <w:t xml:space="preserve">温州市中医院景山院区生活垃圾集中转运点改造提升项目 </w:t>
            </w:r>
          </w:p>
        </w:tc>
        <w:tc>
          <w:tcPr>
            <w:tcW w:w="1290" w:type="dxa"/>
            <w:noWrap w:val="0"/>
            <w:vAlign w:val="center"/>
          </w:tcPr>
          <w:p w14:paraId="14270B7A">
            <w:pPr>
              <w:jc w:val="center"/>
              <w:rPr>
                <w:rFonts w:hint="default"/>
                <w:lang w:val="en-US" w:eastAsia="zh-CN"/>
              </w:rPr>
            </w:pPr>
            <w:r>
              <w:rPr>
                <w:rFonts w:hint="eastAsia"/>
                <w:lang w:val="en-US" w:eastAsia="zh-CN"/>
              </w:rPr>
              <w:t>1项</w:t>
            </w:r>
          </w:p>
        </w:tc>
        <w:tc>
          <w:tcPr>
            <w:tcW w:w="2475" w:type="dxa"/>
            <w:noWrap w:val="0"/>
            <w:vAlign w:val="center"/>
          </w:tcPr>
          <w:p w14:paraId="67EB44E7">
            <w:pPr>
              <w:jc w:val="center"/>
              <w:rPr>
                <w:rFonts w:hint="default" w:eastAsia="宋体"/>
                <w:lang w:val="en-US" w:eastAsia="zh-CN"/>
              </w:rPr>
            </w:pPr>
            <w:r>
              <w:rPr>
                <w:rFonts w:hint="eastAsia"/>
                <w:lang w:val="en-US" w:eastAsia="zh-CN"/>
              </w:rPr>
              <w:t>2年</w:t>
            </w:r>
          </w:p>
        </w:tc>
        <w:tc>
          <w:tcPr>
            <w:tcW w:w="2376" w:type="dxa"/>
            <w:noWrap w:val="0"/>
            <w:vAlign w:val="center"/>
          </w:tcPr>
          <w:p w14:paraId="4D255965">
            <w:pPr>
              <w:rPr>
                <w:rFonts w:hint="eastAsia"/>
              </w:rPr>
            </w:pPr>
          </w:p>
        </w:tc>
      </w:tr>
      <w:tr w14:paraId="6AAF0A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932" w:type="dxa"/>
            <w:vMerge w:val="restart"/>
            <w:noWrap w:val="0"/>
            <w:vAlign w:val="center"/>
          </w:tcPr>
          <w:p w14:paraId="538D408B">
            <w:pPr>
              <w:jc w:val="center"/>
              <w:rPr>
                <w:rFonts w:hint="eastAsia" w:ascii="宋体" w:hAnsi="宋体"/>
                <w:sz w:val="22"/>
                <w:szCs w:val="22"/>
              </w:rPr>
            </w:pPr>
            <w:r>
              <w:rPr>
                <w:rFonts w:hint="eastAsia" w:ascii="宋体" w:hAnsi="宋体"/>
                <w:sz w:val="22"/>
                <w:szCs w:val="22"/>
              </w:rPr>
              <w:t>投标报价</w:t>
            </w:r>
          </w:p>
        </w:tc>
        <w:tc>
          <w:tcPr>
            <w:tcW w:w="7590" w:type="dxa"/>
            <w:gridSpan w:val="4"/>
            <w:noWrap w:val="0"/>
            <w:vAlign w:val="center"/>
          </w:tcPr>
          <w:p w14:paraId="1C3B0FF6">
            <w:pPr>
              <w:pStyle w:val="26"/>
              <w:spacing w:line="460" w:lineRule="atLeast"/>
              <w:rPr>
                <w:rFonts w:hint="eastAsia" w:hAnsi="宋体"/>
                <w:sz w:val="22"/>
                <w:szCs w:val="22"/>
              </w:rPr>
            </w:pPr>
            <w:r>
              <w:rPr>
                <w:rFonts w:hint="eastAsia" w:hAnsi="宋体"/>
                <w:sz w:val="22"/>
                <w:szCs w:val="22"/>
              </w:rPr>
              <w:t>（大写）人民币：</w:t>
            </w:r>
          </w:p>
        </w:tc>
      </w:tr>
      <w:tr w14:paraId="2386EB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932" w:type="dxa"/>
            <w:vMerge w:val="continue"/>
            <w:noWrap w:val="0"/>
            <w:vAlign w:val="center"/>
          </w:tcPr>
          <w:p w14:paraId="04550A55">
            <w:pPr>
              <w:pStyle w:val="26"/>
              <w:spacing w:line="460" w:lineRule="atLeast"/>
              <w:ind w:firstLine="469"/>
              <w:rPr>
                <w:rFonts w:hint="eastAsia" w:hAnsi="宋体"/>
                <w:sz w:val="22"/>
                <w:szCs w:val="22"/>
              </w:rPr>
            </w:pPr>
          </w:p>
        </w:tc>
        <w:tc>
          <w:tcPr>
            <w:tcW w:w="7590" w:type="dxa"/>
            <w:gridSpan w:val="4"/>
            <w:noWrap w:val="0"/>
            <w:vAlign w:val="center"/>
          </w:tcPr>
          <w:p w14:paraId="4AD6FD61">
            <w:pPr>
              <w:pStyle w:val="26"/>
              <w:spacing w:line="460" w:lineRule="atLeast"/>
              <w:rPr>
                <w:rFonts w:hint="eastAsia" w:hAnsi="宋体"/>
                <w:sz w:val="22"/>
                <w:szCs w:val="22"/>
              </w:rPr>
            </w:pPr>
            <w:r>
              <w:rPr>
                <w:rFonts w:hint="eastAsia" w:hAnsi="宋体"/>
                <w:sz w:val="22"/>
                <w:szCs w:val="22"/>
              </w:rPr>
              <w:t>（小写）￥：</w:t>
            </w:r>
          </w:p>
        </w:tc>
      </w:tr>
    </w:tbl>
    <w:p w14:paraId="6C5CE771">
      <w:pPr>
        <w:spacing w:before="120" w:beforeLines="50" w:line="400" w:lineRule="exact"/>
        <w:rPr>
          <w:rFonts w:hint="eastAsia" w:ascii="宋体" w:hAnsi="宋体" w:cs="Arial"/>
          <w:b/>
          <w:bCs/>
          <w:color w:val="auto"/>
          <w:sz w:val="22"/>
          <w:szCs w:val="22"/>
          <w:highlight w:val="none"/>
        </w:rPr>
      </w:pPr>
    </w:p>
    <w:p w14:paraId="761E5150">
      <w:pPr>
        <w:spacing w:before="120" w:beforeLines="50" w:line="400" w:lineRule="exact"/>
        <w:rPr>
          <w:rFonts w:hint="eastAsia" w:ascii="宋体" w:hAnsi="宋体"/>
          <w:b/>
          <w:bCs/>
          <w:color w:val="auto"/>
          <w:sz w:val="22"/>
          <w:szCs w:val="22"/>
          <w:highlight w:val="none"/>
        </w:rPr>
      </w:pPr>
      <w:r>
        <w:rPr>
          <w:rFonts w:hint="eastAsia" w:ascii="宋体" w:hAnsi="宋体" w:cs="Arial"/>
          <w:b/>
          <w:bCs/>
          <w:color w:val="auto"/>
          <w:sz w:val="22"/>
          <w:szCs w:val="22"/>
          <w:highlight w:val="none"/>
        </w:rPr>
        <w:t>1、</w:t>
      </w:r>
      <w:r>
        <w:rPr>
          <w:rFonts w:hint="eastAsia" w:ascii="宋体" w:hAnsi="宋体"/>
          <w:b/>
          <w:bCs/>
          <w:color w:val="auto"/>
          <w:sz w:val="22"/>
          <w:szCs w:val="22"/>
          <w:highlight w:val="none"/>
          <w:u w:val="wave"/>
        </w:rPr>
        <w:t>此栏内投标</w:t>
      </w:r>
      <w:r>
        <w:rPr>
          <w:rFonts w:hint="eastAsia" w:ascii="宋体" w:hAnsi="宋体"/>
          <w:b/>
          <w:bCs/>
          <w:color w:val="auto"/>
          <w:sz w:val="22"/>
          <w:szCs w:val="22"/>
          <w:highlight w:val="none"/>
          <w:u w:val="wave"/>
          <w:lang w:val="en-US" w:eastAsia="zh-CN"/>
        </w:rPr>
        <w:t>报价</w:t>
      </w:r>
      <w:r>
        <w:rPr>
          <w:rFonts w:hint="eastAsia" w:ascii="宋体" w:hAnsi="宋体"/>
          <w:b/>
          <w:bCs/>
          <w:color w:val="auto"/>
          <w:sz w:val="22"/>
          <w:szCs w:val="22"/>
          <w:highlight w:val="none"/>
          <w:u w:val="wave"/>
        </w:rPr>
        <w:t>应与</w:t>
      </w:r>
      <w:r>
        <w:rPr>
          <w:rFonts w:hint="eastAsia" w:ascii="宋体" w:hAnsi="宋体"/>
          <w:b/>
          <w:bCs/>
          <w:color w:val="auto"/>
          <w:sz w:val="22"/>
          <w:szCs w:val="22"/>
          <w:highlight w:val="none"/>
          <w:u w:val="wave"/>
          <w:lang w:val="en-US" w:eastAsia="zh-CN"/>
        </w:rPr>
        <w:t>下方</w:t>
      </w:r>
      <w:r>
        <w:rPr>
          <w:rFonts w:hint="eastAsia" w:ascii="宋体" w:hAnsi="宋体" w:cs="Arial"/>
          <w:b/>
          <w:bCs/>
          <w:color w:val="auto"/>
          <w:sz w:val="22"/>
          <w:szCs w:val="22"/>
          <w:highlight w:val="none"/>
          <w:u w:val="wave"/>
        </w:rPr>
        <w:t>“</w:t>
      </w:r>
      <w:r>
        <w:rPr>
          <w:rFonts w:hint="eastAsia" w:ascii="宋体" w:hAnsi="宋体"/>
          <w:b/>
          <w:bCs/>
          <w:color w:val="auto"/>
          <w:sz w:val="22"/>
          <w:szCs w:val="22"/>
          <w:highlight w:val="none"/>
          <w:u w:val="wave"/>
        </w:rPr>
        <w:t>投标分项报价表”</w:t>
      </w:r>
      <w:r>
        <w:rPr>
          <w:rFonts w:hint="eastAsia" w:ascii="宋体" w:hAnsi="宋体"/>
          <w:b/>
          <w:bCs/>
          <w:color w:val="auto"/>
          <w:sz w:val="22"/>
          <w:szCs w:val="22"/>
          <w:highlight w:val="none"/>
          <w:u w:val="wave"/>
          <w:lang w:val="en-US" w:eastAsia="zh-CN"/>
        </w:rPr>
        <w:t>的</w:t>
      </w:r>
      <w:r>
        <w:rPr>
          <w:rFonts w:hint="eastAsia" w:ascii="宋体" w:hAnsi="宋体"/>
          <w:b/>
          <w:bCs/>
          <w:color w:val="auto"/>
          <w:sz w:val="22"/>
          <w:szCs w:val="22"/>
          <w:highlight w:val="none"/>
          <w:u w:val="wave"/>
        </w:rPr>
        <w:t>总计价相一致</w:t>
      </w:r>
      <w:r>
        <w:rPr>
          <w:rFonts w:hint="eastAsia" w:ascii="宋体" w:hAnsi="宋体"/>
          <w:b/>
          <w:bCs/>
          <w:color w:val="auto"/>
          <w:sz w:val="22"/>
          <w:szCs w:val="22"/>
          <w:highlight w:val="none"/>
        </w:rPr>
        <w:t>。</w:t>
      </w:r>
    </w:p>
    <w:p w14:paraId="4D882191">
      <w:pPr>
        <w:spacing w:line="400" w:lineRule="exact"/>
        <w:rPr>
          <w:rFonts w:hint="eastAsia" w:ascii="宋体" w:hAnsi="宋体" w:cs="Arial"/>
          <w:b/>
          <w:bCs/>
          <w:color w:val="auto"/>
          <w:sz w:val="22"/>
          <w:szCs w:val="22"/>
          <w:highlight w:val="none"/>
          <w:u w:val="wave"/>
        </w:rPr>
      </w:pPr>
      <w:r>
        <w:rPr>
          <w:rFonts w:hint="eastAsia" w:ascii="宋体" w:hAnsi="宋体" w:cs="Arial"/>
          <w:b/>
          <w:bCs/>
          <w:color w:val="auto"/>
          <w:sz w:val="22"/>
          <w:szCs w:val="22"/>
          <w:highlight w:val="none"/>
        </w:rPr>
        <w:t>2、</w:t>
      </w:r>
      <w:r>
        <w:rPr>
          <w:rFonts w:hint="eastAsia" w:ascii="宋体" w:hAnsi="宋体" w:cs="Arial"/>
          <w:b/>
          <w:bCs/>
          <w:color w:val="auto"/>
          <w:sz w:val="22"/>
          <w:szCs w:val="22"/>
          <w:highlight w:val="none"/>
          <w:u w:val="wave"/>
        </w:rPr>
        <w:t>不提供此表格将被视为没有实质性响应招标文件,其投标文件将被拒绝。</w:t>
      </w:r>
    </w:p>
    <w:p w14:paraId="65B1B742">
      <w:pPr>
        <w:keepNext w:val="0"/>
        <w:keepLines w:val="0"/>
        <w:pageBreakBefore w:val="0"/>
        <w:widowControl w:val="0"/>
        <w:numPr>
          <w:ilvl w:val="0"/>
          <w:numId w:val="0"/>
        </w:numPr>
        <w:kinsoku/>
        <w:wordWrap/>
        <w:overflowPunct/>
        <w:topLinePunct w:val="0"/>
        <w:autoSpaceDE/>
        <w:autoSpaceDN/>
        <w:bidi w:val="0"/>
        <w:spacing w:line="560" w:lineRule="exact"/>
        <w:rPr>
          <w:rFonts w:hint="eastAsia" w:ascii="新宋体" w:hAnsi="新宋体" w:eastAsia="新宋体"/>
          <w:b/>
          <w:bCs/>
          <w:color w:val="auto"/>
          <w:sz w:val="22"/>
          <w:szCs w:val="22"/>
          <w:highlight w:val="none"/>
        </w:rPr>
      </w:pPr>
      <w:r>
        <w:rPr>
          <w:rFonts w:hint="eastAsia" w:ascii="新宋体" w:hAnsi="新宋体" w:eastAsia="新宋体"/>
          <w:b/>
          <w:bCs/>
          <w:color w:val="auto"/>
          <w:sz w:val="22"/>
          <w:szCs w:val="22"/>
          <w:highlight w:val="none"/>
          <w:lang w:val="en-US" w:eastAsia="zh-CN"/>
        </w:rPr>
        <w:t>3、</w:t>
      </w:r>
      <w:r>
        <w:rPr>
          <w:rFonts w:hint="eastAsia" w:ascii="新宋体" w:hAnsi="新宋体" w:eastAsia="新宋体"/>
          <w:b/>
          <w:bCs/>
          <w:color w:val="auto"/>
          <w:sz w:val="22"/>
          <w:szCs w:val="22"/>
          <w:highlight w:val="none"/>
        </w:rPr>
        <w:t>投标报价应</w:t>
      </w:r>
      <w:r>
        <w:rPr>
          <w:rFonts w:hint="eastAsia" w:ascii="新宋体" w:hAnsi="新宋体" w:eastAsia="新宋体" w:cs="Times New Roman"/>
          <w:b/>
          <w:bCs/>
          <w:color w:val="auto"/>
          <w:sz w:val="22"/>
          <w:szCs w:val="22"/>
          <w:highlight w:val="none"/>
          <w:lang w:eastAsia="zh-CN"/>
        </w:rPr>
        <w:t>包括完成本项目涉及的</w:t>
      </w:r>
      <w:r>
        <w:rPr>
          <w:rFonts w:hint="eastAsia" w:ascii="新宋体" w:hAnsi="新宋体" w:eastAsia="新宋体" w:cs="Times New Roman"/>
          <w:b/>
          <w:bCs/>
          <w:color w:val="auto"/>
          <w:sz w:val="22"/>
          <w:szCs w:val="22"/>
          <w:highlight w:val="none"/>
          <w:lang w:val="en-US" w:eastAsia="zh-CN"/>
        </w:rPr>
        <w:t>材料</w:t>
      </w:r>
      <w:r>
        <w:rPr>
          <w:rFonts w:hint="eastAsia" w:ascii="新宋体" w:hAnsi="新宋体" w:eastAsia="新宋体" w:cs="Times New Roman"/>
          <w:b/>
          <w:bCs/>
          <w:color w:val="auto"/>
          <w:sz w:val="22"/>
          <w:szCs w:val="22"/>
          <w:highlight w:val="none"/>
          <w:lang w:eastAsia="zh-CN"/>
        </w:rPr>
        <w:t>、相关配件、人工、</w:t>
      </w:r>
      <w:r>
        <w:rPr>
          <w:rFonts w:hint="eastAsia" w:ascii="新宋体" w:hAnsi="新宋体" w:eastAsia="新宋体" w:cs="Times New Roman"/>
          <w:b/>
          <w:bCs/>
          <w:color w:val="auto"/>
          <w:sz w:val="22"/>
          <w:szCs w:val="22"/>
          <w:highlight w:val="none"/>
          <w:lang w:val="en-US" w:eastAsia="zh-CN"/>
        </w:rPr>
        <w:t>安装、基础施工、</w:t>
      </w:r>
      <w:r>
        <w:rPr>
          <w:rFonts w:hint="eastAsia" w:ascii="新宋体" w:hAnsi="新宋体" w:eastAsia="新宋体" w:cs="Times New Roman"/>
          <w:b/>
          <w:bCs/>
          <w:color w:val="auto"/>
          <w:sz w:val="22"/>
          <w:szCs w:val="22"/>
          <w:highlight w:val="none"/>
          <w:lang w:eastAsia="zh-CN"/>
        </w:rPr>
        <w:t>吊装费、</w:t>
      </w:r>
      <w:r>
        <w:rPr>
          <w:rFonts w:hint="eastAsia" w:ascii="新宋体" w:hAnsi="新宋体" w:eastAsia="新宋体" w:cs="Times New Roman"/>
          <w:b/>
          <w:bCs/>
          <w:color w:val="auto"/>
          <w:sz w:val="22"/>
          <w:szCs w:val="22"/>
          <w:highlight w:val="none"/>
          <w:lang w:val="en-US" w:eastAsia="zh-CN"/>
        </w:rPr>
        <w:t>运输、</w:t>
      </w:r>
      <w:r>
        <w:rPr>
          <w:rFonts w:hint="eastAsia" w:ascii="新宋体" w:hAnsi="新宋体" w:eastAsia="新宋体" w:cs="Times New Roman"/>
          <w:b/>
          <w:bCs/>
          <w:color w:val="auto"/>
          <w:sz w:val="22"/>
          <w:szCs w:val="22"/>
          <w:highlight w:val="none"/>
          <w:lang w:eastAsia="zh-CN"/>
        </w:rPr>
        <w:t>税费、管理费等一切费用。</w:t>
      </w:r>
    </w:p>
    <w:p w14:paraId="54A182B4">
      <w:pPr>
        <w:pStyle w:val="15"/>
        <w:tabs>
          <w:tab w:val="left" w:pos="272"/>
          <w:tab w:val="left" w:pos="412"/>
        </w:tabs>
        <w:ind w:firstLine="417" w:firstLineChars="199"/>
        <w:rPr>
          <w:rFonts w:hAnsi="宋体"/>
          <w:bCs/>
          <w:color w:val="auto"/>
          <w:szCs w:val="21"/>
          <w:highlight w:val="none"/>
        </w:rPr>
      </w:pPr>
    </w:p>
    <w:p w14:paraId="5F67561E">
      <w:pPr>
        <w:pStyle w:val="15"/>
        <w:tabs>
          <w:tab w:val="left" w:pos="272"/>
          <w:tab w:val="left" w:pos="412"/>
        </w:tabs>
        <w:ind w:firstLine="417" w:firstLineChars="199"/>
        <w:rPr>
          <w:rFonts w:hAnsi="宋体"/>
          <w:bCs/>
          <w:color w:val="auto"/>
          <w:szCs w:val="21"/>
          <w:highlight w:val="none"/>
        </w:rPr>
      </w:pPr>
    </w:p>
    <w:p w14:paraId="781A402C">
      <w:pPr>
        <w:pStyle w:val="15"/>
        <w:tabs>
          <w:tab w:val="left" w:pos="272"/>
          <w:tab w:val="left" w:pos="412"/>
        </w:tabs>
        <w:ind w:firstLine="417" w:firstLineChars="199"/>
        <w:rPr>
          <w:rFonts w:hAnsi="宋体"/>
          <w:bCs/>
          <w:color w:val="auto"/>
          <w:szCs w:val="21"/>
          <w:highlight w:val="none"/>
        </w:rPr>
      </w:pPr>
    </w:p>
    <w:p w14:paraId="421FC1D9">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投标人全称（盖章）：</w:t>
      </w:r>
    </w:p>
    <w:p w14:paraId="42BBD068">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日期：  年   月  日</w:t>
      </w:r>
    </w:p>
    <w:p w14:paraId="592928A6">
      <w:pPr>
        <w:rPr>
          <w:rFonts w:hAnsi="宋体"/>
          <w:bCs/>
          <w:color w:val="auto"/>
          <w:szCs w:val="21"/>
          <w:highlight w:val="none"/>
        </w:rPr>
      </w:pPr>
      <w:r>
        <w:rPr>
          <w:rFonts w:hAnsi="宋体"/>
          <w:bCs/>
          <w:color w:val="auto"/>
          <w:szCs w:val="21"/>
          <w:highlight w:val="none"/>
        </w:rPr>
        <w:br w:type="page"/>
      </w:r>
    </w:p>
    <w:p w14:paraId="4FB46455">
      <w:pPr>
        <w:spacing w:before="58"/>
        <w:ind w:right="610"/>
        <w:jc w:val="center"/>
        <w:outlineLvl w:val="0"/>
        <w:rPr>
          <w:b/>
          <w:color w:val="auto"/>
          <w:sz w:val="30"/>
          <w:highlight w:val="none"/>
        </w:rPr>
      </w:pPr>
      <w:r>
        <w:rPr>
          <w:rFonts w:hint="eastAsia" w:ascii="新宋体" w:hAnsi="新宋体" w:eastAsia="新宋体" w:cs="新宋体"/>
          <w:b/>
          <w:bCs/>
          <w:color w:val="auto"/>
          <w:kern w:val="2"/>
          <w:sz w:val="28"/>
          <w:szCs w:val="28"/>
          <w:highlight w:val="none"/>
          <w:lang w:val="en-US" w:eastAsia="zh-CN" w:bidi="ar-SA"/>
        </w:rPr>
        <w:t>（二）</w:t>
      </w:r>
      <w:r>
        <w:rPr>
          <w:rFonts w:hint="eastAsia" w:ascii="宋体" w:hAnsi="宋体" w:eastAsia="宋体" w:cs="宋体"/>
          <w:b/>
          <w:color w:val="auto"/>
          <w:sz w:val="32"/>
          <w:szCs w:val="28"/>
          <w:highlight w:val="none"/>
        </w:rPr>
        <w:t>投标分项报价表</w:t>
      </w:r>
      <w:r>
        <w:rPr>
          <w:b/>
          <w:color w:val="auto"/>
          <w:w w:val="99"/>
          <w:sz w:val="30"/>
          <w:highlight w:val="none"/>
        </w:rPr>
        <w:t xml:space="preserve"> </w:t>
      </w:r>
    </w:p>
    <w:p w14:paraId="3F543178">
      <w:pPr>
        <w:spacing w:line="460" w:lineRule="exact"/>
        <w:rPr>
          <w:rFonts w:hint="eastAsia" w:ascii="宋体" w:hAnsi="宋体"/>
          <w:b/>
          <w:bCs/>
          <w:color w:val="auto"/>
          <w:sz w:val="22"/>
          <w:szCs w:val="22"/>
          <w:highlight w:val="none"/>
        </w:rPr>
      </w:pPr>
      <w:r>
        <w:rPr>
          <w:rFonts w:hint="eastAsia" w:ascii="宋体" w:hAnsi="宋体" w:cs="Arial"/>
          <w:color w:val="auto"/>
          <w:szCs w:val="21"/>
          <w:highlight w:val="none"/>
        </w:rPr>
        <w:t>项目名称</w:t>
      </w:r>
      <w:r>
        <w:rPr>
          <w:rFonts w:ascii="宋体" w:hAnsi="宋体" w:cs="Arial"/>
          <w:color w:val="auto"/>
          <w:szCs w:val="21"/>
          <w:highlight w:val="none"/>
        </w:rPr>
        <w:t>：</w:t>
      </w:r>
      <w:r>
        <w:rPr>
          <w:rFonts w:hint="eastAsia" w:ascii="宋体" w:hAnsi="宋体" w:cs="宋体"/>
          <w:color w:val="auto"/>
          <w:sz w:val="22"/>
          <w:szCs w:val="22"/>
          <w:highlight w:val="none"/>
          <w:u w:val="single"/>
          <w:lang w:val="en-US" w:eastAsia="zh-CN"/>
        </w:rPr>
        <w:t>温州市中医院景山院区生活垃圾集中转运点改造提升项目</w:t>
      </w:r>
      <w:r>
        <w:rPr>
          <w:rFonts w:hint="eastAsia" w:ascii="宋体" w:hAnsi="宋体" w:eastAsia="宋体" w:cs="宋体"/>
          <w:color w:val="auto"/>
          <w:kern w:val="2"/>
          <w:sz w:val="21"/>
          <w:szCs w:val="21"/>
          <w:highlight w:val="none"/>
          <w:u w:val="single"/>
          <w:lang w:val="en-US" w:eastAsia="zh-CN" w:bidi="ar"/>
        </w:rPr>
        <w:t xml:space="preserve">    </w:t>
      </w:r>
      <w:r>
        <w:rPr>
          <w:rFonts w:ascii="宋体" w:hAnsi="宋体" w:cs="Arial"/>
          <w:color w:val="auto"/>
          <w:szCs w:val="21"/>
          <w:highlight w:val="none"/>
        </w:rPr>
        <w:t xml:space="preserve">   </w:t>
      </w:r>
      <w:r>
        <w:rPr>
          <w:rFonts w:ascii="宋体" w:hAnsi="宋体" w:cs="Arial"/>
          <w:bCs/>
          <w:color w:val="auto"/>
          <w:szCs w:val="21"/>
          <w:highlight w:val="none"/>
        </w:rPr>
        <w:t xml:space="preserve">  </w:t>
      </w:r>
      <w:r>
        <w:rPr>
          <w:rFonts w:ascii="宋体" w:hAnsi="宋体" w:cs="Arial"/>
          <w:color w:val="auto"/>
          <w:szCs w:val="21"/>
          <w:highlight w:val="none"/>
        </w:rPr>
        <w:t>（价格单位：人民币元）</w:t>
      </w:r>
    </w:p>
    <w:tbl>
      <w:tblPr>
        <w:tblStyle w:val="46"/>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53"/>
        <w:gridCol w:w="2325"/>
        <w:gridCol w:w="795"/>
        <w:gridCol w:w="750"/>
        <w:gridCol w:w="1080"/>
        <w:gridCol w:w="1067"/>
        <w:gridCol w:w="1205"/>
      </w:tblGrid>
      <w:tr w14:paraId="4EF8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750" w:type="dxa"/>
            <w:noWrap w:val="0"/>
            <w:vAlign w:val="center"/>
          </w:tcPr>
          <w:p w14:paraId="04C5CEBF">
            <w:pPr>
              <w:keepNext w:val="0"/>
              <w:keepLines w:val="0"/>
              <w:widowControl/>
              <w:suppressLineNumbers w:val="0"/>
              <w:jc w:val="center"/>
              <w:textAlignment w:val="center"/>
              <w:rPr>
                <w:rFonts w:hint="default" w:ascii="新宋体" w:hAnsi="新宋体" w:eastAsia="新宋体" w:cs="新宋体"/>
                <w:color w:val="auto"/>
                <w:sz w:val="20"/>
                <w:szCs w:val="20"/>
                <w:highlight w:val="none"/>
                <w:lang w:val="en-US" w:eastAsia="zh-CN"/>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553" w:type="dxa"/>
            <w:noWrap w:val="0"/>
            <w:vAlign w:val="center"/>
          </w:tcPr>
          <w:p w14:paraId="4C4D3A90">
            <w:pPr>
              <w:keepNext w:val="0"/>
              <w:keepLines w:val="0"/>
              <w:widowControl/>
              <w:suppressLineNumbers w:val="0"/>
              <w:jc w:val="center"/>
              <w:textAlignment w:val="center"/>
              <w:rPr>
                <w:rFonts w:hint="eastAsia" w:ascii="新宋体" w:hAnsi="新宋体" w:eastAsia="新宋体" w:cs="新宋体"/>
                <w:color w:val="auto"/>
                <w:sz w:val="20"/>
                <w:szCs w:val="20"/>
                <w:highlight w:val="none"/>
              </w:rPr>
            </w:pPr>
            <w:r>
              <w:rPr>
                <w:rFonts w:hint="eastAsia" w:ascii="宋体" w:hAnsi="宋体" w:eastAsia="宋体" w:cs="宋体"/>
                <w:b/>
                <w:bCs/>
                <w:i w:val="0"/>
                <w:iCs w:val="0"/>
                <w:color w:val="auto"/>
                <w:kern w:val="0"/>
                <w:sz w:val="20"/>
                <w:szCs w:val="20"/>
                <w:highlight w:val="none"/>
                <w:u w:val="none"/>
                <w:lang w:val="en-US" w:eastAsia="zh-CN" w:bidi="ar"/>
              </w:rPr>
              <w:t>名称</w:t>
            </w:r>
          </w:p>
        </w:tc>
        <w:tc>
          <w:tcPr>
            <w:tcW w:w="2325" w:type="dxa"/>
            <w:noWrap w:val="0"/>
            <w:vAlign w:val="center"/>
          </w:tcPr>
          <w:p w14:paraId="4FB330EF">
            <w:pPr>
              <w:keepNext w:val="0"/>
              <w:keepLines w:val="0"/>
              <w:widowControl/>
              <w:suppressLineNumbers w:val="0"/>
              <w:jc w:val="center"/>
              <w:textAlignment w:val="center"/>
              <w:rPr>
                <w:rFonts w:hint="eastAsia" w:ascii="新宋体" w:hAnsi="新宋体" w:eastAsia="新宋体" w:cs="新宋体"/>
                <w:color w:val="auto"/>
                <w:sz w:val="20"/>
                <w:szCs w:val="20"/>
                <w:highlight w:val="none"/>
              </w:rPr>
            </w:pPr>
            <w:r>
              <w:rPr>
                <w:rFonts w:hint="eastAsia" w:ascii="宋体" w:hAnsi="宋体" w:eastAsia="宋体" w:cs="宋体"/>
                <w:b/>
                <w:bCs/>
                <w:i w:val="0"/>
                <w:iCs w:val="0"/>
                <w:color w:val="auto"/>
                <w:kern w:val="0"/>
                <w:sz w:val="20"/>
                <w:szCs w:val="20"/>
                <w:highlight w:val="none"/>
                <w:u w:val="none"/>
                <w:lang w:val="en-US" w:eastAsia="zh-CN" w:bidi="ar"/>
              </w:rPr>
              <w:t>规格</w:t>
            </w:r>
          </w:p>
        </w:tc>
        <w:tc>
          <w:tcPr>
            <w:tcW w:w="795" w:type="dxa"/>
            <w:noWrap w:val="0"/>
            <w:vAlign w:val="center"/>
          </w:tcPr>
          <w:p w14:paraId="4578CEB9">
            <w:pPr>
              <w:keepNext w:val="0"/>
              <w:keepLines w:val="0"/>
              <w:widowControl/>
              <w:suppressLineNumbers w:val="0"/>
              <w:jc w:val="center"/>
              <w:textAlignment w:val="center"/>
              <w:rPr>
                <w:rFonts w:hint="eastAsia" w:ascii="新宋体" w:hAnsi="新宋体" w:eastAsia="新宋体" w:cs="新宋体"/>
                <w:color w:val="auto"/>
                <w:sz w:val="20"/>
                <w:szCs w:val="20"/>
                <w:highlight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750" w:type="dxa"/>
            <w:noWrap w:val="0"/>
            <w:vAlign w:val="center"/>
          </w:tcPr>
          <w:p w14:paraId="306C7A03">
            <w:pPr>
              <w:keepNext w:val="0"/>
              <w:keepLines w:val="0"/>
              <w:widowControl/>
              <w:suppressLineNumbers w:val="0"/>
              <w:jc w:val="center"/>
              <w:textAlignment w:val="center"/>
              <w:rPr>
                <w:rFonts w:hint="eastAsia" w:ascii="新宋体" w:hAnsi="新宋体" w:eastAsia="新宋体" w:cs="新宋体"/>
                <w:color w:val="auto"/>
                <w:sz w:val="20"/>
                <w:szCs w:val="20"/>
                <w:highlight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1080" w:type="dxa"/>
            <w:noWrap w:val="0"/>
            <w:vAlign w:val="center"/>
          </w:tcPr>
          <w:p w14:paraId="19FF7930">
            <w:pPr>
              <w:keepNext w:val="0"/>
              <w:keepLines w:val="0"/>
              <w:widowControl/>
              <w:suppressLineNumbers w:val="0"/>
              <w:jc w:val="center"/>
              <w:textAlignment w:val="center"/>
              <w:rPr>
                <w:rFonts w:hint="eastAsia" w:ascii="新宋体" w:hAnsi="新宋体" w:eastAsia="新宋体" w:cs="新宋体"/>
                <w:color w:val="auto"/>
                <w:sz w:val="20"/>
                <w:szCs w:val="20"/>
                <w:highlight w:val="none"/>
              </w:rPr>
            </w:pPr>
            <w:r>
              <w:rPr>
                <w:rFonts w:hint="eastAsia" w:ascii="宋体" w:hAnsi="宋体" w:eastAsia="宋体" w:cs="宋体"/>
                <w:b/>
                <w:bCs/>
                <w:i w:val="0"/>
                <w:iCs w:val="0"/>
                <w:color w:val="auto"/>
                <w:kern w:val="0"/>
                <w:sz w:val="20"/>
                <w:szCs w:val="20"/>
                <w:highlight w:val="none"/>
                <w:u w:val="none"/>
                <w:lang w:val="en-US" w:eastAsia="zh-CN" w:bidi="ar"/>
              </w:rPr>
              <w:t>单价（元）</w:t>
            </w:r>
          </w:p>
        </w:tc>
        <w:tc>
          <w:tcPr>
            <w:tcW w:w="1067" w:type="dxa"/>
            <w:noWrap w:val="0"/>
            <w:vAlign w:val="center"/>
          </w:tcPr>
          <w:p w14:paraId="644474CB">
            <w:pPr>
              <w:keepNext w:val="0"/>
              <w:keepLines w:val="0"/>
              <w:widowControl/>
              <w:suppressLineNumbers w:val="0"/>
              <w:jc w:val="center"/>
              <w:textAlignment w:val="center"/>
              <w:rPr>
                <w:rFonts w:hint="eastAsia" w:ascii="新宋体" w:hAnsi="新宋体" w:eastAsia="新宋体" w:cs="新宋体"/>
                <w:color w:val="auto"/>
                <w:sz w:val="20"/>
                <w:szCs w:val="20"/>
                <w:highlight w:val="none"/>
              </w:rPr>
            </w:pPr>
            <w:r>
              <w:rPr>
                <w:rFonts w:hint="eastAsia" w:ascii="宋体" w:hAnsi="宋体" w:eastAsia="宋体" w:cs="宋体"/>
                <w:b/>
                <w:bCs/>
                <w:i w:val="0"/>
                <w:iCs w:val="0"/>
                <w:color w:val="auto"/>
                <w:kern w:val="0"/>
                <w:sz w:val="20"/>
                <w:szCs w:val="20"/>
                <w:highlight w:val="none"/>
                <w:u w:val="none"/>
                <w:lang w:val="en-US" w:eastAsia="zh-CN" w:bidi="ar"/>
              </w:rPr>
              <w:t>总价（元）</w:t>
            </w:r>
          </w:p>
        </w:tc>
        <w:tc>
          <w:tcPr>
            <w:tcW w:w="1205" w:type="dxa"/>
            <w:noWrap w:val="0"/>
            <w:vAlign w:val="center"/>
          </w:tcPr>
          <w:p w14:paraId="7DE344D6">
            <w:pPr>
              <w:spacing w:line="460" w:lineRule="exact"/>
              <w:ind w:right="-11"/>
              <w:jc w:val="center"/>
              <w:rPr>
                <w:rFonts w:hint="eastAsia" w:ascii="新宋体" w:hAnsi="新宋体" w:eastAsia="新宋体" w:cs="新宋体"/>
                <w:color w:val="auto"/>
                <w:sz w:val="20"/>
                <w:szCs w:val="20"/>
                <w:highlight w:val="none"/>
                <w:lang w:eastAsia="zh-CN"/>
              </w:rPr>
            </w:pPr>
            <w:r>
              <w:rPr>
                <w:rFonts w:hint="eastAsia" w:ascii="宋体" w:hAnsi="宋体" w:eastAsia="宋体" w:cs="宋体"/>
                <w:b/>
                <w:bCs/>
                <w:i w:val="0"/>
                <w:iCs w:val="0"/>
                <w:color w:val="auto"/>
                <w:kern w:val="0"/>
                <w:sz w:val="20"/>
                <w:szCs w:val="20"/>
                <w:highlight w:val="none"/>
                <w:u w:val="none"/>
                <w:lang w:val="en-US" w:eastAsia="zh-CN" w:bidi="ar"/>
              </w:rPr>
              <w:t>备注</w:t>
            </w:r>
          </w:p>
        </w:tc>
      </w:tr>
      <w:tr w14:paraId="021A7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5EF8B2F8">
            <w:pPr>
              <w:widowControl/>
              <w:spacing w:line="460" w:lineRule="exact"/>
              <w:jc w:val="center"/>
              <w:textAlignment w:val="center"/>
              <w:rPr>
                <w:rFonts w:hint="eastAsia"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lang w:bidi="ar"/>
              </w:rPr>
              <w:t>1</w:t>
            </w:r>
          </w:p>
        </w:tc>
        <w:tc>
          <w:tcPr>
            <w:tcW w:w="1553" w:type="dxa"/>
            <w:shd w:val="clear" w:color="auto" w:fill="auto"/>
            <w:noWrap w:val="0"/>
            <w:vAlign w:val="center"/>
          </w:tcPr>
          <w:p w14:paraId="71187830">
            <w:pPr>
              <w:keepNext w:val="0"/>
              <w:keepLines w:val="0"/>
              <w:pageBreakBefore w:val="0"/>
              <w:widowControl/>
              <w:kinsoku/>
              <w:wordWrap/>
              <w:topLinePunct w:val="0"/>
              <w:autoSpaceDE/>
              <w:autoSpaceDN/>
              <w:bidi w:val="0"/>
              <w:adjustRightInd/>
              <w:snapToGrid/>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sz w:val="20"/>
                <w:szCs w:val="20"/>
              </w:rPr>
              <w:t>垃圾屋主体</w:t>
            </w:r>
          </w:p>
        </w:tc>
        <w:tc>
          <w:tcPr>
            <w:tcW w:w="2325" w:type="dxa"/>
            <w:shd w:val="clear" w:color="auto" w:fill="auto"/>
            <w:noWrap w:val="0"/>
            <w:vAlign w:val="center"/>
          </w:tcPr>
          <w:p w14:paraId="7EE9736E">
            <w:pPr>
              <w:keepNext w:val="0"/>
              <w:keepLines w:val="0"/>
              <w:pageBreakBefore w:val="0"/>
              <w:widowControl/>
              <w:kinsoku/>
              <w:wordWrap/>
              <w:topLinePunct w:val="0"/>
              <w:autoSpaceDE/>
              <w:autoSpaceDN/>
              <w:bidi w:val="0"/>
              <w:adjustRightInd/>
              <w:snapToGrid/>
              <w:spacing w:line="240" w:lineRule="auto"/>
              <w:jc w:val="left"/>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规格：长7200mm*宽2500mm*高2400mm，投口数量4个</w:t>
            </w:r>
          </w:p>
          <w:p w14:paraId="786AA05F">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结构形式：钢结构</w:t>
            </w:r>
            <w:r>
              <w:rPr>
                <w:rFonts w:hint="eastAsia" w:ascii="宋体" w:hAnsi="宋体" w:eastAsia="宋体" w:cs="宋体"/>
                <w:i w:val="0"/>
                <w:iCs w:val="0"/>
                <w:color w:val="auto"/>
                <w:kern w:val="0"/>
                <w:sz w:val="20"/>
                <w:szCs w:val="20"/>
                <w:highlight w:val="none"/>
                <w:u w:val="none"/>
                <w:lang w:val="en-US" w:eastAsia="zh-CN" w:bidi="ar"/>
              </w:rPr>
              <w:t>。</w:t>
            </w:r>
          </w:p>
          <w:p w14:paraId="4DE56DA1">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（其它参数与投标文件一致或优于）</w:t>
            </w:r>
          </w:p>
        </w:tc>
        <w:tc>
          <w:tcPr>
            <w:tcW w:w="795" w:type="dxa"/>
            <w:shd w:val="clear" w:color="auto" w:fill="auto"/>
            <w:noWrap w:val="0"/>
            <w:vAlign w:val="center"/>
          </w:tcPr>
          <w:p w14:paraId="0D04590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座</w:t>
            </w:r>
          </w:p>
        </w:tc>
        <w:tc>
          <w:tcPr>
            <w:tcW w:w="750" w:type="dxa"/>
            <w:shd w:val="clear" w:color="auto" w:fill="auto"/>
            <w:noWrap w:val="0"/>
            <w:vAlign w:val="center"/>
          </w:tcPr>
          <w:p w14:paraId="44B048B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 </w:t>
            </w:r>
          </w:p>
        </w:tc>
        <w:tc>
          <w:tcPr>
            <w:tcW w:w="1080" w:type="dxa"/>
            <w:noWrap w:val="0"/>
            <w:vAlign w:val="center"/>
          </w:tcPr>
          <w:p w14:paraId="59206B61">
            <w:pPr>
              <w:spacing w:line="460" w:lineRule="exact"/>
              <w:ind w:right="-11"/>
              <w:jc w:val="center"/>
              <w:rPr>
                <w:rFonts w:hint="eastAsia" w:ascii="新宋体" w:hAnsi="新宋体" w:eastAsia="新宋体" w:cs="新宋体"/>
                <w:color w:val="auto"/>
                <w:sz w:val="20"/>
                <w:szCs w:val="20"/>
                <w:highlight w:val="none"/>
              </w:rPr>
            </w:pPr>
          </w:p>
        </w:tc>
        <w:tc>
          <w:tcPr>
            <w:tcW w:w="1067" w:type="dxa"/>
            <w:noWrap w:val="0"/>
            <w:vAlign w:val="center"/>
          </w:tcPr>
          <w:p w14:paraId="2D82D24F">
            <w:pPr>
              <w:spacing w:line="460" w:lineRule="exact"/>
              <w:ind w:right="-11"/>
              <w:jc w:val="center"/>
              <w:rPr>
                <w:rFonts w:hint="eastAsia" w:ascii="新宋体" w:hAnsi="新宋体" w:eastAsia="新宋体" w:cs="新宋体"/>
                <w:color w:val="auto"/>
                <w:sz w:val="20"/>
                <w:szCs w:val="20"/>
                <w:highlight w:val="none"/>
              </w:rPr>
            </w:pPr>
          </w:p>
        </w:tc>
        <w:tc>
          <w:tcPr>
            <w:tcW w:w="1205" w:type="dxa"/>
            <w:noWrap w:val="0"/>
            <w:vAlign w:val="center"/>
          </w:tcPr>
          <w:p w14:paraId="31C7F40D">
            <w:pPr>
              <w:spacing w:line="460" w:lineRule="exact"/>
              <w:ind w:right="-11"/>
              <w:jc w:val="center"/>
              <w:rPr>
                <w:rFonts w:hint="eastAsia" w:ascii="新宋体" w:hAnsi="新宋体" w:eastAsia="新宋体" w:cs="新宋体"/>
                <w:color w:val="auto"/>
                <w:sz w:val="20"/>
                <w:szCs w:val="20"/>
                <w:highlight w:val="none"/>
              </w:rPr>
            </w:pPr>
          </w:p>
        </w:tc>
      </w:tr>
      <w:tr w14:paraId="71424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2BD185E8">
            <w:pPr>
              <w:widowControl/>
              <w:spacing w:line="460" w:lineRule="exact"/>
              <w:jc w:val="center"/>
              <w:textAlignment w:val="center"/>
              <w:rPr>
                <w:rFonts w:hint="eastAsia"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lang w:bidi="ar"/>
              </w:rPr>
              <w:t>2</w:t>
            </w:r>
          </w:p>
        </w:tc>
        <w:tc>
          <w:tcPr>
            <w:tcW w:w="1553" w:type="dxa"/>
            <w:shd w:val="clear" w:color="auto" w:fill="auto"/>
            <w:noWrap w:val="0"/>
            <w:vAlign w:val="center"/>
          </w:tcPr>
          <w:p w14:paraId="1A39B8BD">
            <w:pPr>
              <w:keepNext w:val="0"/>
              <w:keepLines w:val="0"/>
              <w:pageBreakBefore w:val="0"/>
              <w:widowControl/>
              <w:kinsoku/>
              <w:wordWrap/>
              <w:topLinePunct w:val="0"/>
              <w:autoSpaceDE/>
              <w:autoSpaceDN/>
              <w:bidi w:val="0"/>
              <w:adjustRightInd/>
              <w:snapToGrid/>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sz w:val="20"/>
                <w:szCs w:val="20"/>
              </w:rPr>
              <w:t>场地施工</w:t>
            </w:r>
          </w:p>
        </w:tc>
        <w:tc>
          <w:tcPr>
            <w:tcW w:w="2325" w:type="dxa"/>
            <w:shd w:val="clear" w:color="auto" w:fill="auto"/>
            <w:noWrap w:val="0"/>
            <w:vAlign w:val="center"/>
          </w:tcPr>
          <w:p w14:paraId="2B104ECE">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1、场地平整及地面硬化面积≤22㎡，强度C25，高度≤7cm铺设钢丝网及钢筋。</w:t>
            </w:r>
          </w:p>
          <w:p w14:paraId="3F9E49F7">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2、垃圾屋通水通电，接入排污井。</w:t>
            </w:r>
          </w:p>
          <w:p w14:paraId="06AE5043">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3、DN110 PVC排污管。</w:t>
            </w:r>
          </w:p>
          <w:p w14:paraId="5CE10EC8">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4、4分PP-R 给水管。</w:t>
            </w:r>
          </w:p>
          <w:p w14:paraId="496FCE64">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（最终根据现场实际情况确定），</w:t>
            </w:r>
          </w:p>
          <w:p w14:paraId="70B30060">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i w:val="0"/>
                <w:iCs w:val="0"/>
                <w:color w:val="auto"/>
                <w:kern w:val="0"/>
                <w:sz w:val="20"/>
                <w:szCs w:val="20"/>
                <w:highlight w:val="none"/>
                <w:u w:val="none"/>
                <w:lang w:val="en-US" w:eastAsia="zh-CN" w:bidi="ar"/>
              </w:rPr>
            </w:pPr>
          </w:p>
        </w:tc>
        <w:tc>
          <w:tcPr>
            <w:tcW w:w="795" w:type="dxa"/>
            <w:shd w:val="clear" w:color="auto" w:fill="auto"/>
            <w:noWrap w:val="0"/>
            <w:vAlign w:val="center"/>
          </w:tcPr>
          <w:p w14:paraId="1E768346">
            <w:pPr>
              <w:keepNext w:val="0"/>
              <w:keepLines w:val="0"/>
              <w:pageBreakBefore w:val="0"/>
              <w:widowControl/>
              <w:kinsoku/>
              <w:wordWrap/>
              <w:topLinePunct w:val="0"/>
              <w:autoSpaceDE/>
              <w:autoSpaceDN/>
              <w:bidi w:val="0"/>
              <w:adjustRightInd/>
              <w:snapToGrid/>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sz w:val="20"/>
                <w:szCs w:val="20"/>
              </w:rPr>
              <w:t>项</w:t>
            </w:r>
          </w:p>
        </w:tc>
        <w:tc>
          <w:tcPr>
            <w:tcW w:w="750" w:type="dxa"/>
            <w:shd w:val="clear" w:color="auto" w:fill="auto"/>
            <w:noWrap w:val="0"/>
            <w:vAlign w:val="center"/>
          </w:tcPr>
          <w:p w14:paraId="69D8025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p>
        </w:tc>
        <w:tc>
          <w:tcPr>
            <w:tcW w:w="1080" w:type="dxa"/>
            <w:noWrap w:val="0"/>
            <w:vAlign w:val="center"/>
          </w:tcPr>
          <w:p w14:paraId="1E296C87">
            <w:pPr>
              <w:spacing w:line="460" w:lineRule="exact"/>
              <w:ind w:right="-11"/>
              <w:jc w:val="center"/>
              <w:rPr>
                <w:rFonts w:hint="eastAsia" w:ascii="新宋体" w:hAnsi="新宋体" w:eastAsia="新宋体" w:cs="新宋体"/>
                <w:color w:val="auto"/>
                <w:sz w:val="20"/>
                <w:szCs w:val="20"/>
                <w:highlight w:val="none"/>
              </w:rPr>
            </w:pPr>
          </w:p>
        </w:tc>
        <w:tc>
          <w:tcPr>
            <w:tcW w:w="1067" w:type="dxa"/>
            <w:noWrap w:val="0"/>
            <w:vAlign w:val="center"/>
          </w:tcPr>
          <w:p w14:paraId="495D8929">
            <w:pPr>
              <w:spacing w:line="460" w:lineRule="exact"/>
              <w:ind w:right="-11"/>
              <w:jc w:val="center"/>
              <w:rPr>
                <w:rFonts w:hint="eastAsia" w:ascii="新宋体" w:hAnsi="新宋体" w:eastAsia="新宋体" w:cs="新宋体"/>
                <w:color w:val="auto"/>
                <w:sz w:val="20"/>
                <w:szCs w:val="20"/>
                <w:highlight w:val="none"/>
              </w:rPr>
            </w:pPr>
          </w:p>
        </w:tc>
        <w:tc>
          <w:tcPr>
            <w:tcW w:w="1205" w:type="dxa"/>
            <w:noWrap w:val="0"/>
            <w:vAlign w:val="center"/>
          </w:tcPr>
          <w:p w14:paraId="580FB234">
            <w:pPr>
              <w:spacing w:line="460" w:lineRule="exact"/>
              <w:ind w:right="-11"/>
              <w:jc w:val="center"/>
              <w:rPr>
                <w:rFonts w:hint="eastAsia" w:ascii="新宋体" w:hAnsi="新宋体" w:eastAsia="新宋体" w:cs="新宋体"/>
                <w:color w:val="auto"/>
                <w:sz w:val="20"/>
                <w:szCs w:val="20"/>
                <w:highlight w:val="none"/>
              </w:rPr>
            </w:pPr>
          </w:p>
        </w:tc>
      </w:tr>
      <w:tr w14:paraId="20BB5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57A57BD8">
            <w:pPr>
              <w:widowControl/>
              <w:spacing w:line="460" w:lineRule="exact"/>
              <w:jc w:val="center"/>
              <w:textAlignment w:val="center"/>
              <w:rPr>
                <w:rFonts w:hint="eastAsia"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lang w:bidi="ar"/>
              </w:rPr>
              <w:t>3</w:t>
            </w:r>
          </w:p>
        </w:tc>
        <w:tc>
          <w:tcPr>
            <w:tcW w:w="1553" w:type="dxa"/>
            <w:shd w:val="clear" w:color="auto" w:fill="auto"/>
            <w:noWrap w:val="0"/>
            <w:vAlign w:val="center"/>
          </w:tcPr>
          <w:p w14:paraId="39DE5766">
            <w:pPr>
              <w:keepNext w:val="0"/>
              <w:keepLines w:val="0"/>
              <w:pageBreakBefore w:val="0"/>
              <w:widowControl/>
              <w:kinsoku/>
              <w:wordWrap/>
              <w:topLinePunct w:val="0"/>
              <w:autoSpaceDE/>
              <w:autoSpaceDN/>
              <w:bidi w:val="0"/>
              <w:adjustRightInd/>
              <w:snapToGrid/>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sz w:val="20"/>
                <w:szCs w:val="20"/>
                <w:lang w:val="en-US" w:eastAsia="zh-CN"/>
              </w:rPr>
              <w:t>投口面板</w:t>
            </w:r>
          </w:p>
        </w:tc>
        <w:tc>
          <w:tcPr>
            <w:tcW w:w="2325" w:type="dxa"/>
            <w:shd w:val="clear" w:color="auto" w:fill="auto"/>
            <w:noWrap w:val="0"/>
            <w:vAlign w:val="center"/>
          </w:tcPr>
          <w:p w14:paraId="787447C8">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1、四分类投口面板，材质304不锈钢，采用1.5mm厚，304不锈钢、烤漆/喷塑、焊接完成。</w:t>
            </w:r>
          </w:p>
          <w:p w14:paraId="18E9DF2B">
            <w:pPr>
              <w:keepNext w:val="0"/>
              <w:keepLines w:val="0"/>
              <w:pageBreakBefore w:val="0"/>
              <w:widowControl/>
              <w:kinsoku/>
              <w:wordWrap/>
              <w:topLinePunct w:val="0"/>
              <w:autoSpaceDE/>
              <w:autoSpaceDN/>
              <w:bidi w:val="0"/>
              <w:adjustRightInd/>
              <w:snapToGrid/>
              <w:spacing w:line="240" w:lineRule="auto"/>
              <w:jc w:val="left"/>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2、分类标识丝网印制</w:t>
            </w:r>
          </w:p>
          <w:p w14:paraId="0AFEA408">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3、带脚踏开启，配阻尼器。</w:t>
            </w:r>
          </w:p>
        </w:tc>
        <w:tc>
          <w:tcPr>
            <w:tcW w:w="795" w:type="dxa"/>
            <w:shd w:val="clear" w:color="auto" w:fill="auto"/>
            <w:noWrap w:val="0"/>
            <w:vAlign w:val="center"/>
          </w:tcPr>
          <w:p w14:paraId="65ECA2E4">
            <w:pPr>
              <w:keepNext w:val="0"/>
              <w:keepLines w:val="0"/>
              <w:pageBreakBefore w:val="0"/>
              <w:widowControl/>
              <w:kinsoku/>
              <w:wordWrap/>
              <w:topLinePunct w:val="0"/>
              <w:autoSpaceDE/>
              <w:autoSpaceDN/>
              <w:bidi w:val="0"/>
              <w:adjustRightInd/>
              <w:snapToGrid/>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sz w:val="20"/>
                <w:szCs w:val="20"/>
                <w:lang w:val="en-US" w:eastAsia="zh-CN"/>
              </w:rPr>
              <w:t>套</w:t>
            </w:r>
          </w:p>
        </w:tc>
        <w:tc>
          <w:tcPr>
            <w:tcW w:w="750" w:type="dxa"/>
            <w:shd w:val="clear" w:color="auto" w:fill="auto"/>
            <w:noWrap w:val="0"/>
            <w:vAlign w:val="center"/>
          </w:tcPr>
          <w:p w14:paraId="4BDC4C1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p>
        </w:tc>
        <w:tc>
          <w:tcPr>
            <w:tcW w:w="1080" w:type="dxa"/>
            <w:noWrap w:val="0"/>
            <w:vAlign w:val="center"/>
          </w:tcPr>
          <w:p w14:paraId="7D062FAC">
            <w:pPr>
              <w:spacing w:line="460" w:lineRule="exact"/>
              <w:ind w:right="-11"/>
              <w:jc w:val="center"/>
              <w:rPr>
                <w:rFonts w:hint="eastAsia" w:ascii="新宋体" w:hAnsi="新宋体" w:eastAsia="新宋体" w:cs="新宋体"/>
                <w:color w:val="auto"/>
                <w:sz w:val="20"/>
                <w:szCs w:val="20"/>
                <w:highlight w:val="none"/>
              </w:rPr>
            </w:pPr>
          </w:p>
        </w:tc>
        <w:tc>
          <w:tcPr>
            <w:tcW w:w="1067" w:type="dxa"/>
            <w:noWrap w:val="0"/>
            <w:vAlign w:val="center"/>
          </w:tcPr>
          <w:p w14:paraId="2C3D19C5">
            <w:pPr>
              <w:spacing w:line="460" w:lineRule="exact"/>
              <w:ind w:right="-11"/>
              <w:jc w:val="center"/>
              <w:rPr>
                <w:rFonts w:hint="eastAsia" w:ascii="新宋体" w:hAnsi="新宋体" w:eastAsia="新宋体" w:cs="新宋体"/>
                <w:color w:val="auto"/>
                <w:sz w:val="20"/>
                <w:szCs w:val="20"/>
                <w:highlight w:val="none"/>
              </w:rPr>
            </w:pPr>
          </w:p>
        </w:tc>
        <w:tc>
          <w:tcPr>
            <w:tcW w:w="1205" w:type="dxa"/>
            <w:noWrap w:val="0"/>
            <w:vAlign w:val="center"/>
          </w:tcPr>
          <w:p w14:paraId="39A153A1">
            <w:pPr>
              <w:spacing w:line="460" w:lineRule="exact"/>
              <w:ind w:right="-11"/>
              <w:jc w:val="center"/>
              <w:rPr>
                <w:rFonts w:hint="eastAsia" w:ascii="新宋体" w:hAnsi="新宋体" w:eastAsia="新宋体" w:cs="新宋体"/>
                <w:color w:val="auto"/>
                <w:sz w:val="20"/>
                <w:szCs w:val="20"/>
                <w:highlight w:val="none"/>
              </w:rPr>
            </w:pPr>
          </w:p>
        </w:tc>
      </w:tr>
      <w:tr w14:paraId="2237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50" w:type="dxa"/>
            <w:noWrap w:val="0"/>
            <w:vAlign w:val="center"/>
          </w:tcPr>
          <w:p w14:paraId="0B59E3F1">
            <w:pPr>
              <w:widowControl/>
              <w:spacing w:line="460" w:lineRule="exact"/>
              <w:jc w:val="center"/>
              <w:textAlignment w:val="center"/>
              <w:rPr>
                <w:rFonts w:hint="eastAsia"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lang w:bidi="ar"/>
              </w:rPr>
              <w:t>4</w:t>
            </w:r>
          </w:p>
        </w:tc>
        <w:tc>
          <w:tcPr>
            <w:tcW w:w="1553" w:type="dxa"/>
            <w:shd w:val="clear" w:color="auto" w:fill="auto"/>
            <w:noWrap w:val="0"/>
            <w:vAlign w:val="center"/>
          </w:tcPr>
          <w:p w14:paraId="1AE56F60">
            <w:pPr>
              <w:keepNext w:val="0"/>
              <w:keepLines w:val="0"/>
              <w:pageBreakBefore w:val="0"/>
              <w:widowControl/>
              <w:kinsoku/>
              <w:wordWrap/>
              <w:topLinePunct w:val="0"/>
              <w:autoSpaceDE/>
              <w:autoSpaceDN/>
              <w:bidi w:val="0"/>
              <w:adjustRightInd/>
              <w:snapToGrid/>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sz w:val="20"/>
                <w:szCs w:val="20"/>
              </w:rPr>
              <w:t>灭蚊灯</w:t>
            </w:r>
          </w:p>
        </w:tc>
        <w:tc>
          <w:tcPr>
            <w:tcW w:w="2325" w:type="dxa"/>
            <w:shd w:val="clear" w:color="auto" w:fill="auto"/>
            <w:noWrap w:val="0"/>
            <w:vAlign w:val="center"/>
          </w:tcPr>
          <w:p w14:paraId="16422E5F">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馨霖/吕笑，LED-3W</w:t>
            </w:r>
          </w:p>
        </w:tc>
        <w:tc>
          <w:tcPr>
            <w:tcW w:w="795" w:type="dxa"/>
            <w:shd w:val="clear" w:color="auto" w:fill="auto"/>
            <w:noWrap w:val="0"/>
            <w:vAlign w:val="center"/>
          </w:tcPr>
          <w:p w14:paraId="204C17D7">
            <w:pPr>
              <w:keepNext w:val="0"/>
              <w:keepLines w:val="0"/>
              <w:pageBreakBefore w:val="0"/>
              <w:widowControl/>
              <w:kinsoku/>
              <w:wordWrap/>
              <w:topLinePunct w:val="0"/>
              <w:autoSpaceDE/>
              <w:autoSpaceDN/>
              <w:bidi w:val="0"/>
              <w:adjustRightInd/>
              <w:snapToGrid/>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sz w:val="20"/>
                <w:szCs w:val="20"/>
              </w:rPr>
              <w:t>个</w:t>
            </w:r>
          </w:p>
        </w:tc>
        <w:tc>
          <w:tcPr>
            <w:tcW w:w="750" w:type="dxa"/>
            <w:shd w:val="clear" w:color="auto" w:fill="auto"/>
            <w:noWrap w:val="0"/>
            <w:vAlign w:val="center"/>
          </w:tcPr>
          <w:p w14:paraId="4D0F9EF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p>
        </w:tc>
        <w:tc>
          <w:tcPr>
            <w:tcW w:w="1080" w:type="dxa"/>
            <w:noWrap w:val="0"/>
            <w:vAlign w:val="center"/>
          </w:tcPr>
          <w:p w14:paraId="0AC61915">
            <w:pPr>
              <w:spacing w:line="460" w:lineRule="exact"/>
              <w:ind w:right="-11"/>
              <w:jc w:val="center"/>
              <w:rPr>
                <w:rFonts w:hint="eastAsia" w:ascii="新宋体" w:hAnsi="新宋体" w:eastAsia="新宋体" w:cs="新宋体"/>
                <w:color w:val="auto"/>
                <w:sz w:val="20"/>
                <w:szCs w:val="20"/>
                <w:highlight w:val="none"/>
              </w:rPr>
            </w:pPr>
          </w:p>
        </w:tc>
        <w:tc>
          <w:tcPr>
            <w:tcW w:w="1067" w:type="dxa"/>
            <w:noWrap w:val="0"/>
            <w:vAlign w:val="center"/>
          </w:tcPr>
          <w:p w14:paraId="7171274F">
            <w:pPr>
              <w:spacing w:line="460" w:lineRule="exact"/>
              <w:ind w:right="-11"/>
              <w:jc w:val="center"/>
              <w:rPr>
                <w:rFonts w:hint="eastAsia" w:ascii="新宋体" w:hAnsi="新宋体" w:eastAsia="新宋体" w:cs="新宋体"/>
                <w:color w:val="auto"/>
                <w:sz w:val="20"/>
                <w:szCs w:val="20"/>
                <w:highlight w:val="none"/>
              </w:rPr>
            </w:pPr>
          </w:p>
        </w:tc>
        <w:tc>
          <w:tcPr>
            <w:tcW w:w="1205" w:type="dxa"/>
            <w:noWrap w:val="0"/>
            <w:vAlign w:val="center"/>
          </w:tcPr>
          <w:p w14:paraId="206020A7">
            <w:pPr>
              <w:spacing w:line="460" w:lineRule="exact"/>
              <w:ind w:right="-11"/>
              <w:jc w:val="center"/>
              <w:rPr>
                <w:rFonts w:hint="eastAsia" w:ascii="新宋体" w:hAnsi="新宋体" w:eastAsia="新宋体" w:cs="新宋体"/>
                <w:color w:val="auto"/>
                <w:sz w:val="20"/>
                <w:szCs w:val="20"/>
                <w:highlight w:val="none"/>
              </w:rPr>
            </w:pPr>
          </w:p>
        </w:tc>
      </w:tr>
      <w:tr w14:paraId="53FD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1F3A263D">
            <w:pPr>
              <w:widowControl/>
              <w:spacing w:line="460" w:lineRule="exact"/>
              <w:jc w:val="center"/>
              <w:textAlignment w:val="center"/>
              <w:rPr>
                <w:rFonts w:hint="eastAsia"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lang w:bidi="ar"/>
              </w:rPr>
              <w:t>5</w:t>
            </w:r>
          </w:p>
        </w:tc>
        <w:tc>
          <w:tcPr>
            <w:tcW w:w="1553" w:type="dxa"/>
            <w:shd w:val="clear" w:color="auto" w:fill="auto"/>
            <w:noWrap w:val="0"/>
            <w:vAlign w:val="center"/>
          </w:tcPr>
          <w:p w14:paraId="4B0F35C2">
            <w:pPr>
              <w:keepNext w:val="0"/>
              <w:keepLines w:val="0"/>
              <w:pageBreakBefore w:val="0"/>
              <w:widowControl/>
              <w:kinsoku/>
              <w:wordWrap/>
              <w:topLinePunct w:val="0"/>
              <w:autoSpaceDE/>
              <w:autoSpaceDN/>
              <w:bidi w:val="0"/>
              <w:adjustRightInd/>
              <w:snapToGrid/>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sz w:val="20"/>
                <w:szCs w:val="20"/>
              </w:rPr>
              <w:t>臭氧发生器</w:t>
            </w:r>
          </w:p>
        </w:tc>
        <w:tc>
          <w:tcPr>
            <w:tcW w:w="2325" w:type="dxa"/>
            <w:shd w:val="clear" w:color="auto" w:fill="auto"/>
            <w:noWrap w:val="0"/>
            <w:vAlign w:val="center"/>
          </w:tcPr>
          <w:p w14:paraId="74A93AD5">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九森林BG-5</w:t>
            </w:r>
          </w:p>
        </w:tc>
        <w:tc>
          <w:tcPr>
            <w:tcW w:w="795" w:type="dxa"/>
            <w:shd w:val="clear" w:color="auto" w:fill="auto"/>
            <w:noWrap w:val="0"/>
            <w:vAlign w:val="center"/>
          </w:tcPr>
          <w:p w14:paraId="73B2D1BF">
            <w:pPr>
              <w:keepNext w:val="0"/>
              <w:keepLines w:val="0"/>
              <w:pageBreakBefore w:val="0"/>
              <w:widowControl/>
              <w:kinsoku/>
              <w:wordWrap/>
              <w:topLinePunct w:val="0"/>
              <w:autoSpaceDE/>
              <w:autoSpaceDN/>
              <w:bidi w:val="0"/>
              <w:adjustRightInd/>
              <w:snapToGrid/>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sz w:val="20"/>
                <w:szCs w:val="20"/>
              </w:rPr>
              <w:t>个</w:t>
            </w:r>
          </w:p>
        </w:tc>
        <w:tc>
          <w:tcPr>
            <w:tcW w:w="750" w:type="dxa"/>
            <w:shd w:val="clear" w:color="auto" w:fill="auto"/>
            <w:noWrap w:val="0"/>
            <w:vAlign w:val="center"/>
          </w:tcPr>
          <w:p w14:paraId="53E8FA0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p>
        </w:tc>
        <w:tc>
          <w:tcPr>
            <w:tcW w:w="1080" w:type="dxa"/>
            <w:noWrap w:val="0"/>
            <w:vAlign w:val="center"/>
          </w:tcPr>
          <w:p w14:paraId="197AEA9A">
            <w:pPr>
              <w:spacing w:line="460" w:lineRule="exact"/>
              <w:ind w:right="-11"/>
              <w:jc w:val="center"/>
              <w:rPr>
                <w:rFonts w:hint="eastAsia" w:ascii="新宋体" w:hAnsi="新宋体" w:eastAsia="新宋体" w:cs="新宋体"/>
                <w:color w:val="auto"/>
                <w:sz w:val="20"/>
                <w:szCs w:val="20"/>
                <w:highlight w:val="none"/>
              </w:rPr>
            </w:pPr>
          </w:p>
        </w:tc>
        <w:tc>
          <w:tcPr>
            <w:tcW w:w="1067" w:type="dxa"/>
            <w:noWrap w:val="0"/>
            <w:vAlign w:val="center"/>
          </w:tcPr>
          <w:p w14:paraId="69EE0503">
            <w:pPr>
              <w:spacing w:line="460" w:lineRule="exact"/>
              <w:ind w:right="-11"/>
              <w:jc w:val="center"/>
              <w:rPr>
                <w:rFonts w:hint="eastAsia" w:ascii="新宋体" w:hAnsi="新宋体" w:eastAsia="新宋体" w:cs="新宋体"/>
                <w:color w:val="auto"/>
                <w:sz w:val="20"/>
                <w:szCs w:val="20"/>
                <w:highlight w:val="none"/>
              </w:rPr>
            </w:pPr>
          </w:p>
        </w:tc>
        <w:tc>
          <w:tcPr>
            <w:tcW w:w="1205" w:type="dxa"/>
            <w:noWrap w:val="0"/>
            <w:vAlign w:val="center"/>
          </w:tcPr>
          <w:p w14:paraId="4FAA308E">
            <w:pPr>
              <w:spacing w:line="460" w:lineRule="exact"/>
              <w:ind w:right="-11"/>
              <w:jc w:val="center"/>
              <w:rPr>
                <w:rFonts w:hint="eastAsia" w:ascii="新宋体" w:hAnsi="新宋体" w:eastAsia="新宋体" w:cs="新宋体"/>
                <w:color w:val="auto"/>
                <w:sz w:val="20"/>
                <w:szCs w:val="20"/>
                <w:highlight w:val="none"/>
              </w:rPr>
            </w:pPr>
          </w:p>
        </w:tc>
      </w:tr>
      <w:tr w14:paraId="35F1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61BDECC3">
            <w:pPr>
              <w:widowControl/>
              <w:spacing w:line="460" w:lineRule="exact"/>
              <w:jc w:val="center"/>
              <w:textAlignment w:val="center"/>
              <w:rPr>
                <w:rFonts w:hint="eastAsia"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lang w:bidi="ar"/>
              </w:rPr>
              <w:t>6</w:t>
            </w:r>
          </w:p>
        </w:tc>
        <w:tc>
          <w:tcPr>
            <w:tcW w:w="1553" w:type="dxa"/>
            <w:shd w:val="clear" w:color="auto" w:fill="auto"/>
            <w:noWrap w:val="0"/>
            <w:vAlign w:val="center"/>
          </w:tcPr>
          <w:p w14:paraId="5C189A56">
            <w:pPr>
              <w:keepNext w:val="0"/>
              <w:keepLines w:val="0"/>
              <w:pageBreakBefore w:val="0"/>
              <w:widowControl/>
              <w:kinsoku/>
              <w:wordWrap/>
              <w:topLinePunct w:val="0"/>
              <w:autoSpaceDE/>
              <w:autoSpaceDN/>
              <w:bidi w:val="0"/>
              <w:adjustRightInd/>
              <w:snapToGrid/>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sz w:val="20"/>
                <w:szCs w:val="20"/>
              </w:rPr>
              <w:t>洗手盆</w:t>
            </w:r>
          </w:p>
        </w:tc>
        <w:tc>
          <w:tcPr>
            <w:tcW w:w="2325" w:type="dxa"/>
            <w:shd w:val="clear" w:color="auto" w:fill="auto"/>
            <w:noWrap w:val="0"/>
            <w:vAlign w:val="center"/>
          </w:tcPr>
          <w:p w14:paraId="55F10CA2">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材质：304不锈钢，含下水配件</w:t>
            </w:r>
          </w:p>
        </w:tc>
        <w:tc>
          <w:tcPr>
            <w:tcW w:w="795" w:type="dxa"/>
            <w:shd w:val="clear" w:color="auto" w:fill="auto"/>
            <w:noWrap w:val="0"/>
            <w:vAlign w:val="center"/>
          </w:tcPr>
          <w:p w14:paraId="0DFC8EF2">
            <w:pPr>
              <w:keepNext w:val="0"/>
              <w:keepLines w:val="0"/>
              <w:pageBreakBefore w:val="0"/>
              <w:widowControl/>
              <w:kinsoku/>
              <w:wordWrap/>
              <w:topLinePunct w:val="0"/>
              <w:autoSpaceDE/>
              <w:autoSpaceDN/>
              <w:bidi w:val="0"/>
              <w:adjustRightInd/>
              <w:snapToGrid/>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sz w:val="20"/>
                <w:szCs w:val="20"/>
              </w:rPr>
              <w:t>个</w:t>
            </w:r>
          </w:p>
        </w:tc>
        <w:tc>
          <w:tcPr>
            <w:tcW w:w="750" w:type="dxa"/>
            <w:shd w:val="clear" w:color="auto" w:fill="auto"/>
            <w:noWrap w:val="0"/>
            <w:vAlign w:val="center"/>
          </w:tcPr>
          <w:p w14:paraId="5FDCA97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p>
        </w:tc>
        <w:tc>
          <w:tcPr>
            <w:tcW w:w="1080" w:type="dxa"/>
            <w:noWrap w:val="0"/>
            <w:vAlign w:val="center"/>
          </w:tcPr>
          <w:p w14:paraId="1F556B71">
            <w:pPr>
              <w:spacing w:line="460" w:lineRule="exact"/>
              <w:ind w:right="-11"/>
              <w:jc w:val="center"/>
              <w:rPr>
                <w:rFonts w:hint="eastAsia" w:ascii="新宋体" w:hAnsi="新宋体" w:eastAsia="新宋体" w:cs="新宋体"/>
                <w:color w:val="auto"/>
                <w:sz w:val="20"/>
                <w:szCs w:val="20"/>
                <w:highlight w:val="none"/>
              </w:rPr>
            </w:pPr>
          </w:p>
        </w:tc>
        <w:tc>
          <w:tcPr>
            <w:tcW w:w="1067" w:type="dxa"/>
            <w:noWrap w:val="0"/>
            <w:vAlign w:val="center"/>
          </w:tcPr>
          <w:p w14:paraId="18F67642">
            <w:pPr>
              <w:spacing w:line="460" w:lineRule="exact"/>
              <w:ind w:right="-11"/>
              <w:jc w:val="center"/>
              <w:rPr>
                <w:rFonts w:hint="eastAsia" w:ascii="新宋体" w:hAnsi="新宋体" w:eastAsia="新宋体" w:cs="新宋体"/>
                <w:color w:val="auto"/>
                <w:sz w:val="20"/>
                <w:szCs w:val="20"/>
                <w:highlight w:val="none"/>
              </w:rPr>
            </w:pPr>
          </w:p>
        </w:tc>
        <w:tc>
          <w:tcPr>
            <w:tcW w:w="1205" w:type="dxa"/>
            <w:noWrap w:val="0"/>
            <w:vAlign w:val="center"/>
          </w:tcPr>
          <w:p w14:paraId="1D2B9385">
            <w:pPr>
              <w:spacing w:line="460" w:lineRule="exact"/>
              <w:ind w:right="-11"/>
              <w:jc w:val="center"/>
              <w:rPr>
                <w:rFonts w:hint="eastAsia" w:ascii="新宋体" w:hAnsi="新宋体" w:eastAsia="新宋体" w:cs="新宋体"/>
                <w:color w:val="auto"/>
                <w:sz w:val="20"/>
                <w:szCs w:val="20"/>
                <w:highlight w:val="none"/>
              </w:rPr>
            </w:pPr>
          </w:p>
        </w:tc>
      </w:tr>
      <w:tr w14:paraId="36F01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71A3AC64">
            <w:pPr>
              <w:widowControl/>
              <w:spacing w:line="460" w:lineRule="exact"/>
              <w:jc w:val="center"/>
              <w:textAlignment w:val="center"/>
              <w:rPr>
                <w:rFonts w:hint="eastAsia" w:ascii="新宋体" w:hAnsi="新宋体" w:eastAsia="新宋体" w:cs="新宋体"/>
                <w:color w:val="auto"/>
                <w:kern w:val="0"/>
                <w:sz w:val="20"/>
                <w:szCs w:val="20"/>
                <w:highlight w:val="none"/>
                <w:lang w:val="en-US" w:eastAsia="zh-CN" w:bidi="ar"/>
              </w:rPr>
            </w:pPr>
            <w:r>
              <w:rPr>
                <w:rFonts w:hint="eastAsia" w:ascii="新宋体" w:hAnsi="新宋体" w:eastAsia="新宋体" w:cs="新宋体"/>
                <w:color w:val="auto"/>
                <w:kern w:val="0"/>
                <w:sz w:val="20"/>
                <w:szCs w:val="20"/>
                <w:highlight w:val="none"/>
                <w:lang w:val="en-US" w:eastAsia="zh-CN" w:bidi="ar"/>
              </w:rPr>
              <w:t>7</w:t>
            </w:r>
          </w:p>
        </w:tc>
        <w:tc>
          <w:tcPr>
            <w:tcW w:w="1553" w:type="dxa"/>
            <w:shd w:val="clear" w:color="auto" w:fill="auto"/>
            <w:noWrap w:val="0"/>
            <w:vAlign w:val="center"/>
          </w:tcPr>
          <w:p w14:paraId="196A717C">
            <w:pPr>
              <w:keepNext w:val="0"/>
              <w:keepLines w:val="0"/>
              <w:pageBreakBefore w:val="0"/>
              <w:widowControl/>
              <w:kinsoku/>
              <w:wordWrap/>
              <w:topLinePunct w:val="0"/>
              <w:autoSpaceDE/>
              <w:autoSpaceDN/>
              <w:bidi w:val="0"/>
              <w:adjustRightInd/>
              <w:snapToGrid/>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sz w:val="20"/>
                <w:szCs w:val="20"/>
              </w:rPr>
              <w:t>拖把池</w:t>
            </w:r>
          </w:p>
        </w:tc>
        <w:tc>
          <w:tcPr>
            <w:tcW w:w="2325" w:type="dxa"/>
            <w:shd w:val="clear" w:color="auto" w:fill="auto"/>
            <w:noWrap w:val="0"/>
            <w:vAlign w:val="center"/>
          </w:tcPr>
          <w:p w14:paraId="7F0A737D">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材质</w:t>
            </w:r>
            <w:r>
              <w:rPr>
                <w:rFonts w:hint="eastAsia" w:ascii="宋体" w:hAnsi="宋体" w:eastAsia="宋体" w:cs="宋体"/>
                <w:i w:val="0"/>
                <w:iCs w:val="0"/>
                <w:color w:val="auto"/>
                <w:kern w:val="0"/>
                <w:sz w:val="20"/>
                <w:szCs w:val="20"/>
                <w:highlight w:val="none"/>
                <w:u w:val="none"/>
                <w:lang w:val="en-US" w:eastAsia="zh-CN" w:bidi="ar"/>
              </w:rPr>
              <w:t>：</w:t>
            </w:r>
            <w:r>
              <w:rPr>
                <w:rFonts w:hint="default" w:ascii="宋体" w:hAnsi="宋体" w:eastAsia="宋体" w:cs="宋体"/>
                <w:i w:val="0"/>
                <w:iCs w:val="0"/>
                <w:color w:val="auto"/>
                <w:kern w:val="0"/>
                <w:sz w:val="20"/>
                <w:szCs w:val="20"/>
                <w:highlight w:val="none"/>
                <w:u w:val="none"/>
                <w:lang w:val="en-US" w:eastAsia="zh-CN" w:bidi="ar"/>
              </w:rPr>
              <w:t>陶瓷</w:t>
            </w:r>
            <w:r>
              <w:rPr>
                <w:rFonts w:hint="eastAsia" w:ascii="宋体" w:hAnsi="宋体" w:eastAsia="宋体" w:cs="宋体"/>
                <w:i w:val="0"/>
                <w:iCs w:val="0"/>
                <w:color w:val="auto"/>
                <w:kern w:val="0"/>
                <w:sz w:val="20"/>
                <w:szCs w:val="20"/>
                <w:highlight w:val="none"/>
                <w:u w:val="none"/>
                <w:lang w:val="en-US" w:eastAsia="zh-CN" w:bidi="ar"/>
              </w:rPr>
              <w:t>，带台控下水组件</w:t>
            </w:r>
          </w:p>
        </w:tc>
        <w:tc>
          <w:tcPr>
            <w:tcW w:w="795" w:type="dxa"/>
            <w:shd w:val="clear" w:color="auto" w:fill="auto"/>
            <w:noWrap w:val="0"/>
            <w:vAlign w:val="center"/>
          </w:tcPr>
          <w:p w14:paraId="76058BBF">
            <w:pPr>
              <w:keepNext w:val="0"/>
              <w:keepLines w:val="0"/>
              <w:pageBreakBefore w:val="0"/>
              <w:widowControl/>
              <w:kinsoku/>
              <w:wordWrap/>
              <w:topLinePunct w:val="0"/>
              <w:autoSpaceDE/>
              <w:autoSpaceDN/>
              <w:bidi w:val="0"/>
              <w:adjustRightInd/>
              <w:snapToGrid/>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sz w:val="20"/>
                <w:szCs w:val="20"/>
              </w:rPr>
              <w:t>个</w:t>
            </w:r>
          </w:p>
        </w:tc>
        <w:tc>
          <w:tcPr>
            <w:tcW w:w="750" w:type="dxa"/>
            <w:shd w:val="clear" w:color="auto" w:fill="auto"/>
            <w:noWrap w:val="0"/>
            <w:vAlign w:val="center"/>
          </w:tcPr>
          <w:p w14:paraId="1ADCDA4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p>
        </w:tc>
        <w:tc>
          <w:tcPr>
            <w:tcW w:w="1080" w:type="dxa"/>
            <w:noWrap w:val="0"/>
            <w:vAlign w:val="center"/>
          </w:tcPr>
          <w:p w14:paraId="73DBF547">
            <w:pPr>
              <w:spacing w:line="460" w:lineRule="exact"/>
              <w:ind w:right="-11"/>
              <w:jc w:val="center"/>
              <w:rPr>
                <w:rFonts w:hint="eastAsia" w:ascii="新宋体" w:hAnsi="新宋体" w:eastAsia="新宋体" w:cs="新宋体"/>
                <w:color w:val="auto"/>
                <w:sz w:val="20"/>
                <w:szCs w:val="20"/>
                <w:highlight w:val="none"/>
              </w:rPr>
            </w:pPr>
          </w:p>
        </w:tc>
        <w:tc>
          <w:tcPr>
            <w:tcW w:w="1067" w:type="dxa"/>
            <w:noWrap w:val="0"/>
            <w:vAlign w:val="center"/>
          </w:tcPr>
          <w:p w14:paraId="563111EF">
            <w:pPr>
              <w:spacing w:line="460" w:lineRule="exact"/>
              <w:ind w:right="-11"/>
              <w:jc w:val="center"/>
              <w:rPr>
                <w:rFonts w:hint="eastAsia" w:ascii="新宋体" w:hAnsi="新宋体" w:eastAsia="新宋体" w:cs="新宋体"/>
                <w:color w:val="auto"/>
                <w:sz w:val="20"/>
                <w:szCs w:val="20"/>
                <w:highlight w:val="none"/>
              </w:rPr>
            </w:pPr>
          </w:p>
        </w:tc>
        <w:tc>
          <w:tcPr>
            <w:tcW w:w="1205" w:type="dxa"/>
            <w:noWrap w:val="0"/>
            <w:vAlign w:val="center"/>
          </w:tcPr>
          <w:p w14:paraId="115FB431">
            <w:pPr>
              <w:spacing w:line="460" w:lineRule="exact"/>
              <w:ind w:right="-11"/>
              <w:jc w:val="center"/>
              <w:rPr>
                <w:rFonts w:hint="eastAsia" w:ascii="新宋体" w:hAnsi="新宋体" w:eastAsia="新宋体" w:cs="新宋体"/>
                <w:color w:val="auto"/>
                <w:sz w:val="20"/>
                <w:szCs w:val="20"/>
                <w:highlight w:val="none"/>
              </w:rPr>
            </w:pPr>
          </w:p>
        </w:tc>
      </w:tr>
      <w:tr w14:paraId="45C7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6B5C1C65">
            <w:pPr>
              <w:widowControl/>
              <w:spacing w:line="460" w:lineRule="exact"/>
              <w:jc w:val="center"/>
              <w:textAlignment w:val="center"/>
              <w:rPr>
                <w:rFonts w:hint="eastAsia" w:ascii="新宋体" w:hAnsi="新宋体" w:eastAsia="新宋体" w:cs="新宋体"/>
                <w:color w:val="auto"/>
                <w:kern w:val="0"/>
                <w:sz w:val="20"/>
                <w:szCs w:val="20"/>
                <w:highlight w:val="none"/>
                <w:lang w:val="en-US" w:eastAsia="zh-CN" w:bidi="ar"/>
              </w:rPr>
            </w:pPr>
            <w:r>
              <w:rPr>
                <w:rFonts w:hint="eastAsia" w:ascii="新宋体" w:hAnsi="新宋体" w:eastAsia="新宋体" w:cs="新宋体"/>
                <w:color w:val="auto"/>
                <w:kern w:val="0"/>
                <w:sz w:val="20"/>
                <w:szCs w:val="20"/>
                <w:highlight w:val="none"/>
                <w:lang w:val="en-US" w:eastAsia="zh-CN" w:bidi="ar"/>
              </w:rPr>
              <w:t>8</w:t>
            </w:r>
          </w:p>
        </w:tc>
        <w:tc>
          <w:tcPr>
            <w:tcW w:w="1553" w:type="dxa"/>
            <w:shd w:val="clear" w:color="auto" w:fill="auto"/>
            <w:noWrap w:val="0"/>
            <w:vAlign w:val="center"/>
          </w:tcPr>
          <w:p w14:paraId="4D66CA59">
            <w:pPr>
              <w:keepNext w:val="0"/>
              <w:keepLines w:val="0"/>
              <w:pageBreakBefore w:val="0"/>
              <w:widowControl/>
              <w:kinsoku/>
              <w:wordWrap/>
              <w:topLinePunct w:val="0"/>
              <w:autoSpaceDE/>
              <w:autoSpaceDN/>
              <w:bidi w:val="0"/>
              <w:adjustRightInd/>
              <w:snapToGrid/>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sz w:val="20"/>
                <w:szCs w:val="20"/>
                <w:lang w:val="en-US" w:eastAsia="zh-CN"/>
              </w:rPr>
              <w:t>拖把池</w:t>
            </w:r>
            <w:r>
              <w:rPr>
                <w:rFonts w:hint="eastAsia" w:ascii="宋体" w:hAnsi="宋体" w:cs="宋体"/>
                <w:sz w:val="20"/>
                <w:szCs w:val="20"/>
              </w:rPr>
              <w:t>水龙头</w:t>
            </w:r>
          </w:p>
        </w:tc>
        <w:tc>
          <w:tcPr>
            <w:tcW w:w="2325" w:type="dxa"/>
            <w:shd w:val="clear" w:color="auto" w:fill="auto"/>
            <w:noWrap w:val="0"/>
            <w:vAlign w:val="center"/>
          </w:tcPr>
          <w:p w14:paraId="4EE8C3A3">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单冷水全铜龙头</w:t>
            </w:r>
          </w:p>
        </w:tc>
        <w:tc>
          <w:tcPr>
            <w:tcW w:w="795" w:type="dxa"/>
            <w:shd w:val="clear" w:color="auto" w:fill="auto"/>
            <w:noWrap w:val="0"/>
            <w:vAlign w:val="center"/>
          </w:tcPr>
          <w:p w14:paraId="2F363093">
            <w:pPr>
              <w:keepNext w:val="0"/>
              <w:keepLines w:val="0"/>
              <w:pageBreakBefore w:val="0"/>
              <w:widowControl/>
              <w:kinsoku/>
              <w:wordWrap/>
              <w:topLinePunct w:val="0"/>
              <w:autoSpaceDE/>
              <w:autoSpaceDN/>
              <w:bidi w:val="0"/>
              <w:adjustRightInd/>
              <w:snapToGrid/>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sz w:val="20"/>
                <w:szCs w:val="20"/>
              </w:rPr>
              <w:t>个</w:t>
            </w:r>
          </w:p>
        </w:tc>
        <w:tc>
          <w:tcPr>
            <w:tcW w:w="750" w:type="dxa"/>
            <w:shd w:val="clear" w:color="auto" w:fill="auto"/>
            <w:noWrap w:val="0"/>
            <w:vAlign w:val="center"/>
          </w:tcPr>
          <w:p w14:paraId="18C1178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p>
        </w:tc>
        <w:tc>
          <w:tcPr>
            <w:tcW w:w="1080" w:type="dxa"/>
            <w:noWrap w:val="0"/>
            <w:vAlign w:val="center"/>
          </w:tcPr>
          <w:p w14:paraId="74CA3277">
            <w:pPr>
              <w:spacing w:line="460" w:lineRule="exact"/>
              <w:ind w:right="-11"/>
              <w:jc w:val="center"/>
              <w:rPr>
                <w:rFonts w:hint="eastAsia" w:ascii="新宋体" w:hAnsi="新宋体" w:eastAsia="新宋体" w:cs="新宋体"/>
                <w:color w:val="auto"/>
                <w:sz w:val="20"/>
                <w:szCs w:val="20"/>
                <w:highlight w:val="none"/>
              </w:rPr>
            </w:pPr>
          </w:p>
        </w:tc>
        <w:tc>
          <w:tcPr>
            <w:tcW w:w="1067" w:type="dxa"/>
            <w:noWrap w:val="0"/>
            <w:vAlign w:val="center"/>
          </w:tcPr>
          <w:p w14:paraId="00CB12BD">
            <w:pPr>
              <w:spacing w:line="460" w:lineRule="exact"/>
              <w:ind w:right="-11"/>
              <w:jc w:val="center"/>
              <w:rPr>
                <w:rFonts w:hint="eastAsia" w:ascii="新宋体" w:hAnsi="新宋体" w:eastAsia="新宋体" w:cs="新宋体"/>
                <w:color w:val="auto"/>
                <w:sz w:val="20"/>
                <w:szCs w:val="20"/>
                <w:highlight w:val="none"/>
              </w:rPr>
            </w:pPr>
          </w:p>
        </w:tc>
        <w:tc>
          <w:tcPr>
            <w:tcW w:w="1205" w:type="dxa"/>
            <w:noWrap w:val="0"/>
            <w:vAlign w:val="center"/>
          </w:tcPr>
          <w:p w14:paraId="104353D7">
            <w:pPr>
              <w:spacing w:line="460" w:lineRule="exact"/>
              <w:ind w:right="-11"/>
              <w:jc w:val="center"/>
              <w:rPr>
                <w:rFonts w:hint="eastAsia" w:ascii="新宋体" w:hAnsi="新宋体" w:eastAsia="新宋体" w:cs="新宋体"/>
                <w:color w:val="auto"/>
                <w:sz w:val="20"/>
                <w:szCs w:val="20"/>
                <w:highlight w:val="none"/>
              </w:rPr>
            </w:pPr>
          </w:p>
        </w:tc>
      </w:tr>
      <w:tr w14:paraId="0236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681E1965">
            <w:pPr>
              <w:widowControl/>
              <w:spacing w:line="460" w:lineRule="exact"/>
              <w:jc w:val="center"/>
              <w:textAlignment w:val="center"/>
              <w:rPr>
                <w:rFonts w:hint="eastAsia" w:ascii="新宋体" w:hAnsi="新宋体" w:eastAsia="新宋体" w:cs="新宋体"/>
                <w:color w:val="auto"/>
                <w:kern w:val="0"/>
                <w:sz w:val="20"/>
                <w:szCs w:val="20"/>
                <w:highlight w:val="none"/>
                <w:lang w:val="en-US" w:eastAsia="zh-CN" w:bidi="ar"/>
              </w:rPr>
            </w:pPr>
            <w:r>
              <w:rPr>
                <w:rFonts w:hint="eastAsia" w:ascii="新宋体" w:hAnsi="新宋体" w:eastAsia="新宋体" w:cs="新宋体"/>
                <w:color w:val="auto"/>
                <w:kern w:val="0"/>
                <w:sz w:val="20"/>
                <w:szCs w:val="20"/>
                <w:highlight w:val="none"/>
                <w:lang w:val="en-US" w:eastAsia="zh-CN" w:bidi="ar"/>
              </w:rPr>
              <w:t>9</w:t>
            </w:r>
          </w:p>
        </w:tc>
        <w:tc>
          <w:tcPr>
            <w:tcW w:w="1553" w:type="dxa"/>
            <w:shd w:val="clear" w:color="auto" w:fill="auto"/>
            <w:noWrap w:val="0"/>
            <w:vAlign w:val="center"/>
          </w:tcPr>
          <w:p w14:paraId="50E4E5F0">
            <w:pPr>
              <w:keepNext w:val="0"/>
              <w:keepLines w:val="0"/>
              <w:pageBreakBefore w:val="0"/>
              <w:widowControl/>
              <w:kinsoku/>
              <w:wordWrap/>
              <w:topLinePunct w:val="0"/>
              <w:autoSpaceDE/>
              <w:autoSpaceDN/>
              <w:bidi w:val="0"/>
              <w:adjustRightInd/>
              <w:snapToGrid/>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sz w:val="20"/>
                <w:szCs w:val="20"/>
              </w:rPr>
              <w:t>洗手池水龙头</w:t>
            </w:r>
          </w:p>
        </w:tc>
        <w:tc>
          <w:tcPr>
            <w:tcW w:w="2325" w:type="dxa"/>
            <w:shd w:val="clear" w:color="auto" w:fill="auto"/>
            <w:noWrap w:val="0"/>
            <w:vAlign w:val="center"/>
          </w:tcPr>
          <w:p w14:paraId="1122023F">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按压式水龙头</w:t>
            </w:r>
          </w:p>
        </w:tc>
        <w:tc>
          <w:tcPr>
            <w:tcW w:w="795" w:type="dxa"/>
            <w:shd w:val="clear" w:color="auto" w:fill="auto"/>
            <w:noWrap w:val="0"/>
            <w:vAlign w:val="center"/>
          </w:tcPr>
          <w:p w14:paraId="0577A52D">
            <w:pPr>
              <w:keepNext w:val="0"/>
              <w:keepLines w:val="0"/>
              <w:pageBreakBefore w:val="0"/>
              <w:widowControl/>
              <w:kinsoku/>
              <w:wordWrap/>
              <w:topLinePunct w:val="0"/>
              <w:autoSpaceDE/>
              <w:autoSpaceDN/>
              <w:bidi w:val="0"/>
              <w:adjustRightInd/>
              <w:snapToGrid/>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sz w:val="20"/>
                <w:szCs w:val="20"/>
              </w:rPr>
              <w:t>个</w:t>
            </w:r>
          </w:p>
        </w:tc>
        <w:tc>
          <w:tcPr>
            <w:tcW w:w="750" w:type="dxa"/>
            <w:shd w:val="clear" w:color="auto" w:fill="auto"/>
            <w:noWrap w:val="0"/>
            <w:vAlign w:val="center"/>
          </w:tcPr>
          <w:p w14:paraId="69B83EA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p>
        </w:tc>
        <w:tc>
          <w:tcPr>
            <w:tcW w:w="1080" w:type="dxa"/>
            <w:noWrap w:val="0"/>
            <w:vAlign w:val="center"/>
          </w:tcPr>
          <w:p w14:paraId="19F8DFE7">
            <w:pPr>
              <w:spacing w:line="460" w:lineRule="exact"/>
              <w:ind w:right="-11"/>
              <w:jc w:val="center"/>
              <w:rPr>
                <w:rFonts w:hint="eastAsia" w:ascii="新宋体" w:hAnsi="新宋体" w:eastAsia="新宋体" w:cs="新宋体"/>
                <w:color w:val="auto"/>
                <w:sz w:val="20"/>
                <w:szCs w:val="20"/>
                <w:highlight w:val="none"/>
              </w:rPr>
            </w:pPr>
          </w:p>
        </w:tc>
        <w:tc>
          <w:tcPr>
            <w:tcW w:w="1067" w:type="dxa"/>
            <w:noWrap w:val="0"/>
            <w:vAlign w:val="center"/>
          </w:tcPr>
          <w:p w14:paraId="63251485">
            <w:pPr>
              <w:spacing w:line="460" w:lineRule="exact"/>
              <w:ind w:right="-11"/>
              <w:jc w:val="center"/>
              <w:rPr>
                <w:rFonts w:hint="eastAsia" w:ascii="新宋体" w:hAnsi="新宋体" w:eastAsia="新宋体" w:cs="新宋体"/>
                <w:color w:val="auto"/>
                <w:sz w:val="20"/>
                <w:szCs w:val="20"/>
                <w:highlight w:val="none"/>
              </w:rPr>
            </w:pPr>
          </w:p>
        </w:tc>
        <w:tc>
          <w:tcPr>
            <w:tcW w:w="1205" w:type="dxa"/>
            <w:noWrap w:val="0"/>
            <w:vAlign w:val="center"/>
          </w:tcPr>
          <w:p w14:paraId="4D3AB0C0">
            <w:pPr>
              <w:spacing w:line="460" w:lineRule="exact"/>
              <w:ind w:right="-11"/>
              <w:jc w:val="center"/>
              <w:rPr>
                <w:rFonts w:hint="eastAsia" w:ascii="新宋体" w:hAnsi="新宋体" w:eastAsia="新宋体" w:cs="新宋体"/>
                <w:color w:val="auto"/>
                <w:sz w:val="20"/>
                <w:szCs w:val="20"/>
                <w:highlight w:val="none"/>
              </w:rPr>
            </w:pPr>
          </w:p>
        </w:tc>
      </w:tr>
      <w:tr w14:paraId="0990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794058C5">
            <w:pPr>
              <w:widowControl/>
              <w:spacing w:line="460" w:lineRule="exact"/>
              <w:jc w:val="center"/>
              <w:textAlignment w:val="center"/>
              <w:rPr>
                <w:rFonts w:hint="default" w:ascii="新宋体" w:hAnsi="新宋体" w:eastAsia="新宋体" w:cs="新宋体"/>
                <w:color w:val="auto"/>
                <w:kern w:val="0"/>
                <w:sz w:val="20"/>
                <w:szCs w:val="20"/>
                <w:highlight w:val="none"/>
                <w:lang w:val="en-US" w:eastAsia="zh-CN" w:bidi="ar"/>
              </w:rPr>
            </w:pPr>
            <w:r>
              <w:rPr>
                <w:rFonts w:hint="eastAsia" w:ascii="新宋体" w:hAnsi="新宋体" w:eastAsia="新宋体" w:cs="新宋体"/>
                <w:color w:val="auto"/>
                <w:kern w:val="0"/>
                <w:sz w:val="20"/>
                <w:szCs w:val="20"/>
                <w:highlight w:val="none"/>
                <w:lang w:val="en-US" w:eastAsia="zh-CN" w:bidi="ar"/>
              </w:rPr>
              <w:t>10</w:t>
            </w:r>
          </w:p>
        </w:tc>
        <w:tc>
          <w:tcPr>
            <w:tcW w:w="1553" w:type="dxa"/>
            <w:shd w:val="clear" w:color="auto" w:fill="auto"/>
            <w:noWrap w:val="0"/>
            <w:vAlign w:val="center"/>
          </w:tcPr>
          <w:p w14:paraId="4666DAE0">
            <w:pPr>
              <w:keepNext w:val="0"/>
              <w:keepLines w:val="0"/>
              <w:pageBreakBefore w:val="0"/>
              <w:widowControl/>
              <w:kinsoku/>
              <w:wordWrap/>
              <w:topLinePunct w:val="0"/>
              <w:autoSpaceDE/>
              <w:autoSpaceDN/>
              <w:bidi w:val="0"/>
              <w:adjustRightInd/>
              <w:snapToGrid/>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sz w:val="20"/>
                <w:szCs w:val="20"/>
              </w:rPr>
              <w:t>排风机</w:t>
            </w:r>
          </w:p>
        </w:tc>
        <w:tc>
          <w:tcPr>
            <w:tcW w:w="2325" w:type="dxa"/>
            <w:shd w:val="clear" w:color="auto" w:fill="auto"/>
            <w:noWrap w:val="0"/>
            <w:vAlign w:val="center"/>
          </w:tcPr>
          <w:p w14:paraId="4821EB3E">
            <w:pPr>
              <w:keepNext w:val="0"/>
              <w:keepLines w:val="0"/>
              <w:pageBreakBefore w:val="0"/>
              <w:widowControl/>
              <w:kinsoku/>
              <w:wordWrap/>
              <w:topLinePunct w:val="0"/>
              <w:autoSpaceDE/>
              <w:autoSpaceDN/>
              <w:bidi w:val="0"/>
              <w:adjustRightInd/>
              <w:snapToGrid/>
              <w:spacing w:line="240" w:lineRule="auto"/>
              <w:jc w:val="left"/>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10寸</w:t>
            </w:r>
          </w:p>
        </w:tc>
        <w:tc>
          <w:tcPr>
            <w:tcW w:w="795" w:type="dxa"/>
            <w:shd w:val="clear" w:color="auto" w:fill="auto"/>
            <w:noWrap w:val="0"/>
            <w:vAlign w:val="center"/>
          </w:tcPr>
          <w:p w14:paraId="2CF0C96E">
            <w:pPr>
              <w:keepNext w:val="0"/>
              <w:keepLines w:val="0"/>
              <w:pageBreakBefore w:val="0"/>
              <w:widowControl/>
              <w:kinsoku/>
              <w:wordWrap/>
              <w:topLinePunct w:val="0"/>
              <w:autoSpaceDE/>
              <w:autoSpaceDN/>
              <w:bidi w:val="0"/>
              <w:adjustRightInd/>
              <w:snapToGrid/>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sz w:val="20"/>
                <w:szCs w:val="20"/>
              </w:rPr>
              <w:t>个</w:t>
            </w:r>
          </w:p>
        </w:tc>
        <w:tc>
          <w:tcPr>
            <w:tcW w:w="750" w:type="dxa"/>
            <w:shd w:val="clear" w:color="auto" w:fill="auto"/>
            <w:noWrap w:val="0"/>
            <w:vAlign w:val="center"/>
          </w:tcPr>
          <w:p w14:paraId="2772E3F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p>
        </w:tc>
        <w:tc>
          <w:tcPr>
            <w:tcW w:w="1080" w:type="dxa"/>
            <w:noWrap w:val="0"/>
            <w:vAlign w:val="center"/>
          </w:tcPr>
          <w:p w14:paraId="0A700538">
            <w:pPr>
              <w:spacing w:line="460" w:lineRule="exact"/>
              <w:ind w:right="-11"/>
              <w:jc w:val="center"/>
              <w:rPr>
                <w:rFonts w:hint="eastAsia" w:ascii="新宋体" w:hAnsi="新宋体" w:eastAsia="新宋体" w:cs="新宋体"/>
                <w:color w:val="auto"/>
                <w:sz w:val="20"/>
                <w:szCs w:val="20"/>
                <w:highlight w:val="none"/>
              </w:rPr>
            </w:pPr>
          </w:p>
        </w:tc>
        <w:tc>
          <w:tcPr>
            <w:tcW w:w="1067" w:type="dxa"/>
            <w:noWrap w:val="0"/>
            <w:vAlign w:val="center"/>
          </w:tcPr>
          <w:p w14:paraId="624CB684">
            <w:pPr>
              <w:spacing w:line="460" w:lineRule="exact"/>
              <w:ind w:right="-11"/>
              <w:jc w:val="center"/>
              <w:rPr>
                <w:rFonts w:hint="eastAsia" w:ascii="新宋体" w:hAnsi="新宋体" w:eastAsia="新宋体" w:cs="新宋体"/>
                <w:color w:val="auto"/>
                <w:sz w:val="20"/>
                <w:szCs w:val="20"/>
                <w:highlight w:val="none"/>
              </w:rPr>
            </w:pPr>
          </w:p>
        </w:tc>
        <w:tc>
          <w:tcPr>
            <w:tcW w:w="1205" w:type="dxa"/>
            <w:noWrap w:val="0"/>
            <w:vAlign w:val="center"/>
          </w:tcPr>
          <w:p w14:paraId="0133829F">
            <w:pPr>
              <w:spacing w:line="460" w:lineRule="exact"/>
              <w:ind w:right="-11"/>
              <w:jc w:val="center"/>
              <w:rPr>
                <w:rFonts w:hint="eastAsia" w:ascii="新宋体" w:hAnsi="新宋体" w:eastAsia="新宋体" w:cs="新宋体"/>
                <w:color w:val="auto"/>
                <w:sz w:val="20"/>
                <w:szCs w:val="20"/>
                <w:highlight w:val="none"/>
              </w:rPr>
            </w:pPr>
          </w:p>
        </w:tc>
      </w:tr>
      <w:tr w14:paraId="63ED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454DC541">
            <w:pPr>
              <w:widowControl/>
              <w:spacing w:line="460" w:lineRule="exact"/>
              <w:jc w:val="center"/>
              <w:textAlignment w:val="center"/>
              <w:rPr>
                <w:rFonts w:hint="default" w:ascii="新宋体" w:hAnsi="新宋体" w:eastAsia="新宋体" w:cs="新宋体"/>
                <w:color w:val="auto"/>
                <w:kern w:val="0"/>
                <w:sz w:val="20"/>
                <w:szCs w:val="20"/>
                <w:highlight w:val="none"/>
                <w:lang w:val="en-US" w:eastAsia="zh-CN" w:bidi="ar"/>
              </w:rPr>
            </w:pPr>
            <w:r>
              <w:rPr>
                <w:rFonts w:hint="eastAsia" w:ascii="新宋体" w:hAnsi="新宋体" w:eastAsia="新宋体" w:cs="新宋体"/>
                <w:color w:val="auto"/>
                <w:kern w:val="0"/>
                <w:sz w:val="20"/>
                <w:szCs w:val="20"/>
                <w:highlight w:val="none"/>
                <w:lang w:val="en-US" w:eastAsia="zh-CN" w:bidi="ar"/>
              </w:rPr>
              <w:t>11</w:t>
            </w:r>
          </w:p>
        </w:tc>
        <w:tc>
          <w:tcPr>
            <w:tcW w:w="1553" w:type="dxa"/>
            <w:shd w:val="clear" w:color="auto" w:fill="auto"/>
            <w:noWrap w:val="0"/>
            <w:vAlign w:val="center"/>
          </w:tcPr>
          <w:p w14:paraId="694229E2">
            <w:pPr>
              <w:keepNext w:val="0"/>
              <w:keepLines w:val="0"/>
              <w:pageBreakBefore w:val="0"/>
              <w:widowControl/>
              <w:kinsoku/>
              <w:wordWrap/>
              <w:topLinePunct w:val="0"/>
              <w:autoSpaceDE/>
              <w:autoSpaceDN/>
              <w:bidi w:val="0"/>
              <w:adjustRightInd/>
              <w:snapToGrid/>
              <w:spacing w:line="240" w:lineRule="auto"/>
              <w:jc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sz w:val="20"/>
                <w:szCs w:val="20"/>
                <w:lang w:val="en-US" w:eastAsia="zh-CN"/>
              </w:rPr>
              <w:t>宣传内容</w:t>
            </w:r>
          </w:p>
        </w:tc>
        <w:tc>
          <w:tcPr>
            <w:tcW w:w="2325" w:type="dxa"/>
            <w:shd w:val="clear" w:color="auto" w:fill="auto"/>
            <w:noWrap w:val="0"/>
            <w:vAlign w:val="center"/>
          </w:tcPr>
          <w:p w14:paraId="59984D77">
            <w:pPr>
              <w:keepNext w:val="0"/>
              <w:keepLines w:val="0"/>
              <w:pageBreakBefore w:val="0"/>
              <w:widowControl/>
              <w:kinsoku/>
              <w:wordWrap/>
              <w:topLinePunct w:val="0"/>
              <w:autoSpaceDE/>
              <w:autoSpaceDN/>
              <w:bidi w:val="0"/>
              <w:adjustRightInd/>
              <w:snapToGrid/>
              <w:spacing w:line="240" w:lineRule="auto"/>
              <w:jc w:val="left"/>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宣传广告制作长度约1.2米具体根据实际预留空间确定</w:t>
            </w:r>
          </w:p>
        </w:tc>
        <w:tc>
          <w:tcPr>
            <w:tcW w:w="795" w:type="dxa"/>
            <w:shd w:val="clear" w:color="auto" w:fill="auto"/>
            <w:noWrap w:val="0"/>
            <w:vAlign w:val="center"/>
          </w:tcPr>
          <w:p w14:paraId="1282855C">
            <w:pPr>
              <w:keepNext w:val="0"/>
              <w:keepLines w:val="0"/>
              <w:pageBreakBefore w:val="0"/>
              <w:widowControl/>
              <w:kinsoku/>
              <w:wordWrap/>
              <w:topLinePunct w:val="0"/>
              <w:autoSpaceDE/>
              <w:autoSpaceDN/>
              <w:bidi w:val="0"/>
              <w:adjustRightInd/>
              <w:snapToGrid/>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sz w:val="20"/>
                <w:szCs w:val="20"/>
              </w:rPr>
              <w:t>个</w:t>
            </w:r>
          </w:p>
        </w:tc>
        <w:tc>
          <w:tcPr>
            <w:tcW w:w="750" w:type="dxa"/>
            <w:shd w:val="clear" w:color="auto" w:fill="auto"/>
            <w:noWrap w:val="0"/>
            <w:vAlign w:val="center"/>
          </w:tcPr>
          <w:p w14:paraId="79E6891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p>
        </w:tc>
        <w:tc>
          <w:tcPr>
            <w:tcW w:w="1080" w:type="dxa"/>
            <w:noWrap w:val="0"/>
            <w:vAlign w:val="center"/>
          </w:tcPr>
          <w:p w14:paraId="00C024E1">
            <w:pPr>
              <w:spacing w:line="460" w:lineRule="exact"/>
              <w:ind w:right="-11"/>
              <w:jc w:val="center"/>
              <w:rPr>
                <w:rFonts w:hint="eastAsia" w:ascii="新宋体" w:hAnsi="新宋体" w:eastAsia="新宋体" w:cs="新宋体"/>
                <w:color w:val="auto"/>
                <w:sz w:val="20"/>
                <w:szCs w:val="20"/>
                <w:highlight w:val="none"/>
              </w:rPr>
            </w:pPr>
          </w:p>
        </w:tc>
        <w:tc>
          <w:tcPr>
            <w:tcW w:w="1067" w:type="dxa"/>
            <w:noWrap w:val="0"/>
            <w:vAlign w:val="center"/>
          </w:tcPr>
          <w:p w14:paraId="4F7D3BCF">
            <w:pPr>
              <w:spacing w:line="460" w:lineRule="exact"/>
              <w:ind w:right="-11"/>
              <w:jc w:val="center"/>
              <w:rPr>
                <w:rFonts w:hint="eastAsia" w:ascii="新宋体" w:hAnsi="新宋体" w:eastAsia="新宋体" w:cs="新宋体"/>
                <w:color w:val="auto"/>
                <w:sz w:val="20"/>
                <w:szCs w:val="20"/>
                <w:highlight w:val="none"/>
              </w:rPr>
            </w:pPr>
          </w:p>
        </w:tc>
        <w:tc>
          <w:tcPr>
            <w:tcW w:w="1205" w:type="dxa"/>
            <w:noWrap w:val="0"/>
            <w:vAlign w:val="center"/>
          </w:tcPr>
          <w:p w14:paraId="498F665B">
            <w:pPr>
              <w:spacing w:line="460" w:lineRule="exact"/>
              <w:ind w:right="-11"/>
              <w:jc w:val="center"/>
              <w:rPr>
                <w:rFonts w:hint="eastAsia" w:ascii="新宋体" w:hAnsi="新宋体" w:eastAsia="新宋体" w:cs="新宋体"/>
                <w:color w:val="auto"/>
                <w:sz w:val="20"/>
                <w:szCs w:val="20"/>
                <w:highlight w:val="none"/>
              </w:rPr>
            </w:pPr>
          </w:p>
        </w:tc>
      </w:tr>
      <w:tr w14:paraId="4D98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0CA50D35">
            <w:pPr>
              <w:widowControl/>
              <w:spacing w:line="460" w:lineRule="exact"/>
              <w:jc w:val="center"/>
              <w:textAlignment w:val="center"/>
              <w:rPr>
                <w:rFonts w:hint="default" w:ascii="新宋体" w:hAnsi="新宋体" w:eastAsia="新宋体" w:cs="新宋体"/>
                <w:color w:val="auto"/>
                <w:kern w:val="0"/>
                <w:sz w:val="20"/>
                <w:szCs w:val="20"/>
                <w:highlight w:val="none"/>
                <w:lang w:val="en-US" w:eastAsia="zh-CN" w:bidi="ar"/>
              </w:rPr>
            </w:pPr>
            <w:r>
              <w:rPr>
                <w:rFonts w:hint="eastAsia" w:ascii="新宋体" w:hAnsi="新宋体" w:eastAsia="新宋体" w:cs="新宋体"/>
                <w:color w:val="auto"/>
                <w:kern w:val="0"/>
                <w:sz w:val="20"/>
                <w:szCs w:val="20"/>
                <w:highlight w:val="none"/>
                <w:lang w:val="en-US" w:eastAsia="zh-CN" w:bidi="ar"/>
              </w:rPr>
              <w:t>12</w:t>
            </w:r>
          </w:p>
        </w:tc>
        <w:tc>
          <w:tcPr>
            <w:tcW w:w="1553" w:type="dxa"/>
            <w:shd w:val="clear" w:color="auto" w:fill="auto"/>
            <w:noWrap w:val="0"/>
            <w:vAlign w:val="center"/>
          </w:tcPr>
          <w:p w14:paraId="3DE4C390">
            <w:pPr>
              <w:keepNext w:val="0"/>
              <w:keepLines w:val="0"/>
              <w:pageBreakBefore w:val="0"/>
              <w:widowControl/>
              <w:kinsoku/>
              <w:wordWrap/>
              <w:topLinePunct w:val="0"/>
              <w:autoSpaceDE/>
              <w:autoSpaceDN/>
              <w:bidi w:val="0"/>
              <w:adjustRightInd/>
              <w:snapToGrid/>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sz w:val="20"/>
                <w:szCs w:val="20"/>
              </w:rPr>
              <w:t>照明用灯</w:t>
            </w:r>
          </w:p>
        </w:tc>
        <w:tc>
          <w:tcPr>
            <w:tcW w:w="2325" w:type="dxa"/>
            <w:shd w:val="clear" w:color="auto" w:fill="auto"/>
            <w:noWrap w:val="0"/>
            <w:vAlign w:val="center"/>
          </w:tcPr>
          <w:p w14:paraId="3D88A222">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20W/24W</w:t>
            </w:r>
          </w:p>
        </w:tc>
        <w:tc>
          <w:tcPr>
            <w:tcW w:w="795" w:type="dxa"/>
            <w:shd w:val="clear" w:color="auto" w:fill="auto"/>
            <w:noWrap w:val="0"/>
            <w:vAlign w:val="center"/>
          </w:tcPr>
          <w:p w14:paraId="32CC3A72">
            <w:pPr>
              <w:keepNext w:val="0"/>
              <w:keepLines w:val="0"/>
              <w:pageBreakBefore w:val="0"/>
              <w:widowControl/>
              <w:kinsoku/>
              <w:wordWrap/>
              <w:topLinePunct w:val="0"/>
              <w:autoSpaceDE/>
              <w:autoSpaceDN/>
              <w:bidi w:val="0"/>
              <w:adjustRightInd/>
              <w:snapToGrid/>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sz w:val="20"/>
                <w:szCs w:val="20"/>
              </w:rPr>
              <w:t>个</w:t>
            </w:r>
          </w:p>
        </w:tc>
        <w:tc>
          <w:tcPr>
            <w:tcW w:w="750" w:type="dxa"/>
            <w:shd w:val="clear" w:color="auto" w:fill="auto"/>
            <w:noWrap w:val="0"/>
            <w:vAlign w:val="center"/>
          </w:tcPr>
          <w:p w14:paraId="6943964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5</w:t>
            </w:r>
          </w:p>
        </w:tc>
        <w:tc>
          <w:tcPr>
            <w:tcW w:w="1080" w:type="dxa"/>
            <w:noWrap w:val="0"/>
            <w:vAlign w:val="center"/>
          </w:tcPr>
          <w:p w14:paraId="60042899">
            <w:pPr>
              <w:spacing w:line="460" w:lineRule="exact"/>
              <w:ind w:right="-11"/>
              <w:jc w:val="center"/>
              <w:rPr>
                <w:rFonts w:hint="eastAsia" w:ascii="新宋体" w:hAnsi="新宋体" w:eastAsia="新宋体" w:cs="新宋体"/>
                <w:color w:val="auto"/>
                <w:sz w:val="20"/>
                <w:szCs w:val="20"/>
                <w:highlight w:val="none"/>
              </w:rPr>
            </w:pPr>
          </w:p>
        </w:tc>
        <w:tc>
          <w:tcPr>
            <w:tcW w:w="1067" w:type="dxa"/>
            <w:noWrap w:val="0"/>
            <w:vAlign w:val="center"/>
          </w:tcPr>
          <w:p w14:paraId="23AEA025">
            <w:pPr>
              <w:spacing w:line="460" w:lineRule="exact"/>
              <w:ind w:right="-11"/>
              <w:jc w:val="center"/>
              <w:rPr>
                <w:rFonts w:hint="eastAsia" w:ascii="新宋体" w:hAnsi="新宋体" w:eastAsia="新宋体" w:cs="新宋体"/>
                <w:color w:val="auto"/>
                <w:sz w:val="20"/>
                <w:szCs w:val="20"/>
                <w:highlight w:val="none"/>
              </w:rPr>
            </w:pPr>
          </w:p>
        </w:tc>
        <w:tc>
          <w:tcPr>
            <w:tcW w:w="1205" w:type="dxa"/>
            <w:noWrap w:val="0"/>
            <w:vAlign w:val="center"/>
          </w:tcPr>
          <w:p w14:paraId="03CDAA36">
            <w:pPr>
              <w:spacing w:line="460" w:lineRule="exact"/>
              <w:ind w:right="-11"/>
              <w:jc w:val="center"/>
              <w:rPr>
                <w:rFonts w:hint="eastAsia" w:ascii="新宋体" w:hAnsi="新宋体" w:eastAsia="新宋体" w:cs="新宋体"/>
                <w:color w:val="auto"/>
                <w:sz w:val="20"/>
                <w:szCs w:val="20"/>
                <w:highlight w:val="none"/>
              </w:rPr>
            </w:pPr>
          </w:p>
        </w:tc>
      </w:tr>
      <w:tr w14:paraId="5931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158510D3">
            <w:pPr>
              <w:widowControl/>
              <w:spacing w:line="460" w:lineRule="exact"/>
              <w:jc w:val="center"/>
              <w:textAlignment w:val="center"/>
              <w:rPr>
                <w:rFonts w:hint="default" w:ascii="新宋体" w:hAnsi="新宋体" w:eastAsia="新宋体" w:cs="新宋体"/>
                <w:color w:val="auto"/>
                <w:kern w:val="0"/>
                <w:sz w:val="20"/>
                <w:szCs w:val="20"/>
                <w:highlight w:val="none"/>
                <w:lang w:val="en-US" w:eastAsia="zh-CN" w:bidi="ar"/>
              </w:rPr>
            </w:pPr>
            <w:r>
              <w:rPr>
                <w:rFonts w:hint="eastAsia" w:ascii="新宋体" w:hAnsi="新宋体" w:eastAsia="新宋体" w:cs="新宋体"/>
                <w:color w:val="auto"/>
                <w:kern w:val="0"/>
                <w:sz w:val="20"/>
                <w:szCs w:val="20"/>
                <w:highlight w:val="none"/>
                <w:lang w:val="en-US" w:eastAsia="zh-CN" w:bidi="ar"/>
              </w:rPr>
              <w:t>13</w:t>
            </w:r>
          </w:p>
        </w:tc>
        <w:tc>
          <w:tcPr>
            <w:tcW w:w="1553" w:type="dxa"/>
            <w:shd w:val="clear" w:color="auto" w:fill="auto"/>
            <w:noWrap w:val="0"/>
            <w:vAlign w:val="center"/>
          </w:tcPr>
          <w:p w14:paraId="2881E58A">
            <w:pPr>
              <w:keepNext w:val="0"/>
              <w:keepLines w:val="0"/>
              <w:pageBreakBefore w:val="0"/>
              <w:widowControl/>
              <w:kinsoku/>
              <w:wordWrap/>
              <w:topLinePunct w:val="0"/>
              <w:autoSpaceDE/>
              <w:autoSpaceDN/>
              <w:bidi w:val="0"/>
              <w:adjustRightInd/>
              <w:snapToGrid/>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sz w:val="20"/>
                <w:szCs w:val="20"/>
              </w:rPr>
              <w:t>开关及插座面板</w:t>
            </w:r>
            <w:r>
              <w:rPr>
                <w:rFonts w:hint="eastAsia"/>
                <w:sz w:val="20"/>
                <w:szCs w:val="20"/>
              </w:rPr>
              <w:t>、电源盒</w:t>
            </w:r>
          </w:p>
        </w:tc>
        <w:tc>
          <w:tcPr>
            <w:tcW w:w="2325" w:type="dxa"/>
            <w:shd w:val="clear" w:color="auto" w:fill="auto"/>
            <w:noWrap w:val="0"/>
            <w:vAlign w:val="center"/>
          </w:tcPr>
          <w:p w14:paraId="1D724EA7">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86型</w:t>
            </w:r>
          </w:p>
        </w:tc>
        <w:tc>
          <w:tcPr>
            <w:tcW w:w="795" w:type="dxa"/>
            <w:shd w:val="clear" w:color="auto" w:fill="auto"/>
            <w:noWrap w:val="0"/>
            <w:vAlign w:val="center"/>
          </w:tcPr>
          <w:p w14:paraId="7920449C">
            <w:pPr>
              <w:keepNext w:val="0"/>
              <w:keepLines w:val="0"/>
              <w:pageBreakBefore w:val="0"/>
              <w:widowControl/>
              <w:kinsoku/>
              <w:wordWrap/>
              <w:topLinePunct w:val="0"/>
              <w:autoSpaceDE/>
              <w:autoSpaceDN/>
              <w:bidi w:val="0"/>
              <w:adjustRightInd/>
              <w:snapToGrid/>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sz w:val="20"/>
                <w:szCs w:val="20"/>
              </w:rPr>
              <w:t>套</w:t>
            </w:r>
          </w:p>
        </w:tc>
        <w:tc>
          <w:tcPr>
            <w:tcW w:w="750" w:type="dxa"/>
            <w:shd w:val="clear" w:color="auto" w:fill="auto"/>
            <w:noWrap w:val="0"/>
            <w:vAlign w:val="center"/>
          </w:tcPr>
          <w:p w14:paraId="14AF5BA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p>
        </w:tc>
        <w:tc>
          <w:tcPr>
            <w:tcW w:w="1080" w:type="dxa"/>
            <w:noWrap w:val="0"/>
            <w:vAlign w:val="center"/>
          </w:tcPr>
          <w:p w14:paraId="7187360B">
            <w:pPr>
              <w:spacing w:line="460" w:lineRule="exact"/>
              <w:ind w:right="-11"/>
              <w:jc w:val="center"/>
              <w:rPr>
                <w:rFonts w:hint="eastAsia" w:ascii="新宋体" w:hAnsi="新宋体" w:eastAsia="新宋体" w:cs="新宋体"/>
                <w:color w:val="auto"/>
                <w:sz w:val="20"/>
                <w:szCs w:val="20"/>
                <w:highlight w:val="none"/>
              </w:rPr>
            </w:pPr>
          </w:p>
        </w:tc>
        <w:tc>
          <w:tcPr>
            <w:tcW w:w="1067" w:type="dxa"/>
            <w:noWrap w:val="0"/>
            <w:vAlign w:val="center"/>
          </w:tcPr>
          <w:p w14:paraId="0ECFA8CB">
            <w:pPr>
              <w:spacing w:line="460" w:lineRule="exact"/>
              <w:ind w:right="-11"/>
              <w:jc w:val="center"/>
              <w:rPr>
                <w:rFonts w:hint="eastAsia" w:ascii="新宋体" w:hAnsi="新宋体" w:eastAsia="新宋体" w:cs="新宋体"/>
                <w:color w:val="auto"/>
                <w:sz w:val="20"/>
                <w:szCs w:val="20"/>
                <w:highlight w:val="none"/>
              </w:rPr>
            </w:pPr>
          </w:p>
        </w:tc>
        <w:tc>
          <w:tcPr>
            <w:tcW w:w="1205" w:type="dxa"/>
            <w:noWrap w:val="0"/>
            <w:vAlign w:val="center"/>
          </w:tcPr>
          <w:p w14:paraId="6A9BC8D0">
            <w:pPr>
              <w:spacing w:line="460" w:lineRule="exact"/>
              <w:ind w:right="-11"/>
              <w:jc w:val="center"/>
              <w:rPr>
                <w:rFonts w:hint="eastAsia" w:ascii="新宋体" w:hAnsi="新宋体" w:eastAsia="新宋体" w:cs="新宋体"/>
                <w:color w:val="auto"/>
                <w:sz w:val="20"/>
                <w:szCs w:val="20"/>
                <w:highlight w:val="none"/>
              </w:rPr>
            </w:pPr>
          </w:p>
        </w:tc>
      </w:tr>
      <w:tr w14:paraId="0994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6FD98592">
            <w:pPr>
              <w:widowControl/>
              <w:spacing w:line="460" w:lineRule="exact"/>
              <w:jc w:val="center"/>
              <w:textAlignment w:val="center"/>
              <w:rPr>
                <w:rFonts w:hint="default" w:ascii="新宋体" w:hAnsi="新宋体" w:eastAsia="新宋体" w:cs="新宋体"/>
                <w:color w:val="auto"/>
                <w:kern w:val="0"/>
                <w:sz w:val="20"/>
                <w:szCs w:val="20"/>
                <w:highlight w:val="none"/>
                <w:lang w:val="en-US" w:eastAsia="zh-CN" w:bidi="ar"/>
              </w:rPr>
            </w:pPr>
            <w:r>
              <w:rPr>
                <w:rFonts w:hint="eastAsia" w:ascii="新宋体" w:hAnsi="新宋体" w:eastAsia="新宋体" w:cs="新宋体"/>
                <w:color w:val="auto"/>
                <w:kern w:val="0"/>
                <w:sz w:val="20"/>
                <w:szCs w:val="20"/>
                <w:highlight w:val="none"/>
                <w:lang w:val="en-US" w:eastAsia="zh-CN" w:bidi="ar"/>
              </w:rPr>
              <w:t>14</w:t>
            </w:r>
          </w:p>
        </w:tc>
        <w:tc>
          <w:tcPr>
            <w:tcW w:w="1553" w:type="dxa"/>
            <w:shd w:val="clear" w:color="auto" w:fill="auto"/>
            <w:noWrap w:val="0"/>
            <w:vAlign w:val="center"/>
          </w:tcPr>
          <w:p w14:paraId="0A0C0CAD">
            <w:pPr>
              <w:keepNext w:val="0"/>
              <w:keepLines w:val="0"/>
              <w:pageBreakBefore w:val="0"/>
              <w:widowControl/>
              <w:kinsoku/>
              <w:wordWrap/>
              <w:topLinePunct w:val="0"/>
              <w:autoSpaceDE/>
              <w:autoSpaceDN/>
              <w:bidi w:val="0"/>
              <w:adjustRightInd/>
              <w:snapToGrid/>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sz w:val="20"/>
                <w:szCs w:val="20"/>
              </w:rPr>
              <w:t>高压水枪</w:t>
            </w:r>
          </w:p>
        </w:tc>
        <w:tc>
          <w:tcPr>
            <w:tcW w:w="2325" w:type="dxa"/>
            <w:shd w:val="clear" w:color="auto" w:fill="auto"/>
            <w:noWrap w:val="0"/>
            <w:vAlign w:val="center"/>
          </w:tcPr>
          <w:p w14:paraId="3EA48C45">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w:t>
            </w:r>
            <w:r>
              <w:rPr>
                <w:rFonts w:hint="default" w:ascii="宋体" w:hAnsi="宋体" w:eastAsia="宋体" w:cs="宋体"/>
                <w:i w:val="0"/>
                <w:iCs w:val="0"/>
                <w:color w:val="auto"/>
                <w:kern w:val="0"/>
                <w:sz w:val="20"/>
                <w:szCs w:val="20"/>
                <w:highlight w:val="none"/>
                <w:u w:val="none"/>
                <w:lang w:val="en-US" w:eastAsia="zh-CN" w:bidi="ar"/>
              </w:rPr>
              <w:t>功率‌：2800W</w:t>
            </w:r>
          </w:p>
          <w:p w14:paraId="2F145F26">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‌额定流量‌：13L/min</w:t>
            </w:r>
          </w:p>
          <w:p w14:paraId="2FB51D3C">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‌额定压力‌：10-15MPa</w:t>
            </w:r>
          </w:p>
          <w:p w14:paraId="23B89BFD">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‌电源电压‌：220V</w:t>
            </w:r>
          </w:p>
          <w:p w14:paraId="36E68BE0">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‌机身防水等级‌：IPX5</w:t>
            </w:r>
          </w:p>
          <w:p w14:paraId="5A7CA4F1">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‌出水量‌：13L/mi</w:t>
            </w:r>
          </w:p>
        </w:tc>
        <w:tc>
          <w:tcPr>
            <w:tcW w:w="795" w:type="dxa"/>
            <w:shd w:val="clear" w:color="auto" w:fill="auto"/>
            <w:noWrap w:val="0"/>
            <w:vAlign w:val="center"/>
          </w:tcPr>
          <w:p w14:paraId="534C9173">
            <w:pPr>
              <w:keepNext w:val="0"/>
              <w:keepLines w:val="0"/>
              <w:pageBreakBefore w:val="0"/>
              <w:widowControl/>
              <w:kinsoku/>
              <w:wordWrap/>
              <w:topLinePunct w:val="0"/>
              <w:autoSpaceDE/>
              <w:autoSpaceDN/>
              <w:bidi w:val="0"/>
              <w:adjustRightInd/>
              <w:snapToGrid/>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sz w:val="20"/>
                <w:szCs w:val="20"/>
              </w:rPr>
              <w:t>套</w:t>
            </w:r>
          </w:p>
        </w:tc>
        <w:tc>
          <w:tcPr>
            <w:tcW w:w="750" w:type="dxa"/>
            <w:shd w:val="clear" w:color="auto" w:fill="auto"/>
            <w:noWrap w:val="0"/>
            <w:vAlign w:val="center"/>
          </w:tcPr>
          <w:p w14:paraId="3FC7EA7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p>
        </w:tc>
        <w:tc>
          <w:tcPr>
            <w:tcW w:w="1080" w:type="dxa"/>
            <w:noWrap w:val="0"/>
            <w:vAlign w:val="center"/>
          </w:tcPr>
          <w:p w14:paraId="22BA7EF1">
            <w:pPr>
              <w:spacing w:line="460" w:lineRule="exact"/>
              <w:ind w:right="-11"/>
              <w:jc w:val="center"/>
              <w:rPr>
                <w:rFonts w:hint="eastAsia" w:ascii="新宋体" w:hAnsi="新宋体" w:eastAsia="新宋体" w:cs="新宋体"/>
                <w:color w:val="auto"/>
                <w:sz w:val="20"/>
                <w:szCs w:val="20"/>
                <w:highlight w:val="none"/>
              </w:rPr>
            </w:pPr>
          </w:p>
        </w:tc>
        <w:tc>
          <w:tcPr>
            <w:tcW w:w="1067" w:type="dxa"/>
            <w:noWrap w:val="0"/>
            <w:vAlign w:val="center"/>
          </w:tcPr>
          <w:p w14:paraId="2D69AA93">
            <w:pPr>
              <w:spacing w:line="460" w:lineRule="exact"/>
              <w:ind w:right="-11"/>
              <w:jc w:val="center"/>
              <w:rPr>
                <w:rFonts w:hint="eastAsia" w:ascii="新宋体" w:hAnsi="新宋体" w:eastAsia="新宋体" w:cs="新宋体"/>
                <w:color w:val="auto"/>
                <w:sz w:val="20"/>
                <w:szCs w:val="20"/>
                <w:highlight w:val="none"/>
              </w:rPr>
            </w:pPr>
          </w:p>
        </w:tc>
        <w:tc>
          <w:tcPr>
            <w:tcW w:w="1205" w:type="dxa"/>
            <w:noWrap w:val="0"/>
            <w:vAlign w:val="center"/>
          </w:tcPr>
          <w:p w14:paraId="1D8150CE">
            <w:pPr>
              <w:spacing w:line="460" w:lineRule="exact"/>
              <w:ind w:right="-11"/>
              <w:jc w:val="center"/>
              <w:rPr>
                <w:rFonts w:hint="eastAsia" w:ascii="新宋体" w:hAnsi="新宋体" w:eastAsia="新宋体" w:cs="新宋体"/>
                <w:color w:val="auto"/>
                <w:sz w:val="20"/>
                <w:szCs w:val="20"/>
                <w:highlight w:val="none"/>
              </w:rPr>
            </w:pPr>
          </w:p>
        </w:tc>
      </w:tr>
      <w:tr w14:paraId="4CD7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041E0392">
            <w:pPr>
              <w:widowControl/>
              <w:spacing w:line="460" w:lineRule="exact"/>
              <w:jc w:val="center"/>
              <w:textAlignment w:val="center"/>
              <w:rPr>
                <w:rFonts w:hint="default" w:ascii="新宋体" w:hAnsi="新宋体" w:eastAsia="新宋体" w:cs="新宋体"/>
                <w:color w:val="auto"/>
                <w:kern w:val="0"/>
                <w:sz w:val="20"/>
                <w:szCs w:val="20"/>
                <w:highlight w:val="none"/>
                <w:lang w:val="en-US" w:eastAsia="zh-CN" w:bidi="ar"/>
              </w:rPr>
            </w:pPr>
            <w:r>
              <w:rPr>
                <w:rFonts w:hint="eastAsia" w:ascii="新宋体" w:hAnsi="新宋体" w:eastAsia="新宋体" w:cs="新宋体"/>
                <w:color w:val="auto"/>
                <w:kern w:val="0"/>
                <w:sz w:val="20"/>
                <w:szCs w:val="20"/>
                <w:highlight w:val="none"/>
                <w:lang w:val="en-US" w:eastAsia="zh-CN" w:bidi="ar"/>
              </w:rPr>
              <w:t>15</w:t>
            </w:r>
          </w:p>
        </w:tc>
        <w:tc>
          <w:tcPr>
            <w:tcW w:w="1553" w:type="dxa"/>
            <w:shd w:val="clear" w:color="auto" w:fill="auto"/>
            <w:noWrap w:val="0"/>
            <w:vAlign w:val="center"/>
          </w:tcPr>
          <w:p w14:paraId="26CF1E9C">
            <w:pPr>
              <w:keepNext w:val="0"/>
              <w:keepLines w:val="0"/>
              <w:pageBreakBefore w:val="0"/>
              <w:widowControl/>
              <w:kinsoku/>
              <w:wordWrap/>
              <w:topLinePunct w:val="0"/>
              <w:autoSpaceDE/>
              <w:autoSpaceDN/>
              <w:bidi w:val="0"/>
              <w:adjustRightInd/>
              <w:snapToGrid/>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sz w:val="20"/>
                <w:szCs w:val="20"/>
              </w:rPr>
              <w:t>240L垃圾桶</w:t>
            </w:r>
          </w:p>
        </w:tc>
        <w:tc>
          <w:tcPr>
            <w:tcW w:w="2325" w:type="dxa"/>
            <w:shd w:val="clear" w:color="auto" w:fill="auto"/>
            <w:noWrap w:val="0"/>
            <w:vAlign w:val="center"/>
          </w:tcPr>
          <w:p w14:paraId="687BA9FB">
            <w:pPr>
              <w:keepNext w:val="0"/>
              <w:keepLines w:val="0"/>
              <w:pageBreakBefore w:val="0"/>
              <w:widowControl/>
              <w:kinsoku/>
              <w:wordWrap/>
              <w:topLinePunct w:val="0"/>
              <w:autoSpaceDE/>
              <w:autoSpaceDN/>
              <w:bidi w:val="0"/>
              <w:adjustRightInd/>
              <w:snapToGrid/>
              <w:spacing w:line="240" w:lineRule="auto"/>
              <w:jc w:val="left"/>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红蓝灰绿各一个，HPDE材质。</w:t>
            </w:r>
          </w:p>
        </w:tc>
        <w:tc>
          <w:tcPr>
            <w:tcW w:w="795" w:type="dxa"/>
            <w:shd w:val="clear" w:color="auto" w:fill="auto"/>
            <w:noWrap w:val="0"/>
            <w:vAlign w:val="center"/>
          </w:tcPr>
          <w:p w14:paraId="3AE6C5AA">
            <w:pPr>
              <w:keepNext w:val="0"/>
              <w:keepLines w:val="0"/>
              <w:pageBreakBefore w:val="0"/>
              <w:widowControl/>
              <w:kinsoku/>
              <w:wordWrap/>
              <w:topLinePunct w:val="0"/>
              <w:autoSpaceDE/>
              <w:autoSpaceDN/>
              <w:bidi w:val="0"/>
              <w:adjustRightInd/>
              <w:snapToGrid/>
              <w:spacing w:line="240" w:lineRule="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sz w:val="20"/>
                <w:szCs w:val="20"/>
              </w:rPr>
              <w:t>个</w:t>
            </w:r>
          </w:p>
        </w:tc>
        <w:tc>
          <w:tcPr>
            <w:tcW w:w="750" w:type="dxa"/>
            <w:shd w:val="clear" w:color="auto" w:fill="auto"/>
            <w:noWrap w:val="0"/>
            <w:vAlign w:val="center"/>
          </w:tcPr>
          <w:p w14:paraId="66A2EDD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4</w:t>
            </w:r>
          </w:p>
        </w:tc>
        <w:tc>
          <w:tcPr>
            <w:tcW w:w="1080" w:type="dxa"/>
            <w:noWrap w:val="0"/>
            <w:vAlign w:val="center"/>
          </w:tcPr>
          <w:p w14:paraId="527BBFC2">
            <w:pPr>
              <w:spacing w:line="460" w:lineRule="exact"/>
              <w:ind w:right="-11"/>
              <w:jc w:val="center"/>
              <w:rPr>
                <w:rFonts w:hint="eastAsia" w:ascii="新宋体" w:hAnsi="新宋体" w:eastAsia="新宋体" w:cs="新宋体"/>
                <w:color w:val="auto"/>
                <w:sz w:val="20"/>
                <w:szCs w:val="20"/>
                <w:highlight w:val="none"/>
              </w:rPr>
            </w:pPr>
          </w:p>
        </w:tc>
        <w:tc>
          <w:tcPr>
            <w:tcW w:w="1067" w:type="dxa"/>
            <w:noWrap w:val="0"/>
            <w:vAlign w:val="center"/>
          </w:tcPr>
          <w:p w14:paraId="1CCB9C4C">
            <w:pPr>
              <w:spacing w:line="460" w:lineRule="exact"/>
              <w:ind w:right="-11"/>
              <w:jc w:val="center"/>
              <w:rPr>
                <w:rFonts w:hint="eastAsia" w:ascii="新宋体" w:hAnsi="新宋体" w:eastAsia="新宋体" w:cs="新宋体"/>
                <w:color w:val="auto"/>
                <w:sz w:val="20"/>
                <w:szCs w:val="20"/>
                <w:highlight w:val="none"/>
              </w:rPr>
            </w:pPr>
          </w:p>
        </w:tc>
        <w:tc>
          <w:tcPr>
            <w:tcW w:w="1205" w:type="dxa"/>
            <w:noWrap w:val="0"/>
            <w:vAlign w:val="center"/>
          </w:tcPr>
          <w:p w14:paraId="6196F89C">
            <w:pPr>
              <w:spacing w:line="460" w:lineRule="exact"/>
              <w:ind w:right="-11"/>
              <w:jc w:val="center"/>
              <w:rPr>
                <w:rFonts w:hint="eastAsia" w:ascii="新宋体" w:hAnsi="新宋体" w:eastAsia="新宋体" w:cs="新宋体"/>
                <w:color w:val="auto"/>
                <w:sz w:val="20"/>
                <w:szCs w:val="20"/>
                <w:highlight w:val="none"/>
              </w:rPr>
            </w:pPr>
          </w:p>
        </w:tc>
      </w:tr>
      <w:tr w14:paraId="5FBD1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53D73453">
            <w:pPr>
              <w:widowControl/>
              <w:spacing w:line="460" w:lineRule="exact"/>
              <w:jc w:val="center"/>
              <w:textAlignment w:val="center"/>
              <w:rPr>
                <w:rFonts w:hint="default" w:ascii="新宋体" w:hAnsi="新宋体" w:eastAsia="新宋体" w:cs="新宋体"/>
                <w:color w:val="auto"/>
                <w:kern w:val="0"/>
                <w:sz w:val="20"/>
                <w:szCs w:val="20"/>
                <w:highlight w:val="none"/>
                <w:lang w:val="en-US" w:eastAsia="zh-CN" w:bidi="ar"/>
              </w:rPr>
            </w:pPr>
            <w:r>
              <w:rPr>
                <w:rFonts w:hint="eastAsia" w:ascii="新宋体" w:hAnsi="新宋体" w:eastAsia="新宋体" w:cs="新宋体"/>
                <w:color w:val="auto"/>
                <w:kern w:val="0"/>
                <w:sz w:val="20"/>
                <w:szCs w:val="20"/>
                <w:highlight w:val="none"/>
                <w:lang w:val="en-US" w:eastAsia="zh-CN" w:bidi="ar"/>
              </w:rPr>
              <w:t>16</w:t>
            </w:r>
          </w:p>
        </w:tc>
        <w:tc>
          <w:tcPr>
            <w:tcW w:w="1553" w:type="dxa"/>
            <w:shd w:val="clear" w:color="auto" w:fill="auto"/>
            <w:noWrap w:val="0"/>
            <w:vAlign w:val="center"/>
          </w:tcPr>
          <w:p w14:paraId="181AC467">
            <w:pPr>
              <w:keepNext w:val="0"/>
              <w:keepLines w:val="0"/>
              <w:pageBreakBefore w:val="0"/>
              <w:widowControl/>
              <w:kinsoku/>
              <w:wordWrap/>
              <w:topLinePunct w:val="0"/>
              <w:autoSpaceDE/>
              <w:autoSpaceDN/>
              <w:bidi w:val="0"/>
              <w:adjustRightInd/>
              <w:snapToGrid/>
              <w:spacing w:line="240" w:lineRule="auto"/>
              <w:jc w:val="center"/>
              <w:rPr>
                <w:rFonts w:hint="eastAsia" w:ascii="宋体" w:hAnsi="宋体" w:eastAsia="宋体" w:cs="宋体"/>
                <w:kern w:val="2"/>
                <w:sz w:val="20"/>
                <w:szCs w:val="20"/>
                <w:lang w:val="en-US" w:eastAsia="zh-CN" w:bidi="ar-SA"/>
              </w:rPr>
            </w:pPr>
            <w:r>
              <w:rPr>
                <w:rFonts w:hint="eastAsia" w:ascii="宋体" w:hAnsi="宋体" w:cs="宋体"/>
                <w:sz w:val="20"/>
                <w:szCs w:val="20"/>
              </w:rPr>
              <w:t>电风扇</w:t>
            </w:r>
          </w:p>
        </w:tc>
        <w:tc>
          <w:tcPr>
            <w:tcW w:w="2325" w:type="dxa"/>
            <w:shd w:val="clear" w:color="auto" w:fill="auto"/>
            <w:noWrap w:val="0"/>
            <w:vAlign w:val="center"/>
          </w:tcPr>
          <w:p w14:paraId="45FDDC31">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20寸</w:t>
            </w:r>
          </w:p>
        </w:tc>
        <w:tc>
          <w:tcPr>
            <w:tcW w:w="795" w:type="dxa"/>
            <w:shd w:val="clear" w:color="auto" w:fill="auto"/>
            <w:noWrap w:val="0"/>
            <w:vAlign w:val="center"/>
          </w:tcPr>
          <w:p w14:paraId="189D7B74">
            <w:pPr>
              <w:keepNext w:val="0"/>
              <w:keepLines w:val="0"/>
              <w:pageBreakBefore w:val="0"/>
              <w:widowControl/>
              <w:kinsoku/>
              <w:wordWrap/>
              <w:topLinePunct w:val="0"/>
              <w:autoSpaceDE/>
              <w:autoSpaceDN/>
              <w:bidi w:val="0"/>
              <w:adjustRightInd/>
              <w:snapToGrid/>
              <w:spacing w:line="240" w:lineRule="auto"/>
              <w:jc w:val="center"/>
              <w:rPr>
                <w:rFonts w:hint="eastAsia" w:ascii="宋体" w:hAnsi="宋体" w:eastAsia="宋体" w:cs="宋体"/>
                <w:kern w:val="2"/>
                <w:sz w:val="20"/>
                <w:szCs w:val="20"/>
                <w:lang w:val="en-US" w:eastAsia="zh-CN" w:bidi="ar-SA"/>
              </w:rPr>
            </w:pPr>
            <w:r>
              <w:rPr>
                <w:rFonts w:hint="eastAsia" w:ascii="宋体" w:hAnsi="宋体" w:cs="宋体"/>
                <w:sz w:val="20"/>
                <w:szCs w:val="20"/>
              </w:rPr>
              <w:t>个</w:t>
            </w:r>
          </w:p>
        </w:tc>
        <w:tc>
          <w:tcPr>
            <w:tcW w:w="750" w:type="dxa"/>
            <w:shd w:val="clear" w:color="auto" w:fill="auto"/>
            <w:noWrap w:val="0"/>
            <w:vAlign w:val="center"/>
          </w:tcPr>
          <w:p w14:paraId="428B2D8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p>
        </w:tc>
        <w:tc>
          <w:tcPr>
            <w:tcW w:w="1080" w:type="dxa"/>
            <w:noWrap w:val="0"/>
            <w:vAlign w:val="center"/>
          </w:tcPr>
          <w:p w14:paraId="1971DECB">
            <w:pPr>
              <w:spacing w:line="460" w:lineRule="exact"/>
              <w:ind w:right="-11"/>
              <w:jc w:val="center"/>
              <w:rPr>
                <w:rFonts w:hint="eastAsia" w:ascii="新宋体" w:hAnsi="新宋体" w:eastAsia="新宋体" w:cs="新宋体"/>
                <w:color w:val="auto"/>
                <w:sz w:val="20"/>
                <w:szCs w:val="20"/>
                <w:highlight w:val="none"/>
              </w:rPr>
            </w:pPr>
          </w:p>
        </w:tc>
        <w:tc>
          <w:tcPr>
            <w:tcW w:w="1067" w:type="dxa"/>
            <w:noWrap w:val="0"/>
            <w:vAlign w:val="center"/>
          </w:tcPr>
          <w:p w14:paraId="06B057C8">
            <w:pPr>
              <w:spacing w:line="460" w:lineRule="exact"/>
              <w:ind w:right="-11"/>
              <w:jc w:val="center"/>
              <w:rPr>
                <w:rFonts w:hint="eastAsia" w:ascii="新宋体" w:hAnsi="新宋体" w:eastAsia="新宋体" w:cs="新宋体"/>
                <w:color w:val="auto"/>
                <w:sz w:val="20"/>
                <w:szCs w:val="20"/>
                <w:highlight w:val="none"/>
              </w:rPr>
            </w:pPr>
          </w:p>
        </w:tc>
        <w:tc>
          <w:tcPr>
            <w:tcW w:w="1205" w:type="dxa"/>
            <w:noWrap w:val="0"/>
            <w:vAlign w:val="center"/>
          </w:tcPr>
          <w:p w14:paraId="2CB791B0">
            <w:pPr>
              <w:spacing w:line="460" w:lineRule="exact"/>
              <w:ind w:right="-11"/>
              <w:jc w:val="center"/>
              <w:rPr>
                <w:rFonts w:hint="eastAsia" w:ascii="新宋体" w:hAnsi="新宋体" w:eastAsia="新宋体" w:cs="新宋体"/>
                <w:color w:val="auto"/>
                <w:sz w:val="20"/>
                <w:szCs w:val="20"/>
                <w:highlight w:val="none"/>
              </w:rPr>
            </w:pPr>
          </w:p>
        </w:tc>
      </w:tr>
      <w:tr w14:paraId="7471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28999B0E">
            <w:pPr>
              <w:widowControl/>
              <w:spacing w:line="460" w:lineRule="exact"/>
              <w:jc w:val="center"/>
              <w:textAlignment w:val="center"/>
              <w:rPr>
                <w:rFonts w:hint="default" w:ascii="新宋体" w:hAnsi="新宋体" w:eastAsia="新宋体" w:cs="新宋体"/>
                <w:color w:val="auto"/>
                <w:kern w:val="0"/>
                <w:sz w:val="20"/>
                <w:szCs w:val="20"/>
                <w:highlight w:val="none"/>
                <w:lang w:val="en-US" w:eastAsia="zh-CN" w:bidi="ar"/>
              </w:rPr>
            </w:pPr>
            <w:r>
              <w:rPr>
                <w:rFonts w:hint="eastAsia" w:ascii="新宋体" w:hAnsi="新宋体" w:eastAsia="新宋体" w:cs="新宋体"/>
                <w:color w:val="auto"/>
                <w:kern w:val="0"/>
                <w:sz w:val="20"/>
                <w:szCs w:val="20"/>
                <w:highlight w:val="none"/>
                <w:lang w:val="en-US" w:eastAsia="zh-CN" w:bidi="ar"/>
              </w:rPr>
              <w:t>17</w:t>
            </w:r>
          </w:p>
        </w:tc>
        <w:tc>
          <w:tcPr>
            <w:tcW w:w="1553" w:type="dxa"/>
            <w:shd w:val="clear" w:color="auto" w:fill="auto"/>
            <w:noWrap w:val="0"/>
            <w:vAlign w:val="center"/>
          </w:tcPr>
          <w:p w14:paraId="3FFD44C0">
            <w:pPr>
              <w:keepNext w:val="0"/>
              <w:keepLines w:val="0"/>
              <w:pageBreakBefore w:val="0"/>
              <w:widowControl/>
              <w:kinsoku/>
              <w:wordWrap/>
              <w:topLinePunct w:val="0"/>
              <w:autoSpaceDE/>
              <w:autoSpaceDN/>
              <w:bidi w:val="0"/>
              <w:adjustRightInd/>
              <w:snapToGrid/>
              <w:spacing w:line="240" w:lineRule="auto"/>
              <w:jc w:val="center"/>
              <w:rPr>
                <w:rFonts w:hint="eastAsia" w:ascii="宋体" w:hAnsi="宋体" w:eastAsia="宋体" w:cs="宋体"/>
                <w:kern w:val="2"/>
                <w:sz w:val="20"/>
                <w:szCs w:val="20"/>
                <w:lang w:val="en-US" w:eastAsia="zh-CN" w:bidi="ar-SA"/>
              </w:rPr>
            </w:pPr>
            <w:r>
              <w:rPr>
                <w:rFonts w:hint="eastAsia" w:ascii="宋体" w:hAnsi="宋体" w:cs="宋体"/>
                <w:sz w:val="20"/>
                <w:szCs w:val="20"/>
              </w:rPr>
              <w:t>抬头广告字</w:t>
            </w:r>
          </w:p>
        </w:tc>
        <w:tc>
          <w:tcPr>
            <w:tcW w:w="2325" w:type="dxa"/>
            <w:shd w:val="clear" w:color="auto" w:fill="auto"/>
            <w:noWrap w:val="0"/>
            <w:vAlign w:val="center"/>
          </w:tcPr>
          <w:p w14:paraId="3D0274AD">
            <w:pPr>
              <w:keepNext w:val="0"/>
              <w:keepLines w:val="0"/>
              <w:pageBreakBefore w:val="0"/>
              <w:widowControl/>
              <w:kinsoku/>
              <w:wordWrap/>
              <w:topLinePunct w:val="0"/>
              <w:autoSpaceDE/>
              <w:autoSpaceDN/>
              <w:bidi w:val="0"/>
              <w:adjustRightInd/>
              <w:snapToGrid/>
              <w:spacing w:line="240" w:lineRule="auto"/>
              <w:jc w:val="left"/>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标语：亚克力1.0cm厚</w:t>
            </w:r>
          </w:p>
          <w:p w14:paraId="66830092">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“垃圾分类收集点.温州市中医院景山院区”</w:t>
            </w:r>
          </w:p>
        </w:tc>
        <w:tc>
          <w:tcPr>
            <w:tcW w:w="795" w:type="dxa"/>
            <w:shd w:val="clear" w:color="auto" w:fill="auto"/>
            <w:noWrap w:val="0"/>
            <w:vAlign w:val="center"/>
          </w:tcPr>
          <w:p w14:paraId="37C814CA">
            <w:pPr>
              <w:keepNext w:val="0"/>
              <w:keepLines w:val="0"/>
              <w:pageBreakBefore w:val="0"/>
              <w:widowControl/>
              <w:kinsoku/>
              <w:wordWrap/>
              <w:topLinePunct w:val="0"/>
              <w:autoSpaceDE/>
              <w:autoSpaceDN/>
              <w:bidi w:val="0"/>
              <w:adjustRightInd/>
              <w:snapToGrid/>
              <w:spacing w:line="240" w:lineRule="auto"/>
              <w:jc w:val="center"/>
              <w:rPr>
                <w:rFonts w:hint="eastAsia" w:ascii="宋体" w:hAnsi="宋体" w:eastAsia="宋体" w:cs="宋体"/>
                <w:kern w:val="2"/>
                <w:sz w:val="20"/>
                <w:szCs w:val="20"/>
                <w:lang w:val="en-US" w:eastAsia="zh-CN" w:bidi="ar-SA"/>
              </w:rPr>
            </w:pPr>
            <w:r>
              <w:rPr>
                <w:rFonts w:hint="eastAsia" w:ascii="宋体" w:hAnsi="宋体" w:cs="宋体"/>
                <w:sz w:val="20"/>
                <w:szCs w:val="20"/>
              </w:rPr>
              <w:t>套</w:t>
            </w:r>
          </w:p>
        </w:tc>
        <w:tc>
          <w:tcPr>
            <w:tcW w:w="750" w:type="dxa"/>
            <w:shd w:val="clear" w:color="auto" w:fill="auto"/>
            <w:noWrap w:val="0"/>
            <w:vAlign w:val="center"/>
          </w:tcPr>
          <w:p w14:paraId="76A1EAA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p>
        </w:tc>
        <w:tc>
          <w:tcPr>
            <w:tcW w:w="1080" w:type="dxa"/>
            <w:noWrap w:val="0"/>
            <w:vAlign w:val="center"/>
          </w:tcPr>
          <w:p w14:paraId="59903B7E">
            <w:pPr>
              <w:spacing w:line="460" w:lineRule="exact"/>
              <w:ind w:right="-11"/>
              <w:jc w:val="center"/>
              <w:rPr>
                <w:rFonts w:hint="eastAsia" w:ascii="新宋体" w:hAnsi="新宋体" w:eastAsia="新宋体" w:cs="新宋体"/>
                <w:color w:val="auto"/>
                <w:sz w:val="20"/>
                <w:szCs w:val="20"/>
                <w:highlight w:val="none"/>
              </w:rPr>
            </w:pPr>
          </w:p>
        </w:tc>
        <w:tc>
          <w:tcPr>
            <w:tcW w:w="1067" w:type="dxa"/>
            <w:noWrap w:val="0"/>
            <w:vAlign w:val="center"/>
          </w:tcPr>
          <w:p w14:paraId="0FC38742">
            <w:pPr>
              <w:spacing w:line="460" w:lineRule="exact"/>
              <w:ind w:right="-11"/>
              <w:jc w:val="center"/>
              <w:rPr>
                <w:rFonts w:hint="eastAsia" w:ascii="新宋体" w:hAnsi="新宋体" w:eastAsia="新宋体" w:cs="新宋体"/>
                <w:color w:val="auto"/>
                <w:sz w:val="20"/>
                <w:szCs w:val="20"/>
                <w:highlight w:val="none"/>
              </w:rPr>
            </w:pPr>
          </w:p>
        </w:tc>
        <w:tc>
          <w:tcPr>
            <w:tcW w:w="1205" w:type="dxa"/>
            <w:noWrap w:val="0"/>
            <w:vAlign w:val="center"/>
          </w:tcPr>
          <w:p w14:paraId="49CFE4EE">
            <w:pPr>
              <w:spacing w:line="460" w:lineRule="exact"/>
              <w:ind w:right="-11"/>
              <w:jc w:val="center"/>
              <w:rPr>
                <w:rFonts w:hint="eastAsia" w:ascii="新宋体" w:hAnsi="新宋体" w:eastAsia="新宋体" w:cs="新宋体"/>
                <w:color w:val="auto"/>
                <w:sz w:val="20"/>
                <w:szCs w:val="20"/>
                <w:highlight w:val="none"/>
              </w:rPr>
            </w:pPr>
          </w:p>
        </w:tc>
      </w:tr>
      <w:tr w14:paraId="0664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774693CB">
            <w:pPr>
              <w:widowControl/>
              <w:spacing w:line="460" w:lineRule="exact"/>
              <w:jc w:val="center"/>
              <w:textAlignment w:val="center"/>
              <w:rPr>
                <w:rFonts w:hint="default" w:ascii="新宋体" w:hAnsi="新宋体" w:eastAsia="新宋体" w:cs="新宋体"/>
                <w:color w:val="auto"/>
                <w:kern w:val="0"/>
                <w:sz w:val="20"/>
                <w:szCs w:val="20"/>
                <w:highlight w:val="none"/>
                <w:lang w:val="en-US" w:eastAsia="zh-CN" w:bidi="ar"/>
              </w:rPr>
            </w:pPr>
            <w:r>
              <w:rPr>
                <w:rFonts w:hint="eastAsia" w:ascii="新宋体" w:hAnsi="新宋体" w:eastAsia="新宋体" w:cs="新宋体"/>
                <w:color w:val="auto"/>
                <w:kern w:val="0"/>
                <w:sz w:val="20"/>
                <w:szCs w:val="20"/>
                <w:highlight w:val="none"/>
                <w:lang w:val="en-US" w:eastAsia="zh-CN" w:bidi="ar"/>
              </w:rPr>
              <w:t>18</w:t>
            </w:r>
          </w:p>
        </w:tc>
        <w:tc>
          <w:tcPr>
            <w:tcW w:w="1553" w:type="dxa"/>
            <w:shd w:val="clear" w:color="auto" w:fill="auto"/>
            <w:noWrap w:val="0"/>
            <w:vAlign w:val="center"/>
          </w:tcPr>
          <w:p w14:paraId="034E05BB">
            <w:pPr>
              <w:keepNext w:val="0"/>
              <w:keepLines w:val="0"/>
              <w:pageBreakBefore w:val="0"/>
              <w:widowControl/>
              <w:kinsoku/>
              <w:wordWrap/>
              <w:topLinePunct w:val="0"/>
              <w:autoSpaceDE/>
              <w:autoSpaceDN/>
              <w:bidi w:val="0"/>
              <w:adjustRightInd/>
              <w:snapToGrid/>
              <w:spacing w:line="240" w:lineRule="auto"/>
              <w:jc w:val="center"/>
              <w:rPr>
                <w:rFonts w:hint="eastAsia" w:ascii="宋体" w:hAnsi="宋体" w:eastAsia="宋体" w:cs="宋体"/>
                <w:kern w:val="2"/>
                <w:sz w:val="20"/>
                <w:szCs w:val="20"/>
                <w:lang w:val="en-US" w:eastAsia="zh-CN" w:bidi="ar-SA"/>
              </w:rPr>
            </w:pPr>
            <w:r>
              <w:rPr>
                <w:rFonts w:hint="eastAsia" w:ascii="宋体" w:hAnsi="宋体" w:cs="宋体"/>
                <w:sz w:val="20"/>
                <w:szCs w:val="20"/>
              </w:rPr>
              <w:t>灭火器</w:t>
            </w:r>
          </w:p>
        </w:tc>
        <w:tc>
          <w:tcPr>
            <w:tcW w:w="2325" w:type="dxa"/>
            <w:shd w:val="clear" w:color="auto" w:fill="auto"/>
            <w:noWrap w:val="0"/>
            <w:vAlign w:val="center"/>
          </w:tcPr>
          <w:p w14:paraId="0CC0421E">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容量：4KG</w:t>
            </w:r>
          </w:p>
        </w:tc>
        <w:tc>
          <w:tcPr>
            <w:tcW w:w="795" w:type="dxa"/>
            <w:shd w:val="clear" w:color="auto" w:fill="auto"/>
            <w:noWrap w:val="0"/>
            <w:vAlign w:val="center"/>
          </w:tcPr>
          <w:p w14:paraId="59325FD7">
            <w:pPr>
              <w:keepNext w:val="0"/>
              <w:keepLines w:val="0"/>
              <w:pageBreakBefore w:val="0"/>
              <w:widowControl/>
              <w:kinsoku/>
              <w:wordWrap/>
              <w:topLinePunct w:val="0"/>
              <w:autoSpaceDE/>
              <w:autoSpaceDN/>
              <w:bidi w:val="0"/>
              <w:adjustRightInd/>
              <w:snapToGrid/>
              <w:spacing w:line="240" w:lineRule="auto"/>
              <w:jc w:val="center"/>
              <w:rPr>
                <w:rFonts w:hint="eastAsia" w:ascii="宋体" w:hAnsi="宋体" w:eastAsia="宋体" w:cs="宋体"/>
                <w:kern w:val="2"/>
                <w:sz w:val="20"/>
                <w:szCs w:val="20"/>
                <w:lang w:val="en-US" w:eastAsia="zh-CN" w:bidi="ar-SA"/>
              </w:rPr>
            </w:pPr>
            <w:r>
              <w:rPr>
                <w:rFonts w:hint="eastAsia" w:ascii="宋体" w:hAnsi="宋体" w:cs="宋体"/>
                <w:sz w:val="20"/>
                <w:szCs w:val="20"/>
              </w:rPr>
              <w:t>个</w:t>
            </w:r>
          </w:p>
        </w:tc>
        <w:tc>
          <w:tcPr>
            <w:tcW w:w="750" w:type="dxa"/>
            <w:shd w:val="clear" w:color="auto" w:fill="auto"/>
            <w:noWrap w:val="0"/>
            <w:vAlign w:val="center"/>
          </w:tcPr>
          <w:p w14:paraId="5545023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p>
        </w:tc>
        <w:tc>
          <w:tcPr>
            <w:tcW w:w="1080" w:type="dxa"/>
            <w:noWrap w:val="0"/>
            <w:vAlign w:val="center"/>
          </w:tcPr>
          <w:p w14:paraId="0E6E5958">
            <w:pPr>
              <w:spacing w:line="460" w:lineRule="exact"/>
              <w:ind w:right="-11"/>
              <w:jc w:val="center"/>
              <w:rPr>
                <w:rFonts w:hint="eastAsia" w:ascii="新宋体" w:hAnsi="新宋体" w:eastAsia="新宋体" w:cs="新宋体"/>
                <w:color w:val="auto"/>
                <w:sz w:val="20"/>
                <w:szCs w:val="20"/>
                <w:highlight w:val="none"/>
              </w:rPr>
            </w:pPr>
          </w:p>
        </w:tc>
        <w:tc>
          <w:tcPr>
            <w:tcW w:w="1067" w:type="dxa"/>
            <w:noWrap w:val="0"/>
            <w:vAlign w:val="center"/>
          </w:tcPr>
          <w:p w14:paraId="349656C5">
            <w:pPr>
              <w:spacing w:line="460" w:lineRule="exact"/>
              <w:ind w:right="-11"/>
              <w:jc w:val="center"/>
              <w:rPr>
                <w:rFonts w:hint="eastAsia" w:ascii="新宋体" w:hAnsi="新宋体" w:eastAsia="新宋体" w:cs="新宋体"/>
                <w:color w:val="auto"/>
                <w:sz w:val="20"/>
                <w:szCs w:val="20"/>
                <w:highlight w:val="none"/>
              </w:rPr>
            </w:pPr>
          </w:p>
        </w:tc>
        <w:tc>
          <w:tcPr>
            <w:tcW w:w="1205" w:type="dxa"/>
            <w:noWrap w:val="0"/>
            <w:vAlign w:val="center"/>
          </w:tcPr>
          <w:p w14:paraId="4CD8A376">
            <w:pPr>
              <w:spacing w:line="460" w:lineRule="exact"/>
              <w:ind w:right="-11"/>
              <w:jc w:val="center"/>
              <w:rPr>
                <w:rFonts w:hint="eastAsia" w:ascii="新宋体" w:hAnsi="新宋体" w:eastAsia="新宋体" w:cs="新宋体"/>
                <w:color w:val="auto"/>
                <w:sz w:val="20"/>
                <w:szCs w:val="20"/>
                <w:highlight w:val="none"/>
              </w:rPr>
            </w:pPr>
          </w:p>
        </w:tc>
      </w:tr>
      <w:tr w14:paraId="5F11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0" w:type="dxa"/>
            <w:noWrap w:val="0"/>
            <w:vAlign w:val="center"/>
          </w:tcPr>
          <w:p w14:paraId="19AEEE08">
            <w:pPr>
              <w:widowControl/>
              <w:spacing w:line="460" w:lineRule="exact"/>
              <w:jc w:val="center"/>
              <w:textAlignment w:val="center"/>
              <w:rPr>
                <w:rFonts w:hint="default" w:ascii="新宋体" w:hAnsi="新宋体" w:eastAsia="新宋体" w:cs="新宋体"/>
                <w:color w:val="auto"/>
                <w:kern w:val="0"/>
                <w:sz w:val="20"/>
                <w:szCs w:val="20"/>
                <w:highlight w:val="none"/>
                <w:lang w:val="en-US" w:eastAsia="zh-CN" w:bidi="ar"/>
              </w:rPr>
            </w:pPr>
            <w:r>
              <w:rPr>
                <w:rFonts w:hint="eastAsia" w:ascii="新宋体" w:hAnsi="新宋体" w:eastAsia="新宋体" w:cs="新宋体"/>
                <w:color w:val="auto"/>
                <w:kern w:val="0"/>
                <w:sz w:val="20"/>
                <w:szCs w:val="20"/>
                <w:highlight w:val="none"/>
                <w:lang w:val="en-US" w:eastAsia="zh-CN" w:bidi="ar"/>
              </w:rPr>
              <w:t>19</w:t>
            </w:r>
          </w:p>
        </w:tc>
        <w:tc>
          <w:tcPr>
            <w:tcW w:w="1553" w:type="dxa"/>
            <w:shd w:val="clear" w:color="auto" w:fill="auto"/>
            <w:noWrap w:val="0"/>
            <w:vAlign w:val="center"/>
          </w:tcPr>
          <w:p w14:paraId="0534C9B1">
            <w:pPr>
              <w:keepNext w:val="0"/>
              <w:keepLines w:val="0"/>
              <w:pageBreakBefore w:val="0"/>
              <w:widowControl/>
              <w:kinsoku/>
              <w:wordWrap/>
              <w:topLinePunct w:val="0"/>
              <w:autoSpaceDE/>
              <w:autoSpaceDN/>
              <w:bidi w:val="0"/>
              <w:adjustRightInd/>
              <w:snapToGrid/>
              <w:spacing w:line="240" w:lineRule="auto"/>
              <w:jc w:val="center"/>
              <w:rPr>
                <w:rFonts w:hint="eastAsia" w:ascii="宋体" w:hAnsi="宋体" w:eastAsia="宋体" w:cs="宋体"/>
                <w:kern w:val="2"/>
                <w:sz w:val="20"/>
                <w:szCs w:val="20"/>
                <w:lang w:val="en-US" w:eastAsia="zh-CN" w:bidi="ar-SA"/>
              </w:rPr>
            </w:pPr>
            <w:r>
              <w:rPr>
                <w:rFonts w:hint="eastAsia" w:ascii="宋体" w:hAnsi="宋体" w:cs="宋体"/>
                <w:sz w:val="20"/>
                <w:szCs w:val="20"/>
              </w:rPr>
              <w:t>应急灯</w:t>
            </w:r>
          </w:p>
        </w:tc>
        <w:tc>
          <w:tcPr>
            <w:tcW w:w="2325" w:type="dxa"/>
            <w:shd w:val="clear" w:color="auto" w:fill="auto"/>
            <w:noWrap w:val="0"/>
            <w:vAlign w:val="center"/>
          </w:tcPr>
          <w:p w14:paraId="05746C02">
            <w:pPr>
              <w:keepNext w:val="0"/>
              <w:keepLines w:val="0"/>
              <w:pageBreakBefore w:val="0"/>
              <w:widowControl/>
              <w:kinsoku/>
              <w:wordWrap/>
              <w:topLinePunct w:val="0"/>
              <w:autoSpaceDE/>
              <w:autoSpaceDN/>
              <w:bidi w:val="0"/>
              <w:adjustRightInd/>
              <w:snapToGrid/>
              <w:spacing w:line="240" w:lineRule="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功率3W，应急照明时间不低于90分钟</w:t>
            </w:r>
          </w:p>
        </w:tc>
        <w:tc>
          <w:tcPr>
            <w:tcW w:w="795" w:type="dxa"/>
            <w:shd w:val="clear" w:color="auto" w:fill="auto"/>
            <w:noWrap w:val="0"/>
            <w:vAlign w:val="center"/>
          </w:tcPr>
          <w:p w14:paraId="0EF2C041">
            <w:pPr>
              <w:keepNext w:val="0"/>
              <w:keepLines w:val="0"/>
              <w:pageBreakBefore w:val="0"/>
              <w:widowControl/>
              <w:kinsoku/>
              <w:wordWrap/>
              <w:topLinePunct w:val="0"/>
              <w:autoSpaceDE/>
              <w:autoSpaceDN/>
              <w:bidi w:val="0"/>
              <w:adjustRightInd/>
              <w:snapToGrid/>
              <w:spacing w:line="240" w:lineRule="auto"/>
              <w:jc w:val="center"/>
              <w:rPr>
                <w:rFonts w:hint="eastAsia" w:ascii="宋体" w:hAnsi="宋体" w:eastAsia="宋体" w:cs="宋体"/>
                <w:kern w:val="2"/>
                <w:sz w:val="20"/>
                <w:szCs w:val="20"/>
                <w:lang w:val="en-US" w:eastAsia="zh-CN" w:bidi="ar-SA"/>
              </w:rPr>
            </w:pPr>
            <w:r>
              <w:rPr>
                <w:rFonts w:hint="eastAsia" w:ascii="宋体" w:hAnsi="宋体" w:cs="宋体"/>
                <w:sz w:val="20"/>
                <w:szCs w:val="20"/>
              </w:rPr>
              <w:t>个</w:t>
            </w:r>
          </w:p>
        </w:tc>
        <w:tc>
          <w:tcPr>
            <w:tcW w:w="750" w:type="dxa"/>
            <w:shd w:val="clear" w:color="auto" w:fill="auto"/>
            <w:noWrap w:val="0"/>
            <w:vAlign w:val="center"/>
          </w:tcPr>
          <w:p w14:paraId="7E5D891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p>
        </w:tc>
        <w:tc>
          <w:tcPr>
            <w:tcW w:w="1080" w:type="dxa"/>
            <w:noWrap w:val="0"/>
            <w:vAlign w:val="center"/>
          </w:tcPr>
          <w:p w14:paraId="02D75194">
            <w:pPr>
              <w:spacing w:line="460" w:lineRule="exact"/>
              <w:ind w:right="-11"/>
              <w:jc w:val="center"/>
              <w:rPr>
                <w:rFonts w:hint="eastAsia" w:ascii="新宋体" w:hAnsi="新宋体" w:eastAsia="新宋体" w:cs="新宋体"/>
                <w:color w:val="auto"/>
                <w:sz w:val="20"/>
                <w:szCs w:val="20"/>
                <w:highlight w:val="none"/>
              </w:rPr>
            </w:pPr>
          </w:p>
        </w:tc>
        <w:tc>
          <w:tcPr>
            <w:tcW w:w="1067" w:type="dxa"/>
            <w:noWrap w:val="0"/>
            <w:vAlign w:val="center"/>
          </w:tcPr>
          <w:p w14:paraId="3886B241">
            <w:pPr>
              <w:spacing w:line="460" w:lineRule="exact"/>
              <w:ind w:right="-11"/>
              <w:jc w:val="center"/>
              <w:rPr>
                <w:rFonts w:hint="eastAsia" w:ascii="新宋体" w:hAnsi="新宋体" w:eastAsia="新宋体" w:cs="新宋体"/>
                <w:color w:val="auto"/>
                <w:sz w:val="20"/>
                <w:szCs w:val="20"/>
                <w:highlight w:val="none"/>
              </w:rPr>
            </w:pPr>
          </w:p>
        </w:tc>
        <w:tc>
          <w:tcPr>
            <w:tcW w:w="1205" w:type="dxa"/>
            <w:noWrap w:val="0"/>
            <w:vAlign w:val="center"/>
          </w:tcPr>
          <w:p w14:paraId="4BBCF54B">
            <w:pPr>
              <w:spacing w:line="460" w:lineRule="exact"/>
              <w:ind w:right="-11"/>
              <w:jc w:val="center"/>
              <w:rPr>
                <w:rFonts w:hint="eastAsia" w:ascii="新宋体" w:hAnsi="新宋体" w:eastAsia="新宋体" w:cs="新宋体"/>
                <w:color w:val="auto"/>
                <w:sz w:val="20"/>
                <w:szCs w:val="20"/>
                <w:highlight w:val="none"/>
              </w:rPr>
            </w:pPr>
          </w:p>
        </w:tc>
      </w:tr>
      <w:tr w14:paraId="3243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4628" w:type="dxa"/>
            <w:gridSpan w:val="3"/>
            <w:noWrap w:val="0"/>
            <w:vAlign w:val="center"/>
          </w:tcPr>
          <w:p w14:paraId="2FC5E178">
            <w:pPr>
              <w:spacing w:line="460" w:lineRule="exact"/>
              <w:ind w:right="-11"/>
              <w:jc w:val="center"/>
              <w:rPr>
                <w:rFonts w:hint="eastAsia" w:ascii="新宋体" w:hAnsi="新宋体" w:eastAsia="新宋体" w:cs="新宋体"/>
                <w:color w:val="auto"/>
                <w:sz w:val="20"/>
                <w:szCs w:val="20"/>
                <w:highlight w:val="none"/>
              </w:rPr>
            </w:pPr>
            <w:r>
              <w:rPr>
                <w:rFonts w:hint="eastAsia" w:ascii="新宋体" w:hAnsi="新宋体" w:eastAsia="新宋体" w:cs="新宋体"/>
                <w:color w:val="auto"/>
                <w:sz w:val="20"/>
                <w:szCs w:val="20"/>
                <w:highlight w:val="none"/>
              </w:rPr>
              <w:t>运杂及保险费（含卸货）</w:t>
            </w:r>
          </w:p>
        </w:tc>
        <w:tc>
          <w:tcPr>
            <w:tcW w:w="4897" w:type="dxa"/>
            <w:gridSpan w:val="5"/>
            <w:noWrap w:val="0"/>
            <w:vAlign w:val="top"/>
          </w:tcPr>
          <w:p w14:paraId="71358AB8">
            <w:pPr>
              <w:spacing w:line="460" w:lineRule="exact"/>
              <w:rPr>
                <w:rFonts w:hint="eastAsia" w:ascii="新宋体" w:hAnsi="新宋体" w:eastAsia="新宋体" w:cs="新宋体"/>
                <w:color w:val="auto"/>
                <w:sz w:val="20"/>
                <w:szCs w:val="20"/>
                <w:highlight w:val="none"/>
              </w:rPr>
            </w:pPr>
          </w:p>
        </w:tc>
      </w:tr>
      <w:tr w14:paraId="6264E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4628" w:type="dxa"/>
            <w:gridSpan w:val="3"/>
            <w:noWrap w:val="0"/>
            <w:vAlign w:val="center"/>
          </w:tcPr>
          <w:p w14:paraId="6195D623">
            <w:pPr>
              <w:spacing w:line="460" w:lineRule="exact"/>
              <w:ind w:right="-11"/>
              <w:jc w:val="center"/>
              <w:rPr>
                <w:rFonts w:hint="eastAsia" w:ascii="新宋体" w:hAnsi="新宋体" w:eastAsia="新宋体" w:cs="新宋体"/>
                <w:color w:val="auto"/>
                <w:sz w:val="20"/>
                <w:szCs w:val="20"/>
                <w:highlight w:val="none"/>
              </w:rPr>
            </w:pPr>
            <w:r>
              <w:rPr>
                <w:rFonts w:hint="eastAsia" w:ascii="新宋体" w:hAnsi="新宋体" w:eastAsia="新宋体" w:cs="新宋体"/>
                <w:color w:val="auto"/>
                <w:sz w:val="20"/>
                <w:szCs w:val="20"/>
                <w:highlight w:val="none"/>
              </w:rPr>
              <w:t>培训费、技术服务费、售后服务费等</w:t>
            </w:r>
          </w:p>
        </w:tc>
        <w:tc>
          <w:tcPr>
            <w:tcW w:w="4897" w:type="dxa"/>
            <w:gridSpan w:val="5"/>
            <w:noWrap w:val="0"/>
            <w:vAlign w:val="top"/>
          </w:tcPr>
          <w:p w14:paraId="39723956">
            <w:pPr>
              <w:spacing w:line="460" w:lineRule="exact"/>
              <w:rPr>
                <w:rFonts w:hint="eastAsia" w:ascii="新宋体" w:hAnsi="新宋体" w:eastAsia="新宋体" w:cs="新宋体"/>
                <w:color w:val="auto"/>
                <w:sz w:val="20"/>
                <w:szCs w:val="20"/>
                <w:highlight w:val="none"/>
              </w:rPr>
            </w:pPr>
          </w:p>
        </w:tc>
      </w:tr>
      <w:tr w14:paraId="518F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4628" w:type="dxa"/>
            <w:gridSpan w:val="3"/>
            <w:noWrap w:val="0"/>
            <w:vAlign w:val="center"/>
          </w:tcPr>
          <w:p w14:paraId="006DB093">
            <w:pPr>
              <w:spacing w:line="460" w:lineRule="exact"/>
              <w:ind w:right="-11"/>
              <w:jc w:val="center"/>
              <w:rPr>
                <w:rFonts w:hint="eastAsia" w:ascii="新宋体" w:hAnsi="新宋体" w:eastAsia="新宋体" w:cs="新宋体"/>
                <w:color w:val="auto"/>
                <w:sz w:val="20"/>
                <w:szCs w:val="20"/>
                <w:highlight w:val="none"/>
              </w:rPr>
            </w:pPr>
            <w:r>
              <w:rPr>
                <w:rFonts w:hint="eastAsia" w:ascii="新宋体" w:hAnsi="新宋体" w:eastAsia="新宋体" w:cs="新宋体"/>
                <w:color w:val="auto"/>
                <w:sz w:val="20"/>
                <w:szCs w:val="20"/>
                <w:highlight w:val="none"/>
              </w:rPr>
              <w:t>税金</w:t>
            </w:r>
          </w:p>
        </w:tc>
        <w:tc>
          <w:tcPr>
            <w:tcW w:w="4897" w:type="dxa"/>
            <w:gridSpan w:val="5"/>
            <w:noWrap w:val="0"/>
            <w:vAlign w:val="top"/>
          </w:tcPr>
          <w:p w14:paraId="6E018E88">
            <w:pPr>
              <w:spacing w:line="460" w:lineRule="exact"/>
              <w:rPr>
                <w:rFonts w:hint="eastAsia" w:ascii="新宋体" w:hAnsi="新宋体" w:eastAsia="新宋体" w:cs="新宋体"/>
                <w:color w:val="auto"/>
                <w:sz w:val="20"/>
                <w:szCs w:val="20"/>
                <w:highlight w:val="none"/>
              </w:rPr>
            </w:pPr>
          </w:p>
        </w:tc>
      </w:tr>
      <w:tr w14:paraId="3814C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28" w:type="dxa"/>
            <w:gridSpan w:val="3"/>
            <w:noWrap w:val="0"/>
            <w:vAlign w:val="center"/>
          </w:tcPr>
          <w:p w14:paraId="23816489">
            <w:pPr>
              <w:spacing w:line="460" w:lineRule="exact"/>
              <w:ind w:right="-11"/>
              <w:jc w:val="center"/>
              <w:rPr>
                <w:rFonts w:hint="eastAsia" w:ascii="新宋体" w:hAnsi="新宋体" w:eastAsia="新宋体" w:cs="新宋体"/>
                <w:color w:val="auto"/>
                <w:sz w:val="20"/>
                <w:szCs w:val="20"/>
                <w:highlight w:val="none"/>
              </w:rPr>
            </w:pPr>
            <w:r>
              <w:rPr>
                <w:rFonts w:hint="eastAsia" w:ascii="新宋体" w:hAnsi="新宋体" w:eastAsia="新宋体" w:cs="新宋体"/>
                <w:color w:val="auto"/>
                <w:sz w:val="20"/>
                <w:szCs w:val="20"/>
                <w:highlight w:val="none"/>
              </w:rPr>
              <w:t>总计价</w:t>
            </w:r>
          </w:p>
        </w:tc>
        <w:tc>
          <w:tcPr>
            <w:tcW w:w="4897" w:type="dxa"/>
            <w:gridSpan w:val="5"/>
            <w:noWrap w:val="0"/>
            <w:vAlign w:val="top"/>
          </w:tcPr>
          <w:p w14:paraId="31D764A5">
            <w:pPr>
              <w:spacing w:line="460" w:lineRule="exact"/>
              <w:rPr>
                <w:rFonts w:hint="eastAsia" w:ascii="新宋体" w:hAnsi="新宋体" w:eastAsia="新宋体" w:cs="新宋体"/>
                <w:color w:val="auto"/>
                <w:sz w:val="20"/>
                <w:szCs w:val="20"/>
                <w:highlight w:val="none"/>
              </w:rPr>
            </w:pPr>
          </w:p>
        </w:tc>
      </w:tr>
    </w:tbl>
    <w:p w14:paraId="714D0461">
      <w:pPr>
        <w:spacing w:line="440" w:lineRule="exact"/>
        <w:rPr>
          <w:rFonts w:hint="eastAsia" w:ascii="宋体" w:hAnsi="宋体"/>
          <w:color w:val="auto"/>
          <w:sz w:val="22"/>
          <w:szCs w:val="22"/>
          <w:highlight w:val="none"/>
        </w:rPr>
      </w:pPr>
      <w:r>
        <w:rPr>
          <w:rFonts w:hint="eastAsia" w:ascii="宋体" w:hAnsi="宋体"/>
          <w:b/>
          <w:bCs/>
          <w:color w:val="auto"/>
          <w:sz w:val="22"/>
          <w:szCs w:val="22"/>
          <w:highlight w:val="none"/>
        </w:rPr>
        <w:t>说明：</w:t>
      </w:r>
      <w:r>
        <w:rPr>
          <w:rFonts w:hint="eastAsia" w:ascii="宋体" w:hAnsi="宋体"/>
          <w:color w:val="auto"/>
          <w:sz w:val="22"/>
          <w:szCs w:val="22"/>
          <w:highlight w:val="none"/>
        </w:rPr>
        <w:t>1.不提供详细分项报价将视为没有实质性响应招标文件。</w:t>
      </w:r>
    </w:p>
    <w:p w14:paraId="3E7E628C">
      <w:pPr>
        <w:spacing w:line="440" w:lineRule="exact"/>
        <w:ind w:firstLine="720"/>
        <w:rPr>
          <w:rFonts w:hint="eastAsia" w:ascii="宋体" w:hAnsi="宋体"/>
          <w:color w:val="auto"/>
          <w:sz w:val="22"/>
          <w:szCs w:val="22"/>
          <w:highlight w:val="none"/>
        </w:rPr>
      </w:pPr>
      <w:r>
        <w:rPr>
          <w:rFonts w:hint="eastAsia" w:ascii="宋体" w:hAnsi="宋体"/>
          <w:color w:val="auto"/>
          <w:sz w:val="22"/>
          <w:szCs w:val="22"/>
          <w:highlight w:val="none"/>
        </w:rPr>
        <w:t>2.此表的总计价应与</w:t>
      </w:r>
      <w:r>
        <w:rPr>
          <w:rFonts w:hint="eastAsia" w:ascii="宋体" w:hAnsi="宋体"/>
          <w:color w:val="auto"/>
          <w:sz w:val="22"/>
          <w:szCs w:val="22"/>
          <w:highlight w:val="none"/>
          <w:lang w:val="en-US" w:eastAsia="zh-CN"/>
        </w:rPr>
        <w:t>上方</w:t>
      </w:r>
      <w:r>
        <w:rPr>
          <w:rFonts w:hint="eastAsia" w:ascii="宋体" w:hAnsi="宋体"/>
          <w:color w:val="auto"/>
          <w:sz w:val="22"/>
          <w:szCs w:val="22"/>
          <w:highlight w:val="none"/>
        </w:rPr>
        <w:t>“</w:t>
      </w:r>
      <w:r>
        <w:rPr>
          <w:rFonts w:hint="eastAsia" w:ascii="宋体" w:hAnsi="宋体"/>
          <w:color w:val="auto"/>
          <w:sz w:val="22"/>
          <w:szCs w:val="22"/>
          <w:highlight w:val="none"/>
          <w:lang w:val="en-US" w:eastAsia="zh-CN"/>
        </w:rPr>
        <w:t>报价</w:t>
      </w:r>
      <w:r>
        <w:rPr>
          <w:rFonts w:hint="eastAsia" w:ascii="宋体" w:hAnsi="宋体"/>
          <w:color w:val="auto"/>
          <w:sz w:val="22"/>
          <w:szCs w:val="22"/>
          <w:highlight w:val="none"/>
        </w:rPr>
        <w:t>一览表”的投标报价相一致。</w:t>
      </w:r>
    </w:p>
    <w:p w14:paraId="457BDB0D">
      <w:pPr>
        <w:spacing w:line="440" w:lineRule="exact"/>
        <w:ind w:firstLine="720"/>
        <w:rPr>
          <w:rFonts w:hint="eastAsia" w:ascii="宋体" w:hAnsi="宋体"/>
          <w:color w:val="auto"/>
          <w:sz w:val="22"/>
          <w:szCs w:val="22"/>
          <w:highlight w:val="none"/>
        </w:rPr>
      </w:pPr>
      <w:r>
        <w:rPr>
          <w:rFonts w:hint="eastAsia" w:ascii="宋体" w:hAnsi="宋体"/>
          <w:color w:val="auto"/>
          <w:sz w:val="22"/>
          <w:szCs w:val="22"/>
          <w:highlight w:val="none"/>
        </w:rPr>
        <w:t>3.如果免费请在该备注栏内注明“免”，如果含在产品价格中则填“含”，如无此项内容则填“无”，不留空白。</w:t>
      </w:r>
    </w:p>
    <w:p w14:paraId="01714AB1">
      <w:pPr>
        <w:rPr>
          <w:rFonts w:hint="eastAsia" w:ascii="宋体" w:hAnsi="宋体" w:cs="Arial"/>
          <w:b/>
          <w:bCs/>
          <w:color w:val="auto"/>
          <w:szCs w:val="21"/>
          <w:highlight w:val="none"/>
        </w:rPr>
      </w:pPr>
    </w:p>
    <w:p w14:paraId="7ABAAED3">
      <w:pPr>
        <w:rPr>
          <w:rFonts w:hint="eastAsia" w:ascii="宋体" w:hAnsi="宋体" w:cs="Arial"/>
          <w:b/>
          <w:bCs/>
          <w:color w:val="auto"/>
          <w:szCs w:val="21"/>
          <w:highlight w:val="none"/>
        </w:rPr>
      </w:pPr>
    </w:p>
    <w:p w14:paraId="49E518B2">
      <w:pPr>
        <w:spacing w:line="440" w:lineRule="exact"/>
        <w:ind w:right="-11" w:firstLine="210" w:firstLineChars="100"/>
        <w:rPr>
          <w:rFonts w:hint="eastAsia" w:ascii="宋体" w:hAnsi="宋体"/>
          <w:b w:val="0"/>
          <w:bCs w:val="0"/>
          <w:color w:val="auto"/>
          <w:szCs w:val="21"/>
          <w:highlight w:val="none"/>
        </w:rPr>
      </w:pPr>
      <w:r>
        <w:rPr>
          <w:rFonts w:hint="eastAsia" w:ascii="宋体" w:hAnsi="宋体"/>
          <w:b w:val="0"/>
          <w:bCs w:val="0"/>
          <w:color w:val="auto"/>
          <w:szCs w:val="21"/>
          <w:highlight w:val="none"/>
        </w:rPr>
        <w:t>投标人全称（盖章）：</w:t>
      </w:r>
    </w:p>
    <w:p w14:paraId="5FE9170F">
      <w:pPr>
        <w:spacing w:line="440" w:lineRule="exact"/>
        <w:ind w:right="-11" w:firstLine="210" w:firstLineChars="100"/>
        <w:rPr>
          <w:rFonts w:hint="eastAsia" w:ascii="宋体" w:hAnsi="宋体"/>
          <w:b w:val="0"/>
          <w:bCs w:val="0"/>
          <w:color w:val="auto"/>
          <w:szCs w:val="21"/>
          <w:highlight w:val="none"/>
        </w:rPr>
      </w:pPr>
      <w:r>
        <w:rPr>
          <w:rFonts w:hint="eastAsia" w:ascii="宋体" w:hAnsi="宋体"/>
          <w:b w:val="0"/>
          <w:bCs w:val="0"/>
          <w:color w:val="auto"/>
          <w:szCs w:val="21"/>
          <w:highlight w:val="none"/>
        </w:rPr>
        <w:t>日期：  年   月  日</w:t>
      </w:r>
    </w:p>
    <w:p w14:paraId="24BB59B4">
      <w:pPr>
        <w:rPr>
          <w:rFonts w:hint="eastAsia" w:hAnsi="宋体"/>
          <w:bCs/>
          <w:color w:val="auto"/>
          <w:szCs w:val="21"/>
          <w:highlight w:val="none"/>
        </w:rPr>
      </w:pPr>
      <w:r>
        <w:rPr>
          <w:rFonts w:hint="eastAsia" w:hAnsi="宋体"/>
          <w:bCs/>
          <w:color w:val="auto"/>
          <w:szCs w:val="21"/>
          <w:highlight w:val="none"/>
        </w:rPr>
        <w:br w:type="page"/>
      </w:r>
    </w:p>
    <w:p w14:paraId="0C21AFC6">
      <w:pPr>
        <w:spacing w:line="460" w:lineRule="exact"/>
        <w:jc w:val="center"/>
        <w:rPr>
          <w:rFonts w:hint="eastAsia" w:ascii="宋体" w:hAnsi="宋体"/>
          <w:color w:val="auto"/>
          <w:sz w:val="28"/>
          <w:szCs w:val="28"/>
          <w:highlight w:val="none"/>
        </w:rPr>
      </w:pPr>
      <w:r>
        <w:rPr>
          <w:rFonts w:hint="eastAsia" w:ascii="宋体" w:hAnsi="宋体"/>
          <w:b/>
          <w:bCs/>
          <w:color w:val="auto"/>
          <w:sz w:val="28"/>
          <w:szCs w:val="28"/>
          <w:highlight w:val="none"/>
          <w:lang w:eastAsia="zh-CN"/>
        </w:rPr>
        <w:t>（三）</w:t>
      </w:r>
      <w:r>
        <w:rPr>
          <w:rFonts w:hint="eastAsia" w:ascii="宋体" w:hAnsi="宋体"/>
          <w:b/>
          <w:bCs/>
          <w:color w:val="auto"/>
          <w:sz w:val="28"/>
          <w:szCs w:val="28"/>
          <w:highlight w:val="none"/>
        </w:rPr>
        <w:t>资格证明文件</w:t>
      </w:r>
    </w:p>
    <w:p w14:paraId="40C54D19">
      <w:pPr>
        <w:spacing w:line="380" w:lineRule="exact"/>
        <w:jc w:val="center"/>
        <w:rPr>
          <w:rFonts w:ascii="宋体" w:hAnsi="宋体"/>
          <w:b/>
          <w:color w:val="auto"/>
          <w:sz w:val="24"/>
          <w:highlight w:val="none"/>
        </w:rPr>
      </w:pPr>
      <w:r>
        <w:rPr>
          <w:rFonts w:hint="eastAsia" w:ascii="宋体" w:hAnsi="宋体"/>
          <w:b/>
          <w:color w:val="auto"/>
          <w:sz w:val="24"/>
          <w:highlight w:val="none"/>
        </w:rPr>
        <w:t>（1）法定代表人资格证明书</w:t>
      </w:r>
    </w:p>
    <w:p w14:paraId="68C66F8E">
      <w:pPr>
        <w:autoSpaceDE w:val="0"/>
        <w:autoSpaceDN w:val="0"/>
        <w:adjustRightInd w:val="0"/>
        <w:rPr>
          <w:rFonts w:hint="eastAsia" w:ascii="宋体" w:hAnsi="宋体" w:cs="黑体"/>
          <w:color w:val="auto"/>
          <w:kern w:val="0"/>
          <w:sz w:val="22"/>
          <w:szCs w:val="22"/>
          <w:highlight w:val="none"/>
        </w:rPr>
      </w:pPr>
    </w:p>
    <w:p w14:paraId="467A7E20">
      <w:pPr>
        <w:autoSpaceDE w:val="0"/>
        <w:autoSpaceDN w:val="0"/>
        <w:adjustRightInd w:val="0"/>
        <w:spacing w:line="440" w:lineRule="exact"/>
        <w:rPr>
          <w:rFonts w:ascii="宋体" w:hAnsi="宋体" w:cs="黑体"/>
          <w:color w:val="auto"/>
          <w:kern w:val="0"/>
          <w:sz w:val="22"/>
          <w:szCs w:val="22"/>
          <w:highlight w:val="none"/>
        </w:rPr>
      </w:pPr>
      <w:r>
        <w:rPr>
          <w:rFonts w:hint="eastAsia" w:ascii="宋体" w:hAnsi="宋体" w:cs="黑体"/>
          <w:color w:val="auto"/>
          <w:kern w:val="0"/>
          <w:sz w:val="22"/>
          <w:szCs w:val="22"/>
          <w:highlight w:val="none"/>
        </w:rPr>
        <w:t>投标供应商名称：</w:t>
      </w:r>
      <w:r>
        <w:rPr>
          <w:rFonts w:hint="eastAsia" w:ascii="宋体" w:hAnsi="宋体" w:cs="黑体"/>
          <w:color w:val="auto"/>
          <w:kern w:val="0"/>
          <w:sz w:val="22"/>
          <w:szCs w:val="22"/>
          <w:highlight w:val="none"/>
          <w:u w:val="single"/>
        </w:rPr>
        <w:t xml:space="preserve">                            </w:t>
      </w:r>
    </w:p>
    <w:p w14:paraId="432EEE07">
      <w:pPr>
        <w:autoSpaceDE w:val="0"/>
        <w:autoSpaceDN w:val="0"/>
        <w:adjustRightInd w:val="0"/>
        <w:spacing w:line="440" w:lineRule="exact"/>
        <w:rPr>
          <w:rFonts w:ascii="宋体" w:hAnsi="宋体" w:cs="黑体"/>
          <w:color w:val="auto"/>
          <w:kern w:val="0"/>
          <w:sz w:val="22"/>
          <w:szCs w:val="22"/>
          <w:highlight w:val="none"/>
        </w:rPr>
      </w:pPr>
      <w:r>
        <w:rPr>
          <w:rFonts w:hint="eastAsia" w:ascii="宋体" w:hAnsi="宋体" w:cs="黑体"/>
          <w:color w:val="auto"/>
          <w:kern w:val="0"/>
          <w:sz w:val="22"/>
          <w:szCs w:val="22"/>
          <w:highlight w:val="none"/>
        </w:rPr>
        <w:t xml:space="preserve">单位性质： </w:t>
      </w:r>
      <w:r>
        <w:rPr>
          <w:rFonts w:hint="eastAsia" w:ascii="宋体" w:hAnsi="宋体" w:cs="黑体"/>
          <w:color w:val="auto"/>
          <w:kern w:val="0"/>
          <w:sz w:val="22"/>
          <w:szCs w:val="22"/>
          <w:highlight w:val="none"/>
          <w:u w:val="single"/>
        </w:rPr>
        <w:t xml:space="preserve">                                 </w:t>
      </w:r>
    </w:p>
    <w:p w14:paraId="532EFE96">
      <w:pPr>
        <w:autoSpaceDE w:val="0"/>
        <w:autoSpaceDN w:val="0"/>
        <w:adjustRightInd w:val="0"/>
        <w:spacing w:line="440" w:lineRule="exact"/>
        <w:rPr>
          <w:rFonts w:ascii="宋体" w:hAnsi="宋体" w:cs="黑体"/>
          <w:color w:val="auto"/>
          <w:kern w:val="0"/>
          <w:sz w:val="22"/>
          <w:szCs w:val="22"/>
          <w:highlight w:val="none"/>
        </w:rPr>
      </w:pPr>
      <w:r>
        <w:rPr>
          <w:rFonts w:hint="eastAsia" w:ascii="宋体" w:hAnsi="宋体" w:cs="黑体"/>
          <w:color w:val="auto"/>
          <w:kern w:val="0"/>
          <w:sz w:val="22"/>
          <w:szCs w:val="22"/>
          <w:highlight w:val="none"/>
        </w:rPr>
        <w:t>地    址：</w:t>
      </w:r>
      <w:r>
        <w:rPr>
          <w:rFonts w:hint="eastAsia" w:ascii="宋体" w:hAnsi="宋体" w:cs="黑体"/>
          <w:color w:val="auto"/>
          <w:kern w:val="0"/>
          <w:sz w:val="22"/>
          <w:szCs w:val="22"/>
          <w:highlight w:val="none"/>
          <w:u w:val="single"/>
        </w:rPr>
        <w:t xml:space="preserve">                                  </w:t>
      </w:r>
    </w:p>
    <w:p w14:paraId="7C997542">
      <w:pPr>
        <w:autoSpaceDE w:val="0"/>
        <w:autoSpaceDN w:val="0"/>
        <w:adjustRightInd w:val="0"/>
        <w:spacing w:line="440" w:lineRule="exact"/>
        <w:rPr>
          <w:rFonts w:ascii="宋体" w:hAnsi="宋体" w:cs="黑体"/>
          <w:color w:val="auto"/>
          <w:kern w:val="0"/>
          <w:sz w:val="22"/>
          <w:szCs w:val="22"/>
          <w:highlight w:val="none"/>
        </w:rPr>
      </w:pPr>
      <w:r>
        <w:rPr>
          <w:rFonts w:hint="eastAsia" w:ascii="宋体" w:hAnsi="宋体" w:cs="黑体"/>
          <w:color w:val="auto"/>
          <w:kern w:val="0"/>
          <w:sz w:val="22"/>
          <w:szCs w:val="22"/>
          <w:highlight w:val="none"/>
        </w:rPr>
        <w:t>成立时间：</w:t>
      </w:r>
      <w:r>
        <w:rPr>
          <w:rFonts w:ascii="宋体" w:hAnsi="宋体" w:cs="黑体"/>
          <w:color w:val="auto"/>
          <w:kern w:val="0"/>
          <w:sz w:val="22"/>
          <w:szCs w:val="22"/>
          <w:highlight w:val="none"/>
        </w:rPr>
        <w:t xml:space="preserve"> </w:t>
      </w:r>
      <w:r>
        <w:rPr>
          <w:rFonts w:hint="eastAsia" w:ascii="宋体" w:hAnsi="宋体" w:cs="黑体"/>
          <w:color w:val="auto"/>
          <w:kern w:val="0"/>
          <w:sz w:val="22"/>
          <w:szCs w:val="22"/>
          <w:highlight w:val="none"/>
          <w:u w:val="single"/>
        </w:rPr>
        <w:t xml:space="preserve">            </w:t>
      </w:r>
      <w:r>
        <w:rPr>
          <w:rFonts w:hint="eastAsia" w:ascii="宋体" w:hAnsi="宋体" w:cs="黑体"/>
          <w:color w:val="auto"/>
          <w:kern w:val="0"/>
          <w:sz w:val="22"/>
          <w:szCs w:val="22"/>
          <w:highlight w:val="none"/>
        </w:rPr>
        <w:t>年</w:t>
      </w:r>
      <w:r>
        <w:rPr>
          <w:rFonts w:hint="eastAsia" w:ascii="宋体" w:hAnsi="宋体" w:cs="黑体"/>
          <w:color w:val="auto"/>
          <w:kern w:val="0"/>
          <w:sz w:val="22"/>
          <w:szCs w:val="22"/>
          <w:highlight w:val="none"/>
          <w:u w:val="single"/>
        </w:rPr>
        <w:t xml:space="preserve">       </w:t>
      </w:r>
      <w:r>
        <w:rPr>
          <w:rFonts w:ascii="宋体" w:hAnsi="宋体" w:cs="黑体"/>
          <w:color w:val="auto"/>
          <w:kern w:val="0"/>
          <w:sz w:val="22"/>
          <w:szCs w:val="22"/>
          <w:highlight w:val="none"/>
          <w:u w:val="single"/>
        </w:rPr>
        <w:t xml:space="preserve"> </w:t>
      </w:r>
      <w:r>
        <w:rPr>
          <w:rFonts w:hint="eastAsia" w:ascii="宋体" w:hAnsi="宋体" w:cs="黑体"/>
          <w:color w:val="auto"/>
          <w:kern w:val="0"/>
          <w:sz w:val="22"/>
          <w:szCs w:val="22"/>
          <w:highlight w:val="none"/>
        </w:rPr>
        <w:t>月</w:t>
      </w:r>
      <w:r>
        <w:rPr>
          <w:rFonts w:hint="eastAsia" w:ascii="宋体" w:hAnsi="宋体" w:cs="黑体"/>
          <w:color w:val="auto"/>
          <w:kern w:val="0"/>
          <w:sz w:val="22"/>
          <w:szCs w:val="22"/>
          <w:highlight w:val="none"/>
          <w:u w:val="single"/>
        </w:rPr>
        <w:t xml:space="preserve">       </w:t>
      </w:r>
      <w:r>
        <w:rPr>
          <w:rFonts w:ascii="宋体" w:hAnsi="宋体" w:cs="黑体"/>
          <w:color w:val="auto"/>
          <w:kern w:val="0"/>
          <w:sz w:val="22"/>
          <w:szCs w:val="22"/>
          <w:highlight w:val="none"/>
          <w:u w:val="single"/>
        </w:rPr>
        <w:t xml:space="preserve"> </w:t>
      </w:r>
      <w:r>
        <w:rPr>
          <w:rFonts w:hint="eastAsia" w:ascii="宋体" w:hAnsi="宋体" w:cs="黑体"/>
          <w:color w:val="auto"/>
          <w:kern w:val="0"/>
          <w:sz w:val="22"/>
          <w:szCs w:val="22"/>
          <w:highlight w:val="none"/>
        </w:rPr>
        <w:t>日</w:t>
      </w:r>
      <w:r>
        <w:rPr>
          <w:rFonts w:hint="eastAsia" w:ascii="宋体" w:hAnsi="宋体" w:cs="黑体"/>
          <w:color w:val="auto"/>
          <w:kern w:val="0"/>
          <w:sz w:val="22"/>
          <w:szCs w:val="22"/>
          <w:highlight w:val="none"/>
        </w:rPr>
        <w:tab/>
      </w:r>
    </w:p>
    <w:p w14:paraId="0EDBB145">
      <w:pPr>
        <w:autoSpaceDE w:val="0"/>
        <w:autoSpaceDN w:val="0"/>
        <w:adjustRightInd w:val="0"/>
        <w:spacing w:line="440" w:lineRule="exact"/>
        <w:rPr>
          <w:rFonts w:ascii="宋体" w:hAnsi="宋体" w:cs="黑体"/>
          <w:color w:val="auto"/>
          <w:kern w:val="0"/>
          <w:sz w:val="22"/>
          <w:szCs w:val="22"/>
          <w:highlight w:val="none"/>
        </w:rPr>
      </w:pPr>
      <w:r>
        <w:rPr>
          <w:rFonts w:hint="eastAsia" w:ascii="宋体" w:hAnsi="宋体" w:cs="黑体"/>
          <w:color w:val="auto"/>
          <w:kern w:val="0"/>
          <w:sz w:val="22"/>
          <w:szCs w:val="22"/>
          <w:highlight w:val="none"/>
        </w:rPr>
        <w:t>经营期限：</w:t>
      </w:r>
      <w:r>
        <w:rPr>
          <w:rFonts w:hint="eastAsia" w:ascii="宋体" w:hAnsi="宋体" w:cs="黑体"/>
          <w:color w:val="auto"/>
          <w:kern w:val="0"/>
          <w:sz w:val="22"/>
          <w:szCs w:val="22"/>
          <w:highlight w:val="none"/>
          <w:u w:val="single"/>
        </w:rPr>
        <w:t xml:space="preserve">                                   </w:t>
      </w:r>
    </w:p>
    <w:p w14:paraId="58A7883F">
      <w:pPr>
        <w:autoSpaceDE w:val="0"/>
        <w:autoSpaceDN w:val="0"/>
        <w:adjustRightInd w:val="0"/>
        <w:spacing w:line="440" w:lineRule="exact"/>
        <w:rPr>
          <w:rFonts w:ascii="宋体" w:hAnsi="宋体" w:cs="黑体"/>
          <w:color w:val="auto"/>
          <w:kern w:val="0"/>
          <w:sz w:val="22"/>
          <w:szCs w:val="22"/>
          <w:highlight w:val="none"/>
        </w:rPr>
      </w:pPr>
      <w:r>
        <w:rPr>
          <w:rFonts w:hint="eastAsia" w:ascii="宋体" w:hAnsi="宋体" w:cs="黑体"/>
          <w:color w:val="auto"/>
          <w:kern w:val="0"/>
          <w:sz w:val="22"/>
          <w:szCs w:val="22"/>
          <w:highlight w:val="none"/>
        </w:rPr>
        <w:t>姓    名：</w:t>
      </w:r>
      <w:r>
        <w:rPr>
          <w:rFonts w:ascii="宋体" w:hAnsi="宋体" w:cs="黑体"/>
          <w:color w:val="auto"/>
          <w:kern w:val="0"/>
          <w:sz w:val="22"/>
          <w:szCs w:val="22"/>
          <w:highlight w:val="none"/>
          <w:u w:val="single"/>
        </w:rPr>
        <w:t xml:space="preserve"> </w:t>
      </w:r>
      <w:r>
        <w:rPr>
          <w:rFonts w:hint="eastAsia" w:ascii="宋体" w:hAnsi="宋体" w:cs="黑体"/>
          <w:color w:val="auto"/>
          <w:kern w:val="0"/>
          <w:sz w:val="22"/>
          <w:szCs w:val="22"/>
          <w:highlight w:val="none"/>
          <w:u w:val="single"/>
        </w:rPr>
        <w:t xml:space="preserve">               </w:t>
      </w:r>
      <w:r>
        <w:rPr>
          <w:rFonts w:hint="eastAsia" w:ascii="宋体" w:hAnsi="宋体" w:cs="黑体"/>
          <w:color w:val="auto"/>
          <w:kern w:val="0"/>
          <w:sz w:val="22"/>
          <w:szCs w:val="22"/>
          <w:highlight w:val="none"/>
        </w:rPr>
        <w:t xml:space="preserve"> 性别：</w:t>
      </w:r>
      <w:r>
        <w:rPr>
          <w:rFonts w:hint="eastAsia" w:ascii="宋体" w:hAnsi="宋体" w:cs="黑体"/>
          <w:color w:val="auto"/>
          <w:kern w:val="0"/>
          <w:sz w:val="22"/>
          <w:szCs w:val="22"/>
          <w:highlight w:val="none"/>
          <w:u w:val="single"/>
        </w:rPr>
        <w:t xml:space="preserve">       </w:t>
      </w:r>
      <w:r>
        <w:rPr>
          <w:rFonts w:ascii="宋体" w:hAnsi="宋体" w:cs="黑体"/>
          <w:color w:val="auto"/>
          <w:kern w:val="0"/>
          <w:sz w:val="22"/>
          <w:szCs w:val="22"/>
          <w:highlight w:val="none"/>
          <w:u w:val="single"/>
        </w:rPr>
        <w:t xml:space="preserve"> </w:t>
      </w:r>
      <w:r>
        <w:rPr>
          <w:rFonts w:hint="eastAsia" w:ascii="宋体" w:hAnsi="宋体" w:cs="黑体"/>
          <w:color w:val="auto"/>
          <w:kern w:val="0"/>
          <w:sz w:val="22"/>
          <w:szCs w:val="22"/>
          <w:highlight w:val="none"/>
        </w:rPr>
        <w:t>年龄：</w:t>
      </w:r>
      <w:r>
        <w:rPr>
          <w:rFonts w:hint="eastAsia" w:ascii="宋体" w:hAnsi="宋体" w:cs="黑体"/>
          <w:color w:val="auto"/>
          <w:kern w:val="0"/>
          <w:sz w:val="22"/>
          <w:szCs w:val="22"/>
          <w:highlight w:val="none"/>
          <w:u w:val="single"/>
        </w:rPr>
        <w:t xml:space="preserve">      </w:t>
      </w:r>
      <w:r>
        <w:rPr>
          <w:rFonts w:ascii="宋体" w:hAnsi="宋体" w:cs="黑体"/>
          <w:color w:val="auto"/>
          <w:kern w:val="0"/>
          <w:sz w:val="22"/>
          <w:szCs w:val="22"/>
          <w:highlight w:val="none"/>
          <w:u w:val="single"/>
        </w:rPr>
        <w:t xml:space="preserve"> </w:t>
      </w:r>
      <w:r>
        <w:rPr>
          <w:rFonts w:hint="eastAsia" w:ascii="宋体" w:hAnsi="宋体" w:cs="黑体"/>
          <w:color w:val="auto"/>
          <w:kern w:val="0"/>
          <w:sz w:val="22"/>
          <w:szCs w:val="22"/>
          <w:highlight w:val="none"/>
        </w:rPr>
        <w:t>职务：</w:t>
      </w:r>
      <w:r>
        <w:rPr>
          <w:rFonts w:hint="eastAsia" w:ascii="宋体" w:hAnsi="宋体" w:cs="黑体"/>
          <w:color w:val="auto"/>
          <w:kern w:val="0"/>
          <w:sz w:val="22"/>
          <w:szCs w:val="22"/>
          <w:highlight w:val="none"/>
          <w:u w:val="single"/>
        </w:rPr>
        <w:t xml:space="preserve">         </w:t>
      </w:r>
    </w:p>
    <w:p w14:paraId="3BAB757D">
      <w:pPr>
        <w:autoSpaceDE w:val="0"/>
        <w:autoSpaceDN w:val="0"/>
        <w:adjustRightInd w:val="0"/>
        <w:spacing w:line="440" w:lineRule="exact"/>
        <w:rPr>
          <w:rFonts w:ascii="宋体" w:hAnsi="宋体" w:cs="黑体"/>
          <w:color w:val="auto"/>
          <w:kern w:val="0"/>
          <w:sz w:val="22"/>
          <w:szCs w:val="22"/>
          <w:highlight w:val="none"/>
        </w:rPr>
      </w:pPr>
      <w:r>
        <w:rPr>
          <w:rFonts w:hint="eastAsia" w:ascii="宋体" w:hAnsi="宋体" w:cs="黑体"/>
          <w:color w:val="auto"/>
          <w:kern w:val="0"/>
          <w:sz w:val="22"/>
          <w:szCs w:val="22"/>
          <w:highlight w:val="none"/>
        </w:rPr>
        <w:t>系：</w:t>
      </w:r>
      <w:r>
        <w:rPr>
          <w:rFonts w:hint="eastAsia" w:ascii="宋体" w:hAnsi="宋体" w:cs="黑体"/>
          <w:color w:val="auto"/>
          <w:kern w:val="0"/>
          <w:sz w:val="22"/>
          <w:szCs w:val="22"/>
          <w:highlight w:val="none"/>
          <w:u w:val="single"/>
        </w:rPr>
        <w:t xml:space="preserve">                           </w:t>
      </w:r>
      <w:r>
        <w:rPr>
          <w:rFonts w:ascii="宋体" w:hAnsi="宋体" w:cs="黑体"/>
          <w:color w:val="auto"/>
          <w:kern w:val="0"/>
          <w:sz w:val="22"/>
          <w:szCs w:val="22"/>
          <w:highlight w:val="none"/>
        </w:rPr>
        <w:t xml:space="preserve"> </w:t>
      </w:r>
      <w:r>
        <w:rPr>
          <w:rFonts w:hint="eastAsia" w:ascii="宋体" w:hAnsi="宋体" w:cs="黑体"/>
          <w:color w:val="auto"/>
          <w:kern w:val="0"/>
          <w:sz w:val="22"/>
          <w:szCs w:val="22"/>
          <w:highlight w:val="none"/>
        </w:rPr>
        <w:t>（投标供应商名称）的法定代表人</w:t>
      </w:r>
    </w:p>
    <w:p w14:paraId="6CB9251F">
      <w:pPr>
        <w:autoSpaceDE w:val="0"/>
        <w:autoSpaceDN w:val="0"/>
        <w:adjustRightInd w:val="0"/>
        <w:spacing w:line="440" w:lineRule="exact"/>
        <w:rPr>
          <w:rFonts w:hint="eastAsia" w:ascii="宋体" w:hAnsi="宋体" w:cs="黑体"/>
          <w:color w:val="auto"/>
          <w:kern w:val="0"/>
          <w:sz w:val="22"/>
          <w:szCs w:val="22"/>
          <w:highlight w:val="none"/>
        </w:rPr>
      </w:pPr>
      <w:r>
        <w:rPr>
          <w:rFonts w:hint="eastAsia" w:ascii="宋体" w:hAnsi="宋体" w:cs="黑体"/>
          <w:color w:val="auto"/>
          <w:kern w:val="0"/>
          <w:sz w:val="22"/>
          <w:szCs w:val="22"/>
          <w:highlight w:val="none"/>
        </w:rPr>
        <w:t>特此证明</w:t>
      </w:r>
    </w:p>
    <w:p w14:paraId="4FEB4D3A">
      <w:pPr>
        <w:autoSpaceDE w:val="0"/>
        <w:autoSpaceDN w:val="0"/>
        <w:adjustRightInd w:val="0"/>
        <w:spacing w:line="440" w:lineRule="exact"/>
        <w:rPr>
          <w:rFonts w:hint="eastAsia" w:ascii="宋体" w:hAnsi="宋体" w:cs="黑体"/>
          <w:color w:val="auto"/>
          <w:kern w:val="0"/>
          <w:sz w:val="22"/>
          <w:szCs w:val="22"/>
          <w:highlight w:val="none"/>
        </w:rPr>
      </w:pPr>
    </w:p>
    <w:p w14:paraId="4B8EF015">
      <w:pPr>
        <w:autoSpaceDE w:val="0"/>
        <w:autoSpaceDN w:val="0"/>
        <w:adjustRightInd w:val="0"/>
        <w:spacing w:line="440" w:lineRule="exact"/>
        <w:rPr>
          <w:rFonts w:hint="eastAsia" w:ascii="宋体" w:hAnsi="宋体" w:cs="黑体"/>
          <w:color w:val="auto"/>
          <w:kern w:val="0"/>
          <w:sz w:val="22"/>
          <w:szCs w:val="22"/>
          <w:highlight w:val="none"/>
        </w:rPr>
      </w:pPr>
    </w:p>
    <w:p w14:paraId="334563BD">
      <w:pPr>
        <w:autoSpaceDE w:val="0"/>
        <w:autoSpaceDN w:val="0"/>
        <w:adjustRightInd w:val="0"/>
        <w:spacing w:line="440" w:lineRule="exact"/>
        <w:rPr>
          <w:rFonts w:ascii="宋体" w:hAnsi="宋体" w:cs="黑体"/>
          <w:color w:val="auto"/>
          <w:kern w:val="0"/>
          <w:sz w:val="22"/>
          <w:szCs w:val="22"/>
          <w:highlight w:val="none"/>
        </w:rPr>
      </w:pPr>
    </w:p>
    <w:p w14:paraId="7DD2E065">
      <w:pPr>
        <w:autoSpaceDE w:val="0"/>
        <w:autoSpaceDN w:val="0"/>
        <w:adjustRightInd w:val="0"/>
        <w:spacing w:line="440" w:lineRule="exact"/>
        <w:jc w:val="right"/>
        <w:rPr>
          <w:rFonts w:ascii="宋体" w:hAnsi="宋体" w:cs="黑体"/>
          <w:color w:val="auto"/>
          <w:kern w:val="0"/>
          <w:sz w:val="22"/>
          <w:szCs w:val="22"/>
          <w:highlight w:val="none"/>
        </w:rPr>
      </w:pPr>
      <w:r>
        <w:rPr>
          <w:rFonts w:hint="eastAsia" w:ascii="宋体" w:hAnsi="宋体" w:cs="黑体"/>
          <w:color w:val="auto"/>
          <w:kern w:val="0"/>
          <w:sz w:val="22"/>
          <w:szCs w:val="22"/>
          <w:highlight w:val="none"/>
        </w:rPr>
        <w:t>投标供应商：</w:t>
      </w:r>
      <w:r>
        <w:rPr>
          <w:rFonts w:ascii="宋体" w:hAnsi="宋体" w:cs="黑体"/>
          <w:color w:val="auto"/>
          <w:kern w:val="0"/>
          <w:sz w:val="22"/>
          <w:szCs w:val="22"/>
          <w:highlight w:val="none"/>
          <w:u w:val="single"/>
        </w:rPr>
        <w:t xml:space="preserve"> </w:t>
      </w:r>
      <w:r>
        <w:rPr>
          <w:rFonts w:hint="eastAsia" w:ascii="宋体" w:hAnsi="宋体" w:cs="黑体"/>
          <w:color w:val="auto"/>
          <w:kern w:val="0"/>
          <w:sz w:val="22"/>
          <w:szCs w:val="22"/>
          <w:highlight w:val="none"/>
          <w:u w:val="single"/>
        </w:rPr>
        <w:t xml:space="preserve">                       </w:t>
      </w:r>
      <w:r>
        <w:rPr>
          <w:rFonts w:hint="eastAsia" w:ascii="宋体" w:hAnsi="宋体" w:cs="黑体"/>
          <w:color w:val="auto"/>
          <w:kern w:val="0"/>
          <w:sz w:val="22"/>
          <w:szCs w:val="22"/>
          <w:highlight w:val="none"/>
        </w:rPr>
        <w:t>（盖单位章）</w:t>
      </w:r>
    </w:p>
    <w:p w14:paraId="4F6CFD8D">
      <w:pPr>
        <w:wordWrap w:val="0"/>
        <w:autoSpaceDE w:val="0"/>
        <w:autoSpaceDN w:val="0"/>
        <w:adjustRightInd w:val="0"/>
        <w:spacing w:line="440" w:lineRule="exact"/>
        <w:ind w:firstLine="1650" w:firstLineChars="750"/>
        <w:jc w:val="right"/>
        <w:rPr>
          <w:rFonts w:ascii="宋体" w:hAnsi="宋体" w:cs="黑体"/>
          <w:color w:val="auto"/>
          <w:kern w:val="0"/>
          <w:sz w:val="22"/>
          <w:szCs w:val="22"/>
          <w:highlight w:val="none"/>
        </w:rPr>
      </w:pPr>
      <w:r>
        <w:rPr>
          <w:rFonts w:hint="eastAsia" w:ascii="宋体" w:hAnsi="宋体" w:cs="黑体"/>
          <w:color w:val="auto"/>
          <w:kern w:val="0"/>
          <w:sz w:val="22"/>
          <w:szCs w:val="22"/>
          <w:highlight w:val="none"/>
        </w:rPr>
        <w:t>日期：        年</w:t>
      </w:r>
      <w:r>
        <w:rPr>
          <w:rFonts w:ascii="宋体" w:hAnsi="宋体" w:cs="黑体"/>
          <w:color w:val="auto"/>
          <w:kern w:val="0"/>
          <w:sz w:val="22"/>
          <w:szCs w:val="22"/>
          <w:highlight w:val="none"/>
        </w:rPr>
        <w:t xml:space="preserve"> </w:t>
      </w:r>
      <w:r>
        <w:rPr>
          <w:rFonts w:hint="eastAsia" w:ascii="宋体" w:hAnsi="宋体" w:cs="黑体"/>
          <w:color w:val="auto"/>
          <w:kern w:val="0"/>
          <w:sz w:val="22"/>
          <w:szCs w:val="22"/>
          <w:highlight w:val="none"/>
        </w:rPr>
        <w:t xml:space="preserve">     月</w:t>
      </w:r>
      <w:r>
        <w:rPr>
          <w:rFonts w:ascii="宋体" w:hAnsi="宋体" w:cs="黑体"/>
          <w:color w:val="auto"/>
          <w:kern w:val="0"/>
          <w:sz w:val="22"/>
          <w:szCs w:val="22"/>
          <w:highlight w:val="none"/>
        </w:rPr>
        <w:t xml:space="preserve"> </w:t>
      </w:r>
      <w:r>
        <w:rPr>
          <w:rFonts w:hint="eastAsia" w:ascii="宋体" w:hAnsi="宋体" w:cs="黑体"/>
          <w:color w:val="auto"/>
          <w:kern w:val="0"/>
          <w:sz w:val="22"/>
          <w:szCs w:val="22"/>
          <w:highlight w:val="none"/>
        </w:rPr>
        <w:t xml:space="preserve">      日</w:t>
      </w:r>
    </w:p>
    <w:p w14:paraId="7C64C36E">
      <w:pPr>
        <w:autoSpaceDE w:val="0"/>
        <w:autoSpaceDN w:val="0"/>
        <w:adjustRightInd w:val="0"/>
        <w:jc w:val="left"/>
        <w:rPr>
          <w:rFonts w:hint="eastAsia" w:ascii="宋体" w:hAnsi="宋体" w:cs="黑体"/>
          <w:color w:val="auto"/>
          <w:kern w:val="0"/>
          <w:sz w:val="22"/>
          <w:szCs w:val="22"/>
          <w:highlight w:val="none"/>
        </w:rPr>
      </w:pPr>
    </w:p>
    <w:p w14:paraId="44D694B4">
      <w:pPr>
        <w:spacing w:line="380" w:lineRule="exact"/>
        <w:jc w:val="center"/>
        <w:rPr>
          <w:rFonts w:hint="eastAsia" w:ascii="宋体" w:hAnsi="宋体"/>
          <w:b/>
          <w:color w:val="auto"/>
          <w:sz w:val="24"/>
          <w:highlight w:val="none"/>
        </w:rPr>
      </w:pPr>
    </w:p>
    <w:p w14:paraId="12F5ABCA">
      <w:pPr>
        <w:spacing w:line="380" w:lineRule="exact"/>
        <w:rPr>
          <w:rFonts w:hint="eastAsia" w:ascii="宋体" w:hAnsi="宋体"/>
          <w:b/>
          <w:color w:val="auto"/>
          <w:sz w:val="24"/>
          <w:highlight w:val="none"/>
        </w:rPr>
      </w:pPr>
      <w:r>
        <w:rPr>
          <w:rFonts w:hint="eastAsia" w:ascii="宋体" w:hAnsi="宋体"/>
          <w:b/>
          <w:color w:val="auto"/>
          <w:sz w:val="24"/>
          <w:highlight w:val="none"/>
        </w:rPr>
        <w:t>附：法定代表人身份证明</w:t>
      </w:r>
    </w:p>
    <w:p w14:paraId="1D2BE67D">
      <w:pPr>
        <w:spacing w:line="380" w:lineRule="exact"/>
        <w:rPr>
          <w:rFonts w:hint="eastAsia" w:ascii="宋体" w:hAnsi="宋体"/>
          <w:b/>
          <w:color w:val="auto"/>
          <w:sz w:val="24"/>
          <w:highlight w:val="none"/>
        </w:rPr>
      </w:pPr>
    </w:p>
    <w:tbl>
      <w:tblPr>
        <w:tblStyle w:val="46"/>
        <w:tblpPr w:leftFromText="180" w:rightFromText="180" w:vertAnchor="text" w:horzAnchor="margin" w:tblpXSpec="right" w:tblpY="10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14:paraId="0C58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5040" w:type="dxa"/>
            <w:noWrap w:val="0"/>
            <w:vAlign w:val="top"/>
          </w:tcPr>
          <w:p w14:paraId="0AAFAA93">
            <w:pPr>
              <w:spacing w:line="440" w:lineRule="exact"/>
              <w:rPr>
                <w:rFonts w:hint="eastAsia" w:ascii="宋体" w:hAnsi="宋体"/>
                <w:color w:val="auto"/>
                <w:sz w:val="22"/>
                <w:szCs w:val="22"/>
                <w:highlight w:val="none"/>
              </w:rPr>
            </w:pPr>
          </w:p>
          <w:p w14:paraId="22E1C0F1">
            <w:pPr>
              <w:spacing w:line="440" w:lineRule="exact"/>
              <w:rPr>
                <w:rFonts w:hint="eastAsia" w:ascii="宋体" w:hAnsi="宋体"/>
                <w:color w:val="auto"/>
                <w:sz w:val="22"/>
                <w:szCs w:val="22"/>
                <w:highlight w:val="none"/>
              </w:rPr>
            </w:pPr>
          </w:p>
          <w:p w14:paraId="008032D8">
            <w:pPr>
              <w:spacing w:line="440" w:lineRule="exact"/>
              <w:rPr>
                <w:rFonts w:hint="eastAsia" w:ascii="宋体" w:hAnsi="宋体"/>
                <w:color w:val="auto"/>
                <w:sz w:val="22"/>
                <w:szCs w:val="22"/>
                <w:highlight w:val="none"/>
              </w:rPr>
            </w:pPr>
          </w:p>
          <w:p w14:paraId="074DFA60">
            <w:pPr>
              <w:spacing w:line="440" w:lineRule="exact"/>
              <w:ind w:firstLine="1100" w:firstLineChars="500"/>
              <w:rPr>
                <w:rFonts w:hint="eastAsia" w:ascii="宋体" w:hAnsi="宋体"/>
                <w:color w:val="auto"/>
                <w:sz w:val="22"/>
                <w:szCs w:val="22"/>
                <w:highlight w:val="none"/>
              </w:rPr>
            </w:pPr>
            <w:r>
              <w:rPr>
                <w:rFonts w:hint="eastAsia" w:ascii="宋体" w:hAnsi="宋体"/>
                <w:color w:val="auto"/>
                <w:sz w:val="22"/>
                <w:szCs w:val="22"/>
                <w:highlight w:val="none"/>
              </w:rPr>
              <w:t>法人代表身份证复印件</w:t>
            </w:r>
          </w:p>
          <w:p w14:paraId="7718F6B5">
            <w:pPr>
              <w:spacing w:line="440" w:lineRule="exact"/>
              <w:ind w:firstLine="1760" w:firstLineChars="800"/>
              <w:rPr>
                <w:rFonts w:hint="eastAsia" w:ascii="宋体" w:hAnsi="宋体"/>
                <w:color w:val="auto"/>
                <w:sz w:val="22"/>
                <w:szCs w:val="22"/>
                <w:highlight w:val="none"/>
              </w:rPr>
            </w:pPr>
            <w:r>
              <w:rPr>
                <w:rFonts w:hint="eastAsia" w:ascii="宋体" w:hAnsi="宋体"/>
                <w:color w:val="auto"/>
                <w:sz w:val="22"/>
                <w:szCs w:val="22"/>
                <w:highlight w:val="none"/>
              </w:rPr>
              <w:t>（粘贴处）</w:t>
            </w:r>
          </w:p>
        </w:tc>
      </w:tr>
    </w:tbl>
    <w:p w14:paraId="13531E62">
      <w:pPr>
        <w:spacing w:line="380" w:lineRule="exact"/>
        <w:jc w:val="center"/>
        <w:rPr>
          <w:rFonts w:hint="eastAsia" w:ascii="宋体" w:hAnsi="宋体" w:cs="Arial"/>
          <w:b/>
          <w:color w:val="auto"/>
          <w:sz w:val="22"/>
          <w:szCs w:val="22"/>
          <w:highlight w:val="none"/>
        </w:rPr>
      </w:pPr>
    </w:p>
    <w:p w14:paraId="28797AAC">
      <w:pPr>
        <w:spacing w:line="380" w:lineRule="exact"/>
        <w:jc w:val="center"/>
        <w:rPr>
          <w:rFonts w:hint="eastAsia" w:ascii="宋体" w:hAnsi="宋体" w:cs="Arial"/>
          <w:b/>
          <w:color w:val="auto"/>
          <w:sz w:val="22"/>
          <w:szCs w:val="22"/>
          <w:highlight w:val="none"/>
        </w:rPr>
      </w:pPr>
      <w:r>
        <w:rPr>
          <w:rFonts w:ascii="宋体" w:hAnsi="宋体" w:cs="Arial"/>
          <w:b/>
          <w:color w:val="auto"/>
          <w:sz w:val="22"/>
          <w:szCs w:val="22"/>
          <w:highlight w:val="none"/>
        </w:rPr>
        <w:br w:type="page"/>
      </w:r>
      <w:r>
        <w:rPr>
          <w:rFonts w:ascii="宋体" w:hAnsi="宋体" w:cs="Arial"/>
          <w:b/>
          <w:color w:val="auto"/>
          <w:sz w:val="22"/>
          <w:szCs w:val="22"/>
          <w:highlight w:val="none"/>
        </w:rPr>
        <w:t>（</w:t>
      </w:r>
      <w:r>
        <w:rPr>
          <w:rFonts w:hint="eastAsia" w:ascii="宋体" w:hAnsi="宋体" w:cs="Arial"/>
          <w:b/>
          <w:color w:val="auto"/>
          <w:sz w:val="22"/>
          <w:szCs w:val="22"/>
          <w:highlight w:val="none"/>
        </w:rPr>
        <w:t>2</w:t>
      </w:r>
      <w:r>
        <w:rPr>
          <w:rFonts w:ascii="宋体" w:hAnsi="宋体" w:cs="Arial"/>
          <w:b/>
          <w:color w:val="auto"/>
          <w:sz w:val="22"/>
          <w:szCs w:val="22"/>
          <w:highlight w:val="none"/>
        </w:rPr>
        <w:t>）法定代表人授权书</w:t>
      </w:r>
    </w:p>
    <w:p w14:paraId="4C398107">
      <w:pPr>
        <w:spacing w:line="460" w:lineRule="exact"/>
        <w:rPr>
          <w:rFonts w:ascii="宋体" w:hAnsi="宋体" w:cs="Arial"/>
          <w:color w:val="auto"/>
          <w:sz w:val="22"/>
          <w:szCs w:val="22"/>
          <w:highlight w:val="none"/>
          <w:u w:val="single"/>
        </w:rPr>
      </w:pPr>
      <w:r>
        <w:rPr>
          <w:rFonts w:ascii="宋体" w:hAnsi="宋体" w:cs="Arial"/>
          <w:color w:val="auto"/>
          <w:sz w:val="22"/>
          <w:szCs w:val="22"/>
          <w:highlight w:val="none"/>
          <w:u w:val="single"/>
        </w:rPr>
        <w:t>温州市中医院</w:t>
      </w:r>
      <w:r>
        <w:rPr>
          <w:rFonts w:hint="eastAsia" w:ascii="宋体" w:hAnsi="宋体" w:cs="Arial"/>
          <w:color w:val="auto"/>
          <w:sz w:val="22"/>
          <w:szCs w:val="22"/>
          <w:highlight w:val="none"/>
          <w:u w:val="single"/>
        </w:rPr>
        <w:t>：</w:t>
      </w:r>
    </w:p>
    <w:p w14:paraId="4F537F4A">
      <w:pPr>
        <w:spacing w:line="460" w:lineRule="exact"/>
        <w:ind w:firstLine="550" w:firstLineChars="250"/>
        <w:rPr>
          <w:rFonts w:ascii="宋体" w:hAnsi="宋体" w:cs="Arial"/>
          <w:color w:val="auto"/>
          <w:sz w:val="22"/>
          <w:szCs w:val="22"/>
          <w:highlight w:val="none"/>
        </w:rPr>
      </w:pPr>
      <w:r>
        <w:rPr>
          <w:rFonts w:ascii="宋体" w:hAnsi="宋体" w:cs="Arial"/>
          <w:color w:val="auto"/>
          <w:sz w:val="22"/>
          <w:szCs w:val="22"/>
          <w:highlight w:val="none"/>
          <w:u w:val="single"/>
        </w:rPr>
        <w:t xml:space="preserve">                   </w:t>
      </w:r>
      <w:r>
        <w:rPr>
          <w:rFonts w:ascii="宋体" w:hAnsi="宋体" w:cs="Arial"/>
          <w:color w:val="auto"/>
          <w:sz w:val="22"/>
          <w:szCs w:val="22"/>
          <w:highlight w:val="none"/>
        </w:rPr>
        <w:t>（供应商全称）法定代表人</w:t>
      </w:r>
      <w:r>
        <w:rPr>
          <w:rFonts w:ascii="宋体" w:hAnsi="宋体" w:cs="Arial"/>
          <w:color w:val="auto"/>
          <w:sz w:val="22"/>
          <w:szCs w:val="22"/>
          <w:highlight w:val="none"/>
          <w:u w:val="single"/>
        </w:rPr>
        <w:t xml:space="preserve">            </w:t>
      </w:r>
      <w:r>
        <w:rPr>
          <w:rFonts w:ascii="宋体" w:hAnsi="宋体" w:cs="Arial"/>
          <w:color w:val="auto"/>
          <w:sz w:val="22"/>
          <w:szCs w:val="22"/>
          <w:highlight w:val="none"/>
        </w:rPr>
        <w:t>授权</w:t>
      </w:r>
      <w:r>
        <w:rPr>
          <w:rFonts w:ascii="宋体" w:hAnsi="宋体" w:cs="Arial"/>
          <w:color w:val="auto"/>
          <w:sz w:val="22"/>
          <w:szCs w:val="22"/>
          <w:highlight w:val="none"/>
          <w:u w:val="single"/>
        </w:rPr>
        <w:t xml:space="preserve">           </w:t>
      </w:r>
      <w:r>
        <w:rPr>
          <w:rFonts w:ascii="宋体" w:hAnsi="宋体" w:cs="Arial"/>
          <w:color w:val="auto"/>
          <w:sz w:val="22"/>
          <w:szCs w:val="22"/>
          <w:highlight w:val="none"/>
        </w:rPr>
        <w:t>（全权代表姓名）为全权代表，参加贵处组织的</w:t>
      </w:r>
      <w:r>
        <w:rPr>
          <w:rFonts w:hint="eastAsia" w:ascii="宋体" w:hAnsi="宋体" w:cs="Arial"/>
          <w:color w:val="auto"/>
          <w:sz w:val="22"/>
          <w:szCs w:val="22"/>
          <w:highlight w:val="none"/>
          <w:u w:val="single"/>
        </w:rPr>
        <w:t xml:space="preserve">          </w:t>
      </w:r>
      <w:r>
        <w:rPr>
          <w:rFonts w:hint="eastAsia" w:ascii="宋体" w:hAnsi="宋体" w:cs="Arial"/>
          <w:color w:val="auto"/>
          <w:sz w:val="22"/>
          <w:szCs w:val="22"/>
          <w:highlight w:val="none"/>
          <w:u w:val="single"/>
          <w:lang w:val="en-US" w:eastAsia="zh-CN"/>
        </w:rPr>
        <w:t xml:space="preserve">       </w:t>
      </w:r>
      <w:r>
        <w:rPr>
          <w:rFonts w:ascii="宋体" w:hAnsi="宋体" w:cs="Arial"/>
          <w:color w:val="auto"/>
          <w:sz w:val="22"/>
          <w:szCs w:val="22"/>
          <w:highlight w:val="none"/>
          <w:u w:val="none"/>
        </w:rPr>
        <w:t>（招标项目名称）</w:t>
      </w:r>
      <w:r>
        <w:rPr>
          <w:rFonts w:ascii="宋体" w:hAnsi="宋体" w:cs="Arial"/>
          <w:color w:val="auto"/>
          <w:sz w:val="22"/>
          <w:szCs w:val="22"/>
          <w:highlight w:val="none"/>
        </w:rPr>
        <w:t>的招标活动，全权代表我方处理招标活动中的一切事宜。</w:t>
      </w:r>
    </w:p>
    <w:p w14:paraId="70C88A7C">
      <w:pPr>
        <w:spacing w:line="460" w:lineRule="exact"/>
        <w:ind w:firstLine="2955"/>
        <w:rPr>
          <w:rFonts w:ascii="宋体" w:hAnsi="宋体" w:cs="Arial"/>
          <w:color w:val="auto"/>
          <w:sz w:val="22"/>
          <w:szCs w:val="22"/>
          <w:highlight w:val="none"/>
        </w:rPr>
      </w:pPr>
    </w:p>
    <w:p w14:paraId="3B7D2CF2">
      <w:pPr>
        <w:spacing w:line="460" w:lineRule="exact"/>
        <w:ind w:firstLine="2955"/>
        <w:rPr>
          <w:rFonts w:ascii="宋体" w:hAnsi="宋体" w:cs="Arial"/>
          <w:color w:val="auto"/>
          <w:sz w:val="22"/>
          <w:szCs w:val="22"/>
          <w:highlight w:val="none"/>
        </w:rPr>
      </w:pPr>
      <w:r>
        <w:rPr>
          <w:rFonts w:ascii="宋体" w:hAnsi="宋体" w:cs="Arial"/>
          <w:color w:val="auto"/>
          <w:sz w:val="22"/>
          <w:szCs w:val="22"/>
          <w:highlight w:val="none"/>
        </w:rPr>
        <w:t xml:space="preserve">          </w:t>
      </w:r>
    </w:p>
    <w:p w14:paraId="692EFA81">
      <w:pPr>
        <w:spacing w:line="460" w:lineRule="exact"/>
        <w:ind w:firstLine="3971" w:firstLineChars="1805"/>
        <w:rPr>
          <w:rFonts w:ascii="宋体" w:hAnsi="宋体" w:cs="Arial"/>
          <w:color w:val="auto"/>
          <w:sz w:val="22"/>
          <w:szCs w:val="22"/>
          <w:highlight w:val="none"/>
        </w:rPr>
      </w:pPr>
      <w:r>
        <w:rPr>
          <w:rFonts w:ascii="宋体" w:hAnsi="宋体" w:cs="Arial"/>
          <w:color w:val="auto"/>
          <w:sz w:val="22"/>
          <w:szCs w:val="22"/>
          <w:highlight w:val="none"/>
        </w:rPr>
        <w:t>法定代表人 (签字</w:t>
      </w:r>
      <w:r>
        <w:rPr>
          <w:rFonts w:hint="eastAsia" w:ascii="宋体" w:hAnsi="宋体" w:cs="Arial"/>
          <w:color w:val="auto"/>
          <w:sz w:val="22"/>
          <w:szCs w:val="22"/>
          <w:highlight w:val="none"/>
        </w:rPr>
        <w:t>或</w:t>
      </w:r>
      <w:r>
        <w:rPr>
          <w:rFonts w:ascii="宋体" w:hAnsi="宋体" w:cs="Arial"/>
          <w:color w:val="auto"/>
          <w:sz w:val="22"/>
          <w:szCs w:val="22"/>
          <w:highlight w:val="none"/>
        </w:rPr>
        <w:t>盖章)：</w:t>
      </w:r>
    </w:p>
    <w:p w14:paraId="65DE65CE">
      <w:pPr>
        <w:spacing w:line="460" w:lineRule="exact"/>
        <w:ind w:firstLine="3971" w:firstLineChars="1805"/>
        <w:rPr>
          <w:rFonts w:ascii="宋体" w:hAnsi="宋体" w:cs="Arial"/>
          <w:color w:val="auto"/>
          <w:sz w:val="22"/>
          <w:szCs w:val="22"/>
          <w:highlight w:val="none"/>
        </w:rPr>
      </w:pPr>
      <w:r>
        <w:rPr>
          <w:rFonts w:ascii="宋体" w:hAnsi="宋体" w:cs="Arial"/>
          <w:color w:val="auto"/>
          <w:sz w:val="22"/>
          <w:szCs w:val="22"/>
          <w:highlight w:val="none"/>
        </w:rPr>
        <w:t>供应商全称（公章）：</w:t>
      </w:r>
    </w:p>
    <w:p w14:paraId="473DB4F9">
      <w:pPr>
        <w:spacing w:line="460" w:lineRule="exact"/>
        <w:ind w:firstLine="3971" w:firstLineChars="1805"/>
        <w:rPr>
          <w:rFonts w:ascii="宋体" w:hAnsi="宋体" w:cs="Arial"/>
          <w:color w:val="auto"/>
          <w:sz w:val="22"/>
          <w:szCs w:val="22"/>
          <w:highlight w:val="none"/>
        </w:rPr>
      </w:pPr>
      <w:r>
        <w:rPr>
          <w:rFonts w:ascii="宋体" w:hAnsi="宋体" w:cs="Arial"/>
          <w:color w:val="auto"/>
          <w:sz w:val="22"/>
          <w:szCs w:val="22"/>
          <w:highlight w:val="none"/>
        </w:rPr>
        <w:t>日期：     年    月   日</w:t>
      </w:r>
    </w:p>
    <w:p w14:paraId="2B4AA1D8">
      <w:pPr>
        <w:spacing w:line="460" w:lineRule="exact"/>
        <w:ind w:firstLine="3971" w:firstLineChars="1805"/>
        <w:rPr>
          <w:rFonts w:ascii="宋体" w:hAnsi="宋体" w:cs="Arial"/>
          <w:color w:val="auto"/>
          <w:sz w:val="22"/>
          <w:szCs w:val="22"/>
          <w:highlight w:val="none"/>
        </w:rPr>
      </w:pPr>
    </w:p>
    <w:p w14:paraId="6DE5A71D">
      <w:pPr>
        <w:spacing w:line="460" w:lineRule="exact"/>
        <w:rPr>
          <w:rFonts w:ascii="宋体" w:hAnsi="宋体" w:cs="Arial"/>
          <w:color w:val="auto"/>
          <w:sz w:val="22"/>
          <w:szCs w:val="22"/>
          <w:highlight w:val="none"/>
        </w:rPr>
      </w:pPr>
    </w:p>
    <w:p w14:paraId="5998B8B4">
      <w:pPr>
        <w:spacing w:line="460" w:lineRule="exact"/>
        <w:rPr>
          <w:rFonts w:ascii="宋体" w:hAnsi="宋体" w:cs="Arial"/>
          <w:color w:val="auto"/>
          <w:sz w:val="22"/>
          <w:szCs w:val="22"/>
          <w:highlight w:val="none"/>
        </w:rPr>
      </w:pPr>
      <w:r>
        <w:rPr>
          <w:rFonts w:ascii="宋体" w:hAnsi="宋体" w:cs="Arial"/>
          <w:color w:val="auto"/>
          <w:sz w:val="22"/>
          <w:szCs w:val="22"/>
          <w:highlight w:val="none"/>
        </w:rPr>
        <w:t>附：</w:t>
      </w:r>
    </w:p>
    <w:p w14:paraId="653BB733">
      <w:pPr>
        <w:spacing w:line="460" w:lineRule="exact"/>
        <w:ind w:firstLine="220" w:firstLineChars="100"/>
        <w:rPr>
          <w:rFonts w:ascii="宋体" w:hAnsi="宋体" w:cs="Arial"/>
          <w:color w:val="auto"/>
          <w:sz w:val="22"/>
          <w:szCs w:val="22"/>
          <w:highlight w:val="none"/>
        </w:rPr>
      </w:pPr>
      <w:r>
        <w:rPr>
          <w:rFonts w:ascii="宋体" w:hAnsi="宋体" w:cs="Arial"/>
          <w:color w:val="auto"/>
          <w:sz w:val="22"/>
          <w:szCs w:val="22"/>
          <w:highlight w:val="none"/>
        </w:rPr>
        <w:t>授权代表姓名：</w:t>
      </w:r>
    </w:p>
    <w:p w14:paraId="40BAF350">
      <w:pPr>
        <w:spacing w:line="460" w:lineRule="exact"/>
        <w:ind w:firstLine="220" w:firstLineChars="100"/>
        <w:rPr>
          <w:rFonts w:ascii="宋体" w:hAnsi="宋体" w:cs="Arial"/>
          <w:color w:val="auto"/>
          <w:sz w:val="22"/>
          <w:szCs w:val="22"/>
          <w:highlight w:val="none"/>
        </w:rPr>
      </w:pPr>
      <w:r>
        <w:rPr>
          <w:rFonts w:ascii="宋体" w:hAnsi="宋体" w:cs="Arial"/>
          <w:color w:val="auto"/>
          <w:sz w:val="22"/>
          <w:szCs w:val="22"/>
          <w:highlight w:val="none"/>
        </w:rPr>
        <w:t>职务：</w:t>
      </w:r>
    </w:p>
    <w:p w14:paraId="0584A862">
      <w:pPr>
        <w:spacing w:line="460" w:lineRule="exact"/>
        <w:ind w:firstLine="220" w:firstLineChars="100"/>
        <w:rPr>
          <w:rFonts w:ascii="宋体" w:hAnsi="宋体" w:cs="Arial"/>
          <w:color w:val="auto"/>
          <w:sz w:val="22"/>
          <w:szCs w:val="22"/>
          <w:highlight w:val="none"/>
        </w:rPr>
      </w:pPr>
      <w:r>
        <w:rPr>
          <w:rFonts w:ascii="宋体" w:hAnsi="宋体" w:cs="Arial"/>
          <w:color w:val="auto"/>
          <w:sz w:val="22"/>
          <w:szCs w:val="22"/>
          <w:highlight w:val="none"/>
        </w:rPr>
        <w:t>详细通讯地址：</w:t>
      </w:r>
    </w:p>
    <w:p w14:paraId="7F8E926E">
      <w:pPr>
        <w:spacing w:line="460" w:lineRule="exact"/>
        <w:ind w:firstLine="220" w:firstLineChars="100"/>
        <w:rPr>
          <w:rFonts w:ascii="宋体" w:hAnsi="宋体" w:cs="Arial"/>
          <w:color w:val="auto"/>
          <w:sz w:val="22"/>
          <w:szCs w:val="22"/>
          <w:highlight w:val="none"/>
        </w:rPr>
      </w:pPr>
      <w:r>
        <w:rPr>
          <w:rFonts w:ascii="宋体" w:hAnsi="宋体" w:cs="Arial"/>
          <w:color w:val="auto"/>
          <w:sz w:val="22"/>
          <w:szCs w:val="22"/>
          <w:highlight w:val="none"/>
        </w:rPr>
        <w:t>电话：</w:t>
      </w:r>
    </w:p>
    <w:p w14:paraId="06FD9AF3">
      <w:pPr>
        <w:spacing w:line="460" w:lineRule="exact"/>
        <w:ind w:firstLine="220" w:firstLineChars="100"/>
        <w:rPr>
          <w:rFonts w:ascii="宋体" w:hAnsi="宋体" w:cs="Arial"/>
          <w:color w:val="auto"/>
          <w:sz w:val="22"/>
          <w:szCs w:val="22"/>
          <w:highlight w:val="none"/>
        </w:rPr>
      </w:pPr>
      <w:r>
        <w:rPr>
          <w:rFonts w:ascii="宋体" w:hAnsi="宋体" w:cs="Arial"/>
          <w:color w:val="auto"/>
          <w:sz w:val="22"/>
          <w:szCs w:val="22"/>
          <w:highlight w:val="none"/>
        </w:rPr>
        <w:t>传真：</w:t>
      </w:r>
    </w:p>
    <w:p w14:paraId="6A179007">
      <w:pPr>
        <w:spacing w:line="460" w:lineRule="exact"/>
        <w:ind w:firstLine="220" w:firstLineChars="100"/>
        <w:rPr>
          <w:rFonts w:ascii="宋体" w:hAnsi="宋体" w:cs="Arial"/>
          <w:color w:val="auto"/>
          <w:sz w:val="22"/>
          <w:szCs w:val="22"/>
          <w:highlight w:val="none"/>
        </w:rPr>
      </w:pPr>
      <w:r>
        <w:rPr>
          <w:rFonts w:ascii="宋体" w:hAnsi="宋体" w:cs="Arial"/>
          <w:color w:val="auto"/>
          <w:sz w:val="22"/>
          <w:szCs w:val="22"/>
          <w:highlight w:val="none"/>
        </w:rPr>
        <w:t>邮政编码:</w:t>
      </w:r>
    </w:p>
    <w:tbl>
      <w:tblPr>
        <w:tblStyle w:val="46"/>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14:paraId="6FDA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jc w:val="right"/>
        </w:trPr>
        <w:tc>
          <w:tcPr>
            <w:tcW w:w="5040" w:type="dxa"/>
            <w:noWrap w:val="0"/>
            <w:vAlign w:val="top"/>
          </w:tcPr>
          <w:p w14:paraId="0B9D75BF">
            <w:pPr>
              <w:spacing w:line="440" w:lineRule="exact"/>
              <w:rPr>
                <w:rFonts w:hint="eastAsia" w:ascii="宋体" w:hAnsi="宋体"/>
                <w:color w:val="auto"/>
                <w:sz w:val="22"/>
                <w:szCs w:val="22"/>
                <w:highlight w:val="none"/>
              </w:rPr>
            </w:pPr>
          </w:p>
          <w:p w14:paraId="1D660E40">
            <w:pPr>
              <w:spacing w:line="440" w:lineRule="exact"/>
              <w:rPr>
                <w:rFonts w:hint="eastAsia" w:ascii="宋体" w:hAnsi="宋体"/>
                <w:color w:val="auto"/>
                <w:sz w:val="22"/>
                <w:szCs w:val="22"/>
                <w:highlight w:val="none"/>
              </w:rPr>
            </w:pPr>
          </w:p>
          <w:p w14:paraId="52234913">
            <w:pPr>
              <w:spacing w:line="440" w:lineRule="exact"/>
              <w:rPr>
                <w:rFonts w:hint="eastAsia" w:ascii="宋体" w:hAnsi="宋体"/>
                <w:color w:val="auto"/>
                <w:sz w:val="22"/>
                <w:szCs w:val="22"/>
                <w:highlight w:val="none"/>
              </w:rPr>
            </w:pPr>
          </w:p>
          <w:p w14:paraId="3BC5613C">
            <w:pPr>
              <w:spacing w:line="440" w:lineRule="exact"/>
              <w:ind w:firstLine="1100" w:firstLineChars="500"/>
              <w:rPr>
                <w:rFonts w:hint="eastAsia" w:ascii="宋体" w:hAnsi="宋体"/>
                <w:color w:val="auto"/>
                <w:sz w:val="22"/>
                <w:szCs w:val="22"/>
                <w:highlight w:val="none"/>
              </w:rPr>
            </w:pPr>
            <w:r>
              <w:rPr>
                <w:rFonts w:hint="eastAsia" w:ascii="宋体" w:hAnsi="宋体"/>
                <w:color w:val="auto"/>
                <w:sz w:val="22"/>
                <w:szCs w:val="22"/>
                <w:highlight w:val="none"/>
              </w:rPr>
              <w:t>授权代表身份证复印件</w:t>
            </w:r>
          </w:p>
          <w:p w14:paraId="1D450B1C">
            <w:pPr>
              <w:spacing w:line="440" w:lineRule="exact"/>
              <w:ind w:firstLine="1760" w:firstLineChars="800"/>
              <w:rPr>
                <w:rFonts w:hint="eastAsia" w:ascii="宋体" w:hAnsi="宋体"/>
                <w:color w:val="auto"/>
                <w:sz w:val="22"/>
                <w:szCs w:val="22"/>
                <w:highlight w:val="none"/>
              </w:rPr>
            </w:pPr>
            <w:r>
              <w:rPr>
                <w:rFonts w:hint="eastAsia" w:ascii="宋体" w:hAnsi="宋体"/>
                <w:color w:val="auto"/>
                <w:sz w:val="22"/>
                <w:szCs w:val="22"/>
                <w:highlight w:val="none"/>
              </w:rPr>
              <w:t>（粘贴处）</w:t>
            </w:r>
          </w:p>
        </w:tc>
      </w:tr>
    </w:tbl>
    <w:p w14:paraId="0ED89FF0">
      <w:pPr>
        <w:spacing w:line="460" w:lineRule="exact"/>
        <w:rPr>
          <w:rFonts w:hint="eastAsia" w:ascii="宋体" w:hAnsi="宋体"/>
          <w:b/>
          <w:bCs/>
          <w:color w:val="auto"/>
          <w:sz w:val="22"/>
          <w:szCs w:val="22"/>
          <w:highlight w:val="none"/>
        </w:rPr>
      </w:pPr>
      <w:r>
        <w:rPr>
          <w:rFonts w:hint="eastAsia" w:ascii="宋体" w:hAnsi="宋体"/>
          <w:b/>
          <w:bCs/>
          <w:color w:val="auto"/>
          <w:sz w:val="22"/>
          <w:szCs w:val="22"/>
          <w:highlight w:val="none"/>
        </w:rPr>
        <w:t>注：法人投标无须提供。</w:t>
      </w:r>
    </w:p>
    <w:p w14:paraId="28DF1D65">
      <w:pPr>
        <w:spacing w:line="460" w:lineRule="exact"/>
        <w:rPr>
          <w:rFonts w:hint="eastAsia" w:ascii="宋体" w:hAnsi="宋体" w:cs="Arial"/>
          <w:b/>
          <w:color w:val="auto"/>
          <w:sz w:val="22"/>
          <w:szCs w:val="22"/>
          <w:highlight w:val="none"/>
        </w:rPr>
      </w:pPr>
      <w:r>
        <w:rPr>
          <w:rFonts w:ascii="宋体" w:hAnsi="宋体" w:cs="Arial"/>
          <w:b/>
          <w:bCs/>
          <w:color w:val="auto"/>
          <w:sz w:val="28"/>
          <w:szCs w:val="28"/>
          <w:highlight w:val="none"/>
        </w:rPr>
        <w:br w:type="page"/>
      </w:r>
      <w:r>
        <w:rPr>
          <w:rFonts w:ascii="宋体" w:hAnsi="宋体" w:cs="Arial"/>
          <w:b/>
          <w:color w:val="auto"/>
          <w:sz w:val="22"/>
          <w:szCs w:val="22"/>
          <w:highlight w:val="none"/>
        </w:rPr>
        <w:t>（</w:t>
      </w:r>
      <w:r>
        <w:rPr>
          <w:rFonts w:hint="eastAsia" w:ascii="宋体" w:hAnsi="宋体" w:cs="Arial"/>
          <w:b/>
          <w:color w:val="auto"/>
          <w:sz w:val="22"/>
          <w:szCs w:val="22"/>
          <w:highlight w:val="none"/>
        </w:rPr>
        <w:t>3</w:t>
      </w:r>
      <w:r>
        <w:rPr>
          <w:rFonts w:ascii="宋体" w:hAnsi="宋体" w:cs="Arial"/>
          <w:b/>
          <w:color w:val="auto"/>
          <w:sz w:val="22"/>
          <w:szCs w:val="22"/>
          <w:highlight w:val="none"/>
        </w:rPr>
        <w:t>）</w:t>
      </w:r>
      <w:r>
        <w:rPr>
          <w:rFonts w:hint="eastAsia" w:ascii="宋体" w:hAnsi="宋体" w:cs="Arial"/>
          <w:b/>
          <w:color w:val="auto"/>
          <w:sz w:val="22"/>
          <w:szCs w:val="22"/>
          <w:highlight w:val="none"/>
        </w:rPr>
        <w:t>有效的法人或者其他组织的营业执照等证明文件，自然人的身份证明（五选一）</w:t>
      </w:r>
    </w:p>
    <w:p w14:paraId="64876013">
      <w:pPr>
        <w:spacing w:line="360" w:lineRule="auto"/>
        <w:jc w:val="center"/>
        <w:rPr>
          <w:rFonts w:hint="eastAsia" w:ascii="宋体" w:hAnsi="宋体" w:cs="宋体"/>
          <w:b/>
          <w:color w:val="auto"/>
          <w:sz w:val="24"/>
          <w:highlight w:val="none"/>
        </w:rPr>
      </w:pPr>
    </w:p>
    <w:p w14:paraId="61D0EF74">
      <w:pPr>
        <w:spacing w:line="360" w:lineRule="auto"/>
        <w:rPr>
          <w:rFonts w:hint="eastAsia" w:ascii="宋体" w:hAnsi="宋体" w:cs="宋体"/>
          <w:b/>
          <w:color w:val="auto"/>
          <w:sz w:val="24"/>
          <w:highlight w:val="none"/>
        </w:rPr>
      </w:pPr>
    </w:p>
    <w:p w14:paraId="55E35F77">
      <w:pPr>
        <w:spacing w:line="360" w:lineRule="auto"/>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说明：</w:t>
      </w:r>
    </w:p>
    <w:p w14:paraId="78570084">
      <w:pPr>
        <w:pStyle w:val="36"/>
        <w:spacing w:line="360" w:lineRule="auto"/>
        <w:ind w:left="418" w:hanging="418"/>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1.如供应商是企业（包括合伙企业），提供在工商部门注册的有效“企业法人营业执照”或“营业执照”；</w:t>
      </w:r>
    </w:p>
    <w:p w14:paraId="5D97AC0F">
      <w:pPr>
        <w:pStyle w:val="36"/>
        <w:spacing w:line="360" w:lineRule="auto"/>
        <w:ind w:left="418" w:hanging="418"/>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2.如供应商是事业单位，提供有效的“事业单位法人证书”；</w:t>
      </w:r>
    </w:p>
    <w:p w14:paraId="3BFD1F37">
      <w:pPr>
        <w:pStyle w:val="36"/>
        <w:spacing w:line="360" w:lineRule="auto"/>
        <w:ind w:left="418" w:hanging="418"/>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3.如供应商是非企业专业服务机构的，提供执业许可证等证明文件；</w:t>
      </w:r>
    </w:p>
    <w:p w14:paraId="2DF8BD31">
      <w:pPr>
        <w:pStyle w:val="36"/>
        <w:spacing w:line="360" w:lineRule="auto"/>
        <w:ind w:left="418" w:hanging="418"/>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4.如供应商是个体工商户，提供有效的“个体工商户营业执照”；</w:t>
      </w:r>
    </w:p>
    <w:p w14:paraId="3952D43E">
      <w:pPr>
        <w:pStyle w:val="36"/>
        <w:spacing w:line="360" w:lineRule="auto"/>
        <w:ind w:left="418" w:hanging="418"/>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5.如供应商是自然人，提供有效的自然人身份证明（居民身份证正反面或公安机关出具的临时居民身份证正反面或港澳台胞证或证照）。</w:t>
      </w:r>
    </w:p>
    <w:p w14:paraId="6FD6774E">
      <w:pPr>
        <w:pStyle w:val="22"/>
        <w:ind w:left="1470" w:right="0" w:rightChars="0" w:firstLine="442"/>
        <w:rPr>
          <w:rFonts w:hint="eastAsia" w:cs="宋体"/>
          <w:b/>
          <w:bCs/>
          <w:color w:val="auto"/>
          <w:sz w:val="22"/>
          <w:szCs w:val="22"/>
          <w:highlight w:val="none"/>
        </w:rPr>
      </w:pPr>
    </w:p>
    <w:p w14:paraId="71A7F0DD">
      <w:pPr>
        <w:pStyle w:val="22"/>
        <w:ind w:left="1470" w:right="0" w:rightChars="0" w:firstLine="442"/>
        <w:rPr>
          <w:rFonts w:hint="eastAsia" w:cs="宋体"/>
          <w:b/>
          <w:bCs/>
          <w:color w:val="auto"/>
          <w:sz w:val="22"/>
          <w:szCs w:val="22"/>
          <w:highlight w:val="none"/>
        </w:rPr>
      </w:pPr>
    </w:p>
    <w:p w14:paraId="21FC538A">
      <w:pPr>
        <w:pStyle w:val="22"/>
        <w:ind w:left="1470" w:right="0" w:rightChars="0" w:firstLine="442"/>
        <w:rPr>
          <w:rFonts w:hint="eastAsia" w:cs="宋体"/>
          <w:b/>
          <w:bCs/>
          <w:color w:val="auto"/>
          <w:sz w:val="22"/>
          <w:szCs w:val="22"/>
          <w:highlight w:val="none"/>
        </w:rPr>
      </w:pPr>
    </w:p>
    <w:p w14:paraId="22EDF669">
      <w:pPr>
        <w:pStyle w:val="22"/>
        <w:ind w:left="1470" w:right="0" w:rightChars="0" w:firstLine="442"/>
        <w:rPr>
          <w:rFonts w:hint="eastAsia" w:cs="宋体"/>
          <w:b/>
          <w:bCs/>
          <w:color w:val="auto"/>
          <w:sz w:val="22"/>
          <w:szCs w:val="22"/>
          <w:highlight w:val="none"/>
        </w:rPr>
      </w:pPr>
    </w:p>
    <w:p w14:paraId="2A1BCB71">
      <w:pPr>
        <w:pStyle w:val="22"/>
        <w:ind w:left="1470" w:right="0" w:rightChars="0" w:firstLine="442"/>
        <w:rPr>
          <w:rFonts w:hint="eastAsia" w:cs="宋体"/>
          <w:b/>
          <w:bCs/>
          <w:color w:val="auto"/>
          <w:sz w:val="22"/>
          <w:szCs w:val="22"/>
          <w:highlight w:val="none"/>
        </w:rPr>
      </w:pPr>
    </w:p>
    <w:p w14:paraId="4C707858">
      <w:pPr>
        <w:pStyle w:val="22"/>
        <w:ind w:left="1470" w:right="0" w:rightChars="0" w:firstLine="442"/>
        <w:rPr>
          <w:rFonts w:hint="eastAsia" w:cs="宋体"/>
          <w:b/>
          <w:bCs/>
          <w:color w:val="auto"/>
          <w:sz w:val="22"/>
          <w:szCs w:val="22"/>
          <w:highlight w:val="none"/>
        </w:rPr>
      </w:pPr>
    </w:p>
    <w:p w14:paraId="10C5D85F">
      <w:pPr>
        <w:pStyle w:val="22"/>
        <w:ind w:left="1470" w:right="0" w:rightChars="0" w:firstLine="442"/>
        <w:rPr>
          <w:rFonts w:hint="eastAsia" w:cs="宋体"/>
          <w:b/>
          <w:bCs/>
          <w:color w:val="auto"/>
          <w:sz w:val="22"/>
          <w:szCs w:val="22"/>
          <w:highlight w:val="none"/>
        </w:rPr>
      </w:pPr>
    </w:p>
    <w:p w14:paraId="3613F9EF">
      <w:pPr>
        <w:pStyle w:val="22"/>
        <w:ind w:left="1470" w:right="0" w:rightChars="0" w:firstLine="442"/>
        <w:rPr>
          <w:rFonts w:hint="eastAsia" w:cs="宋体"/>
          <w:b/>
          <w:bCs/>
          <w:color w:val="auto"/>
          <w:sz w:val="22"/>
          <w:szCs w:val="22"/>
          <w:highlight w:val="none"/>
        </w:rPr>
      </w:pPr>
    </w:p>
    <w:p w14:paraId="5D4E5076">
      <w:pPr>
        <w:spacing w:line="460" w:lineRule="exact"/>
        <w:rPr>
          <w:rFonts w:hint="eastAsia" w:ascii="宋体" w:hAnsi="宋体" w:cs="宋体"/>
          <w:b/>
          <w:color w:val="auto"/>
          <w:sz w:val="24"/>
          <w:highlight w:val="none"/>
        </w:rPr>
      </w:pPr>
    </w:p>
    <w:p w14:paraId="1423B8B8">
      <w:pPr>
        <w:spacing w:before="240" w:beforeLines="100" w:after="240" w:afterLines="100" w:line="360" w:lineRule="auto"/>
        <w:jc w:val="center"/>
        <w:rPr>
          <w:rFonts w:hint="eastAsia" w:ascii="宋体" w:hAnsi="宋体" w:cs="Arial"/>
          <w:b/>
          <w:color w:val="auto"/>
          <w:sz w:val="22"/>
          <w:szCs w:val="22"/>
          <w:highlight w:val="none"/>
        </w:rPr>
      </w:pPr>
      <w:r>
        <w:rPr>
          <w:color w:val="auto"/>
          <w:highlight w:val="none"/>
        </w:rPr>
        <w:br w:type="page"/>
      </w:r>
      <w:r>
        <w:rPr>
          <w:rFonts w:ascii="宋体" w:hAnsi="宋体" w:cs="Arial"/>
          <w:b/>
          <w:color w:val="auto"/>
          <w:sz w:val="22"/>
          <w:szCs w:val="22"/>
          <w:highlight w:val="none"/>
        </w:rPr>
        <w:t>（</w:t>
      </w:r>
      <w:r>
        <w:rPr>
          <w:rFonts w:hint="eastAsia" w:ascii="宋体" w:hAnsi="宋体" w:cs="Arial"/>
          <w:b/>
          <w:color w:val="auto"/>
          <w:sz w:val="22"/>
          <w:szCs w:val="22"/>
          <w:highlight w:val="none"/>
        </w:rPr>
        <w:t>4</w:t>
      </w:r>
      <w:r>
        <w:rPr>
          <w:rFonts w:ascii="宋体" w:hAnsi="宋体" w:cs="Arial"/>
          <w:b/>
          <w:color w:val="auto"/>
          <w:sz w:val="22"/>
          <w:szCs w:val="22"/>
          <w:highlight w:val="none"/>
        </w:rPr>
        <w:t>）</w:t>
      </w:r>
      <w:r>
        <w:rPr>
          <w:rFonts w:hint="eastAsia" w:ascii="宋体" w:hAnsi="宋体" w:cs="Arial"/>
          <w:b/>
          <w:color w:val="auto"/>
          <w:sz w:val="22"/>
          <w:szCs w:val="22"/>
          <w:highlight w:val="none"/>
        </w:rPr>
        <w:t>关于符合《中华人民共和国政府采购法》第二十二条规定的承诺函</w:t>
      </w:r>
    </w:p>
    <w:p w14:paraId="6DFEF5FF">
      <w:pPr>
        <w:spacing w:before="240" w:beforeLines="100" w:after="240" w:afterLines="100" w:line="360" w:lineRule="auto"/>
        <w:rPr>
          <w:rFonts w:hint="eastAsia" w:ascii="宋体" w:hAnsi="宋体" w:cs="宋体"/>
          <w:color w:val="auto"/>
          <w:spacing w:val="-6"/>
          <w:sz w:val="22"/>
          <w:szCs w:val="22"/>
          <w:highlight w:val="none"/>
        </w:rPr>
      </w:pPr>
      <w:r>
        <w:rPr>
          <w:rFonts w:hint="eastAsia" w:ascii="宋体" w:hAnsi="宋体" w:cs="宋体"/>
          <w:color w:val="auto"/>
          <w:spacing w:val="-6"/>
          <w:sz w:val="22"/>
          <w:szCs w:val="22"/>
          <w:highlight w:val="none"/>
        </w:rPr>
        <w:t>致：</w:t>
      </w:r>
      <w:r>
        <w:rPr>
          <w:rFonts w:hint="eastAsia" w:ascii="宋体" w:hAnsi="宋体" w:cs="宋体"/>
          <w:color w:val="auto"/>
          <w:sz w:val="22"/>
          <w:szCs w:val="22"/>
          <w:highlight w:val="none"/>
        </w:rPr>
        <w:t>温州市中医院</w:t>
      </w:r>
      <w:r>
        <w:rPr>
          <w:rFonts w:hint="eastAsia" w:ascii="宋体" w:hAnsi="宋体" w:cs="宋体"/>
          <w:color w:val="auto"/>
          <w:spacing w:val="-6"/>
          <w:sz w:val="22"/>
          <w:szCs w:val="22"/>
          <w:highlight w:val="none"/>
        </w:rPr>
        <w:t>：</w:t>
      </w:r>
    </w:p>
    <w:p w14:paraId="137BB6AD">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我单位就</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none"/>
        </w:rPr>
        <w:t>（项目名称）</w:t>
      </w:r>
      <w:r>
        <w:rPr>
          <w:rFonts w:hint="eastAsia" w:ascii="宋体" w:hAnsi="宋体" w:cs="宋体"/>
          <w:color w:val="auto"/>
          <w:sz w:val="22"/>
          <w:szCs w:val="22"/>
          <w:highlight w:val="none"/>
        </w:rPr>
        <w:t>项目承诺具备下列条件：</w:t>
      </w:r>
    </w:p>
    <w:p w14:paraId="7B163ABF">
      <w:pPr>
        <w:pStyle w:val="41"/>
        <w:spacing w:before="0" w:beforeAutospacing="0" w:after="0" w:afterAutospacing="0" w:line="360" w:lineRule="auto"/>
        <w:ind w:firstLine="440" w:firstLineChars="200"/>
        <w:rPr>
          <w:bCs/>
          <w:color w:val="auto"/>
          <w:kern w:val="2"/>
          <w:sz w:val="22"/>
          <w:szCs w:val="22"/>
          <w:highlight w:val="none"/>
        </w:rPr>
      </w:pPr>
      <w:r>
        <w:rPr>
          <w:bCs/>
          <w:color w:val="auto"/>
          <w:kern w:val="2"/>
          <w:sz w:val="22"/>
          <w:szCs w:val="22"/>
          <w:highlight w:val="none"/>
        </w:rPr>
        <w:t>（一）具有独立承担民事责任的能力；</w:t>
      </w:r>
    </w:p>
    <w:p w14:paraId="77FCE201">
      <w:pPr>
        <w:pStyle w:val="41"/>
        <w:spacing w:before="0" w:beforeAutospacing="0" w:after="0" w:afterAutospacing="0" w:line="360" w:lineRule="auto"/>
        <w:ind w:firstLine="440" w:firstLineChars="200"/>
        <w:rPr>
          <w:bCs/>
          <w:color w:val="auto"/>
          <w:kern w:val="2"/>
          <w:sz w:val="22"/>
          <w:szCs w:val="22"/>
          <w:highlight w:val="none"/>
        </w:rPr>
      </w:pPr>
      <w:r>
        <w:rPr>
          <w:bCs/>
          <w:color w:val="auto"/>
          <w:kern w:val="2"/>
          <w:sz w:val="22"/>
          <w:szCs w:val="22"/>
          <w:highlight w:val="none"/>
        </w:rPr>
        <w:t>（二）具有良好的商业信誉和健全的财务会计制度；</w:t>
      </w:r>
    </w:p>
    <w:p w14:paraId="5BA8CB46">
      <w:pPr>
        <w:pStyle w:val="41"/>
        <w:spacing w:before="0" w:beforeAutospacing="0" w:after="0" w:afterAutospacing="0" w:line="360" w:lineRule="auto"/>
        <w:ind w:firstLine="440" w:firstLineChars="200"/>
        <w:rPr>
          <w:bCs/>
          <w:color w:val="auto"/>
          <w:kern w:val="2"/>
          <w:sz w:val="22"/>
          <w:szCs w:val="22"/>
          <w:highlight w:val="none"/>
        </w:rPr>
      </w:pPr>
      <w:r>
        <w:rPr>
          <w:bCs/>
          <w:color w:val="auto"/>
          <w:kern w:val="2"/>
          <w:sz w:val="22"/>
          <w:szCs w:val="22"/>
          <w:highlight w:val="none"/>
        </w:rPr>
        <w:t>（三）具有履行合同所必需的设备和专业技术能力；</w:t>
      </w:r>
    </w:p>
    <w:p w14:paraId="787F9D2D">
      <w:pPr>
        <w:pStyle w:val="41"/>
        <w:spacing w:before="0" w:beforeAutospacing="0" w:after="0" w:afterAutospacing="0" w:line="360" w:lineRule="auto"/>
        <w:ind w:firstLine="440" w:firstLineChars="200"/>
        <w:rPr>
          <w:bCs/>
          <w:color w:val="auto"/>
          <w:kern w:val="2"/>
          <w:sz w:val="22"/>
          <w:szCs w:val="22"/>
          <w:highlight w:val="none"/>
        </w:rPr>
      </w:pPr>
      <w:r>
        <w:rPr>
          <w:bCs/>
          <w:color w:val="auto"/>
          <w:kern w:val="2"/>
          <w:sz w:val="22"/>
          <w:szCs w:val="22"/>
          <w:highlight w:val="none"/>
        </w:rPr>
        <w:t>（四）有依法缴纳税收和社会保障资金的良好记录；</w:t>
      </w:r>
    </w:p>
    <w:p w14:paraId="0286355B">
      <w:pPr>
        <w:pStyle w:val="41"/>
        <w:spacing w:before="0" w:beforeAutospacing="0" w:after="0" w:afterAutospacing="0" w:line="360" w:lineRule="auto"/>
        <w:ind w:firstLine="440" w:firstLineChars="200"/>
        <w:rPr>
          <w:bCs/>
          <w:color w:val="auto"/>
          <w:kern w:val="2"/>
          <w:sz w:val="22"/>
          <w:szCs w:val="22"/>
          <w:highlight w:val="none"/>
        </w:rPr>
      </w:pPr>
      <w:r>
        <w:rPr>
          <w:bCs/>
          <w:color w:val="auto"/>
          <w:kern w:val="2"/>
          <w:sz w:val="22"/>
          <w:szCs w:val="22"/>
          <w:highlight w:val="none"/>
        </w:rPr>
        <w:t>（五）参加政府采购活动前三年内，在经营活动中没有重大违法记录（重大违法记录是指供应商因违法经营受到刑事处罚或者责令停产停业、吊销许可证或者执照、较大数额罚款等行政处罚。）；</w:t>
      </w:r>
    </w:p>
    <w:p w14:paraId="30AA326F">
      <w:pPr>
        <w:pStyle w:val="41"/>
        <w:spacing w:before="0" w:beforeAutospacing="0" w:after="0" w:afterAutospacing="0" w:line="360" w:lineRule="auto"/>
        <w:ind w:firstLine="440" w:firstLineChars="200"/>
        <w:rPr>
          <w:bCs/>
          <w:color w:val="auto"/>
          <w:kern w:val="2"/>
          <w:sz w:val="22"/>
          <w:szCs w:val="22"/>
          <w:highlight w:val="none"/>
        </w:rPr>
      </w:pPr>
      <w:r>
        <w:rPr>
          <w:bCs/>
          <w:color w:val="auto"/>
          <w:kern w:val="2"/>
          <w:sz w:val="22"/>
          <w:szCs w:val="22"/>
          <w:highlight w:val="none"/>
        </w:rPr>
        <w:t>（六）未被“信用中国”（www.creditchina.gov.cn）、中国政府采购网（www.ccgp.gov.cn）列入失信被执行人、重大税收违法案件当事人名单、政府采购严重违法失信行为记录名单：以采购代理机构在开标当日查询记录为准。</w:t>
      </w:r>
    </w:p>
    <w:p w14:paraId="12334C29">
      <w:pPr>
        <w:pStyle w:val="41"/>
        <w:spacing w:before="0" w:beforeAutospacing="0" w:after="0" w:afterAutospacing="0" w:line="360" w:lineRule="auto"/>
        <w:ind w:firstLine="442" w:firstLineChars="200"/>
        <w:rPr>
          <w:b/>
          <w:color w:val="auto"/>
          <w:sz w:val="22"/>
          <w:szCs w:val="22"/>
          <w:highlight w:val="none"/>
        </w:rPr>
      </w:pPr>
      <w:r>
        <w:rPr>
          <w:b/>
          <w:color w:val="auto"/>
          <w:kern w:val="2"/>
          <w:sz w:val="22"/>
          <w:szCs w:val="22"/>
          <w:highlight w:val="none"/>
        </w:rPr>
        <w:t>如有虚假，采购人可取消我单位任何资格（投标/中标/签订合同</w:t>
      </w:r>
      <w:r>
        <w:rPr>
          <w:b/>
          <w:color w:val="auto"/>
          <w:sz w:val="22"/>
          <w:szCs w:val="22"/>
          <w:highlight w:val="none"/>
        </w:rPr>
        <w:t>），我单位对此无任何异议。</w:t>
      </w:r>
    </w:p>
    <w:p w14:paraId="4BF963AA">
      <w:pPr>
        <w:snapToGrid w:val="0"/>
        <w:spacing w:line="360" w:lineRule="auto"/>
        <w:ind w:firstLine="442" w:firstLineChars="200"/>
        <w:rPr>
          <w:rFonts w:hint="eastAsia" w:ascii="宋体" w:hAnsi="宋体" w:cs="宋体"/>
          <w:b/>
          <w:color w:val="auto"/>
          <w:sz w:val="22"/>
          <w:szCs w:val="22"/>
          <w:highlight w:val="none"/>
        </w:rPr>
      </w:pPr>
      <w:r>
        <w:rPr>
          <w:rFonts w:hint="eastAsia" w:ascii="宋体" w:hAnsi="宋体" w:cs="宋体"/>
          <w:b/>
          <w:color w:val="auto"/>
          <w:sz w:val="22"/>
          <w:szCs w:val="22"/>
          <w:highlight w:val="none"/>
        </w:rPr>
        <w:t>特此承诺！</w:t>
      </w:r>
    </w:p>
    <w:p w14:paraId="6EAAE363">
      <w:pPr>
        <w:pStyle w:val="41"/>
        <w:spacing w:before="0" w:beforeAutospacing="0" w:after="0" w:afterAutospacing="0" w:line="360" w:lineRule="auto"/>
        <w:ind w:firstLine="440" w:firstLineChars="200"/>
        <w:rPr>
          <w:bCs/>
          <w:color w:val="auto"/>
          <w:kern w:val="2"/>
          <w:sz w:val="22"/>
          <w:szCs w:val="22"/>
          <w:highlight w:val="none"/>
        </w:rPr>
      </w:pPr>
      <w:r>
        <w:rPr>
          <w:bCs/>
          <w:color w:val="auto"/>
          <w:kern w:val="2"/>
          <w:sz w:val="22"/>
          <w:szCs w:val="22"/>
          <w:highlight w:val="none"/>
        </w:rPr>
        <w:t>注：（1）参加采购活动的时间是指供应商参加本项目的采购活动时间为准（具体以响应文件提交截止时间为准）。</w:t>
      </w:r>
    </w:p>
    <w:p w14:paraId="60E30732">
      <w:pPr>
        <w:pStyle w:val="41"/>
        <w:spacing w:before="0" w:beforeAutospacing="0" w:after="0" w:afterAutospacing="0" w:line="360" w:lineRule="auto"/>
        <w:ind w:firstLine="660" w:firstLineChars="300"/>
        <w:rPr>
          <w:bCs/>
          <w:color w:val="auto"/>
          <w:kern w:val="2"/>
          <w:sz w:val="22"/>
          <w:szCs w:val="22"/>
          <w:highlight w:val="none"/>
        </w:rPr>
      </w:pPr>
      <w:r>
        <w:rPr>
          <w:bCs/>
          <w:color w:val="auto"/>
          <w:kern w:val="2"/>
          <w:sz w:val="22"/>
          <w:szCs w:val="22"/>
          <w:highlight w:val="none"/>
        </w:rPr>
        <w:t>（2）本承诺函必须提供。</w:t>
      </w:r>
    </w:p>
    <w:p w14:paraId="71B33362">
      <w:pPr>
        <w:spacing w:line="360" w:lineRule="auto"/>
        <w:ind w:left="4620" w:leftChars="2200"/>
        <w:rPr>
          <w:rFonts w:hint="eastAsia" w:ascii="宋体" w:hAnsi="宋体" w:cs="宋体"/>
          <w:color w:val="auto"/>
          <w:szCs w:val="21"/>
          <w:highlight w:val="none"/>
        </w:rPr>
      </w:pPr>
    </w:p>
    <w:p w14:paraId="6B90BD84">
      <w:pPr>
        <w:spacing w:line="380" w:lineRule="exact"/>
        <w:ind w:firstLine="4400" w:firstLineChars="2000"/>
        <w:rPr>
          <w:rFonts w:hint="eastAsia" w:ascii="宋体" w:hAnsi="宋体"/>
          <w:color w:val="auto"/>
          <w:sz w:val="22"/>
          <w:szCs w:val="22"/>
          <w:highlight w:val="none"/>
        </w:rPr>
      </w:pPr>
      <w:r>
        <w:rPr>
          <w:rFonts w:hint="eastAsia" w:ascii="宋体" w:hAnsi="宋体"/>
          <w:color w:val="auto"/>
          <w:sz w:val="22"/>
          <w:szCs w:val="22"/>
          <w:highlight w:val="none"/>
        </w:rPr>
        <w:t>投标供应商全称（盖章）：</w:t>
      </w:r>
    </w:p>
    <w:p w14:paraId="70FB362A">
      <w:pPr>
        <w:spacing w:line="380" w:lineRule="exact"/>
        <w:ind w:firstLine="4400" w:firstLineChars="2000"/>
        <w:rPr>
          <w:rFonts w:hint="eastAsia" w:ascii="宋体" w:hAnsi="宋体"/>
          <w:color w:val="auto"/>
          <w:sz w:val="22"/>
          <w:szCs w:val="22"/>
          <w:highlight w:val="none"/>
        </w:rPr>
      </w:pPr>
      <w:r>
        <w:rPr>
          <w:rFonts w:hint="eastAsia" w:ascii="宋体" w:hAnsi="宋体"/>
          <w:color w:val="auto"/>
          <w:sz w:val="22"/>
          <w:szCs w:val="22"/>
          <w:highlight w:val="none"/>
        </w:rPr>
        <w:t>法定代表人或授权代表（签字）：</w:t>
      </w:r>
    </w:p>
    <w:p w14:paraId="1C33FA5E">
      <w:pPr>
        <w:spacing w:line="380" w:lineRule="exact"/>
        <w:ind w:firstLine="4400" w:firstLineChars="2000"/>
        <w:rPr>
          <w:rFonts w:hint="eastAsia" w:ascii="宋体" w:hAnsi="宋体"/>
          <w:color w:val="auto"/>
          <w:sz w:val="22"/>
          <w:szCs w:val="22"/>
          <w:highlight w:val="none"/>
        </w:rPr>
      </w:pPr>
      <w:r>
        <w:rPr>
          <w:rFonts w:hint="eastAsia" w:ascii="宋体" w:hAnsi="宋体"/>
          <w:color w:val="auto"/>
          <w:sz w:val="22"/>
          <w:szCs w:val="22"/>
          <w:highlight w:val="none"/>
        </w:rPr>
        <w:t xml:space="preserve">日期：  年   月  日  </w:t>
      </w:r>
    </w:p>
    <w:p w14:paraId="48364562">
      <w:pPr>
        <w:rPr>
          <w:color w:val="auto"/>
          <w:highlight w:val="none"/>
        </w:rPr>
      </w:pPr>
    </w:p>
    <w:p w14:paraId="0105300E">
      <w:pPr>
        <w:pStyle w:val="15"/>
        <w:tabs>
          <w:tab w:val="left" w:pos="272"/>
          <w:tab w:val="left" w:pos="412"/>
        </w:tabs>
        <w:ind w:left="0" w:leftChars="0" w:firstLine="0" w:firstLineChars="0"/>
        <w:rPr>
          <w:rFonts w:hint="eastAsia" w:hAnsi="宋体"/>
          <w:bCs/>
          <w:color w:val="auto"/>
          <w:szCs w:val="21"/>
          <w:highlight w:val="none"/>
        </w:rPr>
      </w:pPr>
    </w:p>
    <w:sectPr>
      <w:footerReference r:id="rId4" w:type="first"/>
      <w:footerReference r:id="rId3" w:type="default"/>
      <w:pgSz w:w="11906" w:h="16838"/>
      <w:pgMar w:top="1134" w:right="1134" w:bottom="1134" w:left="1134" w:header="851" w:footer="850"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algun Gothic Semilight">
    <w:panose1 w:val="020B0502040204020203"/>
    <w:charset w:val="86"/>
    <w:family w:val="swiss"/>
    <w:pitch w:val="default"/>
    <w:sig w:usb0="900002AF" w:usb1="01D77CFB" w:usb2="00000012" w:usb3="00000000" w:csb0="203E01BD" w:csb1="D7FF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font-weight : 400">
    <w:altName w:val="宋体"/>
    <w:panose1 w:val="00000000000000000000"/>
    <w:charset w:val="00"/>
    <w:family w:val="auto"/>
    <w:pitch w:val="default"/>
    <w:sig w:usb0="00000000" w:usb1="00000000" w:usb2="00000000" w:usb3="00000000" w:csb0="00040001" w:csb1="00000000"/>
  </w:font>
  <w:font w:name="Dialog . plain">
    <w:altName w:val="微软雅黑"/>
    <w:panose1 w:val="00000000000000000000"/>
    <w:charset w:val="00"/>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83F7A">
    <w:pPr>
      <w:pStyle w:val="31"/>
      <w:pBdr>
        <w:top w:val="single" w:color="auto" w:sz="4" w:space="1"/>
      </w:pBdr>
      <w:ind w:right="98" w:firstLine="4410" w:firstLineChars="2450"/>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CB4FC4">
                          <w:pPr>
                            <w:pStyle w:val="31"/>
                            <w:rPr>
                              <w:rStyle w:val="50"/>
                            </w:rPr>
                          </w:pPr>
                          <w:r>
                            <w:fldChar w:fldCharType="begin"/>
                          </w:r>
                          <w:r>
                            <w:rPr>
                              <w:rStyle w:val="50"/>
                            </w:rPr>
                            <w:instrText xml:space="preserve">PAGE  </w:instrText>
                          </w:r>
                          <w:r>
                            <w:fldChar w:fldCharType="separate"/>
                          </w:r>
                          <w:r>
                            <w:rPr>
                              <w:rStyle w:val="50"/>
                            </w:rPr>
                            <w:t>27</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54CB4FC4">
                    <w:pPr>
                      <w:pStyle w:val="31"/>
                      <w:rPr>
                        <w:rStyle w:val="50"/>
                      </w:rPr>
                    </w:pPr>
                    <w:r>
                      <w:fldChar w:fldCharType="begin"/>
                    </w:r>
                    <w:r>
                      <w:rPr>
                        <w:rStyle w:val="50"/>
                      </w:rPr>
                      <w:instrText xml:space="preserve">PAGE  </w:instrText>
                    </w:r>
                    <w:r>
                      <w:fldChar w:fldCharType="separate"/>
                    </w:r>
                    <w:r>
                      <w:rPr>
                        <w:rStyle w:val="50"/>
                      </w:rP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1AB61">
    <w:pPr>
      <w:pStyle w:val="31"/>
      <w:rPr>
        <w:lang w:val="en-US"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BBEA34">
                          <w:pPr>
                            <w:pStyle w:val="31"/>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val="en-US" w:eastAsia="zh-CN"/>
                            </w:rPr>
                            <w:t>37</w:t>
                          </w:r>
                          <w:r>
                            <w:rPr>
                              <w:rFonts w:hint="eastAsia"/>
                              <w:lang w:eastAsia="zh-CN"/>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S8dcsBAACc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Ks&#10;Vq9y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PUvHXLAQAAnAMAAA4AAAAAAAAAAQAgAAAAHgEAAGRycy9lMm9E&#10;b2MueG1sUEsFBgAAAAAGAAYAWQEAAFsFAAAAAA==&#10;">
              <v:fill on="f" focussize="0,0"/>
              <v:stroke on="f"/>
              <v:imagedata o:title=""/>
              <o:lock v:ext="edit" aspectratio="f"/>
              <v:textbox inset="0mm,0mm,0mm,0mm" style="mso-fit-shape-to-text:t;">
                <w:txbxContent>
                  <w:p w14:paraId="18BBEA34">
                    <w:pPr>
                      <w:pStyle w:val="31"/>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val="en-US" w:eastAsia="zh-CN"/>
                      </w:rPr>
                      <w:t>37</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145B6"/>
    <w:multiLevelType w:val="singleLevel"/>
    <w:tmpl w:val="86F145B6"/>
    <w:lvl w:ilvl="0" w:tentative="0">
      <w:start w:val="4"/>
      <w:numFmt w:val="decimal"/>
      <w:suff w:val="space"/>
      <w:lvlText w:val="%1."/>
      <w:lvlJc w:val="left"/>
    </w:lvl>
  </w:abstractNum>
  <w:abstractNum w:abstractNumId="1">
    <w:nsid w:val="BA44C9EE"/>
    <w:multiLevelType w:val="singleLevel"/>
    <w:tmpl w:val="BA44C9EE"/>
    <w:lvl w:ilvl="0" w:tentative="0">
      <w:start w:val="6"/>
      <w:numFmt w:val="chineseCounting"/>
      <w:suff w:val="nothing"/>
      <w:lvlText w:val="%1、"/>
      <w:lvlJc w:val="left"/>
      <w:rPr>
        <w:rFonts w:hint="eastAsia"/>
      </w:rPr>
    </w:lvl>
  </w:abstractNum>
  <w:abstractNum w:abstractNumId="2">
    <w:nsid w:val="BE2C9668"/>
    <w:multiLevelType w:val="singleLevel"/>
    <w:tmpl w:val="BE2C9668"/>
    <w:lvl w:ilvl="0" w:tentative="0">
      <w:start w:val="4"/>
      <w:numFmt w:val="decimal"/>
      <w:suff w:val="space"/>
      <w:lvlText w:val="%1."/>
      <w:lvlJc w:val="left"/>
    </w:lvl>
  </w:abstractNum>
  <w:abstractNum w:abstractNumId="3">
    <w:nsid w:val="E7357F0C"/>
    <w:multiLevelType w:val="singleLevel"/>
    <w:tmpl w:val="E7357F0C"/>
    <w:lvl w:ilvl="0" w:tentative="0">
      <w:start w:val="4"/>
      <w:numFmt w:val="decimal"/>
      <w:suff w:val="space"/>
      <w:lvlText w:val="%1."/>
      <w:lvlJc w:val="left"/>
    </w:lvl>
  </w:abstractNum>
  <w:abstractNum w:abstractNumId="4">
    <w:nsid w:val="FF835CB2"/>
    <w:multiLevelType w:val="singleLevel"/>
    <w:tmpl w:val="FF835CB2"/>
    <w:lvl w:ilvl="0" w:tentative="0">
      <w:start w:val="4"/>
      <w:numFmt w:val="decimal"/>
      <w:suff w:val="space"/>
      <w:lvlText w:val="%1."/>
      <w:lvlJc w:val="left"/>
    </w:lvl>
  </w:abstractNum>
  <w:abstractNum w:abstractNumId="5">
    <w:nsid w:val="13CA6AE4"/>
    <w:multiLevelType w:val="multilevel"/>
    <w:tmpl w:val="13CA6AE4"/>
    <w:lvl w:ilvl="0" w:tentative="0">
      <w:start w:val="1"/>
      <w:numFmt w:val="bullet"/>
      <w:pStyle w:val="145"/>
      <w:lvlText w:val=""/>
      <w:lvlJc w:val="left"/>
      <w:pPr>
        <w:tabs>
          <w:tab w:val="left" w:pos="0"/>
        </w:tabs>
        <w:ind w:left="839" w:hanging="419"/>
      </w:pPr>
      <w:rPr>
        <w:rFonts w:hint="default" w:ascii="Wingdings" w:hAnsi="Wingdings"/>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jZDE1ZWMwYjZlOTZiMzY3YzdlZjZlYzEzM2IyMWIifQ=="/>
  </w:docVars>
  <w:rsids>
    <w:rsidRoot w:val="00C0263E"/>
    <w:rsid w:val="000009F5"/>
    <w:rsid w:val="00001380"/>
    <w:rsid w:val="00002A08"/>
    <w:rsid w:val="00002CB1"/>
    <w:rsid w:val="0000340D"/>
    <w:rsid w:val="00003A66"/>
    <w:rsid w:val="000053C0"/>
    <w:rsid w:val="000066EF"/>
    <w:rsid w:val="00011067"/>
    <w:rsid w:val="00014C8E"/>
    <w:rsid w:val="00015251"/>
    <w:rsid w:val="000157E0"/>
    <w:rsid w:val="000159EF"/>
    <w:rsid w:val="0001679A"/>
    <w:rsid w:val="00016969"/>
    <w:rsid w:val="000237A7"/>
    <w:rsid w:val="000238E0"/>
    <w:rsid w:val="00023A93"/>
    <w:rsid w:val="0002485D"/>
    <w:rsid w:val="000253EA"/>
    <w:rsid w:val="00025CDD"/>
    <w:rsid w:val="00026C3B"/>
    <w:rsid w:val="000302CC"/>
    <w:rsid w:val="00030542"/>
    <w:rsid w:val="00030937"/>
    <w:rsid w:val="000345EB"/>
    <w:rsid w:val="00034BF8"/>
    <w:rsid w:val="00035750"/>
    <w:rsid w:val="00035CCB"/>
    <w:rsid w:val="00035E49"/>
    <w:rsid w:val="00040402"/>
    <w:rsid w:val="00041329"/>
    <w:rsid w:val="00042915"/>
    <w:rsid w:val="00042E2F"/>
    <w:rsid w:val="0005052D"/>
    <w:rsid w:val="000506B4"/>
    <w:rsid w:val="000515F3"/>
    <w:rsid w:val="00052EC4"/>
    <w:rsid w:val="000548DE"/>
    <w:rsid w:val="00054D5C"/>
    <w:rsid w:val="00054FC6"/>
    <w:rsid w:val="000560AE"/>
    <w:rsid w:val="00057B6A"/>
    <w:rsid w:val="00057BA7"/>
    <w:rsid w:val="00060505"/>
    <w:rsid w:val="000611E3"/>
    <w:rsid w:val="000622C1"/>
    <w:rsid w:val="0006286C"/>
    <w:rsid w:val="00063E50"/>
    <w:rsid w:val="0006448F"/>
    <w:rsid w:val="00066C62"/>
    <w:rsid w:val="00067296"/>
    <w:rsid w:val="0007075E"/>
    <w:rsid w:val="000722C5"/>
    <w:rsid w:val="00072310"/>
    <w:rsid w:val="0007247B"/>
    <w:rsid w:val="00073304"/>
    <w:rsid w:val="00074B78"/>
    <w:rsid w:val="0008019F"/>
    <w:rsid w:val="000803DE"/>
    <w:rsid w:val="00081E28"/>
    <w:rsid w:val="0008207A"/>
    <w:rsid w:val="00082463"/>
    <w:rsid w:val="0008321F"/>
    <w:rsid w:val="000832C8"/>
    <w:rsid w:val="00084520"/>
    <w:rsid w:val="000861D1"/>
    <w:rsid w:val="00087F08"/>
    <w:rsid w:val="0009290E"/>
    <w:rsid w:val="000930EA"/>
    <w:rsid w:val="00093FB8"/>
    <w:rsid w:val="00094254"/>
    <w:rsid w:val="00096ABD"/>
    <w:rsid w:val="00096DF6"/>
    <w:rsid w:val="000977F9"/>
    <w:rsid w:val="000A328D"/>
    <w:rsid w:val="000A41DB"/>
    <w:rsid w:val="000A4DF8"/>
    <w:rsid w:val="000A5466"/>
    <w:rsid w:val="000A59BF"/>
    <w:rsid w:val="000A5ADF"/>
    <w:rsid w:val="000A63F5"/>
    <w:rsid w:val="000A7842"/>
    <w:rsid w:val="000A7F74"/>
    <w:rsid w:val="000B09D6"/>
    <w:rsid w:val="000B1182"/>
    <w:rsid w:val="000B1199"/>
    <w:rsid w:val="000B36A7"/>
    <w:rsid w:val="000B484A"/>
    <w:rsid w:val="000B5DD6"/>
    <w:rsid w:val="000B5FCA"/>
    <w:rsid w:val="000B7054"/>
    <w:rsid w:val="000C7809"/>
    <w:rsid w:val="000C7CBF"/>
    <w:rsid w:val="000D10E2"/>
    <w:rsid w:val="000D1BA6"/>
    <w:rsid w:val="000D5C08"/>
    <w:rsid w:val="000D73D9"/>
    <w:rsid w:val="000E10DB"/>
    <w:rsid w:val="000E236B"/>
    <w:rsid w:val="000E2531"/>
    <w:rsid w:val="000E2A62"/>
    <w:rsid w:val="000E4167"/>
    <w:rsid w:val="000E6B70"/>
    <w:rsid w:val="000E75FB"/>
    <w:rsid w:val="000F0294"/>
    <w:rsid w:val="000F2728"/>
    <w:rsid w:val="000F3619"/>
    <w:rsid w:val="000F5F1F"/>
    <w:rsid w:val="000F79A4"/>
    <w:rsid w:val="000F7AE5"/>
    <w:rsid w:val="000F7C73"/>
    <w:rsid w:val="00101644"/>
    <w:rsid w:val="00101AC0"/>
    <w:rsid w:val="00101AE9"/>
    <w:rsid w:val="001020F4"/>
    <w:rsid w:val="001030C6"/>
    <w:rsid w:val="0010568D"/>
    <w:rsid w:val="001059B9"/>
    <w:rsid w:val="001064A6"/>
    <w:rsid w:val="0010684A"/>
    <w:rsid w:val="00110120"/>
    <w:rsid w:val="00112030"/>
    <w:rsid w:val="00113095"/>
    <w:rsid w:val="0011374A"/>
    <w:rsid w:val="001156FE"/>
    <w:rsid w:val="00115D70"/>
    <w:rsid w:val="00123BAD"/>
    <w:rsid w:val="001263CA"/>
    <w:rsid w:val="001266BF"/>
    <w:rsid w:val="00127B43"/>
    <w:rsid w:val="00130AF0"/>
    <w:rsid w:val="00131E83"/>
    <w:rsid w:val="0013221F"/>
    <w:rsid w:val="001325EF"/>
    <w:rsid w:val="00132C17"/>
    <w:rsid w:val="00133211"/>
    <w:rsid w:val="00134351"/>
    <w:rsid w:val="0013639C"/>
    <w:rsid w:val="0013760C"/>
    <w:rsid w:val="001377FC"/>
    <w:rsid w:val="00137F40"/>
    <w:rsid w:val="00140223"/>
    <w:rsid w:val="00140668"/>
    <w:rsid w:val="00140FC1"/>
    <w:rsid w:val="00143117"/>
    <w:rsid w:val="0014385A"/>
    <w:rsid w:val="0014465E"/>
    <w:rsid w:val="0014546D"/>
    <w:rsid w:val="00146114"/>
    <w:rsid w:val="0014791A"/>
    <w:rsid w:val="00150324"/>
    <w:rsid w:val="00150AA7"/>
    <w:rsid w:val="001528EB"/>
    <w:rsid w:val="00154661"/>
    <w:rsid w:val="0015485A"/>
    <w:rsid w:val="00155310"/>
    <w:rsid w:val="00156F66"/>
    <w:rsid w:val="00160233"/>
    <w:rsid w:val="0016030B"/>
    <w:rsid w:val="00161CFC"/>
    <w:rsid w:val="00161EA2"/>
    <w:rsid w:val="00162A58"/>
    <w:rsid w:val="00162E8F"/>
    <w:rsid w:val="001639BD"/>
    <w:rsid w:val="00163C20"/>
    <w:rsid w:val="00165410"/>
    <w:rsid w:val="0016677F"/>
    <w:rsid w:val="00166FAA"/>
    <w:rsid w:val="001671DC"/>
    <w:rsid w:val="0016795B"/>
    <w:rsid w:val="0017187B"/>
    <w:rsid w:val="00174EB3"/>
    <w:rsid w:val="00175520"/>
    <w:rsid w:val="0017653A"/>
    <w:rsid w:val="00180634"/>
    <w:rsid w:val="00183F0E"/>
    <w:rsid w:val="00184846"/>
    <w:rsid w:val="00185BE4"/>
    <w:rsid w:val="00186674"/>
    <w:rsid w:val="001866ED"/>
    <w:rsid w:val="00186E54"/>
    <w:rsid w:val="00187CAD"/>
    <w:rsid w:val="0019182A"/>
    <w:rsid w:val="00193B17"/>
    <w:rsid w:val="0019491C"/>
    <w:rsid w:val="0019588E"/>
    <w:rsid w:val="00195C4F"/>
    <w:rsid w:val="00197748"/>
    <w:rsid w:val="00197786"/>
    <w:rsid w:val="001A370B"/>
    <w:rsid w:val="001A6C5A"/>
    <w:rsid w:val="001B1B9B"/>
    <w:rsid w:val="001B2696"/>
    <w:rsid w:val="001B28CB"/>
    <w:rsid w:val="001B45D2"/>
    <w:rsid w:val="001B4EEC"/>
    <w:rsid w:val="001B5B34"/>
    <w:rsid w:val="001C0431"/>
    <w:rsid w:val="001C2173"/>
    <w:rsid w:val="001C239E"/>
    <w:rsid w:val="001C25BB"/>
    <w:rsid w:val="001C5CB8"/>
    <w:rsid w:val="001C5EFC"/>
    <w:rsid w:val="001D11DE"/>
    <w:rsid w:val="001D2CF5"/>
    <w:rsid w:val="001D387B"/>
    <w:rsid w:val="001D63C0"/>
    <w:rsid w:val="001D6B9A"/>
    <w:rsid w:val="001D76AB"/>
    <w:rsid w:val="001E013B"/>
    <w:rsid w:val="001E258F"/>
    <w:rsid w:val="001E376F"/>
    <w:rsid w:val="001E726C"/>
    <w:rsid w:val="001F0B9A"/>
    <w:rsid w:val="001F0C4F"/>
    <w:rsid w:val="001F20EC"/>
    <w:rsid w:val="001F24A5"/>
    <w:rsid w:val="001F2B38"/>
    <w:rsid w:val="001F362D"/>
    <w:rsid w:val="001F3B6E"/>
    <w:rsid w:val="001F430D"/>
    <w:rsid w:val="001F45AB"/>
    <w:rsid w:val="001F69BE"/>
    <w:rsid w:val="00201E84"/>
    <w:rsid w:val="00201FC4"/>
    <w:rsid w:val="00203139"/>
    <w:rsid w:val="00204CC7"/>
    <w:rsid w:val="00205213"/>
    <w:rsid w:val="00211497"/>
    <w:rsid w:val="00212117"/>
    <w:rsid w:val="00214475"/>
    <w:rsid w:val="00216E04"/>
    <w:rsid w:val="00220A8C"/>
    <w:rsid w:val="00221867"/>
    <w:rsid w:val="002225DC"/>
    <w:rsid w:val="002241B4"/>
    <w:rsid w:val="00224B8F"/>
    <w:rsid w:val="00225F76"/>
    <w:rsid w:val="00226492"/>
    <w:rsid w:val="00230BEC"/>
    <w:rsid w:val="00231563"/>
    <w:rsid w:val="002352A0"/>
    <w:rsid w:val="002357FB"/>
    <w:rsid w:val="002358F4"/>
    <w:rsid w:val="00240B98"/>
    <w:rsid w:val="00240C65"/>
    <w:rsid w:val="00241F03"/>
    <w:rsid w:val="00242271"/>
    <w:rsid w:val="00242B3E"/>
    <w:rsid w:val="00243AC5"/>
    <w:rsid w:val="00243B0E"/>
    <w:rsid w:val="00244F16"/>
    <w:rsid w:val="00247493"/>
    <w:rsid w:val="0024772A"/>
    <w:rsid w:val="00247B5B"/>
    <w:rsid w:val="00250036"/>
    <w:rsid w:val="00251A22"/>
    <w:rsid w:val="0025244C"/>
    <w:rsid w:val="002527CC"/>
    <w:rsid w:val="00254330"/>
    <w:rsid w:val="00254A99"/>
    <w:rsid w:val="002554D3"/>
    <w:rsid w:val="00255E23"/>
    <w:rsid w:val="0025616A"/>
    <w:rsid w:val="00256997"/>
    <w:rsid w:val="00260378"/>
    <w:rsid w:val="002652D9"/>
    <w:rsid w:val="002659A6"/>
    <w:rsid w:val="0026651F"/>
    <w:rsid w:val="00266CE8"/>
    <w:rsid w:val="0026707D"/>
    <w:rsid w:val="00267881"/>
    <w:rsid w:val="00270388"/>
    <w:rsid w:val="00272CB0"/>
    <w:rsid w:val="002740B9"/>
    <w:rsid w:val="00275C95"/>
    <w:rsid w:val="002770B7"/>
    <w:rsid w:val="00277460"/>
    <w:rsid w:val="00280A65"/>
    <w:rsid w:val="00280FEF"/>
    <w:rsid w:val="0028109A"/>
    <w:rsid w:val="002817CF"/>
    <w:rsid w:val="00281DDC"/>
    <w:rsid w:val="00282FD5"/>
    <w:rsid w:val="00286DD8"/>
    <w:rsid w:val="00286F1E"/>
    <w:rsid w:val="00287CD6"/>
    <w:rsid w:val="0029043C"/>
    <w:rsid w:val="0029126D"/>
    <w:rsid w:val="00291B72"/>
    <w:rsid w:val="00291D04"/>
    <w:rsid w:val="00291D32"/>
    <w:rsid w:val="00292455"/>
    <w:rsid w:val="00292814"/>
    <w:rsid w:val="00294454"/>
    <w:rsid w:val="00295F60"/>
    <w:rsid w:val="002A051B"/>
    <w:rsid w:val="002A1A7B"/>
    <w:rsid w:val="002A4730"/>
    <w:rsid w:val="002A6BD5"/>
    <w:rsid w:val="002B038E"/>
    <w:rsid w:val="002B08FC"/>
    <w:rsid w:val="002B1C31"/>
    <w:rsid w:val="002B2154"/>
    <w:rsid w:val="002B41F4"/>
    <w:rsid w:val="002B4A6A"/>
    <w:rsid w:val="002B4D23"/>
    <w:rsid w:val="002C26CC"/>
    <w:rsid w:val="002C3295"/>
    <w:rsid w:val="002C4D74"/>
    <w:rsid w:val="002C65ED"/>
    <w:rsid w:val="002C6AE5"/>
    <w:rsid w:val="002D0B5A"/>
    <w:rsid w:val="002D3563"/>
    <w:rsid w:val="002D492A"/>
    <w:rsid w:val="002D6CCA"/>
    <w:rsid w:val="002E09BA"/>
    <w:rsid w:val="002E124D"/>
    <w:rsid w:val="002E1F1D"/>
    <w:rsid w:val="002E3588"/>
    <w:rsid w:val="002E3853"/>
    <w:rsid w:val="002E414F"/>
    <w:rsid w:val="002E46CA"/>
    <w:rsid w:val="002E4D98"/>
    <w:rsid w:val="002E4FC2"/>
    <w:rsid w:val="002E621E"/>
    <w:rsid w:val="002E7FC6"/>
    <w:rsid w:val="002F2128"/>
    <w:rsid w:val="002F2CC3"/>
    <w:rsid w:val="002F4EE5"/>
    <w:rsid w:val="002F6F42"/>
    <w:rsid w:val="0030021B"/>
    <w:rsid w:val="00302B1D"/>
    <w:rsid w:val="003051A4"/>
    <w:rsid w:val="00306C91"/>
    <w:rsid w:val="003072DF"/>
    <w:rsid w:val="00307EEB"/>
    <w:rsid w:val="00307F4F"/>
    <w:rsid w:val="00310B99"/>
    <w:rsid w:val="00311CAC"/>
    <w:rsid w:val="0031243C"/>
    <w:rsid w:val="00312872"/>
    <w:rsid w:val="00313693"/>
    <w:rsid w:val="00314DC2"/>
    <w:rsid w:val="00315707"/>
    <w:rsid w:val="00315C51"/>
    <w:rsid w:val="00316675"/>
    <w:rsid w:val="00316A41"/>
    <w:rsid w:val="00320580"/>
    <w:rsid w:val="0032241D"/>
    <w:rsid w:val="003227D9"/>
    <w:rsid w:val="00322EAB"/>
    <w:rsid w:val="00325D8E"/>
    <w:rsid w:val="00330F32"/>
    <w:rsid w:val="0033144F"/>
    <w:rsid w:val="003316FD"/>
    <w:rsid w:val="00331756"/>
    <w:rsid w:val="00333B48"/>
    <w:rsid w:val="00335FD1"/>
    <w:rsid w:val="0033603E"/>
    <w:rsid w:val="00341A8F"/>
    <w:rsid w:val="00341BF5"/>
    <w:rsid w:val="0034506F"/>
    <w:rsid w:val="00346D10"/>
    <w:rsid w:val="003475ED"/>
    <w:rsid w:val="00347A0A"/>
    <w:rsid w:val="00350E2E"/>
    <w:rsid w:val="003527E3"/>
    <w:rsid w:val="003564E1"/>
    <w:rsid w:val="00356D20"/>
    <w:rsid w:val="00360872"/>
    <w:rsid w:val="00360BC0"/>
    <w:rsid w:val="00361E7B"/>
    <w:rsid w:val="00362A3D"/>
    <w:rsid w:val="003676A9"/>
    <w:rsid w:val="003706F7"/>
    <w:rsid w:val="00371F2C"/>
    <w:rsid w:val="00372732"/>
    <w:rsid w:val="00372A07"/>
    <w:rsid w:val="00372C18"/>
    <w:rsid w:val="00372CDC"/>
    <w:rsid w:val="00372D8B"/>
    <w:rsid w:val="0037534C"/>
    <w:rsid w:val="00375AEB"/>
    <w:rsid w:val="0037609C"/>
    <w:rsid w:val="003802B8"/>
    <w:rsid w:val="003821E6"/>
    <w:rsid w:val="0038248A"/>
    <w:rsid w:val="00383814"/>
    <w:rsid w:val="00383844"/>
    <w:rsid w:val="00384395"/>
    <w:rsid w:val="00384768"/>
    <w:rsid w:val="0038509B"/>
    <w:rsid w:val="00385F49"/>
    <w:rsid w:val="00390522"/>
    <w:rsid w:val="00391BB8"/>
    <w:rsid w:val="00394149"/>
    <w:rsid w:val="00395D32"/>
    <w:rsid w:val="003A0DB0"/>
    <w:rsid w:val="003A1B28"/>
    <w:rsid w:val="003A445D"/>
    <w:rsid w:val="003A4479"/>
    <w:rsid w:val="003A5399"/>
    <w:rsid w:val="003A5B10"/>
    <w:rsid w:val="003A6732"/>
    <w:rsid w:val="003A6AC6"/>
    <w:rsid w:val="003A6F84"/>
    <w:rsid w:val="003B0436"/>
    <w:rsid w:val="003B0B28"/>
    <w:rsid w:val="003B1027"/>
    <w:rsid w:val="003B134F"/>
    <w:rsid w:val="003B2058"/>
    <w:rsid w:val="003B4F56"/>
    <w:rsid w:val="003B5792"/>
    <w:rsid w:val="003B594F"/>
    <w:rsid w:val="003B5C88"/>
    <w:rsid w:val="003B7911"/>
    <w:rsid w:val="003C1C86"/>
    <w:rsid w:val="003C22CE"/>
    <w:rsid w:val="003C527B"/>
    <w:rsid w:val="003C5441"/>
    <w:rsid w:val="003C5F9D"/>
    <w:rsid w:val="003C6940"/>
    <w:rsid w:val="003C7017"/>
    <w:rsid w:val="003C779E"/>
    <w:rsid w:val="003C7F0C"/>
    <w:rsid w:val="003D06B1"/>
    <w:rsid w:val="003D0900"/>
    <w:rsid w:val="003D1EC8"/>
    <w:rsid w:val="003D4923"/>
    <w:rsid w:val="003D7CE8"/>
    <w:rsid w:val="003E1388"/>
    <w:rsid w:val="003E1756"/>
    <w:rsid w:val="003E1783"/>
    <w:rsid w:val="003E25BE"/>
    <w:rsid w:val="003E31FB"/>
    <w:rsid w:val="003E3905"/>
    <w:rsid w:val="003E3CFF"/>
    <w:rsid w:val="003E4CC5"/>
    <w:rsid w:val="003E50DF"/>
    <w:rsid w:val="003E5E6C"/>
    <w:rsid w:val="003E7E19"/>
    <w:rsid w:val="003F1618"/>
    <w:rsid w:val="003F1DEC"/>
    <w:rsid w:val="003F21CF"/>
    <w:rsid w:val="003F279A"/>
    <w:rsid w:val="003F3104"/>
    <w:rsid w:val="003F3618"/>
    <w:rsid w:val="003F46CF"/>
    <w:rsid w:val="003F5868"/>
    <w:rsid w:val="003F6477"/>
    <w:rsid w:val="003F6C73"/>
    <w:rsid w:val="00401278"/>
    <w:rsid w:val="0040168C"/>
    <w:rsid w:val="00403D22"/>
    <w:rsid w:val="00406893"/>
    <w:rsid w:val="00407802"/>
    <w:rsid w:val="00410D1B"/>
    <w:rsid w:val="00413B2D"/>
    <w:rsid w:val="00415935"/>
    <w:rsid w:val="00415D57"/>
    <w:rsid w:val="00415F6E"/>
    <w:rsid w:val="00417348"/>
    <w:rsid w:val="004179AC"/>
    <w:rsid w:val="00420438"/>
    <w:rsid w:val="00420A03"/>
    <w:rsid w:val="0042103B"/>
    <w:rsid w:val="00421DA6"/>
    <w:rsid w:val="00423840"/>
    <w:rsid w:val="00423A02"/>
    <w:rsid w:val="00424BCF"/>
    <w:rsid w:val="00425EA7"/>
    <w:rsid w:val="004260A8"/>
    <w:rsid w:val="00426C0F"/>
    <w:rsid w:val="00426CD8"/>
    <w:rsid w:val="00426F87"/>
    <w:rsid w:val="0042780F"/>
    <w:rsid w:val="004316C8"/>
    <w:rsid w:val="0043374D"/>
    <w:rsid w:val="00433FCD"/>
    <w:rsid w:val="004345AD"/>
    <w:rsid w:val="00434D28"/>
    <w:rsid w:val="00436496"/>
    <w:rsid w:val="00437627"/>
    <w:rsid w:val="00440CB1"/>
    <w:rsid w:val="0044172D"/>
    <w:rsid w:val="00442574"/>
    <w:rsid w:val="0044295B"/>
    <w:rsid w:val="00444956"/>
    <w:rsid w:val="00446780"/>
    <w:rsid w:val="00446A8C"/>
    <w:rsid w:val="00446FAC"/>
    <w:rsid w:val="00447DCA"/>
    <w:rsid w:val="00451F48"/>
    <w:rsid w:val="00452669"/>
    <w:rsid w:val="00453521"/>
    <w:rsid w:val="004552D9"/>
    <w:rsid w:val="004555AE"/>
    <w:rsid w:val="00455CC6"/>
    <w:rsid w:val="00456988"/>
    <w:rsid w:val="0046024D"/>
    <w:rsid w:val="00461B55"/>
    <w:rsid w:val="004641F1"/>
    <w:rsid w:val="004652EE"/>
    <w:rsid w:val="00465E8E"/>
    <w:rsid w:val="00467509"/>
    <w:rsid w:val="004718DC"/>
    <w:rsid w:val="00472799"/>
    <w:rsid w:val="00472C88"/>
    <w:rsid w:val="00475851"/>
    <w:rsid w:val="004760EF"/>
    <w:rsid w:val="004761D2"/>
    <w:rsid w:val="00476775"/>
    <w:rsid w:val="00480756"/>
    <w:rsid w:val="004819A1"/>
    <w:rsid w:val="00481A01"/>
    <w:rsid w:val="00481B37"/>
    <w:rsid w:val="004839AE"/>
    <w:rsid w:val="00485076"/>
    <w:rsid w:val="00486DDE"/>
    <w:rsid w:val="0048774A"/>
    <w:rsid w:val="00487C5F"/>
    <w:rsid w:val="00487FE2"/>
    <w:rsid w:val="00494A7A"/>
    <w:rsid w:val="00496FF4"/>
    <w:rsid w:val="004973F8"/>
    <w:rsid w:val="0049778A"/>
    <w:rsid w:val="00497DD5"/>
    <w:rsid w:val="004A018C"/>
    <w:rsid w:val="004A0195"/>
    <w:rsid w:val="004A081D"/>
    <w:rsid w:val="004A1BC9"/>
    <w:rsid w:val="004A1DBF"/>
    <w:rsid w:val="004A2722"/>
    <w:rsid w:val="004A3C4A"/>
    <w:rsid w:val="004A3D0C"/>
    <w:rsid w:val="004A4D0D"/>
    <w:rsid w:val="004A5B46"/>
    <w:rsid w:val="004A6016"/>
    <w:rsid w:val="004A622C"/>
    <w:rsid w:val="004A7735"/>
    <w:rsid w:val="004B0858"/>
    <w:rsid w:val="004B1C8A"/>
    <w:rsid w:val="004B2188"/>
    <w:rsid w:val="004B2461"/>
    <w:rsid w:val="004B27CE"/>
    <w:rsid w:val="004B3E93"/>
    <w:rsid w:val="004B481A"/>
    <w:rsid w:val="004B49DC"/>
    <w:rsid w:val="004B6ED5"/>
    <w:rsid w:val="004B79A5"/>
    <w:rsid w:val="004C1269"/>
    <w:rsid w:val="004C1BB5"/>
    <w:rsid w:val="004C40CD"/>
    <w:rsid w:val="004C4CF2"/>
    <w:rsid w:val="004C6CB1"/>
    <w:rsid w:val="004D27C2"/>
    <w:rsid w:val="004D2C24"/>
    <w:rsid w:val="004D58A7"/>
    <w:rsid w:val="004D61B2"/>
    <w:rsid w:val="004D6E68"/>
    <w:rsid w:val="004D762F"/>
    <w:rsid w:val="004E10A5"/>
    <w:rsid w:val="004E12C3"/>
    <w:rsid w:val="004E2A89"/>
    <w:rsid w:val="004E5AD2"/>
    <w:rsid w:val="004E662E"/>
    <w:rsid w:val="004E7A7B"/>
    <w:rsid w:val="004E7D92"/>
    <w:rsid w:val="004F0A29"/>
    <w:rsid w:val="004F0D7A"/>
    <w:rsid w:val="004F266F"/>
    <w:rsid w:val="004F2956"/>
    <w:rsid w:val="004F2B35"/>
    <w:rsid w:val="004F31EF"/>
    <w:rsid w:val="004F413C"/>
    <w:rsid w:val="004F4CB1"/>
    <w:rsid w:val="004F4F3B"/>
    <w:rsid w:val="004F5B81"/>
    <w:rsid w:val="004F6D20"/>
    <w:rsid w:val="004F70F5"/>
    <w:rsid w:val="004F7551"/>
    <w:rsid w:val="00501542"/>
    <w:rsid w:val="00501E25"/>
    <w:rsid w:val="005022C1"/>
    <w:rsid w:val="005038FB"/>
    <w:rsid w:val="00504C8A"/>
    <w:rsid w:val="00506E6F"/>
    <w:rsid w:val="00507C38"/>
    <w:rsid w:val="00507DE6"/>
    <w:rsid w:val="00510083"/>
    <w:rsid w:val="00510CD9"/>
    <w:rsid w:val="005120A7"/>
    <w:rsid w:val="00513E50"/>
    <w:rsid w:val="0051489B"/>
    <w:rsid w:val="005149DF"/>
    <w:rsid w:val="005155A9"/>
    <w:rsid w:val="00516E2C"/>
    <w:rsid w:val="00521DB6"/>
    <w:rsid w:val="005224FF"/>
    <w:rsid w:val="00523418"/>
    <w:rsid w:val="00524394"/>
    <w:rsid w:val="005252AC"/>
    <w:rsid w:val="00526AE5"/>
    <w:rsid w:val="00530EB1"/>
    <w:rsid w:val="00531185"/>
    <w:rsid w:val="00532116"/>
    <w:rsid w:val="00533354"/>
    <w:rsid w:val="0053581D"/>
    <w:rsid w:val="005361A6"/>
    <w:rsid w:val="005365A4"/>
    <w:rsid w:val="0054038A"/>
    <w:rsid w:val="00541069"/>
    <w:rsid w:val="00541CCF"/>
    <w:rsid w:val="00541FA4"/>
    <w:rsid w:val="00542A9F"/>
    <w:rsid w:val="00542D01"/>
    <w:rsid w:val="00545D1F"/>
    <w:rsid w:val="00550294"/>
    <w:rsid w:val="00550A9D"/>
    <w:rsid w:val="0055146E"/>
    <w:rsid w:val="005522B5"/>
    <w:rsid w:val="00552790"/>
    <w:rsid w:val="005544F5"/>
    <w:rsid w:val="00554FA5"/>
    <w:rsid w:val="0055536A"/>
    <w:rsid w:val="00561A39"/>
    <w:rsid w:val="00562458"/>
    <w:rsid w:val="00563E31"/>
    <w:rsid w:val="005649F0"/>
    <w:rsid w:val="00567387"/>
    <w:rsid w:val="0057403F"/>
    <w:rsid w:val="00580ACA"/>
    <w:rsid w:val="00581B85"/>
    <w:rsid w:val="00581C75"/>
    <w:rsid w:val="0058232E"/>
    <w:rsid w:val="0058391D"/>
    <w:rsid w:val="00585849"/>
    <w:rsid w:val="00585AE0"/>
    <w:rsid w:val="00590404"/>
    <w:rsid w:val="005924A2"/>
    <w:rsid w:val="00592D16"/>
    <w:rsid w:val="0059433D"/>
    <w:rsid w:val="00594608"/>
    <w:rsid w:val="00594766"/>
    <w:rsid w:val="00595915"/>
    <w:rsid w:val="0059698F"/>
    <w:rsid w:val="00597270"/>
    <w:rsid w:val="005977E7"/>
    <w:rsid w:val="00597F76"/>
    <w:rsid w:val="005A0979"/>
    <w:rsid w:val="005A0C07"/>
    <w:rsid w:val="005A112D"/>
    <w:rsid w:val="005A2579"/>
    <w:rsid w:val="005A4F09"/>
    <w:rsid w:val="005A5577"/>
    <w:rsid w:val="005A5BF6"/>
    <w:rsid w:val="005B0109"/>
    <w:rsid w:val="005B3421"/>
    <w:rsid w:val="005B53A2"/>
    <w:rsid w:val="005B645C"/>
    <w:rsid w:val="005C0E93"/>
    <w:rsid w:val="005C2C94"/>
    <w:rsid w:val="005C309B"/>
    <w:rsid w:val="005C38A1"/>
    <w:rsid w:val="005C3E22"/>
    <w:rsid w:val="005C4600"/>
    <w:rsid w:val="005D066A"/>
    <w:rsid w:val="005D1A4D"/>
    <w:rsid w:val="005D1AE8"/>
    <w:rsid w:val="005D284A"/>
    <w:rsid w:val="005D2FE3"/>
    <w:rsid w:val="005D33DD"/>
    <w:rsid w:val="005D3C90"/>
    <w:rsid w:val="005D4120"/>
    <w:rsid w:val="005D4F28"/>
    <w:rsid w:val="005E052F"/>
    <w:rsid w:val="005E105D"/>
    <w:rsid w:val="005E138B"/>
    <w:rsid w:val="005E2264"/>
    <w:rsid w:val="005E3D2F"/>
    <w:rsid w:val="005E3D94"/>
    <w:rsid w:val="005E7B5F"/>
    <w:rsid w:val="005F11D1"/>
    <w:rsid w:val="005F1952"/>
    <w:rsid w:val="005F3416"/>
    <w:rsid w:val="005F3A7B"/>
    <w:rsid w:val="005F6C3A"/>
    <w:rsid w:val="00600AE2"/>
    <w:rsid w:val="006010B7"/>
    <w:rsid w:val="00601FD6"/>
    <w:rsid w:val="00602E2D"/>
    <w:rsid w:val="00603948"/>
    <w:rsid w:val="00603D90"/>
    <w:rsid w:val="0060545D"/>
    <w:rsid w:val="00605A96"/>
    <w:rsid w:val="00606128"/>
    <w:rsid w:val="00606BB7"/>
    <w:rsid w:val="006100AD"/>
    <w:rsid w:val="00610B19"/>
    <w:rsid w:val="00615CC3"/>
    <w:rsid w:val="00615E90"/>
    <w:rsid w:val="00616EFD"/>
    <w:rsid w:val="00617B4C"/>
    <w:rsid w:val="00617D1F"/>
    <w:rsid w:val="00621A4A"/>
    <w:rsid w:val="00623496"/>
    <w:rsid w:val="00623903"/>
    <w:rsid w:val="00623F48"/>
    <w:rsid w:val="00624E26"/>
    <w:rsid w:val="0062709F"/>
    <w:rsid w:val="006278C8"/>
    <w:rsid w:val="00632673"/>
    <w:rsid w:val="00632D17"/>
    <w:rsid w:val="0063588F"/>
    <w:rsid w:val="006368BE"/>
    <w:rsid w:val="00636DB2"/>
    <w:rsid w:val="00637038"/>
    <w:rsid w:val="00637722"/>
    <w:rsid w:val="006378F6"/>
    <w:rsid w:val="00640097"/>
    <w:rsid w:val="0064060A"/>
    <w:rsid w:val="00643DDD"/>
    <w:rsid w:val="00645BF8"/>
    <w:rsid w:val="00651281"/>
    <w:rsid w:val="006512AE"/>
    <w:rsid w:val="00654262"/>
    <w:rsid w:val="00655ACF"/>
    <w:rsid w:val="00655C5B"/>
    <w:rsid w:val="00655DC1"/>
    <w:rsid w:val="00657198"/>
    <w:rsid w:val="006571C6"/>
    <w:rsid w:val="0066150B"/>
    <w:rsid w:val="00662916"/>
    <w:rsid w:val="0066320E"/>
    <w:rsid w:val="00663880"/>
    <w:rsid w:val="00663BF2"/>
    <w:rsid w:val="00664494"/>
    <w:rsid w:val="00665ED7"/>
    <w:rsid w:val="0066606C"/>
    <w:rsid w:val="00666BDB"/>
    <w:rsid w:val="006676C2"/>
    <w:rsid w:val="00667822"/>
    <w:rsid w:val="006705A8"/>
    <w:rsid w:val="00671229"/>
    <w:rsid w:val="00671E40"/>
    <w:rsid w:val="00671EC6"/>
    <w:rsid w:val="0067294F"/>
    <w:rsid w:val="00672F2A"/>
    <w:rsid w:val="006742AF"/>
    <w:rsid w:val="00675441"/>
    <w:rsid w:val="0068029B"/>
    <w:rsid w:val="00680E45"/>
    <w:rsid w:val="0068535D"/>
    <w:rsid w:val="00690C40"/>
    <w:rsid w:val="006913FE"/>
    <w:rsid w:val="00693148"/>
    <w:rsid w:val="006963B7"/>
    <w:rsid w:val="00696B42"/>
    <w:rsid w:val="006A2A5D"/>
    <w:rsid w:val="006A2F2D"/>
    <w:rsid w:val="006A38C2"/>
    <w:rsid w:val="006A4A7F"/>
    <w:rsid w:val="006A4E5B"/>
    <w:rsid w:val="006A74B4"/>
    <w:rsid w:val="006A7F20"/>
    <w:rsid w:val="006B0997"/>
    <w:rsid w:val="006B0EB7"/>
    <w:rsid w:val="006B21D3"/>
    <w:rsid w:val="006B2916"/>
    <w:rsid w:val="006B5AF7"/>
    <w:rsid w:val="006B6194"/>
    <w:rsid w:val="006B7598"/>
    <w:rsid w:val="006C0444"/>
    <w:rsid w:val="006C1B37"/>
    <w:rsid w:val="006C3042"/>
    <w:rsid w:val="006C35C3"/>
    <w:rsid w:val="006C3B14"/>
    <w:rsid w:val="006C4503"/>
    <w:rsid w:val="006C4BD0"/>
    <w:rsid w:val="006C722E"/>
    <w:rsid w:val="006C7BAA"/>
    <w:rsid w:val="006D128E"/>
    <w:rsid w:val="006D2661"/>
    <w:rsid w:val="006D26B8"/>
    <w:rsid w:val="006D2C17"/>
    <w:rsid w:val="006D51E6"/>
    <w:rsid w:val="006D5E5C"/>
    <w:rsid w:val="006E33B6"/>
    <w:rsid w:val="006E649A"/>
    <w:rsid w:val="006E6BF2"/>
    <w:rsid w:val="006E7AA4"/>
    <w:rsid w:val="006F005C"/>
    <w:rsid w:val="006F019E"/>
    <w:rsid w:val="006F0AFD"/>
    <w:rsid w:val="006F130E"/>
    <w:rsid w:val="006F3C87"/>
    <w:rsid w:val="006F4F33"/>
    <w:rsid w:val="006F539D"/>
    <w:rsid w:val="006F5886"/>
    <w:rsid w:val="006F6520"/>
    <w:rsid w:val="006F74E7"/>
    <w:rsid w:val="0070642A"/>
    <w:rsid w:val="00707244"/>
    <w:rsid w:val="0070725E"/>
    <w:rsid w:val="00707553"/>
    <w:rsid w:val="007077E0"/>
    <w:rsid w:val="007102F3"/>
    <w:rsid w:val="007103F1"/>
    <w:rsid w:val="00711044"/>
    <w:rsid w:val="007123DF"/>
    <w:rsid w:val="00714281"/>
    <w:rsid w:val="00714C48"/>
    <w:rsid w:val="00715178"/>
    <w:rsid w:val="007160A3"/>
    <w:rsid w:val="00716A01"/>
    <w:rsid w:val="00716A87"/>
    <w:rsid w:val="00716F9F"/>
    <w:rsid w:val="00720B17"/>
    <w:rsid w:val="00723BC9"/>
    <w:rsid w:val="0072560B"/>
    <w:rsid w:val="00725DFA"/>
    <w:rsid w:val="007313BA"/>
    <w:rsid w:val="007313DE"/>
    <w:rsid w:val="00731D53"/>
    <w:rsid w:val="007321D4"/>
    <w:rsid w:val="00734645"/>
    <w:rsid w:val="007366B7"/>
    <w:rsid w:val="00736D97"/>
    <w:rsid w:val="007370D4"/>
    <w:rsid w:val="00737BEC"/>
    <w:rsid w:val="00740701"/>
    <w:rsid w:val="00742446"/>
    <w:rsid w:val="00742BF7"/>
    <w:rsid w:val="00743753"/>
    <w:rsid w:val="00743CA6"/>
    <w:rsid w:val="007448E7"/>
    <w:rsid w:val="00744E72"/>
    <w:rsid w:val="007450B0"/>
    <w:rsid w:val="0074526C"/>
    <w:rsid w:val="00745305"/>
    <w:rsid w:val="00745959"/>
    <w:rsid w:val="00747C42"/>
    <w:rsid w:val="0075515B"/>
    <w:rsid w:val="00755444"/>
    <w:rsid w:val="00756EA9"/>
    <w:rsid w:val="007605D6"/>
    <w:rsid w:val="00760AFF"/>
    <w:rsid w:val="0076155E"/>
    <w:rsid w:val="00761CBE"/>
    <w:rsid w:val="00766A77"/>
    <w:rsid w:val="00766E81"/>
    <w:rsid w:val="00767FA3"/>
    <w:rsid w:val="007703BB"/>
    <w:rsid w:val="007708C4"/>
    <w:rsid w:val="00770B70"/>
    <w:rsid w:val="00770C0B"/>
    <w:rsid w:val="0077145F"/>
    <w:rsid w:val="00771FCA"/>
    <w:rsid w:val="00773166"/>
    <w:rsid w:val="00773516"/>
    <w:rsid w:val="00773570"/>
    <w:rsid w:val="00773EB9"/>
    <w:rsid w:val="0077433A"/>
    <w:rsid w:val="00776187"/>
    <w:rsid w:val="007770C9"/>
    <w:rsid w:val="007777E5"/>
    <w:rsid w:val="00777CCA"/>
    <w:rsid w:val="00786543"/>
    <w:rsid w:val="00787D93"/>
    <w:rsid w:val="00787EB1"/>
    <w:rsid w:val="007901F5"/>
    <w:rsid w:val="00791213"/>
    <w:rsid w:val="00791F8A"/>
    <w:rsid w:val="00797610"/>
    <w:rsid w:val="00797EAC"/>
    <w:rsid w:val="007A03DF"/>
    <w:rsid w:val="007A0DB8"/>
    <w:rsid w:val="007A16F4"/>
    <w:rsid w:val="007A17D9"/>
    <w:rsid w:val="007A73AD"/>
    <w:rsid w:val="007B0FA6"/>
    <w:rsid w:val="007B14EC"/>
    <w:rsid w:val="007B3444"/>
    <w:rsid w:val="007B377B"/>
    <w:rsid w:val="007B3E74"/>
    <w:rsid w:val="007B591D"/>
    <w:rsid w:val="007B5D4E"/>
    <w:rsid w:val="007B723F"/>
    <w:rsid w:val="007C002A"/>
    <w:rsid w:val="007C0720"/>
    <w:rsid w:val="007C365F"/>
    <w:rsid w:val="007C3732"/>
    <w:rsid w:val="007C5399"/>
    <w:rsid w:val="007C684B"/>
    <w:rsid w:val="007C6978"/>
    <w:rsid w:val="007D0F36"/>
    <w:rsid w:val="007D101C"/>
    <w:rsid w:val="007D12BC"/>
    <w:rsid w:val="007D1DFC"/>
    <w:rsid w:val="007D21D7"/>
    <w:rsid w:val="007D23C5"/>
    <w:rsid w:val="007D3C48"/>
    <w:rsid w:val="007D5615"/>
    <w:rsid w:val="007D5ADA"/>
    <w:rsid w:val="007D63E7"/>
    <w:rsid w:val="007D6543"/>
    <w:rsid w:val="007D68FD"/>
    <w:rsid w:val="007E005D"/>
    <w:rsid w:val="007E02CB"/>
    <w:rsid w:val="007E0D2E"/>
    <w:rsid w:val="007E0F83"/>
    <w:rsid w:val="007E2036"/>
    <w:rsid w:val="007E4CB4"/>
    <w:rsid w:val="007E7C6C"/>
    <w:rsid w:val="007F0893"/>
    <w:rsid w:val="007F2372"/>
    <w:rsid w:val="007F2EC6"/>
    <w:rsid w:val="007F51D0"/>
    <w:rsid w:val="007F65D1"/>
    <w:rsid w:val="007F6E1C"/>
    <w:rsid w:val="007F7051"/>
    <w:rsid w:val="00801404"/>
    <w:rsid w:val="00801560"/>
    <w:rsid w:val="0080164C"/>
    <w:rsid w:val="008019F0"/>
    <w:rsid w:val="008049A9"/>
    <w:rsid w:val="00805B80"/>
    <w:rsid w:val="00807A3F"/>
    <w:rsid w:val="00810520"/>
    <w:rsid w:val="00810639"/>
    <w:rsid w:val="00810BD8"/>
    <w:rsid w:val="00812B89"/>
    <w:rsid w:val="00813781"/>
    <w:rsid w:val="008140F9"/>
    <w:rsid w:val="0081469C"/>
    <w:rsid w:val="008147FC"/>
    <w:rsid w:val="00817651"/>
    <w:rsid w:val="00817A45"/>
    <w:rsid w:val="00821DFC"/>
    <w:rsid w:val="00827FE3"/>
    <w:rsid w:val="00830014"/>
    <w:rsid w:val="008318CC"/>
    <w:rsid w:val="00832591"/>
    <w:rsid w:val="008344A5"/>
    <w:rsid w:val="00835031"/>
    <w:rsid w:val="00836AA0"/>
    <w:rsid w:val="00836EA1"/>
    <w:rsid w:val="00836FF1"/>
    <w:rsid w:val="00837372"/>
    <w:rsid w:val="0084002A"/>
    <w:rsid w:val="00840092"/>
    <w:rsid w:val="008413BD"/>
    <w:rsid w:val="00843920"/>
    <w:rsid w:val="00843B06"/>
    <w:rsid w:val="008447EA"/>
    <w:rsid w:val="0084552A"/>
    <w:rsid w:val="00845A92"/>
    <w:rsid w:val="00846059"/>
    <w:rsid w:val="00846600"/>
    <w:rsid w:val="00847BF2"/>
    <w:rsid w:val="00851920"/>
    <w:rsid w:val="00852C2E"/>
    <w:rsid w:val="00852D8E"/>
    <w:rsid w:val="008539AD"/>
    <w:rsid w:val="0085482F"/>
    <w:rsid w:val="00854CFC"/>
    <w:rsid w:val="00855C37"/>
    <w:rsid w:val="00860712"/>
    <w:rsid w:val="00860E99"/>
    <w:rsid w:val="00861E96"/>
    <w:rsid w:val="00862F7F"/>
    <w:rsid w:val="0086335F"/>
    <w:rsid w:val="008633CB"/>
    <w:rsid w:val="00863657"/>
    <w:rsid w:val="00865337"/>
    <w:rsid w:val="008654C4"/>
    <w:rsid w:val="008656B7"/>
    <w:rsid w:val="00870C2D"/>
    <w:rsid w:val="008718F2"/>
    <w:rsid w:val="00872CB4"/>
    <w:rsid w:val="00874C5B"/>
    <w:rsid w:val="00875710"/>
    <w:rsid w:val="00875C5E"/>
    <w:rsid w:val="0087616A"/>
    <w:rsid w:val="00876196"/>
    <w:rsid w:val="00876DAA"/>
    <w:rsid w:val="00877EC3"/>
    <w:rsid w:val="00877F9C"/>
    <w:rsid w:val="00880D9F"/>
    <w:rsid w:val="00881611"/>
    <w:rsid w:val="00882982"/>
    <w:rsid w:val="00882AB9"/>
    <w:rsid w:val="00883BE3"/>
    <w:rsid w:val="008847B7"/>
    <w:rsid w:val="00884F9D"/>
    <w:rsid w:val="00885F35"/>
    <w:rsid w:val="00886B3E"/>
    <w:rsid w:val="00886C6E"/>
    <w:rsid w:val="00892038"/>
    <w:rsid w:val="00892381"/>
    <w:rsid w:val="008947DF"/>
    <w:rsid w:val="00896F03"/>
    <w:rsid w:val="008A211B"/>
    <w:rsid w:val="008A2EF7"/>
    <w:rsid w:val="008A3CC2"/>
    <w:rsid w:val="008A7A77"/>
    <w:rsid w:val="008A7C91"/>
    <w:rsid w:val="008B01D1"/>
    <w:rsid w:val="008B62E5"/>
    <w:rsid w:val="008B65EB"/>
    <w:rsid w:val="008B785C"/>
    <w:rsid w:val="008B7DD0"/>
    <w:rsid w:val="008C0F76"/>
    <w:rsid w:val="008C3473"/>
    <w:rsid w:val="008C483C"/>
    <w:rsid w:val="008C599C"/>
    <w:rsid w:val="008C744F"/>
    <w:rsid w:val="008C7B9E"/>
    <w:rsid w:val="008D15AD"/>
    <w:rsid w:val="008D1E81"/>
    <w:rsid w:val="008D2472"/>
    <w:rsid w:val="008D2B56"/>
    <w:rsid w:val="008D412F"/>
    <w:rsid w:val="008D6273"/>
    <w:rsid w:val="008D7E34"/>
    <w:rsid w:val="008E1EB8"/>
    <w:rsid w:val="008E1FDA"/>
    <w:rsid w:val="008E41F2"/>
    <w:rsid w:val="008E42F8"/>
    <w:rsid w:val="008E555E"/>
    <w:rsid w:val="008E63D3"/>
    <w:rsid w:val="008E66A3"/>
    <w:rsid w:val="008E7080"/>
    <w:rsid w:val="008E737B"/>
    <w:rsid w:val="008E7BC2"/>
    <w:rsid w:val="008E7F61"/>
    <w:rsid w:val="008F12BA"/>
    <w:rsid w:val="008F156A"/>
    <w:rsid w:val="008F1683"/>
    <w:rsid w:val="008F19D4"/>
    <w:rsid w:val="008F25A3"/>
    <w:rsid w:val="008F3755"/>
    <w:rsid w:val="008F4252"/>
    <w:rsid w:val="008F4EB5"/>
    <w:rsid w:val="00901B66"/>
    <w:rsid w:val="009020B1"/>
    <w:rsid w:val="00902478"/>
    <w:rsid w:val="0090263B"/>
    <w:rsid w:val="0090617D"/>
    <w:rsid w:val="009061CE"/>
    <w:rsid w:val="009070FE"/>
    <w:rsid w:val="009136FE"/>
    <w:rsid w:val="0091478E"/>
    <w:rsid w:val="0091487E"/>
    <w:rsid w:val="00914C69"/>
    <w:rsid w:val="0091629B"/>
    <w:rsid w:val="009162B7"/>
    <w:rsid w:val="0091719E"/>
    <w:rsid w:val="009214D4"/>
    <w:rsid w:val="00921B73"/>
    <w:rsid w:val="009228FC"/>
    <w:rsid w:val="009330C9"/>
    <w:rsid w:val="00933833"/>
    <w:rsid w:val="009349B1"/>
    <w:rsid w:val="0093681E"/>
    <w:rsid w:val="0093689A"/>
    <w:rsid w:val="00936952"/>
    <w:rsid w:val="00937ED0"/>
    <w:rsid w:val="0094019C"/>
    <w:rsid w:val="00940C6E"/>
    <w:rsid w:val="00940C9D"/>
    <w:rsid w:val="00940F9C"/>
    <w:rsid w:val="00941943"/>
    <w:rsid w:val="00942021"/>
    <w:rsid w:val="00942873"/>
    <w:rsid w:val="00943357"/>
    <w:rsid w:val="0094451D"/>
    <w:rsid w:val="00944762"/>
    <w:rsid w:val="00944F45"/>
    <w:rsid w:val="00945553"/>
    <w:rsid w:val="009509AA"/>
    <w:rsid w:val="009509BC"/>
    <w:rsid w:val="00952741"/>
    <w:rsid w:val="00952C9E"/>
    <w:rsid w:val="009540B8"/>
    <w:rsid w:val="0095410D"/>
    <w:rsid w:val="00954811"/>
    <w:rsid w:val="00954998"/>
    <w:rsid w:val="00954AAA"/>
    <w:rsid w:val="00960E62"/>
    <w:rsid w:val="00961CD0"/>
    <w:rsid w:val="0096275A"/>
    <w:rsid w:val="009645F2"/>
    <w:rsid w:val="009648A2"/>
    <w:rsid w:val="0096536F"/>
    <w:rsid w:val="00970F49"/>
    <w:rsid w:val="0097238F"/>
    <w:rsid w:val="00972A9A"/>
    <w:rsid w:val="0097333F"/>
    <w:rsid w:val="009733AC"/>
    <w:rsid w:val="00974871"/>
    <w:rsid w:val="00974CC1"/>
    <w:rsid w:val="00975D94"/>
    <w:rsid w:val="0097791B"/>
    <w:rsid w:val="00977E9B"/>
    <w:rsid w:val="009803A4"/>
    <w:rsid w:val="0098137D"/>
    <w:rsid w:val="00983AE2"/>
    <w:rsid w:val="0098426F"/>
    <w:rsid w:val="00984E4D"/>
    <w:rsid w:val="00985B1E"/>
    <w:rsid w:val="00985BC5"/>
    <w:rsid w:val="00985D6A"/>
    <w:rsid w:val="0098627F"/>
    <w:rsid w:val="00986A07"/>
    <w:rsid w:val="00986E24"/>
    <w:rsid w:val="00987BAA"/>
    <w:rsid w:val="00990093"/>
    <w:rsid w:val="0099275F"/>
    <w:rsid w:val="0099404F"/>
    <w:rsid w:val="00995274"/>
    <w:rsid w:val="00995E8A"/>
    <w:rsid w:val="009A1055"/>
    <w:rsid w:val="009A4B97"/>
    <w:rsid w:val="009A5200"/>
    <w:rsid w:val="009A544A"/>
    <w:rsid w:val="009A5DBA"/>
    <w:rsid w:val="009A7092"/>
    <w:rsid w:val="009A712B"/>
    <w:rsid w:val="009B1AF1"/>
    <w:rsid w:val="009B2BAF"/>
    <w:rsid w:val="009B3256"/>
    <w:rsid w:val="009B5DB8"/>
    <w:rsid w:val="009B6327"/>
    <w:rsid w:val="009B6A1C"/>
    <w:rsid w:val="009B70B7"/>
    <w:rsid w:val="009C029F"/>
    <w:rsid w:val="009C0F85"/>
    <w:rsid w:val="009C17CB"/>
    <w:rsid w:val="009C23A5"/>
    <w:rsid w:val="009C2E19"/>
    <w:rsid w:val="009C43BB"/>
    <w:rsid w:val="009C55EC"/>
    <w:rsid w:val="009C5BEB"/>
    <w:rsid w:val="009C6A9D"/>
    <w:rsid w:val="009D0DC3"/>
    <w:rsid w:val="009D3BC5"/>
    <w:rsid w:val="009D433B"/>
    <w:rsid w:val="009D5595"/>
    <w:rsid w:val="009D5624"/>
    <w:rsid w:val="009D62F3"/>
    <w:rsid w:val="009D6E9A"/>
    <w:rsid w:val="009E07FD"/>
    <w:rsid w:val="009E350A"/>
    <w:rsid w:val="009E4EF2"/>
    <w:rsid w:val="009E551A"/>
    <w:rsid w:val="009E576D"/>
    <w:rsid w:val="009E5FED"/>
    <w:rsid w:val="009E6C12"/>
    <w:rsid w:val="009E6CDF"/>
    <w:rsid w:val="009E6E54"/>
    <w:rsid w:val="009F2023"/>
    <w:rsid w:val="009F6926"/>
    <w:rsid w:val="009F6CED"/>
    <w:rsid w:val="009F70FB"/>
    <w:rsid w:val="009F7510"/>
    <w:rsid w:val="00A00764"/>
    <w:rsid w:val="00A01027"/>
    <w:rsid w:val="00A014B0"/>
    <w:rsid w:val="00A01A68"/>
    <w:rsid w:val="00A029F6"/>
    <w:rsid w:val="00A02A63"/>
    <w:rsid w:val="00A03C7E"/>
    <w:rsid w:val="00A052FA"/>
    <w:rsid w:val="00A05634"/>
    <w:rsid w:val="00A059DC"/>
    <w:rsid w:val="00A05FF7"/>
    <w:rsid w:val="00A0756B"/>
    <w:rsid w:val="00A126EB"/>
    <w:rsid w:val="00A143C7"/>
    <w:rsid w:val="00A17099"/>
    <w:rsid w:val="00A2192D"/>
    <w:rsid w:val="00A21F39"/>
    <w:rsid w:val="00A227E7"/>
    <w:rsid w:val="00A23EDF"/>
    <w:rsid w:val="00A242AD"/>
    <w:rsid w:val="00A24399"/>
    <w:rsid w:val="00A2490C"/>
    <w:rsid w:val="00A259AA"/>
    <w:rsid w:val="00A25CA2"/>
    <w:rsid w:val="00A2602D"/>
    <w:rsid w:val="00A26A6F"/>
    <w:rsid w:val="00A323E7"/>
    <w:rsid w:val="00A33861"/>
    <w:rsid w:val="00A36BAE"/>
    <w:rsid w:val="00A37CA1"/>
    <w:rsid w:val="00A421B3"/>
    <w:rsid w:val="00A4248D"/>
    <w:rsid w:val="00A434EB"/>
    <w:rsid w:val="00A44AEC"/>
    <w:rsid w:val="00A45EF2"/>
    <w:rsid w:val="00A46E78"/>
    <w:rsid w:val="00A53A52"/>
    <w:rsid w:val="00A54F72"/>
    <w:rsid w:val="00A5595B"/>
    <w:rsid w:val="00A56244"/>
    <w:rsid w:val="00A56352"/>
    <w:rsid w:val="00A5770C"/>
    <w:rsid w:val="00A578E3"/>
    <w:rsid w:val="00A61D85"/>
    <w:rsid w:val="00A624FF"/>
    <w:rsid w:val="00A6646F"/>
    <w:rsid w:val="00A70250"/>
    <w:rsid w:val="00A718EB"/>
    <w:rsid w:val="00A723C1"/>
    <w:rsid w:val="00A725BB"/>
    <w:rsid w:val="00A737E7"/>
    <w:rsid w:val="00A740A8"/>
    <w:rsid w:val="00A75479"/>
    <w:rsid w:val="00A75705"/>
    <w:rsid w:val="00A75A21"/>
    <w:rsid w:val="00A761B6"/>
    <w:rsid w:val="00A77460"/>
    <w:rsid w:val="00A820A6"/>
    <w:rsid w:val="00A82FC8"/>
    <w:rsid w:val="00A85730"/>
    <w:rsid w:val="00A865D8"/>
    <w:rsid w:val="00A86DAC"/>
    <w:rsid w:val="00A8723D"/>
    <w:rsid w:val="00A87407"/>
    <w:rsid w:val="00A87703"/>
    <w:rsid w:val="00A87C50"/>
    <w:rsid w:val="00A90341"/>
    <w:rsid w:val="00A91A73"/>
    <w:rsid w:val="00A91B95"/>
    <w:rsid w:val="00A91C32"/>
    <w:rsid w:val="00A9749E"/>
    <w:rsid w:val="00A977F2"/>
    <w:rsid w:val="00A97E6E"/>
    <w:rsid w:val="00AA3297"/>
    <w:rsid w:val="00AA440D"/>
    <w:rsid w:val="00AB199F"/>
    <w:rsid w:val="00AB25E7"/>
    <w:rsid w:val="00AB3C32"/>
    <w:rsid w:val="00AB45EF"/>
    <w:rsid w:val="00AB5E5F"/>
    <w:rsid w:val="00AB6279"/>
    <w:rsid w:val="00AB79F6"/>
    <w:rsid w:val="00AB7A32"/>
    <w:rsid w:val="00AC2DBE"/>
    <w:rsid w:val="00AC4C46"/>
    <w:rsid w:val="00AC50EB"/>
    <w:rsid w:val="00AC549B"/>
    <w:rsid w:val="00AC607A"/>
    <w:rsid w:val="00AC6BA2"/>
    <w:rsid w:val="00AC6E8B"/>
    <w:rsid w:val="00AC7614"/>
    <w:rsid w:val="00AD0000"/>
    <w:rsid w:val="00AD3682"/>
    <w:rsid w:val="00AD4212"/>
    <w:rsid w:val="00AD70E0"/>
    <w:rsid w:val="00AE3361"/>
    <w:rsid w:val="00AE3AF1"/>
    <w:rsid w:val="00AE59FD"/>
    <w:rsid w:val="00AE5D3D"/>
    <w:rsid w:val="00AE75A8"/>
    <w:rsid w:val="00AE7DA4"/>
    <w:rsid w:val="00AF0B65"/>
    <w:rsid w:val="00AF250C"/>
    <w:rsid w:val="00AF2CD7"/>
    <w:rsid w:val="00AF3374"/>
    <w:rsid w:val="00AF601E"/>
    <w:rsid w:val="00AF694A"/>
    <w:rsid w:val="00AF75A2"/>
    <w:rsid w:val="00AF795E"/>
    <w:rsid w:val="00B010E2"/>
    <w:rsid w:val="00B01C39"/>
    <w:rsid w:val="00B02C88"/>
    <w:rsid w:val="00B065D5"/>
    <w:rsid w:val="00B104C6"/>
    <w:rsid w:val="00B125BF"/>
    <w:rsid w:val="00B12D57"/>
    <w:rsid w:val="00B13390"/>
    <w:rsid w:val="00B14215"/>
    <w:rsid w:val="00B2206C"/>
    <w:rsid w:val="00B223F7"/>
    <w:rsid w:val="00B243BB"/>
    <w:rsid w:val="00B24D21"/>
    <w:rsid w:val="00B27A07"/>
    <w:rsid w:val="00B30F38"/>
    <w:rsid w:val="00B31690"/>
    <w:rsid w:val="00B3334A"/>
    <w:rsid w:val="00B3337D"/>
    <w:rsid w:val="00B364A9"/>
    <w:rsid w:val="00B36A21"/>
    <w:rsid w:val="00B3717E"/>
    <w:rsid w:val="00B3726C"/>
    <w:rsid w:val="00B374A8"/>
    <w:rsid w:val="00B37BEF"/>
    <w:rsid w:val="00B402CD"/>
    <w:rsid w:val="00B40768"/>
    <w:rsid w:val="00B41CB8"/>
    <w:rsid w:val="00B42517"/>
    <w:rsid w:val="00B43061"/>
    <w:rsid w:val="00B43BA2"/>
    <w:rsid w:val="00B44FA5"/>
    <w:rsid w:val="00B454F7"/>
    <w:rsid w:val="00B506F7"/>
    <w:rsid w:val="00B52E6D"/>
    <w:rsid w:val="00B52ED0"/>
    <w:rsid w:val="00B53A73"/>
    <w:rsid w:val="00B54603"/>
    <w:rsid w:val="00B552DA"/>
    <w:rsid w:val="00B55ED8"/>
    <w:rsid w:val="00B562E2"/>
    <w:rsid w:val="00B56A11"/>
    <w:rsid w:val="00B56ECB"/>
    <w:rsid w:val="00B5785E"/>
    <w:rsid w:val="00B6095E"/>
    <w:rsid w:val="00B62B84"/>
    <w:rsid w:val="00B62D66"/>
    <w:rsid w:val="00B63193"/>
    <w:rsid w:val="00B66398"/>
    <w:rsid w:val="00B66696"/>
    <w:rsid w:val="00B66A5B"/>
    <w:rsid w:val="00B726D6"/>
    <w:rsid w:val="00B735C1"/>
    <w:rsid w:val="00B7381C"/>
    <w:rsid w:val="00B73E06"/>
    <w:rsid w:val="00B73EDF"/>
    <w:rsid w:val="00B74731"/>
    <w:rsid w:val="00B76D9A"/>
    <w:rsid w:val="00B80857"/>
    <w:rsid w:val="00B832B1"/>
    <w:rsid w:val="00B839FD"/>
    <w:rsid w:val="00B85A40"/>
    <w:rsid w:val="00B9036F"/>
    <w:rsid w:val="00B90617"/>
    <w:rsid w:val="00B91E44"/>
    <w:rsid w:val="00B9205C"/>
    <w:rsid w:val="00B920E4"/>
    <w:rsid w:val="00B929A5"/>
    <w:rsid w:val="00B94187"/>
    <w:rsid w:val="00B95FD5"/>
    <w:rsid w:val="00B97073"/>
    <w:rsid w:val="00B97620"/>
    <w:rsid w:val="00BA0403"/>
    <w:rsid w:val="00BA0A01"/>
    <w:rsid w:val="00BA47A8"/>
    <w:rsid w:val="00BA4DDB"/>
    <w:rsid w:val="00BA57D7"/>
    <w:rsid w:val="00BA6CBE"/>
    <w:rsid w:val="00BA7E46"/>
    <w:rsid w:val="00BA7ECA"/>
    <w:rsid w:val="00BB07E1"/>
    <w:rsid w:val="00BB145E"/>
    <w:rsid w:val="00BB1A2E"/>
    <w:rsid w:val="00BB471E"/>
    <w:rsid w:val="00BB4CF4"/>
    <w:rsid w:val="00BB5D91"/>
    <w:rsid w:val="00BB60D5"/>
    <w:rsid w:val="00BB7ADA"/>
    <w:rsid w:val="00BB7AFC"/>
    <w:rsid w:val="00BC1E07"/>
    <w:rsid w:val="00BC2B1A"/>
    <w:rsid w:val="00BC361D"/>
    <w:rsid w:val="00BC3C09"/>
    <w:rsid w:val="00BC5675"/>
    <w:rsid w:val="00BC769F"/>
    <w:rsid w:val="00BC7A4C"/>
    <w:rsid w:val="00BC7FF9"/>
    <w:rsid w:val="00BD3855"/>
    <w:rsid w:val="00BD3DCE"/>
    <w:rsid w:val="00BD5628"/>
    <w:rsid w:val="00BD5AF3"/>
    <w:rsid w:val="00BD6C21"/>
    <w:rsid w:val="00BD7681"/>
    <w:rsid w:val="00BD7CFF"/>
    <w:rsid w:val="00BD7EF8"/>
    <w:rsid w:val="00BE1A84"/>
    <w:rsid w:val="00BE2060"/>
    <w:rsid w:val="00BE2377"/>
    <w:rsid w:val="00BE3345"/>
    <w:rsid w:val="00BE4BF0"/>
    <w:rsid w:val="00BE5A4D"/>
    <w:rsid w:val="00BE61C8"/>
    <w:rsid w:val="00BE64F5"/>
    <w:rsid w:val="00BE65BF"/>
    <w:rsid w:val="00BE79A6"/>
    <w:rsid w:val="00BF086C"/>
    <w:rsid w:val="00BF0DB9"/>
    <w:rsid w:val="00BF1A73"/>
    <w:rsid w:val="00BF2508"/>
    <w:rsid w:val="00BF33D2"/>
    <w:rsid w:val="00BF37C2"/>
    <w:rsid w:val="00BF3935"/>
    <w:rsid w:val="00BF39BB"/>
    <w:rsid w:val="00BF46BB"/>
    <w:rsid w:val="00BF4CB6"/>
    <w:rsid w:val="00BF53DF"/>
    <w:rsid w:val="00BF6B22"/>
    <w:rsid w:val="00C00A00"/>
    <w:rsid w:val="00C01112"/>
    <w:rsid w:val="00C01494"/>
    <w:rsid w:val="00C025E7"/>
    <w:rsid w:val="00C0263E"/>
    <w:rsid w:val="00C10625"/>
    <w:rsid w:val="00C108ED"/>
    <w:rsid w:val="00C1184C"/>
    <w:rsid w:val="00C12C0D"/>
    <w:rsid w:val="00C134D8"/>
    <w:rsid w:val="00C20CDF"/>
    <w:rsid w:val="00C23456"/>
    <w:rsid w:val="00C2390A"/>
    <w:rsid w:val="00C2498B"/>
    <w:rsid w:val="00C24E8B"/>
    <w:rsid w:val="00C25764"/>
    <w:rsid w:val="00C257C9"/>
    <w:rsid w:val="00C25871"/>
    <w:rsid w:val="00C25B5B"/>
    <w:rsid w:val="00C25CDF"/>
    <w:rsid w:val="00C263A8"/>
    <w:rsid w:val="00C3072C"/>
    <w:rsid w:val="00C30A10"/>
    <w:rsid w:val="00C33D18"/>
    <w:rsid w:val="00C34FFB"/>
    <w:rsid w:val="00C3696D"/>
    <w:rsid w:val="00C36FAD"/>
    <w:rsid w:val="00C414D7"/>
    <w:rsid w:val="00C420DF"/>
    <w:rsid w:val="00C43040"/>
    <w:rsid w:val="00C43E3A"/>
    <w:rsid w:val="00C44D2D"/>
    <w:rsid w:val="00C44DBA"/>
    <w:rsid w:val="00C50850"/>
    <w:rsid w:val="00C52C4B"/>
    <w:rsid w:val="00C53DDA"/>
    <w:rsid w:val="00C56DF6"/>
    <w:rsid w:val="00C5737B"/>
    <w:rsid w:val="00C6038C"/>
    <w:rsid w:val="00C60584"/>
    <w:rsid w:val="00C6060A"/>
    <w:rsid w:val="00C60B28"/>
    <w:rsid w:val="00C62091"/>
    <w:rsid w:val="00C6258D"/>
    <w:rsid w:val="00C62A66"/>
    <w:rsid w:val="00C63628"/>
    <w:rsid w:val="00C67663"/>
    <w:rsid w:val="00C705A5"/>
    <w:rsid w:val="00C72039"/>
    <w:rsid w:val="00C729D3"/>
    <w:rsid w:val="00C729E7"/>
    <w:rsid w:val="00C72B5E"/>
    <w:rsid w:val="00C73809"/>
    <w:rsid w:val="00C73FA9"/>
    <w:rsid w:val="00C745AC"/>
    <w:rsid w:val="00C77E0D"/>
    <w:rsid w:val="00C8146A"/>
    <w:rsid w:val="00C81AD4"/>
    <w:rsid w:val="00C832A5"/>
    <w:rsid w:val="00C83E16"/>
    <w:rsid w:val="00C84EB8"/>
    <w:rsid w:val="00C853DA"/>
    <w:rsid w:val="00C8617C"/>
    <w:rsid w:val="00C904F1"/>
    <w:rsid w:val="00C93076"/>
    <w:rsid w:val="00C9363B"/>
    <w:rsid w:val="00C9418E"/>
    <w:rsid w:val="00C94270"/>
    <w:rsid w:val="00C9510D"/>
    <w:rsid w:val="00C9531E"/>
    <w:rsid w:val="00C96A49"/>
    <w:rsid w:val="00C96D02"/>
    <w:rsid w:val="00C96F79"/>
    <w:rsid w:val="00C9784B"/>
    <w:rsid w:val="00CA0E8F"/>
    <w:rsid w:val="00CA1042"/>
    <w:rsid w:val="00CA19D6"/>
    <w:rsid w:val="00CA2681"/>
    <w:rsid w:val="00CA2930"/>
    <w:rsid w:val="00CA3243"/>
    <w:rsid w:val="00CA3F81"/>
    <w:rsid w:val="00CA64F8"/>
    <w:rsid w:val="00CA6FBA"/>
    <w:rsid w:val="00CA7D86"/>
    <w:rsid w:val="00CB049B"/>
    <w:rsid w:val="00CB319C"/>
    <w:rsid w:val="00CB4268"/>
    <w:rsid w:val="00CB4887"/>
    <w:rsid w:val="00CB7E17"/>
    <w:rsid w:val="00CC0560"/>
    <w:rsid w:val="00CC22F9"/>
    <w:rsid w:val="00CC4488"/>
    <w:rsid w:val="00CC4EB8"/>
    <w:rsid w:val="00CC5814"/>
    <w:rsid w:val="00CC6A51"/>
    <w:rsid w:val="00CD32E1"/>
    <w:rsid w:val="00CD4064"/>
    <w:rsid w:val="00CD58EF"/>
    <w:rsid w:val="00CD6D47"/>
    <w:rsid w:val="00CE3A87"/>
    <w:rsid w:val="00CE6BE7"/>
    <w:rsid w:val="00CE755F"/>
    <w:rsid w:val="00CF13B5"/>
    <w:rsid w:val="00CF2191"/>
    <w:rsid w:val="00CF2C82"/>
    <w:rsid w:val="00CF5757"/>
    <w:rsid w:val="00CF6B34"/>
    <w:rsid w:val="00CF6ED6"/>
    <w:rsid w:val="00CF726D"/>
    <w:rsid w:val="00CF7737"/>
    <w:rsid w:val="00CF7C08"/>
    <w:rsid w:val="00D00C78"/>
    <w:rsid w:val="00D02C9E"/>
    <w:rsid w:val="00D03193"/>
    <w:rsid w:val="00D046FC"/>
    <w:rsid w:val="00D0549B"/>
    <w:rsid w:val="00D060A0"/>
    <w:rsid w:val="00D06F2E"/>
    <w:rsid w:val="00D11242"/>
    <w:rsid w:val="00D11CD6"/>
    <w:rsid w:val="00D13802"/>
    <w:rsid w:val="00D143D3"/>
    <w:rsid w:val="00D163D0"/>
    <w:rsid w:val="00D20F72"/>
    <w:rsid w:val="00D21F92"/>
    <w:rsid w:val="00D21FEA"/>
    <w:rsid w:val="00D2401E"/>
    <w:rsid w:val="00D24A94"/>
    <w:rsid w:val="00D251A1"/>
    <w:rsid w:val="00D273A8"/>
    <w:rsid w:val="00D33E71"/>
    <w:rsid w:val="00D35C26"/>
    <w:rsid w:val="00D430E2"/>
    <w:rsid w:val="00D451A1"/>
    <w:rsid w:val="00D455F3"/>
    <w:rsid w:val="00D52EE2"/>
    <w:rsid w:val="00D53501"/>
    <w:rsid w:val="00D5386C"/>
    <w:rsid w:val="00D53AA6"/>
    <w:rsid w:val="00D540A6"/>
    <w:rsid w:val="00D54330"/>
    <w:rsid w:val="00D5473A"/>
    <w:rsid w:val="00D5564E"/>
    <w:rsid w:val="00D55EF3"/>
    <w:rsid w:val="00D57BE2"/>
    <w:rsid w:val="00D57CEF"/>
    <w:rsid w:val="00D60B2A"/>
    <w:rsid w:val="00D614DF"/>
    <w:rsid w:val="00D616A7"/>
    <w:rsid w:val="00D61BE0"/>
    <w:rsid w:val="00D6282C"/>
    <w:rsid w:val="00D62B56"/>
    <w:rsid w:val="00D6320B"/>
    <w:rsid w:val="00D64B55"/>
    <w:rsid w:val="00D64E03"/>
    <w:rsid w:val="00D6767C"/>
    <w:rsid w:val="00D67827"/>
    <w:rsid w:val="00D700A4"/>
    <w:rsid w:val="00D72FA5"/>
    <w:rsid w:val="00D74D0B"/>
    <w:rsid w:val="00D75568"/>
    <w:rsid w:val="00D759E7"/>
    <w:rsid w:val="00D775D2"/>
    <w:rsid w:val="00D77738"/>
    <w:rsid w:val="00D81187"/>
    <w:rsid w:val="00D8135F"/>
    <w:rsid w:val="00D81C55"/>
    <w:rsid w:val="00D83D79"/>
    <w:rsid w:val="00D85950"/>
    <w:rsid w:val="00D85AB5"/>
    <w:rsid w:val="00D86295"/>
    <w:rsid w:val="00D862F8"/>
    <w:rsid w:val="00D8649C"/>
    <w:rsid w:val="00D8793B"/>
    <w:rsid w:val="00D879D1"/>
    <w:rsid w:val="00D91066"/>
    <w:rsid w:val="00D91570"/>
    <w:rsid w:val="00D91A7B"/>
    <w:rsid w:val="00D91DF6"/>
    <w:rsid w:val="00D96558"/>
    <w:rsid w:val="00D967FA"/>
    <w:rsid w:val="00DA0A3E"/>
    <w:rsid w:val="00DA1330"/>
    <w:rsid w:val="00DA1940"/>
    <w:rsid w:val="00DA1ADC"/>
    <w:rsid w:val="00DA1BFF"/>
    <w:rsid w:val="00DA26B7"/>
    <w:rsid w:val="00DA2D87"/>
    <w:rsid w:val="00DA3486"/>
    <w:rsid w:val="00DA5D98"/>
    <w:rsid w:val="00DA7839"/>
    <w:rsid w:val="00DB30B2"/>
    <w:rsid w:val="00DB423A"/>
    <w:rsid w:val="00DB548B"/>
    <w:rsid w:val="00DB5765"/>
    <w:rsid w:val="00DB5AA8"/>
    <w:rsid w:val="00DB63D4"/>
    <w:rsid w:val="00DB713F"/>
    <w:rsid w:val="00DC106C"/>
    <w:rsid w:val="00DC1C97"/>
    <w:rsid w:val="00DC2259"/>
    <w:rsid w:val="00DC2C99"/>
    <w:rsid w:val="00DC2D12"/>
    <w:rsid w:val="00DC46C9"/>
    <w:rsid w:val="00DC47A4"/>
    <w:rsid w:val="00DC5248"/>
    <w:rsid w:val="00DC5C85"/>
    <w:rsid w:val="00DC6FD6"/>
    <w:rsid w:val="00DD058B"/>
    <w:rsid w:val="00DD08A7"/>
    <w:rsid w:val="00DD1F0F"/>
    <w:rsid w:val="00DD2029"/>
    <w:rsid w:val="00DD30B2"/>
    <w:rsid w:val="00DD3CD2"/>
    <w:rsid w:val="00DD3CF9"/>
    <w:rsid w:val="00DD785C"/>
    <w:rsid w:val="00DE0679"/>
    <w:rsid w:val="00DE12D7"/>
    <w:rsid w:val="00DE2EF3"/>
    <w:rsid w:val="00DE617C"/>
    <w:rsid w:val="00DF07B1"/>
    <w:rsid w:val="00DF0BC9"/>
    <w:rsid w:val="00DF2382"/>
    <w:rsid w:val="00DF3636"/>
    <w:rsid w:val="00DF4349"/>
    <w:rsid w:val="00DF4AB6"/>
    <w:rsid w:val="00DF62FA"/>
    <w:rsid w:val="00E016DB"/>
    <w:rsid w:val="00E0197C"/>
    <w:rsid w:val="00E0237A"/>
    <w:rsid w:val="00E0254F"/>
    <w:rsid w:val="00E02B10"/>
    <w:rsid w:val="00E04084"/>
    <w:rsid w:val="00E04B3B"/>
    <w:rsid w:val="00E071A4"/>
    <w:rsid w:val="00E07445"/>
    <w:rsid w:val="00E10338"/>
    <w:rsid w:val="00E111E4"/>
    <w:rsid w:val="00E11F09"/>
    <w:rsid w:val="00E142C1"/>
    <w:rsid w:val="00E14F5A"/>
    <w:rsid w:val="00E15B74"/>
    <w:rsid w:val="00E15BF2"/>
    <w:rsid w:val="00E17123"/>
    <w:rsid w:val="00E17157"/>
    <w:rsid w:val="00E2032A"/>
    <w:rsid w:val="00E21F15"/>
    <w:rsid w:val="00E22AFE"/>
    <w:rsid w:val="00E2327B"/>
    <w:rsid w:val="00E2632E"/>
    <w:rsid w:val="00E31502"/>
    <w:rsid w:val="00E32462"/>
    <w:rsid w:val="00E3463F"/>
    <w:rsid w:val="00E34B6C"/>
    <w:rsid w:val="00E35FE2"/>
    <w:rsid w:val="00E361F5"/>
    <w:rsid w:val="00E36B90"/>
    <w:rsid w:val="00E40FE6"/>
    <w:rsid w:val="00E40FE8"/>
    <w:rsid w:val="00E4193F"/>
    <w:rsid w:val="00E41B0C"/>
    <w:rsid w:val="00E42341"/>
    <w:rsid w:val="00E42CBB"/>
    <w:rsid w:val="00E43520"/>
    <w:rsid w:val="00E43D61"/>
    <w:rsid w:val="00E44B8A"/>
    <w:rsid w:val="00E46295"/>
    <w:rsid w:val="00E47E85"/>
    <w:rsid w:val="00E513FC"/>
    <w:rsid w:val="00E516D9"/>
    <w:rsid w:val="00E52A0F"/>
    <w:rsid w:val="00E54E2C"/>
    <w:rsid w:val="00E56864"/>
    <w:rsid w:val="00E56DD2"/>
    <w:rsid w:val="00E5716A"/>
    <w:rsid w:val="00E601EC"/>
    <w:rsid w:val="00E6166A"/>
    <w:rsid w:val="00E61D5C"/>
    <w:rsid w:val="00E6400B"/>
    <w:rsid w:val="00E64356"/>
    <w:rsid w:val="00E67A22"/>
    <w:rsid w:val="00E7010D"/>
    <w:rsid w:val="00E7044D"/>
    <w:rsid w:val="00E704EA"/>
    <w:rsid w:val="00E70611"/>
    <w:rsid w:val="00E713CD"/>
    <w:rsid w:val="00E736FF"/>
    <w:rsid w:val="00E764C3"/>
    <w:rsid w:val="00E765EF"/>
    <w:rsid w:val="00E7715E"/>
    <w:rsid w:val="00E82D9D"/>
    <w:rsid w:val="00E83C85"/>
    <w:rsid w:val="00E84623"/>
    <w:rsid w:val="00E85C65"/>
    <w:rsid w:val="00E85CDF"/>
    <w:rsid w:val="00E872C7"/>
    <w:rsid w:val="00E87808"/>
    <w:rsid w:val="00E8790A"/>
    <w:rsid w:val="00E87CD3"/>
    <w:rsid w:val="00E9064F"/>
    <w:rsid w:val="00E910A9"/>
    <w:rsid w:val="00E91247"/>
    <w:rsid w:val="00E92C64"/>
    <w:rsid w:val="00E93416"/>
    <w:rsid w:val="00E9524D"/>
    <w:rsid w:val="00E958E8"/>
    <w:rsid w:val="00E96623"/>
    <w:rsid w:val="00E96668"/>
    <w:rsid w:val="00E97472"/>
    <w:rsid w:val="00EA060D"/>
    <w:rsid w:val="00EA0652"/>
    <w:rsid w:val="00EA2DB8"/>
    <w:rsid w:val="00EA450D"/>
    <w:rsid w:val="00EB0300"/>
    <w:rsid w:val="00EB1681"/>
    <w:rsid w:val="00EB2CB4"/>
    <w:rsid w:val="00EB3E97"/>
    <w:rsid w:val="00EB5434"/>
    <w:rsid w:val="00EC068B"/>
    <w:rsid w:val="00EC26FE"/>
    <w:rsid w:val="00EC3865"/>
    <w:rsid w:val="00EC3B54"/>
    <w:rsid w:val="00EC3C62"/>
    <w:rsid w:val="00EC4F36"/>
    <w:rsid w:val="00EC78FA"/>
    <w:rsid w:val="00ED01AD"/>
    <w:rsid w:val="00ED15F5"/>
    <w:rsid w:val="00ED2146"/>
    <w:rsid w:val="00ED5710"/>
    <w:rsid w:val="00ED59C5"/>
    <w:rsid w:val="00ED5EE5"/>
    <w:rsid w:val="00ED73E8"/>
    <w:rsid w:val="00EE5946"/>
    <w:rsid w:val="00EE63FC"/>
    <w:rsid w:val="00EE6849"/>
    <w:rsid w:val="00EE687A"/>
    <w:rsid w:val="00EF0613"/>
    <w:rsid w:val="00EF2A94"/>
    <w:rsid w:val="00EF52A4"/>
    <w:rsid w:val="00EF6034"/>
    <w:rsid w:val="00F0078D"/>
    <w:rsid w:val="00F023EE"/>
    <w:rsid w:val="00F03D04"/>
    <w:rsid w:val="00F04E5C"/>
    <w:rsid w:val="00F0531E"/>
    <w:rsid w:val="00F0582D"/>
    <w:rsid w:val="00F06F74"/>
    <w:rsid w:val="00F07A2D"/>
    <w:rsid w:val="00F104B1"/>
    <w:rsid w:val="00F11249"/>
    <w:rsid w:val="00F11F0B"/>
    <w:rsid w:val="00F1265E"/>
    <w:rsid w:val="00F129BB"/>
    <w:rsid w:val="00F13F50"/>
    <w:rsid w:val="00F14A5A"/>
    <w:rsid w:val="00F15AB3"/>
    <w:rsid w:val="00F16B52"/>
    <w:rsid w:val="00F17C0E"/>
    <w:rsid w:val="00F210AC"/>
    <w:rsid w:val="00F211F7"/>
    <w:rsid w:val="00F21264"/>
    <w:rsid w:val="00F21403"/>
    <w:rsid w:val="00F249C2"/>
    <w:rsid w:val="00F253C7"/>
    <w:rsid w:val="00F26AF6"/>
    <w:rsid w:val="00F279A4"/>
    <w:rsid w:val="00F30C0A"/>
    <w:rsid w:val="00F32536"/>
    <w:rsid w:val="00F325D9"/>
    <w:rsid w:val="00F34C8C"/>
    <w:rsid w:val="00F35481"/>
    <w:rsid w:val="00F3562D"/>
    <w:rsid w:val="00F3664A"/>
    <w:rsid w:val="00F367A5"/>
    <w:rsid w:val="00F4209F"/>
    <w:rsid w:val="00F42383"/>
    <w:rsid w:val="00F438B4"/>
    <w:rsid w:val="00F43CC8"/>
    <w:rsid w:val="00F4428C"/>
    <w:rsid w:val="00F44CAD"/>
    <w:rsid w:val="00F469A1"/>
    <w:rsid w:val="00F47BA8"/>
    <w:rsid w:val="00F50150"/>
    <w:rsid w:val="00F5048C"/>
    <w:rsid w:val="00F52791"/>
    <w:rsid w:val="00F54043"/>
    <w:rsid w:val="00F54CBB"/>
    <w:rsid w:val="00F577C0"/>
    <w:rsid w:val="00F613BC"/>
    <w:rsid w:val="00F62E56"/>
    <w:rsid w:val="00F64C25"/>
    <w:rsid w:val="00F6525F"/>
    <w:rsid w:val="00F6669A"/>
    <w:rsid w:val="00F67366"/>
    <w:rsid w:val="00F67D49"/>
    <w:rsid w:val="00F70E3F"/>
    <w:rsid w:val="00F70EF5"/>
    <w:rsid w:val="00F70FC0"/>
    <w:rsid w:val="00F71B14"/>
    <w:rsid w:val="00F731E5"/>
    <w:rsid w:val="00F7330B"/>
    <w:rsid w:val="00F73509"/>
    <w:rsid w:val="00F73D5D"/>
    <w:rsid w:val="00F74E10"/>
    <w:rsid w:val="00F763B1"/>
    <w:rsid w:val="00F81319"/>
    <w:rsid w:val="00F8194F"/>
    <w:rsid w:val="00F819C2"/>
    <w:rsid w:val="00F834FE"/>
    <w:rsid w:val="00F85422"/>
    <w:rsid w:val="00F8574E"/>
    <w:rsid w:val="00F86FF1"/>
    <w:rsid w:val="00F90718"/>
    <w:rsid w:val="00F90736"/>
    <w:rsid w:val="00F91312"/>
    <w:rsid w:val="00F92FF4"/>
    <w:rsid w:val="00F967F6"/>
    <w:rsid w:val="00FA4DDD"/>
    <w:rsid w:val="00FB01B5"/>
    <w:rsid w:val="00FB0DA0"/>
    <w:rsid w:val="00FB10AF"/>
    <w:rsid w:val="00FB2D8A"/>
    <w:rsid w:val="00FB3446"/>
    <w:rsid w:val="00FB3F04"/>
    <w:rsid w:val="00FB3FF4"/>
    <w:rsid w:val="00FB4BBC"/>
    <w:rsid w:val="00FC127B"/>
    <w:rsid w:val="00FC15DA"/>
    <w:rsid w:val="00FC1F1B"/>
    <w:rsid w:val="00FC27B5"/>
    <w:rsid w:val="00FC3A86"/>
    <w:rsid w:val="00FC4760"/>
    <w:rsid w:val="00FD0B37"/>
    <w:rsid w:val="00FD153C"/>
    <w:rsid w:val="00FD2D9B"/>
    <w:rsid w:val="00FD4696"/>
    <w:rsid w:val="00FD52DD"/>
    <w:rsid w:val="00FE0974"/>
    <w:rsid w:val="00FE1BDC"/>
    <w:rsid w:val="00FE2067"/>
    <w:rsid w:val="00FE277E"/>
    <w:rsid w:val="00FE2FAF"/>
    <w:rsid w:val="00FE340B"/>
    <w:rsid w:val="00FE504D"/>
    <w:rsid w:val="00FE68A6"/>
    <w:rsid w:val="00FE76FD"/>
    <w:rsid w:val="00FF0C6B"/>
    <w:rsid w:val="00FF36D3"/>
    <w:rsid w:val="00FF3D8E"/>
    <w:rsid w:val="00FF56B8"/>
    <w:rsid w:val="01524EB2"/>
    <w:rsid w:val="017061C8"/>
    <w:rsid w:val="019C2DED"/>
    <w:rsid w:val="02515CA9"/>
    <w:rsid w:val="02C37E5C"/>
    <w:rsid w:val="03334DBF"/>
    <w:rsid w:val="035F06C4"/>
    <w:rsid w:val="039B58ED"/>
    <w:rsid w:val="03F90AD7"/>
    <w:rsid w:val="04294DE1"/>
    <w:rsid w:val="043A498C"/>
    <w:rsid w:val="04B547E4"/>
    <w:rsid w:val="04D64485"/>
    <w:rsid w:val="04E018F6"/>
    <w:rsid w:val="04E47F5A"/>
    <w:rsid w:val="056259A8"/>
    <w:rsid w:val="06466D28"/>
    <w:rsid w:val="06600D8A"/>
    <w:rsid w:val="067667BD"/>
    <w:rsid w:val="06801C13"/>
    <w:rsid w:val="06A01C01"/>
    <w:rsid w:val="06BC0E27"/>
    <w:rsid w:val="06FC5973"/>
    <w:rsid w:val="07015A50"/>
    <w:rsid w:val="070B1BC3"/>
    <w:rsid w:val="08223492"/>
    <w:rsid w:val="083D3F7C"/>
    <w:rsid w:val="085778B7"/>
    <w:rsid w:val="08CD06C4"/>
    <w:rsid w:val="094B722D"/>
    <w:rsid w:val="09535769"/>
    <w:rsid w:val="09840ADD"/>
    <w:rsid w:val="09FA4F2A"/>
    <w:rsid w:val="0A3344D0"/>
    <w:rsid w:val="0A93355B"/>
    <w:rsid w:val="0AC243DB"/>
    <w:rsid w:val="0AD63091"/>
    <w:rsid w:val="0ADE744E"/>
    <w:rsid w:val="0B0A6B97"/>
    <w:rsid w:val="0B965C99"/>
    <w:rsid w:val="0BC8407C"/>
    <w:rsid w:val="0BDA5785"/>
    <w:rsid w:val="0C395029"/>
    <w:rsid w:val="0C5357CF"/>
    <w:rsid w:val="0C6A09F1"/>
    <w:rsid w:val="0CCA1EF4"/>
    <w:rsid w:val="0D8A2F38"/>
    <w:rsid w:val="0DB30578"/>
    <w:rsid w:val="0DB41035"/>
    <w:rsid w:val="0DB72068"/>
    <w:rsid w:val="0DBC28FC"/>
    <w:rsid w:val="0DF25479"/>
    <w:rsid w:val="0E625937"/>
    <w:rsid w:val="0E9A6212"/>
    <w:rsid w:val="0EC61DD6"/>
    <w:rsid w:val="0ED25206"/>
    <w:rsid w:val="100A5306"/>
    <w:rsid w:val="10321608"/>
    <w:rsid w:val="104128C4"/>
    <w:rsid w:val="10542C1A"/>
    <w:rsid w:val="10922639"/>
    <w:rsid w:val="109279DD"/>
    <w:rsid w:val="110E1A9B"/>
    <w:rsid w:val="113D09C0"/>
    <w:rsid w:val="11994452"/>
    <w:rsid w:val="11CD50CB"/>
    <w:rsid w:val="11D91BC6"/>
    <w:rsid w:val="11EE0C36"/>
    <w:rsid w:val="12842B2C"/>
    <w:rsid w:val="128D4C97"/>
    <w:rsid w:val="13026B1C"/>
    <w:rsid w:val="130E3676"/>
    <w:rsid w:val="1345216B"/>
    <w:rsid w:val="139F657F"/>
    <w:rsid w:val="13BA0868"/>
    <w:rsid w:val="140650A4"/>
    <w:rsid w:val="14915973"/>
    <w:rsid w:val="14A025F7"/>
    <w:rsid w:val="14B41439"/>
    <w:rsid w:val="14F04484"/>
    <w:rsid w:val="14F63955"/>
    <w:rsid w:val="14FA001F"/>
    <w:rsid w:val="14FA5C31"/>
    <w:rsid w:val="15357904"/>
    <w:rsid w:val="154249CC"/>
    <w:rsid w:val="154F0F44"/>
    <w:rsid w:val="155221DC"/>
    <w:rsid w:val="15881178"/>
    <w:rsid w:val="16032ECF"/>
    <w:rsid w:val="16206462"/>
    <w:rsid w:val="163F6A48"/>
    <w:rsid w:val="16417803"/>
    <w:rsid w:val="1677718B"/>
    <w:rsid w:val="16AA68DC"/>
    <w:rsid w:val="16F03E08"/>
    <w:rsid w:val="17B80123"/>
    <w:rsid w:val="182059A5"/>
    <w:rsid w:val="18247771"/>
    <w:rsid w:val="18D96C81"/>
    <w:rsid w:val="18FC21DA"/>
    <w:rsid w:val="191F1D84"/>
    <w:rsid w:val="1932279B"/>
    <w:rsid w:val="19470270"/>
    <w:rsid w:val="19631B0A"/>
    <w:rsid w:val="1B1012B2"/>
    <w:rsid w:val="1B4B1CF1"/>
    <w:rsid w:val="1B601ADF"/>
    <w:rsid w:val="1BD750CA"/>
    <w:rsid w:val="1BDF23A0"/>
    <w:rsid w:val="1C485D0D"/>
    <w:rsid w:val="1CD1169D"/>
    <w:rsid w:val="1CDC45A0"/>
    <w:rsid w:val="1D127B09"/>
    <w:rsid w:val="1D6544D6"/>
    <w:rsid w:val="1DE02BD6"/>
    <w:rsid w:val="1E6838C5"/>
    <w:rsid w:val="1E8B3187"/>
    <w:rsid w:val="1ED14261"/>
    <w:rsid w:val="1ED57D6D"/>
    <w:rsid w:val="1EDF7AC1"/>
    <w:rsid w:val="1F120DD9"/>
    <w:rsid w:val="1F5B48A2"/>
    <w:rsid w:val="1F7D1D00"/>
    <w:rsid w:val="1F7D6478"/>
    <w:rsid w:val="1F84251B"/>
    <w:rsid w:val="1FAA10C1"/>
    <w:rsid w:val="1FC9082E"/>
    <w:rsid w:val="20064B15"/>
    <w:rsid w:val="205D0376"/>
    <w:rsid w:val="20EE298B"/>
    <w:rsid w:val="213F328C"/>
    <w:rsid w:val="21735157"/>
    <w:rsid w:val="21B5490D"/>
    <w:rsid w:val="21BE4827"/>
    <w:rsid w:val="21E6075A"/>
    <w:rsid w:val="21FB74A5"/>
    <w:rsid w:val="22375DC6"/>
    <w:rsid w:val="226B240B"/>
    <w:rsid w:val="22752108"/>
    <w:rsid w:val="22AE33DB"/>
    <w:rsid w:val="22CD7C7A"/>
    <w:rsid w:val="2333797C"/>
    <w:rsid w:val="2413324A"/>
    <w:rsid w:val="242A0AB1"/>
    <w:rsid w:val="249B73F2"/>
    <w:rsid w:val="24A55207"/>
    <w:rsid w:val="25093FFE"/>
    <w:rsid w:val="253C3EBD"/>
    <w:rsid w:val="25606BBD"/>
    <w:rsid w:val="256C3E9E"/>
    <w:rsid w:val="256D01D1"/>
    <w:rsid w:val="256F4518"/>
    <w:rsid w:val="25FD6880"/>
    <w:rsid w:val="26612EA7"/>
    <w:rsid w:val="26773011"/>
    <w:rsid w:val="26C51FCB"/>
    <w:rsid w:val="26C64A3F"/>
    <w:rsid w:val="273462A0"/>
    <w:rsid w:val="27452A46"/>
    <w:rsid w:val="2747732D"/>
    <w:rsid w:val="274E425A"/>
    <w:rsid w:val="277653A3"/>
    <w:rsid w:val="27767A88"/>
    <w:rsid w:val="278E37C6"/>
    <w:rsid w:val="27D93070"/>
    <w:rsid w:val="280B2B89"/>
    <w:rsid w:val="289451BD"/>
    <w:rsid w:val="28E82B08"/>
    <w:rsid w:val="293600FA"/>
    <w:rsid w:val="29461DA0"/>
    <w:rsid w:val="29770121"/>
    <w:rsid w:val="298B211F"/>
    <w:rsid w:val="29C855F5"/>
    <w:rsid w:val="29E004DA"/>
    <w:rsid w:val="2A0F1E5E"/>
    <w:rsid w:val="2A4C2BDF"/>
    <w:rsid w:val="2A716B6C"/>
    <w:rsid w:val="2A9F3C09"/>
    <w:rsid w:val="2AB5665A"/>
    <w:rsid w:val="2ABF79AE"/>
    <w:rsid w:val="2B0512F8"/>
    <w:rsid w:val="2B2E779C"/>
    <w:rsid w:val="2B321834"/>
    <w:rsid w:val="2B3B612D"/>
    <w:rsid w:val="2B58605D"/>
    <w:rsid w:val="2B871497"/>
    <w:rsid w:val="2BA53777"/>
    <w:rsid w:val="2C007C45"/>
    <w:rsid w:val="2C09662C"/>
    <w:rsid w:val="2C2B2488"/>
    <w:rsid w:val="2C3764DF"/>
    <w:rsid w:val="2C694183"/>
    <w:rsid w:val="2CC36AA8"/>
    <w:rsid w:val="2D440860"/>
    <w:rsid w:val="2DC31C9C"/>
    <w:rsid w:val="2DF339DD"/>
    <w:rsid w:val="2E766A60"/>
    <w:rsid w:val="2EF5557A"/>
    <w:rsid w:val="2F385164"/>
    <w:rsid w:val="2F4B0DCA"/>
    <w:rsid w:val="2F7E0148"/>
    <w:rsid w:val="2FA64C55"/>
    <w:rsid w:val="2FC24D4B"/>
    <w:rsid w:val="30086DA0"/>
    <w:rsid w:val="31C34741"/>
    <w:rsid w:val="323471CA"/>
    <w:rsid w:val="32371DD7"/>
    <w:rsid w:val="32485C55"/>
    <w:rsid w:val="3253460B"/>
    <w:rsid w:val="329336FE"/>
    <w:rsid w:val="329F1BBC"/>
    <w:rsid w:val="32D476A5"/>
    <w:rsid w:val="32FB3F86"/>
    <w:rsid w:val="331835FE"/>
    <w:rsid w:val="33B01F14"/>
    <w:rsid w:val="33B9265A"/>
    <w:rsid w:val="33E171BA"/>
    <w:rsid w:val="33EB5F52"/>
    <w:rsid w:val="33FB784F"/>
    <w:rsid w:val="340547F2"/>
    <w:rsid w:val="340A7158"/>
    <w:rsid w:val="341D46B8"/>
    <w:rsid w:val="34532989"/>
    <w:rsid w:val="34B025FB"/>
    <w:rsid w:val="35491D7A"/>
    <w:rsid w:val="3568365E"/>
    <w:rsid w:val="35C558DF"/>
    <w:rsid w:val="36402479"/>
    <w:rsid w:val="369E3F69"/>
    <w:rsid w:val="36B214F2"/>
    <w:rsid w:val="36E4061C"/>
    <w:rsid w:val="37174678"/>
    <w:rsid w:val="374B7E99"/>
    <w:rsid w:val="379260DF"/>
    <w:rsid w:val="38260A6F"/>
    <w:rsid w:val="382856F3"/>
    <w:rsid w:val="387563B3"/>
    <w:rsid w:val="390F5BF5"/>
    <w:rsid w:val="39207EF6"/>
    <w:rsid w:val="39312241"/>
    <w:rsid w:val="394C3AA1"/>
    <w:rsid w:val="394D3D8A"/>
    <w:rsid w:val="3967389A"/>
    <w:rsid w:val="399A536E"/>
    <w:rsid w:val="39AA00D8"/>
    <w:rsid w:val="39E04E4A"/>
    <w:rsid w:val="3A142264"/>
    <w:rsid w:val="3A170893"/>
    <w:rsid w:val="3A6F50C7"/>
    <w:rsid w:val="3AF27F4F"/>
    <w:rsid w:val="3B5A0AB9"/>
    <w:rsid w:val="3B655B4D"/>
    <w:rsid w:val="3B9040E0"/>
    <w:rsid w:val="3BB46DD2"/>
    <w:rsid w:val="3BF4790F"/>
    <w:rsid w:val="3CA6019C"/>
    <w:rsid w:val="3CAE7EAB"/>
    <w:rsid w:val="3CE54557"/>
    <w:rsid w:val="3D974E75"/>
    <w:rsid w:val="3D9E45DB"/>
    <w:rsid w:val="3DC171EF"/>
    <w:rsid w:val="3DD23B86"/>
    <w:rsid w:val="3EE14A05"/>
    <w:rsid w:val="3F50589C"/>
    <w:rsid w:val="3FCD5A49"/>
    <w:rsid w:val="402D4C95"/>
    <w:rsid w:val="40304C6C"/>
    <w:rsid w:val="403F4F63"/>
    <w:rsid w:val="4045738A"/>
    <w:rsid w:val="405C6B25"/>
    <w:rsid w:val="41093B6E"/>
    <w:rsid w:val="410E0A49"/>
    <w:rsid w:val="41B03DB8"/>
    <w:rsid w:val="41B413F2"/>
    <w:rsid w:val="41C676BA"/>
    <w:rsid w:val="41E1661B"/>
    <w:rsid w:val="41EB68CF"/>
    <w:rsid w:val="421179C0"/>
    <w:rsid w:val="428A62BA"/>
    <w:rsid w:val="42A91B61"/>
    <w:rsid w:val="42F8689F"/>
    <w:rsid w:val="43084341"/>
    <w:rsid w:val="435676C4"/>
    <w:rsid w:val="435F2516"/>
    <w:rsid w:val="43E14A94"/>
    <w:rsid w:val="43F64069"/>
    <w:rsid w:val="440700BA"/>
    <w:rsid w:val="44813D87"/>
    <w:rsid w:val="44844C31"/>
    <w:rsid w:val="44BD0315"/>
    <w:rsid w:val="45236C72"/>
    <w:rsid w:val="45304627"/>
    <w:rsid w:val="45591E8F"/>
    <w:rsid w:val="456C77CA"/>
    <w:rsid w:val="458B442A"/>
    <w:rsid w:val="45A65AF6"/>
    <w:rsid w:val="45B87706"/>
    <w:rsid w:val="45CB62E1"/>
    <w:rsid w:val="46236C16"/>
    <w:rsid w:val="4641518D"/>
    <w:rsid w:val="46AA6173"/>
    <w:rsid w:val="46C57738"/>
    <w:rsid w:val="473E5D92"/>
    <w:rsid w:val="474B1A46"/>
    <w:rsid w:val="476656D5"/>
    <w:rsid w:val="477B1DB4"/>
    <w:rsid w:val="47832466"/>
    <w:rsid w:val="47E52975"/>
    <w:rsid w:val="47F94A5B"/>
    <w:rsid w:val="483E0F9A"/>
    <w:rsid w:val="487C6FC2"/>
    <w:rsid w:val="48A466AB"/>
    <w:rsid w:val="48E564D5"/>
    <w:rsid w:val="4A1A03D3"/>
    <w:rsid w:val="4ABA0907"/>
    <w:rsid w:val="4ACD4F71"/>
    <w:rsid w:val="4B6F0B83"/>
    <w:rsid w:val="4BC825E7"/>
    <w:rsid w:val="4C5F1CB3"/>
    <w:rsid w:val="4C7961D6"/>
    <w:rsid w:val="4CA725E2"/>
    <w:rsid w:val="4CB33EB0"/>
    <w:rsid w:val="4CF04793"/>
    <w:rsid w:val="4D2044A5"/>
    <w:rsid w:val="4D2E16AD"/>
    <w:rsid w:val="4D5E14DD"/>
    <w:rsid w:val="4E164B41"/>
    <w:rsid w:val="4E411C01"/>
    <w:rsid w:val="4EB81301"/>
    <w:rsid w:val="4EBC5208"/>
    <w:rsid w:val="4EC349DA"/>
    <w:rsid w:val="4F9F1AAA"/>
    <w:rsid w:val="4FC63D3F"/>
    <w:rsid w:val="501B6FD5"/>
    <w:rsid w:val="5077119A"/>
    <w:rsid w:val="50853C7A"/>
    <w:rsid w:val="508B2CC3"/>
    <w:rsid w:val="511270F8"/>
    <w:rsid w:val="51393354"/>
    <w:rsid w:val="51B140FB"/>
    <w:rsid w:val="51D22CAA"/>
    <w:rsid w:val="522676DA"/>
    <w:rsid w:val="52C45A4C"/>
    <w:rsid w:val="531D2DC9"/>
    <w:rsid w:val="537F1B7C"/>
    <w:rsid w:val="53937DDF"/>
    <w:rsid w:val="54024EA3"/>
    <w:rsid w:val="5414077D"/>
    <w:rsid w:val="548E70F0"/>
    <w:rsid w:val="54AF17E0"/>
    <w:rsid w:val="550C53B3"/>
    <w:rsid w:val="557B597F"/>
    <w:rsid w:val="558515B3"/>
    <w:rsid w:val="558E4153"/>
    <w:rsid w:val="55D30E17"/>
    <w:rsid w:val="56992B1F"/>
    <w:rsid w:val="56A2287C"/>
    <w:rsid w:val="56B0402C"/>
    <w:rsid w:val="57020822"/>
    <w:rsid w:val="571C76F5"/>
    <w:rsid w:val="572108EE"/>
    <w:rsid w:val="573452DD"/>
    <w:rsid w:val="576E4D33"/>
    <w:rsid w:val="57773D45"/>
    <w:rsid w:val="57E64755"/>
    <w:rsid w:val="580767F8"/>
    <w:rsid w:val="58107942"/>
    <w:rsid w:val="58825ED8"/>
    <w:rsid w:val="590543E3"/>
    <w:rsid w:val="59142C25"/>
    <w:rsid w:val="5915731D"/>
    <w:rsid w:val="59C6203E"/>
    <w:rsid w:val="5B2058B9"/>
    <w:rsid w:val="5B630859"/>
    <w:rsid w:val="5B6469E6"/>
    <w:rsid w:val="5B9D1C45"/>
    <w:rsid w:val="5BFE0FE4"/>
    <w:rsid w:val="5C0B37BC"/>
    <w:rsid w:val="5C8C6582"/>
    <w:rsid w:val="5D545F35"/>
    <w:rsid w:val="5D900DDA"/>
    <w:rsid w:val="5DFA1D9E"/>
    <w:rsid w:val="5E6A6E65"/>
    <w:rsid w:val="5E9838BE"/>
    <w:rsid w:val="5EA313A6"/>
    <w:rsid w:val="5EE91160"/>
    <w:rsid w:val="5F104D4B"/>
    <w:rsid w:val="601160B4"/>
    <w:rsid w:val="60997A39"/>
    <w:rsid w:val="609D1212"/>
    <w:rsid w:val="60CA0DB7"/>
    <w:rsid w:val="60DC1B92"/>
    <w:rsid w:val="612C05E6"/>
    <w:rsid w:val="614C7344"/>
    <w:rsid w:val="61656A26"/>
    <w:rsid w:val="616D44D1"/>
    <w:rsid w:val="61AB32AB"/>
    <w:rsid w:val="61B97D68"/>
    <w:rsid w:val="61CB4335"/>
    <w:rsid w:val="620E3E9E"/>
    <w:rsid w:val="6224741C"/>
    <w:rsid w:val="627C25A0"/>
    <w:rsid w:val="627C7B9A"/>
    <w:rsid w:val="629D7169"/>
    <w:rsid w:val="62A63CB1"/>
    <w:rsid w:val="632C68F8"/>
    <w:rsid w:val="63417B31"/>
    <w:rsid w:val="63A43A84"/>
    <w:rsid w:val="63EB04D4"/>
    <w:rsid w:val="63F744FA"/>
    <w:rsid w:val="65547C80"/>
    <w:rsid w:val="658E249C"/>
    <w:rsid w:val="65A41811"/>
    <w:rsid w:val="65BD2264"/>
    <w:rsid w:val="66037E6D"/>
    <w:rsid w:val="66162D25"/>
    <w:rsid w:val="66414136"/>
    <w:rsid w:val="66A33876"/>
    <w:rsid w:val="674A30FC"/>
    <w:rsid w:val="684506F4"/>
    <w:rsid w:val="6891243E"/>
    <w:rsid w:val="69083955"/>
    <w:rsid w:val="6A114552"/>
    <w:rsid w:val="6A162FCA"/>
    <w:rsid w:val="6A461FD4"/>
    <w:rsid w:val="6A9A367A"/>
    <w:rsid w:val="6AFB28EE"/>
    <w:rsid w:val="6B1D7A26"/>
    <w:rsid w:val="6B4A3218"/>
    <w:rsid w:val="6B4D7AE7"/>
    <w:rsid w:val="6B9B6C5F"/>
    <w:rsid w:val="6BAB039A"/>
    <w:rsid w:val="6BEB6B9F"/>
    <w:rsid w:val="6C1E615E"/>
    <w:rsid w:val="6C7025A9"/>
    <w:rsid w:val="6CD36AC3"/>
    <w:rsid w:val="6CD87DD7"/>
    <w:rsid w:val="6D08172D"/>
    <w:rsid w:val="6D121C4C"/>
    <w:rsid w:val="6D1C30E7"/>
    <w:rsid w:val="6D7406E4"/>
    <w:rsid w:val="6DB54AB8"/>
    <w:rsid w:val="6DCB0802"/>
    <w:rsid w:val="6DE27CD9"/>
    <w:rsid w:val="6E2650A2"/>
    <w:rsid w:val="6EDE0DC8"/>
    <w:rsid w:val="6EF82622"/>
    <w:rsid w:val="6EFC733C"/>
    <w:rsid w:val="6F134280"/>
    <w:rsid w:val="6F334441"/>
    <w:rsid w:val="6F7F5D12"/>
    <w:rsid w:val="6FE35233"/>
    <w:rsid w:val="6FF73263"/>
    <w:rsid w:val="70215889"/>
    <w:rsid w:val="70B12897"/>
    <w:rsid w:val="70FC6BC4"/>
    <w:rsid w:val="7139231F"/>
    <w:rsid w:val="713D27C7"/>
    <w:rsid w:val="71F46942"/>
    <w:rsid w:val="71F84805"/>
    <w:rsid w:val="72152D28"/>
    <w:rsid w:val="722218A2"/>
    <w:rsid w:val="722E6D11"/>
    <w:rsid w:val="72C1310B"/>
    <w:rsid w:val="72FE4CAB"/>
    <w:rsid w:val="737A51C3"/>
    <w:rsid w:val="73D5169B"/>
    <w:rsid w:val="73EE4FA0"/>
    <w:rsid w:val="73F30E8A"/>
    <w:rsid w:val="743B3635"/>
    <w:rsid w:val="744E0075"/>
    <w:rsid w:val="745E0F93"/>
    <w:rsid w:val="74A83A7F"/>
    <w:rsid w:val="75F02BAF"/>
    <w:rsid w:val="76307DDC"/>
    <w:rsid w:val="76370EC7"/>
    <w:rsid w:val="771509C8"/>
    <w:rsid w:val="77336105"/>
    <w:rsid w:val="77E775EF"/>
    <w:rsid w:val="781C238F"/>
    <w:rsid w:val="781C35EC"/>
    <w:rsid w:val="781F3AFF"/>
    <w:rsid w:val="78210B1D"/>
    <w:rsid w:val="78B00B43"/>
    <w:rsid w:val="78BE0D35"/>
    <w:rsid w:val="78E40C18"/>
    <w:rsid w:val="78EA5574"/>
    <w:rsid w:val="79494E6E"/>
    <w:rsid w:val="797F207B"/>
    <w:rsid w:val="79A92F86"/>
    <w:rsid w:val="79C23811"/>
    <w:rsid w:val="79C25BB0"/>
    <w:rsid w:val="79F2722A"/>
    <w:rsid w:val="7A6C3C5F"/>
    <w:rsid w:val="7B582662"/>
    <w:rsid w:val="7B5C3838"/>
    <w:rsid w:val="7B636B19"/>
    <w:rsid w:val="7BED56FC"/>
    <w:rsid w:val="7C533A35"/>
    <w:rsid w:val="7E103113"/>
    <w:rsid w:val="7E273A4D"/>
    <w:rsid w:val="7E8860EC"/>
    <w:rsid w:val="7EF62AE5"/>
    <w:rsid w:val="7F203FD7"/>
    <w:rsid w:val="7F2860CE"/>
    <w:rsid w:val="7F2A5550"/>
    <w:rsid w:val="7F8F5FF9"/>
    <w:rsid w:val="7FE53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name="toc 2"/>
    <w:lsdException w:qFormat="1" w:unhideWhenUsed="0" w:uiPriority="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78"/>
    <w:autoRedefine/>
    <w:qFormat/>
    <w:uiPriority w:val="0"/>
    <w:pPr>
      <w:keepNext/>
      <w:jc w:val="center"/>
      <w:outlineLvl w:val="0"/>
    </w:pPr>
    <w:rPr>
      <w:rFonts w:ascii="楷体_GB2312" w:eastAsia="楷体_GB2312"/>
      <w:b/>
      <w:bCs/>
    </w:rPr>
  </w:style>
  <w:style w:type="paragraph" w:styleId="6">
    <w:name w:val="heading 2"/>
    <w:basedOn w:val="1"/>
    <w:next w:val="1"/>
    <w:link w:val="191"/>
    <w:autoRedefine/>
    <w:qFormat/>
    <w:uiPriority w:val="0"/>
    <w:pPr>
      <w:keepNext/>
      <w:keepLines/>
      <w:spacing w:before="260" w:after="260" w:line="413" w:lineRule="auto"/>
      <w:outlineLvl w:val="1"/>
    </w:pPr>
    <w:rPr>
      <w:rFonts w:ascii="Arial" w:hAnsi="Arial" w:eastAsia="黑体"/>
      <w:b/>
      <w:sz w:val="32"/>
    </w:rPr>
  </w:style>
  <w:style w:type="paragraph" w:styleId="7">
    <w:name w:val="heading 3"/>
    <w:basedOn w:val="1"/>
    <w:next w:val="1"/>
    <w:link w:val="83"/>
    <w:autoRedefine/>
    <w:qFormat/>
    <w:uiPriority w:val="0"/>
    <w:pPr>
      <w:keepNext/>
      <w:keepLines/>
      <w:spacing w:before="260" w:after="260" w:line="416" w:lineRule="auto"/>
      <w:outlineLvl w:val="2"/>
    </w:pPr>
    <w:rPr>
      <w:b/>
      <w:bCs/>
      <w:sz w:val="32"/>
      <w:szCs w:val="32"/>
    </w:rPr>
  </w:style>
  <w:style w:type="paragraph" w:styleId="8">
    <w:name w:val="heading 4"/>
    <w:basedOn w:val="1"/>
    <w:next w:val="1"/>
    <w:link w:val="141"/>
    <w:autoRedefine/>
    <w:qFormat/>
    <w:uiPriority w:val="0"/>
    <w:pPr>
      <w:keepNext/>
      <w:keepLines/>
      <w:spacing w:before="280" w:after="290" w:line="376" w:lineRule="auto"/>
      <w:outlineLvl w:val="3"/>
    </w:pPr>
    <w:rPr>
      <w:rFonts w:ascii="Cambria" w:hAnsi="Cambria"/>
      <w:b/>
      <w:bCs/>
      <w:sz w:val="28"/>
      <w:szCs w:val="28"/>
    </w:rPr>
  </w:style>
  <w:style w:type="paragraph" w:styleId="9">
    <w:name w:val="heading 5"/>
    <w:basedOn w:val="1"/>
    <w:next w:val="1"/>
    <w:link w:val="153"/>
    <w:autoRedefine/>
    <w:qFormat/>
    <w:uiPriority w:val="0"/>
    <w:pPr>
      <w:keepNext/>
      <w:keepLines/>
      <w:spacing w:before="280" w:after="290" w:line="376" w:lineRule="auto"/>
      <w:outlineLvl w:val="4"/>
    </w:pPr>
    <w:rPr>
      <w:rFonts w:ascii="Malgun Gothic Semilight" w:hAnsi="Malgun Gothic Semilight" w:eastAsia="微软雅黑"/>
      <w:b/>
      <w:bCs/>
      <w:sz w:val="28"/>
      <w:szCs w:val="28"/>
    </w:rPr>
  </w:style>
  <w:style w:type="paragraph" w:styleId="10">
    <w:name w:val="heading 6"/>
    <w:basedOn w:val="1"/>
    <w:next w:val="1"/>
    <w:link w:val="79"/>
    <w:autoRedefine/>
    <w:qFormat/>
    <w:uiPriority w:val="0"/>
    <w:pPr>
      <w:keepNext/>
      <w:keepLines/>
      <w:spacing w:before="240" w:after="64" w:line="320" w:lineRule="auto"/>
      <w:outlineLvl w:val="5"/>
    </w:pPr>
    <w:rPr>
      <w:rFonts w:ascii="Arial" w:hAnsi="Arial" w:eastAsia="黑体"/>
      <w:b/>
      <w:bCs/>
      <w:sz w:val="24"/>
    </w:rPr>
  </w:style>
  <w:style w:type="paragraph" w:styleId="11">
    <w:name w:val="heading 7"/>
    <w:basedOn w:val="1"/>
    <w:next w:val="1"/>
    <w:link w:val="72"/>
    <w:autoRedefine/>
    <w:qFormat/>
    <w:uiPriority w:val="0"/>
    <w:pPr>
      <w:keepNext/>
      <w:keepLines/>
      <w:widowControl/>
      <w:tabs>
        <w:tab w:val="left" w:pos="2520"/>
      </w:tabs>
      <w:spacing w:before="240" w:after="64" w:line="320" w:lineRule="auto"/>
      <w:ind w:left="1296" w:hanging="1296"/>
      <w:jc w:val="left"/>
      <w:outlineLvl w:val="6"/>
    </w:pPr>
    <w:rPr>
      <w:rFonts w:ascii="Malgun Gothic Semilight" w:hAnsi="Malgun Gothic Semilight" w:eastAsia="微软雅黑"/>
      <w:b/>
      <w:bCs/>
      <w:kern w:val="0"/>
      <w:sz w:val="24"/>
    </w:rPr>
  </w:style>
  <w:style w:type="paragraph" w:styleId="12">
    <w:name w:val="heading 8"/>
    <w:basedOn w:val="1"/>
    <w:next w:val="1"/>
    <w:link w:val="167"/>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3">
    <w:name w:val="heading 9"/>
    <w:basedOn w:val="1"/>
    <w:next w:val="1"/>
    <w:link w:val="71"/>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8">
    <w:name w:val="Default Paragraph Font"/>
    <w:autoRedefine/>
    <w:unhideWhenUsed/>
    <w:qFormat/>
    <w:uiPriority w:val="1"/>
  </w:style>
  <w:style w:type="table" w:default="1" w:styleId="46">
    <w:name w:val="Normal Table"/>
    <w:autoRedefine/>
    <w:unhideWhenUsed/>
    <w:qFormat/>
    <w:uiPriority w:val="99"/>
    <w:rPr>
      <w:rFonts w:ascii="Calibri" w:hAnsi="Calibri"/>
      <w:kern w:val="2"/>
      <w:sz w:val="21"/>
      <w:szCs w:val="22"/>
    </w:rPr>
    <w:tblPr>
      <w:tblCellMar>
        <w:top w:w="0" w:type="dxa"/>
        <w:left w:w="108" w:type="dxa"/>
        <w:bottom w:w="0" w:type="dxa"/>
        <w:right w:w="108" w:type="dxa"/>
      </w:tblCellMar>
    </w:tblPr>
  </w:style>
  <w:style w:type="paragraph" w:styleId="2">
    <w:name w:val="Body Text First Indent"/>
    <w:basedOn w:val="3"/>
    <w:next w:val="4"/>
    <w:link w:val="173"/>
    <w:autoRedefine/>
    <w:qFormat/>
    <w:uiPriority w:val="0"/>
    <w:pPr>
      <w:ind w:firstLine="420" w:firstLineChars="100"/>
    </w:pPr>
  </w:style>
  <w:style w:type="paragraph" w:styleId="3">
    <w:name w:val="Body Text"/>
    <w:basedOn w:val="1"/>
    <w:next w:val="2"/>
    <w:link w:val="93"/>
    <w:autoRedefine/>
    <w:qFormat/>
    <w:uiPriority w:val="0"/>
    <w:pPr>
      <w:spacing w:after="120"/>
    </w:pPr>
  </w:style>
  <w:style w:type="paragraph" w:styleId="4">
    <w:name w:val="toc 6"/>
    <w:basedOn w:val="1"/>
    <w:next w:val="1"/>
    <w:autoRedefine/>
    <w:qFormat/>
    <w:uiPriority w:val="0"/>
    <w:pPr>
      <w:ind w:left="2100" w:leftChars="1000"/>
    </w:pPr>
    <w:rPr>
      <w:rFonts w:ascii="Calibri" w:hAnsi="Calibri" w:eastAsia="微软雅黑" w:cs="Malgun Gothic Semilight"/>
      <w:szCs w:val="22"/>
    </w:rPr>
  </w:style>
  <w:style w:type="paragraph" w:styleId="14">
    <w:name w:val="toc 7"/>
    <w:basedOn w:val="1"/>
    <w:next w:val="1"/>
    <w:autoRedefine/>
    <w:qFormat/>
    <w:uiPriority w:val="0"/>
    <w:pPr>
      <w:ind w:left="2520" w:leftChars="1200"/>
    </w:pPr>
    <w:rPr>
      <w:rFonts w:ascii="Calibri" w:hAnsi="Calibri" w:eastAsia="微软雅黑" w:cs="Malgun Gothic Semilight"/>
      <w:szCs w:val="22"/>
    </w:rPr>
  </w:style>
  <w:style w:type="paragraph" w:styleId="15">
    <w:name w:val="Normal Indent"/>
    <w:basedOn w:val="1"/>
    <w:next w:val="1"/>
    <w:link w:val="66"/>
    <w:autoRedefine/>
    <w:qFormat/>
    <w:uiPriority w:val="0"/>
    <w:pPr>
      <w:adjustRightInd w:val="0"/>
      <w:spacing w:line="312" w:lineRule="atLeast"/>
      <w:ind w:firstLine="420"/>
      <w:textAlignment w:val="baseline"/>
    </w:pPr>
    <w:rPr>
      <w:kern w:val="0"/>
      <w:szCs w:val="20"/>
    </w:rPr>
  </w:style>
  <w:style w:type="paragraph" w:styleId="16">
    <w:name w:val="caption"/>
    <w:basedOn w:val="1"/>
    <w:next w:val="1"/>
    <w:autoRedefine/>
    <w:qFormat/>
    <w:uiPriority w:val="0"/>
    <w:rPr>
      <w:rFonts w:ascii="Cambria" w:hAnsi="Cambria" w:eastAsia="黑体" w:cs="Malgun Gothic Semilight"/>
      <w:sz w:val="20"/>
      <w:szCs w:val="20"/>
    </w:rPr>
  </w:style>
  <w:style w:type="paragraph" w:styleId="17">
    <w:name w:val="Document Map"/>
    <w:basedOn w:val="1"/>
    <w:link w:val="185"/>
    <w:autoRedefine/>
    <w:qFormat/>
    <w:uiPriority w:val="0"/>
    <w:pPr>
      <w:shd w:val="clear" w:color="auto" w:fill="000080"/>
    </w:pPr>
  </w:style>
  <w:style w:type="paragraph" w:styleId="18">
    <w:name w:val="toa heading"/>
    <w:basedOn w:val="1"/>
    <w:next w:val="1"/>
    <w:autoRedefine/>
    <w:unhideWhenUsed/>
    <w:qFormat/>
    <w:uiPriority w:val="0"/>
    <w:pPr>
      <w:spacing w:before="120"/>
    </w:pPr>
    <w:rPr>
      <w:rFonts w:ascii="Arial" w:hAnsi="Arial" w:eastAsia="微软雅黑" w:cs="Arial"/>
      <w:sz w:val="24"/>
      <w:szCs w:val="20"/>
    </w:rPr>
  </w:style>
  <w:style w:type="paragraph" w:styleId="19">
    <w:name w:val="annotation text"/>
    <w:basedOn w:val="1"/>
    <w:link w:val="97"/>
    <w:autoRedefine/>
    <w:qFormat/>
    <w:uiPriority w:val="0"/>
    <w:pPr>
      <w:jc w:val="left"/>
    </w:pPr>
  </w:style>
  <w:style w:type="paragraph" w:styleId="20">
    <w:name w:val="Body Text 3"/>
    <w:basedOn w:val="1"/>
    <w:link w:val="106"/>
    <w:autoRedefine/>
    <w:qFormat/>
    <w:uiPriority w:val="0"/>
    <w:rPr>
      <w:rFonts w:ascii="宋体"/>
      <w:b/>
      <w:sz w:val="24"/>
    </w:rPr>
  </w:style>
  <w:style w:type="paragraph" w:styleId="21">
    <w:name w:val="Body Text Indent"/>
    <w:basedOn w:val="1"/>
    <w:link w:val="165"/>
    <w:autoRedefine/>
    <w:qFormat/>
    <w:uiPriority w:val="0"/>
    <w:pPr>
      <w:ind w:left="480" w:hanging="480" w:hangingChars="200"/>
    </w:pPr>
    <w:rPr>
      <w:sz w:val="24"/>
    </w:rPr>
  </w:style>
  <w:style w:type="paragraph" w:styleId="22">
    <w:name w:val="Block Text"/>
    <w:basedOn w:val="1"/>
    <w:autoRedefine/>
    <w:qFormat/>
    <w:uiPriority w:val="0"/>
    <w:pPr>
      <w:spacing w:line="300" w:lineRule="exact"/>
      <w:ind w:left="90" w:leftChars="43" w:right="25" w:rightChars="12" w:firstLine="480" w:firstLineChars="200"/>
    </w:pPr>
    <w:rPr>
      <w:rFonts w:ascii="仿宋_GB2312" w:hAnsi="宋体" w:eastAsia="仿宋_GB2312" w:cs="Malgun Gothic Semilight"/>
      <w:sz w:val="24"/>
    </w:rPr>
  </w:style>
  <w:style w:type="paragraph" w:styleId="23">
    <w:name w:val="index 4"/>
    <w:basedOn w:val="1"/>
    <w:next w:val="1"/>
    <w:autoRedefine/>
    <w:qFormat/>
    <w:uiPriority w:val="0"/>
    <w:pPr>
      <w:ind w:left="600" w:leftChars="600"/>
    </w:pPr>
    <w:rPr>
      <w:rFonts w:ascii="Malgun Gothic Semilight" w:hAnsi="Malgun Gothic Semilight" w:eastAsia="微软雅黑" w:cs="Malgun Gothic Semilight"/>
    </w:rPr>
  </w:style>
  <w:style w:type="paragraph" w:styleId="24">
    <w:name w:val="toc 5"/>
    <w:basedOn w:val="1"/>
    <w:next w:val="1"/>
    <w:autoRedefine/>
    <w:qFormat/>
    <w:uiPriority w:val="0"/>
    <w:pPr>
      <w:tabs>
        <w:tab w:val="right" w:leader="dot" w:pos="8296"/>
      </w:tabs>
      <w:ind w:left="1050" w:leftChars="500"/>
    </w:pPr>
    <w:rPr>
      <w:rFonts w:ascii="Calibri" w:hAnsi="Calibri" w:eastAsia="微软雅黑" w:cs="Malgun Gothic Semilight"/>
      <w:szCs w:val="22"/>
    </w:rPr>
  </w:style>
  <w:style w:type="paragraph" w:styleId="25">
    <w:name w:val="toc 3"/>
    <w:basedOn w:val="1"/>
    <w:next w:val="1"/>
    <w:autoRedefine/>
    <w:semiHidden/>
    <w:qFormat/>
    <w:uiPriority w:val="0"/>
    <w:pPr>
      <w:ind w:left="840" w:leftChars="400"/>
    </w:pPr>
  </w:style>
  <w:style w:type="paragraph" w:styleId="26">
    <w:name w:val="Plain Text"/>
    <w:basedOn w:val="1"/>
    <w:link w:val="103"/>
    <w:autoRedefine/>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27">
    <w:name w:val="toc 8"/>
    <w:basedOn w:val="1"/>
    <w:next w:val="1"/>
    <w:autoRedefine/>
    <w:qFormat/>
    <w:uiPriority w:val="0"/>
    <w:pPr>
      <w:ind w:left="2940" w:leftChars="1400"/>
    </w:pPr>
    <w:rPr>
      <w:rFonts w:ascii="Calibri" w:hAnsi="Calibri" w:eastAsia="微软雅黑" w:cs="Malgun Gothic Semilight"/>
      <w:szCs w:val="22"/>
    </w:rPr>
  </w:style>
  <w:style w:type="paragraph" w:styleId="28">
    <w:name w:val="Date"/>
    <w:basedOn w:val="1"/>
    <w:next w:val="1"/>
    <w:link w:val="65"/>
    <w:autoRedefine/>
    <w:qFormat/>
    <w:uiPriority w:val="0"/>
    <w:pPr>
      <w:ind w:left="100" w:leftChars="2500"/>
    </w:pPr>
  </w:style>
  <w:style w:type="paragraph" w:styleId="29">
    <w:name w:val="Body Text Indent 2"/>
    <w:basedOn w:val="1"/>
    <w:link w:val="140"/>
    <w:autoRedefine/>
    <w:qFormat/>
    <w:uiPriority w:val="0"/>
    <w:pPr>
      <w:spacing w:line="500" w:lineRule="exact"/>
      <w:ind w:firstLine="511" w:firstLineChars="213"/>
    </w:pPr>
    <w:rPr>
      <w:rFonts w:hint="eastAsia" w:ascii="宋体" w:hAnsi="宋体"/>
    </w:rPr>
  </w:style>
  <w:style w:type="paragraph" w:styleId="30">
    <w:name w:val="Balloon Text"/>
    <w:basedOn w:val="1"/>
    <w:link w:val="80"/>
    <w:autoRedefine/>
    <w:qFormat/>
    <w:uiPriority w:val="0"/>
    <w:rPr>
      <w:sz w:val="18"/>
      <w:szCs w:val="18"/>
    </w:rPr>
  </w:style>
  <w:style w:type="paragraph" w:styleId="31">
    <w:name w:val="footer"/>
    <w:basedOn w:val="1"/>
    <w:link w:val="89"/>
    <w:autoRedefine/>
    <w:qFormat/>
    <w:uiPriority w:val="0"/>
    <w:pPr>
      <w:tabs>
        <w:tab w:val="center" w:pos="4153"/>
        <w:tab w:val="right" w:pos="8306"/>
      </w:tabs>
      <w:snapToGrid w:val="0"/>
      <w:jc w:val="left"/>
    </w:pPr>
    <w:rPr>
      <w:sz w:val="18"/>
      <w:szCs w:val="18"/>
    </w:rPr>
  </w:style>
  <w:style w:type="paragraph" w:styleId="32">
    <w:name w:val="header"/>
    <w:basedOn w:val="1"/>
    <w:link w:val="170"/>
    <w:autoRedefine/>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0"/>
    <w:pPr>
      <w:tabs>
        <w:tab w:val="right" w:leader="dot" w:pos="9628"/>
      </w:tabs>
      <w:spacing w:line="480" w:lineRule="auto"/>
    </w:pPr>
    <w:rPr>
      <w:rFonts w:ascii="仿宋_GB2312" w:hAnsi="Arial" w:eastAsia="仿宋_GB2312" w:cs="Arial"/>
      <w:bCs/>
      <w:sz w:val="24"/>
      <w:lang w:val="en-US" w:eastAsia="zh-CN"/>
    </w:rPr>
  </w:style>
  <w:style w:type="paragraph" w:styleId="34">
    <w:name w:val="toc 4"/>
    <w:basedOn w:val="1"/>
    <w:next w:val="1"/>
    <w:autoRedefine/>
    <w:qFormat/>
    <w:uiPriority w:val="0"/>
    <w:pPr>
      <w:tabs>
        <w:tab w:val="left" w:pos="1890"/>
        <w:tab w:val="right" w:leader="dot" w:pos="8296"/>
      </w:tabs>
      <w:ind w:left="630" w:leftChars="300"/>
    </w:pPr>
    <w:rPr>
      <w:rFonts w:ascii="Calibri" w:hAnsi="Calibri" w:eastAsia="微软雅黑" w:cs="Malgun Gothic Semilight"/>
      <w:szCs w:val="22"/>
    </w:rPr>
  </w:style>
  <w:style w:type="paragraph" w:styleId="35">
    <w:name w:val="Subtitle"/>
    <w:basedOn w:val="1"/>
    <w:next w:val="1"/>
    <w:link w:val="74"/>
    <w:autoRedefine/>
    <w:qFormat/>
    <w:uiPriority w:val="0"/>
    <w:pPr>
      <w:spacing w:before="240" w:after="60" w:line="312" w:lineRule="auto"/>
      <w:jc w:val="center"/>
      <w:outlineLvl w:val="1"/>
    </w:pPr>
    <w:rPr>
      <w:rFonts w:ascii="Cambria" w:hAnsi="Cambria"/>
      <w:b/>
      <w:bCs/>
      <w:kern w:val="28"/>
      <w:sz w:val="32"/>
      <w:szCs w:val="32"/>
    </w:rPr>
  </w:style>
  <w:style w:type="paragraph" w:styleId="36">
    <w:name w:val="List"/>
    <w:basedOn w:val="1"/>
    <w:autoRedefine/>
    <w:qFormat/>
    <w:uiPriority w:val="0"/>
    <w:pPr>
      <w:ind w:left="200" w:hanging="200" w:hangingChars="200"/>
    </w:pPr>
    <w:rPr>
      <w:sz w:val="36"/>
    </w:rPr>
  </w:style>
  <w:style w:type="paragraph" w:styleId="37">
    <w:name w:val="Body Text Indent 3"/>
    <w:basedOn w:val="1"/>
    <w:link w:val="100"/>
    <w:autoRedefine/>
    <w:qFormat/>
    <w:uiPriority w:val="0"/>
    <w:pPr>
      <w:spacing w:line="500" w:lineRule="exact"/>
      <w:ind w:left="511" w:hanging="511" w:hangingChars="213"/>
    </w:pPr>
    <w:rPr>
      <w:sz w:val="24"/>
    </w:rPr>
  </w:style>
  <w:style w:type="paragraph" w:styleId="38">
    <w:name w:val="toc 2"/>
    <w:basedOn w:val="1"/>
    <w:next w:val="1"/>
    <w:autoRedefine/>
    <w:semiHidden/>
    <w:qFormat/>
    <w:uiPriority w:val="0"/>
    <w:pPr>
      <w:ind w:left="420" w:leftChars="200"/>
    </w:pPr>
  </w:style>
  <w:style w:type="paragraph" w:styleId="39">
    <w:name w:val="toc 9"/>
    <w:basedOn w:val="1"/>
    <w:next w:val="1"/>
    <w:autoRedefine/>
    <w:qFormat/>
    <w:uiPriority w:val="0"/>
    <w:pPr>
      <w:ind w:left="3360" w:leftChars="1600"/>
    </w:pPr>
    <w:rPr>
      <w:rFonts w:ascii="Calibri" w:hAnsi="Calibri" w:eastAsia="微软雅黑" w:cs="Malgun Gothic Semilight"/>
      <w:szCs w:val="22"/>
    </w:rPr>
  </w:style>
  <w:style w:type="paragraph" w:styleId="40">
    <w:name w:val="Body Text 2"/>
    <w:basedOn w:val="1"/>
    <w:link w:val="85"/>
    <w:autoRedefine/>
    <w:qFormat/>
    <w:uiPriority w:val="0"/>
    <w:rPr>
      <w:rFonts w:hint="eastAsia" w:ascii="仿宋_GB2312" w:eastAsia="仿宋_GB2312"/>
      <w:b/>
      <w:sz w:val="28"/>
      <w:szCs w:val="20"/>
    </w:rPr>
  </w:style>
  <w:style w:type="paragraph" w:styleId="41">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autoRedefine/>
    <w:qFormat/>
    <w:uiPriority w:val="0"/>
    <w:pPr>
      <w:spacing w:line="220" w:lineRule="exact"/>
      <w:jc w:val="center"/>
    </w:pPr>
    <w:rPr>
      <w:rFonts w:ascii="仿宋_GB2312" w:hAnsi="Malgun Gothic Semilight" w:eastAsia="仿宋_GB2312" w:cs="Malgun Gothic Semilight"/>
      <w:szCs w:val="21"/>
    </w:rPr>
  </w:style>
  <w:style w:type="paragraph" w:styleId="43">
    <w:name w:val="Title"/>
    <w:basedOn w:val="1"/>
    <w:link w:val="193"/>
    <w:autoRedefine/>
    <w:qFormat/>
    <w:uiPriority w:val="0"/>
    <w:pPr>
      <w:spacing w:before="240" w:after="60"/>
      <w:jc w:val="center"/>
      <w:outlineLvl w:val="0"/>
    </w:pPr>
    <w:rPr>
      <w:rFonts w:ascii="Arial" w:hAnsi="Arial"/>
      <w:sz w:val="32"/>
      <w:szCs w:val="32"/>
    </w:rPr>
  </w:style>
  <w:style w:type="paragraph" w:styleId="44">
    <w:name w:val="annotation subject"/>
    <w:basedOn w:val="19"/>
    <w:next w:val="19"/>
    <w:link w:val="189"/>
    <w:autoRedefine/>
    <w:qFormat/>
    <w:uiPriority w:val="0"/>
    <w:rPr>
      <w:b/>
      <w:bCs/>
    </w:rPr>
  </w:style>
  <w:style w:type="paragraph" w:styleId="45">
    <w:name w:val="Body Text First Indent 2"/>
    <w:basedOn w:val="21"/>
    <w:autoRedefine/>
    <w:unhideWhenUsed/>
    <w:qFormat/>
    <w:uiPriority w:val="99"/>
    <w:pPr>
      <w:ind w:firstLine="420" w:firstLineChars="200"/>
    </w:p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000000"/>
      <w:sz w:val="18"/>
      <w:szCs w:val="18"/>
      <w:u w:val="none"/>
    </w:rPr>
  </w:style>
  <w:style w:type="character" w:styleId="52">
    <w:name w:val="Emphasis"/>
    <w:autoRedefine/>
    <w:qFormat/>
    <w:uiPriority w:val="20"/>
    <w:rPr>
      <w:i/>
      <w:iCs/>
    </w:rPr>
  </w:style>
  <w:style w:type="character" w:styleId="53">
    <w:name w:val="HTML Definition"/>
    <w:basedOn w:val="48"/>
    <w:autoRedefine/>
    <w:qFormat/>
    <w:uiPriority w:val="0"/>
    <w:rPr>
      <w:i/>
    </w:rPr>
  </w:style>
  <w:style w:type="character" w:styleId="54">
    <w:name w:val="Hyperlink"/>
    <w:autoRedefine/>
    <w:qFormat/>
    <w:uiPriority w:val="0"/>
    <w:rPr>
      <w:color w:val="000000"/>
      <w:sz w:val="20"/>
      <w:szCs w:val="20"/>
      <w:u w:val="none"/>
    </w:rPr>
  </w:style>
  <w:style w:type="character" w:styleId="55">
    <w:name w:val="HTML Code"/>
    <w:basedOn w:val="48"/>
    <w:autoRedefine/>
    <w:qFormat/>
    <w:uiPriority w:val="0"/>
    <w:rPr>
      <w:rFonts w:ascii="Segoe UI" w:hAnsi="Segoe UI" w:eastAsia="Segoe UI" w:cs="Segoe UI"/>
      <w:sz w:val="21"/>
      <w:szCs w:val="21"/>
    </w:rPr>
  </w:style>
  <w:style w:type="character" w:styleId="56">
    <w:name w:val="annotation reference"/>
    <w:autoRedefine/>
    <w:semiHidden/>
    <w:qFormat/>
    <w:uiPriority w:val="0"/>
    <w:rPr>
      <w:sz w:val="21"/>
      <w:szCs w:val="21"/>
    </w:rPr>
  </w:style>
  <w:style w:type="character" w:styleId="57">
    <w:name w:val="HTML Keyboard"/>
    <w:basedOn w:val="48"/>
    <w:autoRedefine/>
    <w:qFormat/>
    <w:uiPriority w:val="0"/>
    <w:rPr>
      <w:rFonts w:hint="default" w:ascii="Segoe UI" w:hAnsi="Segoe UI" w:eastAsia="Segoe UI" w:cs="Segoe UI"/>
      <w:sz w:val="21"/>
      <w:szCs w:val="21"/>
    </w:rPr>
  </w:style>
  <w:style w:type="character" w:styleId="58">
    <w:name w:val="HTML Sample"/>
    <w:basedOn w:val="48"/>
    <w:autoRedefine/>
    <w:qFormat/>
    <w:uiPriority w:val="0"/>
    <w:rPr>
      <w:rFonts w:hint="default" w:ascii="Segoe UI" w:hAnsi="Segoe UI" w:eastAsia="Segoe UI" w:cs="Segoe UI"/>
      <w:sz w:val="21"/>
      <w:szCs w:val="21"/>
    </w:rPr>
  </w:style>
  <w:style w:type="paragraph" w:customStyle="1" w:styleId="59">
    <w:name w:val="表格文字"/>
    <w:basedOn w:val="1"/>
    <w:next w:val="3"/>
    <w:autoRedefine/>
    <w:qFormat/>
    <w:uiPriority w:val="0"/>
    <w:pPr>
      <w:adjustRightInd w:val="0"/>
      <w:spacing w:line="420" w:lineRule="atLeast"/>
      <w:jc w:val="left"/>
      <w:textAlignment w:val="baseline"/>
    </w:pPr>
    <w:rPr>
      <w:rFonts w:ascii="Malgun Gothic Semilight" w:hAnsi="Malgun Gothic Semilight" w:eastAsia="微软雅黑" w:cs="Malgun Gothic Semilight"/>
      <w:kern w:val="0"/>
      <w:szCs w:val="20"/>
    </w:rPr>
  </w:style>
  <w:style w:type="paragraph" w:customStyle="1" w:styleId="60">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61">
    <w:name w:val="CODE"/>
    <w:autoRedefine/>
    <w:qFormat/>
    <w:uiPriority w:val="0"/>
    <w:rPr>
      <w:rFonts w:ascii="Courier New" w:hAnsi="Courier New"/>
      <w:sz w:val="20"/>
    </w:rPr>
  </w:style>
  <w:style w:type="character" w:customStyle="1" w:styleId="62">
    <w:name w:val="列出段落 Char"/>
    <w:link w:val="63"/>
    <w:autoRedefine/>
    <w:qFormat/>
    <w:uiPriority w:val="0"/>
    <w:rPr>
      <w:kern w:val="2"/>
      <w:sz w:val="21"/>
      <w:szCs w:val="24"/>
    </w:rPr>
  </w:style>
  <w:style w:type="paragraph" w:styleId="63">
    <w:name w:val="List Paragraph"/>
    <w:basedOn w:val="1"/>
    <w:link w:val="62"/>
    <w:autoRedefine/>
    <w:qFormat/>
    <w:uiPriority w:val="0"/>
    <w:pPr>
      <w:ind w:firstLine="420" w:firstLineChars="200"/>
    </w:pPr>
  </w:style>
  <w:style w:type="character" w:customStyle="1" w:styleId="64">
    <w:name w:val="itemmodifedcheck1"/>
    <w:autoRedefine/>
    <w:qFormat/>
    <w:uiPriority w:val="0"/>
    <w:rPr>
      <w:color w:val="2493D1"/>
    </w:rPr>
  </w:style>
  <w:style w:type="character" w:customStyle="1" w:styleId="65">
    <w:name w:val="日期 Char"/>
    <w:link w:val="28"/>
    <w:autoRedefine/>
    <w:qFormat/>
    <w:uiPriority w:val="0"/>
    <w:rPr>
      <w:kern w:val="2"/>
      <w:sz w:val="21"/>
      <w:szCs w:val="24"/>
    </w:rPr>
  </w:style>
  <w:style w:type="character" w:customStyle="1" w:styleId="66">
    <w:name w:val="正文缩进 Char"/>
    <w:link w:val="15"/>
    <w:autoRedefine/>
    <w:qFormat/>
    <w:uiPriority w:val="0"/>
    <w:rPr>
      <w:rFonts w:eastAsia="宋体"/>
      <w:sz w:val="21"/>
      <w:lang w:val="en-US" w:eastAsia="zh-CN" w:bidi="ar-SA"/>
    </w:rPr>
  </w:style>
  <w:style w:type="character" w:customStyle="1" w:styleId="67">
    <w:name w:val="font91"/>
    <w:autoRedefine/>
    <w:qFormat/>
    <w:uiPriority w:val="0"/>
    <w:rPr>
      <w:rFonts w:hint="eastAsia" w:ascii="宋体" w:hAnsi="宋体" w:eastAsia="宋体"/>
      <w:color w:val="333333"/>
      <w:sz w:val="24"/>
      <w:szCs w:val="24"/>
      <w:u w:val="none"/>
    </w:rPr>
  </w:style>
  <w:style w:type="character" w:customStyle="1" w:styleId="68">
    <w:name w:val="正文文本 3 Char1"/>
    <w:autoRedefine/>
    <w:qFormat/>
    <w:uiPriority w:val="0"/>
    <w:rPr>
      <w:kern w:val="2"/>
      <w:sz w:val="16"/>
      <w:szCs w:val="16"/>
    </w:rPr>
  </w:style>
  <w:style w:type="character" w:customStyle="1" w:styleId="69">
    <w:name w:val="Variable"/>
    <w:autoRedefine/>
    <w:qFormat/>
    <w:uiPriority w:val="0"/>
    <w:rPr>
      <w:i/>
    </w:rPr>
  </w:style>
  <w:style w:type="character" w:customStyle="1" w:styleId="70">
    <w:name w:val="Sample"/>
    <w:autoRedefine/>
    <w:qFormat/>
    <w:uiPriority w:val="0"/>
    <w:rPr>
      <w:rFonts w:ascii="Courier New" w:hAnsi="Courier New"/>
    </w:rPr>
  </w:style>
  <w:style w:type="character" w:customStyle="1" w:styleId="71">
    <w:name w:val="标题 9 Char"/>
    <w:link w:val="13"/>
    <w:autoRedefine/>
    <w:qFormat/>
    <w:uiPriority w:val="0"/>
    <w:rPr>
      <w:rFonts w:ascii="Arial" w:hAnsi="Arial" w:eastAsia="黑体" w:cs="Malgun Gothic Semilight"/>
      <w:sz w:val="21"/>
      <w:szCs w:val="21"/>
    </w:rPr>
  </w:style>
  <w:style w:type="character" w:customStyle="1" w:styleId="72">
    <w:name w:val="标题 7 Char"/>
    <w:link w:val="11"/>
    <w:autoRedefine/>
    <w:qFormat/>
    <w:uiPriority w:val="0"/>
    <w:rPr>
      <w:rFonts w:ascii="Malgun Gothic Semilight" w:hAnsi="Malgun Gothic Semilight" w:eastAsia="微软雅黑" w:cs="Malgun Gothic Semilight"/>
      <w:b/>
      <w:bCs/>
      <w:sz w:val="24"/>
      <w:szCs w:val="24"/>
    </w:rPr>
  </w:style>
  <w:style w:type="character" w:customStyle="1" w:styleId="73">
    <w:name w:val="Comment"/>
    <w:autoRedefine/>
    <w:qFormat/>
    <w:uiPriority w:val="0"/>
    <w:rPr>
      <w:vanish/>
    </w:rPr>
  </w:style>
  <w:style w:type="character" w:customStyle="1" w:styleId="74">
    <w:name w:val="副标题 Char"/>
    <w:link w:val="35"/>
    <w:autoRedefine/>
    <w:qFormat/>
    <w:uiPriority w:val="0"/>
    <w:rPr>
      <w:rFonts w:ascii="Cambria" w:hAnsi="Cambria"/>
      <w:b/>
      <w:bCs/>
      <w:kern w:val="28"/>
      <w:sz w:val="32"/>
      <w:szCs w:val="32"/>
    </w:rPr>
  </w:style>
  <w:style w:type="character" w:customStyle="1" w:styleId="75">
    <w:name w:val="font111"/>
    <w:autoRedefine/>
    <w:qFormat/>
    <w:uiPriority w:val="0"/>
    <w:rPr>
      <w:rFonts w:ascii="幼圆" w:hAnsi="幼圆" w:eastAsia="幼圆" w:cs="幼圆"/>
      <w:color w:val="000000"/>
      <w:sz w:val="28"/>
      <w:szCs w:val="28"/>
      <w:u w:val="none"/>
    </w:rPr>
  </w:style>
  <w:style w:type="character" w:customStyle="1" w:styleId="76">
    <w:name w:val="Intense Emphasis"/>
    <w:autoRedefine/>
    <w:qFormat/>
    <w:uiPriority w:val="0"/>
    <w:rPr>
      <w:b/>
      <w:bCs/>
      <w:i/>
      <w:iCs/>
      <w:color w:val="4F81BD"/>
    </w:rPr>
  </w:style>
  <w:style w:type="character" w:customStyle="1" w:styleId="77">
    <w:name w:val="apple-style-span"/>
    <w:basedOn w:val="48"/>
    <w:autoRedefine/>
    <w:qFormat/>
    <w:uiPriority w:val="0"/>
  </w:style>
  <w:style w:type="character" w:customStyle="1" w:styleId="78">
    <w:name w:val="标题 1 Char"/>
    <w:link w:val="5"/>
    <w:autoRedefine/>
    <w:qFormat/>
    <w:uiPriority w:val="0"/>
    <w:rPr>
      <w:rFonts w:ascii="楷体_GB2312" w:eastAsia="楷体_GB2312"/>
      <w:b/>
      <w:bCs/>
      <w:kern w:val="2"/>
      <w:sz w:val="21"/>
      <w:szCs w:val="24"/>
    </w:rPr>
  </w:style>
  <w:style w:type="character" w:customStyle="1" w:styleId="79">
    <w:name w:val="标题 6 Char"/>
    <w:link w:val="10"/>
    <w:autoRedefine/>
    <w:qFormat/>
    <w:uiPriority w:val="0"/>
    <w:rPr>
      <w:rFonts w:ascii="Arial" w:hAnsi="Arial" w:eastAsia="黑体"/>
      <w:b/>
      <w:bCs/>
      <w:kern w:val="2"/>
      <w:sz w:val="24"/>
      <w:szCs w:val="24"/>
    </w:rPr>
  </w:style>
  <w:style w:type="character" w:customStyle="1" w:styleId="80">
    <w:name w:val="批注框文本 Char"/>
    <w:link w:val="30"/>
    <w:autoRedefine/>
    <w:qFormat/>
    <w:uiPriority w:val="0"/>
    <w:rPr>
      <w:kern w:val="2"/>
      <w:sz w:val="18"/>
      <w:szCs w:val="18"/>
    </w:rPr>
  </w:style>
  <w:style w:type="character" w:customStyle="1" w:styleId="81">
    <w:name w:val="正文文本 Char1"/>
    <w:autoRedefine/>
    <w:qFormat/>
    <w:uiPriority w:val="0"/>
    <w:rPr>
      <w:kern w:val="2"/>
      <w:sz w:val="21"/>
      <w:szCs w:val="22"/>
    </w:rPr>
  </w:style>
  <w:style w:type="character" w:customStyle="1" w:styleId="82">
    <w:name w:val="批注框文本 Char2"/>
    <w:autoRedefine/>
    <w:semiHidden/>
    <w:qFormat/>
    <w:uiPriority w:val="0"/>
    <w:rPr>
      <w:sz w:val="18"/>
      <w:szCs w:val="18"/>
    </w:rPr>
  </w:style>
  <w:style w:type="character" w:customStyle="1" w:styleId="83">
    <w:name w:val="标题 3 Char"/>
    <w:link w:val="7"/>
    <w:autoRedefine/>
    <w:qFormat/>
    <w:uiPriority w:val="0"/>
    <w:rPr>
      <w:b/>
      <w:bCs/>
      <w:kern w:val="2"/>
      <w:sz w:val="32"/>
      <w:szCs w:val="32"/>
      <w:lang w:bidi="ar-SA"/>
    </w:rPr>
  </w:style>
  <w:style w:type="character" w:customStyle="1" w:styleId="84">
    <w:name w:val="页脚 Char1"/>
    <w:autoRedefine/>
    <w:semiHidden/>
    <w:qFormat/>
    <w:uiPriority w:val="0"/>
    <w:rPr>
      <w:sz w:val="18"/>
      <w:szCs w:val="18"/>
    </w:rPr>
  </w:style>
  <w:style w:type="character" w:customStyle="1" w:styleId="85">
    <w:name w:val="正文文本 2 Char"/>
    <w:link w:val="40"/>
    <w:autoRedefine/>
    <w:qFormat/>
    <w:uiPriority w:val="0"/>
    <w:rPr>
      <w:rFonts w:hint="eastAsia" w:ascii="仿宋_GB2312" w:eastAsia="仿宋_GB2312" w:cs="仿宋_GB2312"/>
      <w:b/>
      <w:kern w:val="2"/>
      <w:sz w:val="28"/>
    </w:rPr>
  </w:style>
  <w:style w:type="character" w:customStyle="1" w:styleId="86">
    <w:name w:val="font171"/>
    <w:autoRedefine/>
    <w:qFormat/>
    <w:uiPriority w:val="0"/>
    <w:rPr>
      <w:rFonts w:hint="eastAsia" w:ascii="宋体" w:hAnsi="宋体" w:eastAsia="宋体" w:cs="宋体"/>
      <w:color w:val="333333"/>
      <w:sz w:val="20"/>
      <w:szCs w:val="20"/>
      <w:u w:val="none"/>
    </w:rPr>
  </w:style>
  <w:style w:type="character" w:customStyle="1" w:styleId="87">
    <w:name w:val="hover9"/>
    <w:basedOn w:val="48"/>
    <w:autoRedefine/>
    <w:qFormat/>
    <w:uiPriority w:val="0"/>
    <w:rPr>
      <w:shd w:val="clear" w:color="auto" w:fill="EEEEEE"/>
    </w:rPr>
  </w:style>
  <w:style w:type="character" w:customStyle="1" w:styleId="88">
    <w:name w:val="Typewriter"/>
    <w:autoRedefine/>
    <w:qFormat/>
    <w:uiPriority w:val="0"/>
    <w:rPr>
      <w:rFonts w:ascii="Courier New" w:hAnsi="Courier New"/>
      <w:sz w:val="20"/>
    </w:rPr>
  </w:style>
  <w:style w:type="character" w:customStyle="1" w:styleId="89">
    <w:name w:val="页脚 Char"/>
    <w:link w:val="31"/>
    <w:autoRedefine/>
    <w:qFormat/>
    <w:uiPriority w:val="0"/>
    <w:rPr>
      <w:kern w:val="2"/>
      <w:sz w:val="18"/>
      <w:szCs w:val="18"/>
    </w:rPr>
  </w:style>
  <w:style w:type="character" w:customStyle="1" w:styleId="90">
    <w:name w:val="Book Title"/>
    <w:autoRedefine/>
    <w:qFormat/>
    <w:uiPriority w:val="0"/>
    <w:rPr>
      <w:b/>
      <w:bCs/>
      <w:smallCaps/>
      <w:spacing w:val="5"/>
    </w:rPr>
  </w:style>
  <w:style w:type="character" w:customStyle="1" w:styleId="91">
    <w:name w:val="Heading 2 Char"/>
    <w:autoRedefine/>
    <w:qFormat/>
    <w:locked/>
    <w:uiPriority w:val="0"/>
    <w:rPr>
      <w:rFonts w:ascii="Arial" w:hAnsi="Arial" w:eastAsia="黑体" w:cs="Times New Roman"/>
      <w:b/>
      <w:bCs/>
      <w:kern w:val="2"/>
      <w:sz w:val="32"/>
      <w:szCs w:val="32"/>
      <w:lang w:val="en-US" w:eastAsia="zh-CN" w:bidi="ar-SA"/>
    </w:rPr>
  </w:style>
  <w:style w:type="character" w:customStyle="1" w:styleId="92">
    <w:name w:val="明显引用 Char3"/>
    <w:autoRedefine/>
    <w:qFormat/>
    <w:uiPriority w:val="99"/>
    <w:rPr>
      <w:b/>
      <w:bCs/>
      <w:i/>
      <w:iCs/>
      <w:color w:val="4F81BD"/>
      <w:kern w:val="2"/>
      <w:sz w:val="21"/>
      <w:szCs w:val="24"/>
    </w:rPr>
  </w:style>
  <w:style w:type="character" w:customStyle="1" w:styleId="93">
    <w:name w:val="正文文本 Char"/>
    <w:link w:val="3"/>
    <w:autoRedefine/>
    <w:qFormat/>
    <w:uiPriority w:val="0"/>
    <w:rPr>
      <w:kern w:val="2"/>
      <w:sz w:val="21"/>
      <w:szCs w:val="24"/>
    </w:rPr>
  </w:style>
  <w:style w:type="character" w:customStyle="1" w:styleId="94">
    <w:name w:val="批注框文本 Char1"/>
    <w:autoRedefine/>
    <w:qFormat/>
    <w:uiPriority w:val="0"/>
    <w:rPr>
      <w:kern w:val="2"/>
      <w:sz w:val="18"/>
      <w:szCs w:val="18"/>
    </w:rPr>
  </w:style>
  <w:style w:type="character" w:customStyle="1" w:styleId="95">
    <w:name w:val="引用 Char1"/>
    <w:autoRedefine/>
    <w:qFormat/>
    <w:uiPriority w:val="0"/>
    <w:rPr>
      <w:i/>
      <w:iCs/>
      <w:color w:val="000000"/>
    </w:rPr>
  </w:style>
  <w:style w:type="character" w:customStyle="1" w:styleId="96">
    <w:name w:val="标题 2 Char"/>
    <w:autoRedefine/>
    <w:qFormat/>
    <w:uiPriority w:val="0"/>
    <w:rPr>
      <w:rFonts w:ascii="Arial" w:hAnsi="Arial" w:eastAsia="黑体"/>
      <w:b/>
      <w:bCs/>
      <w:color w:val="auto"/>
      <w:kern w:val="2"/>
      <w:sz w:val="32"/>
      <w:szCs w:val="32"/>
      <w:lang w:val="en-US" w:eastAsia="zh-CN" w:bidi="ar-SA"/>
    </w:rPr>
  </w:style>
  <w:style w:type="character" w:customStyle="1" w:styleId="97">
    <w:name w:val="批注文字 Char"/>
    <w:link w:val="19"/>
    <w:autoRedefine/>
    <w:qFormat/>
    <w:uiPriority w:val="0"/>
    <w:rPr>
      <w:kern w:val="2"/>
      <w:sz w:val="21"/>
      <w:szCs w:val="24"/>
    </w:rPr>
  </w:style>
  <w:style w:type="character" w:customStyle="1" w:styleId="98">
    <w:name w:val="标题4 Char Char"/>
    <w:link w:val="99"/>
    <w:autoRedefine/>
    <w:qFormat/>
    <w:uiPriority w:val="0"/>
    <w:rPr>
      <w:rFonts w:ascii="Arial" w:hAnsi="Arial"/>
      <w:b/>
      <w:bCs/>
      <w:sz w:val="24"/>
      <w:szCs w:val="32"/>
    </w:rPr>
  </w:style>
  <w:style w:type="paragraph" w:customStyle="1" w:styleId="99">
    <w:name w:val="标题4"/>
    <w:basedOn w:val="6"/>
    <w:next w:val="23"/>
    <w:link w:val="98"/>
    <w:autoRedefine/>
    <w:qFormat/>
    <w:uiPriority w:val="0"/>
    <w:rPr>
      <w:rFonts w:eastAsia="宋体"/>
      <w:bCs/>
      <w:kern w:val="0"/>
      <w:sz w:val="24"/>
      <w:szCs w:val="32"/>
    </w:rPr>
  </w:style>
  <w:style w:type="character" w:customStyle="1" w:styleId="100">
    <w:name w:val="正文文本缩进 3 Char"/>
    <w:link w:val="37"/>
    <w:autoRedefine/>
    <w:qFormat/>
    <w:uiPriority w:val="0"/>
    <w:rPr>
      <w:kern w:val="2"/>
      <w:sz w:val="24"/>
      <w:szCs w:val="24"/>
    </w:rPr>
  </w:style>
  <w:style w:type="character" w:customStyle="1" w:styleId="101">
    <w:name w:val="标题5 Char Char"/>
    <w:link w:val="102"/>
    <w:autoRedefine/>
    <w:qFormat/>
    <w:uiPriority w:val="0"/>
    <w:rPr>
      <w:rFonts w:ascii="Arial" w:hAnsi="Arial"/>
      <w:b/>
      <w:bCs/>
      <w:sz w:val="24"/>
      <w:szCs w:val="32"/>
    </w:rPr>
  </w:style>
  <w:style w:type="paragraph" w:customStyle="1" w:styleId="102">
    <w:name w:val="标题5"/>
    <w:basedOn w:val="7"/>
    <w:link w:val="101"/>
    <w:autoRedefine/>
    <w:qFormat/>
    <w:uiPriority w:val="0"/>
    <w:pPr>
      <w:spacing w:line="413" w:lineRule="auto"/>
    </w:pPr>
    <w:rPr>
      <w:rFonts w:ascii="Arial" w:hAnsi="Arial"/>
      <w:kern w:val="0"/>
      <w:sz w:val="24"/>
    </w:rPr>
  </w:style>
  <w:style w:type="character" w:customStyle="1" w:styleId="103">
    <w:name w:val="纯文本 Char"/>
    <w:link w:val="26"/>
    <w:autoRedefine/>
    <w:qFormat/>
    <w:uiPriority w:val="0"/>
    <w:rPr>
      <w:rFonts w:ascii="宋体" w:hAnsi="Courier New" w:eastAsia="宋体"/>
      <w:sz w:val="21"/>
      <w:szCs w:val="21"/>
      <w:lang w:val="en-US" w:eastAsia="zh-CN" w:bidi="ar-SA"/>
    </w:rPr>
  </w:style>
  <w:style w:type="character" w:customStyle="1" w:styleId="104">
    <w:name w:val="纯文本 Char1"/>
    <w:autoRedefine/>
    <w:qFormat/>
    <w:locked/>
    <w:uiPriority w:val="99"/>
    <w:rPr>
      <w:rFonts w:ascii="宋体" w:hAnsi="Courier New" w:eastAsia="宋体"/>
      <w:kern w:val="2"/>
      <w:sz w:val="21"/>
      <w:szCs w:val="21"/>
      <w:lang w:bidi="ar-SA"/>
    </w:rPr>
  </w:style>
  <w:style w:type="character" w:customStyle="1" w:styleId="105">
    <w:name w:val="font01"/>
    <w:autoRedefine/>
    <w:qFormat/>
    <w:uiPriority w:val="0"/>
    <w:rPr>
      <w:rFonts w:hint="eastAsia" w:ascii="宋体" w:hAnsi="宋体" w:eastAsia="宋体" w:cs="宋体"/>
      <w:color w:val="000000"/>
      <w:sz w:val="18"/>
      <w:szCs w:val="18"/>
      <w:u w:val="none"/>
    </w:rPr>
  </w:style>
  <w:style w:type="character" w:customStyle="1" w:styleId="106">
    <w:name w:val="正文文本 3 Char"/>
    <w:link w:val="20"/>
    <w:autoRedefine/>
    <w:qFormat/>
    <w:uiPriority w:val="0"/>
    <w:rPr>
      <w:rFonts w:ascii="宋体"/>
      <w:b/>
      <w:kern w:val="2"/>
      <w:sz w:val="24"/>
      <w:szCs w:val="24"/>
    </w:rPr>
  </w:style>
  <w:style w:type="character" w:customStyle="1" w:styleId="107">
    <w:name w:val="副标题 Char1"/>
    <w:autoRedefine/>
    <w:qFormat/>
    <w:uiPriority w:val="0"/>
    <w:rPr>
      <w:rFonts w:ascii="Cambria" w:hAnsi="Cambria" w:eastAsia="宋体" w:cs="Times New Roman"/>
      <w:b/>
      <w:bCs/>
      <w:kern w:val="28"/>
      <w:sz w:val="32"/>
      <w:szCs w:val="32"/>
    </w:rPr>
  </w:style>
  <w:style w:type="character" w:customStyle="1" w:styleId="108">
    <w:name w:val="font121"/>
    <w:autoRedefine/>
    <w:qFormat/>
    <w:uiPriority w:val="0"/>
    <w:rPr>
      <w:rFonts w:hint="eastAsia" w:ascii="宋体" w:hAnsi="宋体" w:eastAsia="宋体" w:cs="宋体"/>
      <w:color w:val="000000"/>
      <w:sz w:val="18"/>
      <w:szCs w:val="18"/>
      <w:u w:val="none"/>
    </w:rPr>
  </w:style>
  <w:style w:type="character" w:customStyle="1" w:styleId="109">
    <w:name w:val="手改 Char Char"/>
    <w:autoRedefine/>
    <w:qFormat/>
    <w:uiPriority w:val="0"/>
    <w:rPr>
      <w:sz w:val="24"/>
    </w:rPr>
  </w:style>
  <w:style w:type="character" w:customStyle="1" w:styleId="110">
    <w:name w:val="副标题 Char3"/>
    <w:autoRedefine/>
    <w:qFormat/>
    <w:uiPriority w:val="0"/>
    <w:rPr>
      <w:rFonts w:ascii="Cambria" w:hAnsi="Cambria" w:cs="Times New Roman"/>
      <w:b/>
      <w:bCs/>
      <w:kern w:val="28"/>
      <w:sz w:val="32"/>
      <w:szCs w:val="32"/>
    </w:rPr>
  </w:style>
  <w:style w:type="character" w:customStyle="1" w:styleId="111">
    <w:name w:val="引用 Char3"/>
    <w:autoRedefine/>
    <w:qFormat/>
    <w:uiPriority w:val="99"/>
    <w:rPr>
      <w:i/>
      <w:iCs/>
      <w:color w:val="000000"/>
      <w:kern w:val="2"/>
      <w:sz w:val="21"/>
      <w:szCs w:val="24"/>
    </w:rPr>
  </w:style>
  <w:style w:type="character" w:customStyle="1" w:styleId="112">
    <w:name w:val="Texte Char Char"/>
    <w:autoRedefine/>
    <w:qFormat/>
    <w:uiPriority w:val="0"/>
    <w:rPr>
      <w:rFonts w:ascii="宋体" w:hAnsi="Courier New" w:eastAsia="宋体"/>
      <w:sz w:val="21"/>
      <w:szCs w:val="21"/>
      <w:lang w:val="en-US" w:eastAsia="zh-CN" w:bidi="ar-SA"/>
    </w:rPr>
  </w:style>
  <w:style w:type="character" w:customStyle="1" w:styleId="113">
    <w:name w:val="font181"/>
    <w:autoRedefine/>
    <w:qFormat/>
    <w:uiPriority w:val="0"/>
    <w:rPr>
      <w:rFonts w:hint="default" w:ascii="Tahoma" w:hAnsi="Tahoma" w:eastAsia="Tahoma" w:cs="Tahoma"/>
      <w:color w:val="333333"/>
      <w:sz w:val="24"/>
      <w:szCs w:val="24"/>
      <w:u w:val="none"/>
    </w:rPr>
  </w:style>
  <w:style w:type="character" w:customStyle="1" w:styleId="114">
    <w:name w:val="批注主题 Char2"/>
    <w:autoRedefine/>
    <w:semiHidden/>
    <w:qFormat/>
    <w:uiPriority w:val="0"/>
    <w:rPr>
      <w:b/>
      <w:bCs/>
    </w:rPr>
  </w:style>
  <w:style w:type="character" w:customStyle="1" w:styleId="115">
    <w:name w:val="正文文本 Char2"/>
    <w:autoRedefine/>
    <w:semiHidden/>
    <w:qFormat/>
    <w:uiPriority w:val="0"/>
    <w:rPr>
      <w:rFonts w:ascii="Times New Roman" w:hAnsi="Times New Roman" w:eastAsia="宋体"/>
      <w:b/>
      <w:color w:val="auto"/>
      <w:kern w:val="2"/>
      <w:szCs w:val="24"/>
    </w:rPr>
  </w:style>
  <w:style w:type="character" w:customStyle="1" w:styleId="116">
    <w:name w:val="日期 Char1"/>
    <w:autoRedefine/>
    <w:qFormat/>
    <w:uiPriority w:val="0"/>
    <w:rPr>
      <w:kern w:val="2"/>
      <w:sz w:val="21"/>
      <w:szCs w:val="22"/>
    </w:rPr>
  </w:style>
  <w:style w:type="character" w:customStyle="1" w:styleId="117">
    <w:name w:val="Intense Reference"/>
    <w:autoRedefine/>
    <w:qFormat/>
    <w:uiPriority w:val="0"/>
    <w:rPr>
      <w:b/>
      <w:bCs/>
      <w:smallCaps/>
      <w:color w:val="C0504D"/>
      <w:spacing w:val="5"/>
      <w:u w:val="single"/>
    </w:rPr>
  </w:style>
  <w:style w:type="character" w:customStyle="1" w:styleId="118">
    <w:name w:val="font191"/>
    <w:autoRedefine/>
    <w:qFormat/>
    <w:uiPriority w:val="0"/>
    <w:rPr>
      <w:rFonts w:ascii="Tahoma" w:hAnsi="Tahoma" w:eastAsia="Tahoma" w:cs="Tahoma"/>
      <w:b/>
      <w:color w:val="969696"/>
      <w:sz w:val="36"/>
      <w:szCs w:val="36"/>
      <w:u w:val="none"/>
    </w:rPr>
  </w:style>
  <w:style w:type="character" w:customStyle="1" w:styleId="119">
    <w:name w:val="h Char"/>
    <w:autoRedefine/>
    <w:qFormat/>
    <w:uiPriority w:val="0"/>
    <w:rPr>
      <w:sz w:val="18"/>
    </w:rPr>
  </w:style>
  <w:style w:type="character" w:customStyle="1" w:styleId="120">
    <w:name w:val="Char Char2"/>
    <w:autoRedefine/>
    <w:qFormat/>
    <w:uiPriority w:val="0"/>
    <w:rPr>
      <w:rFonts w:ascii="宋体" w:hAnsi="Courier New" w:eastAsia="宋体"/>
      <w:kern w:val="2"/>
      <w:sz w:val="21"/>
      <w:lang w:val="en-US" w:eastAsia="zh-CN"/>
    </w:rPr>
  </w:style>
  <w:style w:type="character" w:customStyle="1" w:styleId="121">
    <w:name w:val="标题 3 Char1"/>
    <w:autoRedefine/>
    <w:qFormat/>
    <w:uiPriority w:val="0"/>
    <w:rPr>
      <w:b/>
      <w:bCs/>
      <w:kern w:val="2"/>
      <w:sz w:val="32"/>
      <w:szCs w:val="32"/>
    </w:rPr>
  </w:style>
  <w:style w:type="character" w:customStyle="1" w:styleId="122">
    <w:name w:val="批注主题 Char1"/>
    <w:autoRedefine/>
    <w:qFormat/>
    <w:uiPriority w:val="0"/>
    <w:rPr>
      <w:b/>
      <w:bCs/>
      <w:kern w:val="2"/>
      <w:sz w:val="21"/>
      <w:szCs w:val="22"/>
    </w:rPr>
  </w:style>
  <w:style w:type="character" w:customStyle="1" w:styleId="123">
    <w:name w:val="ca-0"/>
    <w:autoRedefine/>
    <w:qFormat/>
    <w:uiPriority w:val="0"/>
  </w:style>
  <w:style w:type="character" w:customStyle="1" w:styleId="124">
    <w:name w:val="font51"/>
    <w:autoRedefine/>
    <w:qFormat/>
    <w:uiPriority w:val="0"/>
    <w:rPr>
      <w:rFonts w:ascii="font-weight : 400" w:hAnsi="font-weight : 400" w:eastAsia="font-weight : 400" w:cs="font-weight : 400"/>
      <w:color w:val="000000"/>
      <w:sz w:val="18"/>
      <w:szCs w:val="18"/>
      <w:u w:val="none"/>
    </w:rPr>
  </w:style>
  <w:style w:type="character" w:customStyle="1" w:styleId="125">
    <w:name w:val="Subtle Reference"/>
    <w:autoRedefine/>
    <w:qFormat/>
    <w:uiPriority w:val="0"/>
    <w:rPr>
      <w:smallCaps/>
      <w:color w:val="C0504D"/>
      <w:u w:val="single"/>
    </w:rPr>
  </w:style>
  <w:style w:type="character" w:customStyle="1" w:styleId="126">
    <w:name w:val="font21"/>
    <w:autoRedefine/>
    <w:qFormat/>
    <w:uiPriority w:val="0"/>
    <w:rPr>
      <w:rFonts w:hint="eastAsia" w:ascii="宋体" w:hAnsi="宋体" w:eastAsia="宋体" w:cs="宋体"/>
      <w:color w:val="000000"/>
      <w:sz w:val="24"/>
      <w:szCs w:val="24"/>
      <w:u w:val="none"/>
    </w:rPr>
  </w:style>
  <w:style w:type="character" w:customStyle="1" w:styleId="127">
    <w:name w:val="Definition"/>
    <w:autoRedefine/>
    <w:qFormat/>
    <w:uiPriority w:val="0"/>
    <w:rPr>
      <w:i/>
    </w:rPr>
  </w:style>
  <w:style w:type="character" w:customStyle="1" w:styleId="128">
    <w:name w:val="明显引用 Char2"/>
    <w:autoRedefine/>
    <w:qFormat/>
    <w:uiPriority w:val="99"/>
    <w:rPr>
      <w:rFonts w:ascii="Times New Roman" w:hAnsi="Times New Roman" w:eastAsia="宋体"/>
      <w:b/>
      <w:bCs/>
      <w:i/>
      <w:iCs/>
      <w:color w:val="4F81BD"/>
      <w:kern w:val="2"/>
      <w:sz w:val="21"/>
      <w:szCs w:val="24"/>
    </w:rPr>
  </w:style>
  <w:style w:type="character" w:customStyle="1" w:styleId="129">
    <w:name w:val="unnamed51"/>
    <w:autoRedefine/>
    <w:qFormat/>
    <w:uiPriority w:val="0"/>
    <w:rPr>
      <w:sz w:val="22"/>
      <w:szCs w:val="22"/>
    </w:rPr>
  </w:style>
  <w:style w:type="character" w:customStyle="1" w:styleId="130">
    <w:name w:val="hour_am"/>
    <w:basedOn w:val="48"/>
    <w:autoRedefine/>
    <w:qFormat/>
    <w:uiPriority w:val="0"/>
  </w:style>
  <w:style w:type="character" w:customStyle="1" w:styleId="131">
    <w:name w:val="itemapproved1"/>
    <w:autoRedefine/>
    <w:qFormat/>
    <w:uiPriority w:val="0"/>
    <w:rPr>
      <w:color w:val="008C10"/>
    </w:rPr>
  </w:style>
  <w:style w:type="character" w:customStyle="1" w:styleId="132">
    <w:name w:val="文档结构图 Char1"/>
    <w:autoRedefine/>
    <w:qFormat/>
    <w:uiPriority w:val="0"/>
    <w:rPr>
      <w:rFonts w:ascii="宋体"/>
      <w:kern w:val="2"/>
      <w:sz w:val="18"/>
      <w:szCs w:val="18"/>
    </w:rPr>
  </w:style>
  <w:style w:type="character" w:customStyle="1" w:styleId="133">
    <w:name w:val="hour_pm"/>
    <w:basedOn w:val="48"/>
    <w:autoRedefine/>
    <w:qFormat/>
    <w:uiPriority w:val="0"/>
  </w:style>
  <w:style w:type="character" w:customStyle="1" w:styleId="134">
    <w:name w:val="apple-converted-space"/>
    <w:basedOn w:val="48"/>
    <w:autoRedefine/>
    <w:qFormat/>
    <w:uiPriority w:val="0"/>
  </w:style>
  <w:style w:type="character" w:customStyle="1" w:styleId="135">
    <w:name w:val="font61"/>
    <w:autoRedefine/>
    <w:qFormat/>
    <w:uiPriority w:val="0"/>
    <w:rPr>
      <w:rFonts w:hint="default" w:ascii="Dialog . plain" w:hAnsi="Dialog . plain" w:eastAsia="Dialog . plain" w:cs="Dialog . plain"/>
      <w:b/>
      <w:color w:val="000000"/>
      <w:sz w:val="18"/>
      <w:szCs w:val="18"/>
      <w:u w:val="none"/>
    </w:rPr>
  </w:style>
  <w:style w:type="character" w:customStyle="1" w:styleId="136">
    <w:name w:val="a011"/>
    <w:autoRedefine/>
    <w:qFormat/>
    <w:uiPriority w:val="0"/>
    <w:rPr>
      <w:sz w:val="21"/>
      <w:szCs w:val="21"/>
      <w:u w:val="none"/>
    </w:rPr>
  </w:style>
  <w:style w:type="character" w:customStyle="1" w:styleId="137">
    <w:name w:val="文档正文 Char"/>
    <w:link w:val="138"/>
    <w:autoRedefine/>
    <w:qFormat/>
    <w:uiPriority w:val="0"/>
    <w:rPr>
      <w:rFonts w:ascii="Tahoma" w:hAnsi="Tahoma" w:eastAsia="仿宋_GB2312"/>
      <w:sz w:val="28"/>
      <w:lang w:val="en-US" w:eastAsia="zh-CN" w:bidi="ar-SA"/>
    </w:rPr>
  </w:style>
  <w:style w:type="paragraph" w:customStyle="1" w:styleId="138">
    <w:name w:val="文档正文"/>
    <w:basedOn w:val="1"/>
    <w:link w:val="137"/>
    <w:autoRedefine/>
    <w:qFormat/>
    <w:uiPriority w:val="0"/>
    <w:pPr>
      <w:spacing w:line="360" w:lineRule="auto"/>
      <w:ind w:firstLine="480" w:firstLineChars="200"/>
    </w:pPr>
    <w:rPr>
      <w:rFonts w:ascii="Tahoma" w:hAnsi="Tahoma" w:eastAsia="仿宋_GB2312"/>
      <w:kern w:val="0"/>
      <w:sz w:val="28"/>
      <w:szCs w:val="20"/>
    </w:rPr>
  </w:style>
  <w:style w:type="character" w:customStyle="1" w:styleId="139">
    <w:name w:val="textcontents"/>
    <w:autoRedefine/>
    <w:qFormat/>
    <w:uiPriority w:val="0"/>
    <w:rPr>
      <w:rFonts w:cs="Times New Roman"/>
    </w:rPr>
  </w:style>
  <w:style w:type="character" w:customStyle="1" w:styleId="140">
    <w:name w:val="正文文本缩进 2 Char"/>
    <w:link w:val="29"/>
    <w:autoRedefine/>
    <w:qFormat/>
    <w:uiPriority w:val="0"/>
    <w:rPr>
      <w:rFonts w:hint="eastAsia" w:ascii="宋体" w:hAnsi="宋体" w:eastAsia="宋体" w:cs="宋体"/>
      <w:kern w:val="2"/>
      <w:sz w:val="21"/>
      <w:szCs w:val="24"/>
    </w:rPr>
  </w:style>
  <w:style w:type="character" w:customStyle="1" w:styleId="141">
    <w:name w:val="标题 4 Char"/>
    <w:link w:val="8"/>
    <w:autoRedefine/>
    <w:qFormat/>
    <w:uiPriority w:val="0"/>
    <w:rPr>
      <w:rFonts w:ascii="Cambria" w:hAnsi="Cambria" w:eastAsia="宋体"/>
      <w:b/>
      <w:bCs/>
      <w:kern w:val="2"/>
      <w:sz w:val="28"/>
      <w:szCs w:val="28"/>
      <w:lang w:bidi="ar-SA"/>
    </w:rPr>
  </w:style>
  <w:style w:type="character" w:customStyle="1" w:styleId="142">
    <w:name w:val="标题 Char1"/>
    <w:autoRedefine/>
    <w:qFormat/>
    <w:uiPriority w:val="0"/>
    <w:rPr>
      <w:rFonts w:ascii="Cambria" w:hAnsi="Cambria" w:cs="Times New Roman"/>
      <w:b/>
      <w:bCs/>
      <w:kern w:val="2"/>
      <w:sz w:val="32"/>
      <w:szCs w:val="32"/>
    </w:rPr>
  </w:style>
  <w:style w:type="character" w:customStyle="1" w:styleId="143">
    <w:name w:val="f12"/>
    <w:basedOn w:val="48"/>
    <w:autoRedefine/>
    <w:qFormat/>
    <w:uiPriority w:val="0"/>
  </w:style>
  <w:style w:type="character" w:customStyle="1" w:styleId="144">
    <w:name w:val="样式6 列表并列 Char"/>
    <w:link w:val="145"/>
    <w:autoRedefine/>
    <w:qFormat/>
    <w:locked/>
    <w:uiPriority w:val="0"/>
    <w:rPr>
      <w:rFonts w:ascii="Arial" w:hAnsi="Arial" w:cs="Arial"/>
      <w:kern w:val="21"/>
      <w:sz w:val="21"/>
      <w:szCs w:val="24"/>
      <w:lang w:val="en-US" w:eastAsia="zh-CN" w:bidi="ar-SA"/>
    </w:rPr>
  </w:style>
  <w:style w:type="paragraph" w:customStyle="1" w:styleId="145">
    <w:name w:val="样式6 列表并列"/>
    <w:link w:val="144"/>
    <w:autoRedefine/>
    <w:qFormat/>
    <w:uiPriority w:val="0"/>
    <w:pPr>
      <w:widowControl w:val="0"/>
      <w:numPr>
        <w:ilvl w:val="0"/>
        <w:numId w:val="1"/>
      </w:numPr>
      <w:spacing w:before="40" w:after="40" w:line="240" w:lineRule="atLeast"/>
      <w:ind w:left="840" w:hanging="420"/>
    </w:pPr>
    <w:rPr>
      <w:rFonts w:ascii="Arial" w:hAnsi="Arial" w:eastAsia="宋体" w:cs="Arial"/>
      <w:kern w:val="21"/>
      <w:sz w:val="21"/>
      <w:szCs w:val="24"/>
      <w:lang w:val="en-US" w:eastAsia="zh-CN" w:bidi="ar-SA"/>
    </w:rPr>
  </w:style>
  <w:style w:type="character" w:customStyle="1" w:styleId="146">
    <w:name w:val="日期 Char2"/>
    <w:autoRedefine/>
    <w:semiHidden/>
    <w:qFormat/>
    <w:uiPriority w:val="0"/>
    <w:rPr>
      <w:rFonts w:ascii="Times New Roman" w:hAnsi="Times New Roman" w:eastAsia="宋体"/>
      <w:b/>
      <w:color w:val="auto"/>
      <w:kern w:val="2"/>
      <w:szCs w:val="24"/>
    </w:rPr>
  </w:style>
  <w:style w:type="character" w:customStyle="1" w:styleId="147">
    <w:name w:val="Char Char Char"/>
    <w:autoRedefine/>
    <w:qFormat/>
    <w:uiPriority w:val="0"/>
    <w:rPr>
      <w:rFonts w:ascii="宋体" w:hAnsi="Courier New" w:eastAsia="宋体"/>
      <w:sz w:val="21"/>
      <w:szCs w:val="21"/>
      <w:lang w:val="en-US" w:eastAsia="zh-CN" w:bidi="ar-SA"/>
    </w:rPr>
  </w:style>
  <w:style w:type="character" w:customStyle="1" w:styleId="148">
    <w:name w:val="Subtle Emphasis"/>
    <w:autoRedefine/>
    <w:qFormat/>
    <w:uiPriority w:val="0"/>
    <w:rPr>
      <w:i/>
      <w:iCs/>
      <w:color w:val="808080"/>
    </w:rPr>
  </w:style>
  <w:style w:type="character" w:customStyle="1" w:styleId="149">
    <w:name w:val="font131"/>
    <w:autoRedefine/>
    <w:qFormat/>
    <w:uiPriority w:val="0"/>
    <w:rPr>
      <w:rFonts w:ascii="华文中宋" w:hAnsi="华文中宋" w:eastAsia="华文中宋" w:cs="华文中宋"/>
      <w:color w:val="FF0000"/>
      <w:sz w:val="36"/>
      <w:szCs w:val="36"/>
      <w:u w:val="none"/>
    </w:rPr>
  </w:style>
  <w:style w:type="character" w:customStyle="1" w:styleId="150">
    <w:name w:val="页眉 Char1"/>
    <w:autoRedefine/>
    <w:semiHidden/>
    <w:qFormat/>
    <w:uiPriority w:val="0"/>
    <w:rPr>
      <w:sz w:val="18"/>
      <w:szCs w:val="18"/>
    </w:rPr>
  </w:style>
  <w:style w:type="character" w:customStyle="1" w:styleId="151">
    <w:name w:val="明显引用 Char"/>
    <w:link w:val="152"/>
    <w:autoRedefine/>
    <w:qFormat/>
    <w:uiPriority w:val="0"/>
    <w:rPr>
      <w:b/>
      <w:bCs/>
      <w:i/>
      <w:iCs/>
      <w:color w:val="4F81BD"/>
      <w:kern w:val="2"/>
      <w:sz w:val="21"/>
      <w:szCs w:val="22"/>
    </w:rPr>
  </w:style>
  <w:style w:type="paragraph" w:styleId="152">
    <w:name w:val="Intense Quote"/>
    <w:basedOn w:val="1"/>
    <w:next w:val="1"/>
    <w:link w:val="151"/>
    <w:autoRedefine/>
    <w:qFormat/>
    <w:uiPriority w:val="0"/>
    <w:pPr>
      <w:pBdr>
        <w:bottom w:val="single" w:color="4F81BD" w:sz="4" w:space="4"/>
      </w:pBdr>
      <w:spacing w:before="200" w:after="280"/>
      <w:ind w:left="936" w:right="936"/>
    </w:pPr>
    <w:rPr>
      <w:b/>
      <w:bCs/>
      <w:i/>
      <w:iCs/>
      <w:color w:val="4F81BD"/>
      <w:szCs w:val="22"/>
    </w:rPr>
  </w:style>
  <w:style w:type="character" w:customStyle="1" w:styleId="153">
    <w:name w:val="标题 5 Char"/>
    <w:link w:val="9"/>
    <w:autoRedefine/>
    <w:qFormat/>
    <w:uiPriority w:val="0"/>
    <w:rPr>
      <w:rFonts w:ascii="Malgun Gothic Semilight" w:hAnsi="Malgun Gothic Semilight" w:eastAsia="微软雅黑" w:cs="Malgun Gothic Semilight"/>
      <w:b/>
      <w:bCs/>
      <w:kern w:val="2"/>
      <w:sz w:val="28"/>
      <w:szCs w:val="28"/>
    </w:rPr>
  </w:style>
  <w:style w:type="character" w:customStyle="1" w:styleId="154">
    <w:name w:val="副标题 Char2"/>
    <w:autoRedefine/>
    <w:qFormat/>
    <w:uiPriority w:val="11"/>
    <w:rPr>
      <w:rFonts w:ascii="Cambria" w:hAnsi="Cambria" w:eastAsia="宋体" w:cs="Times New Roman"/>
      <w:b/>
      <w:bCs/>
      <w:color w:val="auto"/>
      <w:kern w:val="28"/>
      <w:sz w:val="32"/>
      <w:szCs w:val="32"/>
    </w:rPr>
  </w:style>
  <w:style w:type="character" w:customStyle="1" w:styleId="155">
    <w:name w:val="style21"/>
    <w:autoRedefine/>
    <w:qFormat/>
    <w:uiPriority w:val="0"/>
    <w:rPr>
      <w:sz w:val="15"/>
      <w:szCs w:val="15"/>
    </w:rPr>
  </w:style>
  <w:style w:type="character" w:customStyle="1" w:styleId="156">
    <w:name w:val=" Char Char17"/>
    <w:autoRedefine/>
    <w:qFormat/>
    <w:uiPriority w:val="0"/>
    <w:rPr>
      <w:rFonts w:ascii="Cambria" w:hAnsi="Cambria" w:eastAsia="宋体" w:cs="Times New Roman"/>
      <w:b/>
      <w:bCs/>
      <w:kern w:val="2"/>
      <w:sz w:val="32"/>
      <w:szCs w:val="32"/>
    </w:rPr>
  </w:style>
  <w:style w:type="character" w:customStyle="1" w:styleId="157">
    <w:name w:val="无间隔 Char"/>
    <w:link w:val="158"/>
    <w:autoRedefine/>
    <w:qFormat/>
    <w:uiPriority w:val="0"/>
    <w:rPr>
      <w:rFonts w:ascii="Calibri" w:hAnsi="Calibri"/>
      <w:kern w:val="2"/>
      <w:sz w:val="21"/>
      <w:szCs w:val="22"/>
      <w:lang w:val="en-US" w:eastAsia="zh-CN" w:bidi="ar-SA"/>
    </w:rPr>
  </w:style>
  <w:style w:type="paragraph" w:customStyle="1" w:styleId="158">
    <w:name w:val="无间隔1"/>
    <w:link w:val="157"/>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9">
    <w:name w:val="哈哈正文 Char"/>
    <w:link w:val="160"/>
    <w:autoRedefine/>
    <w:qFormat/>
    <w:uiPriority w:val="0"/>
    <w:rPr>
      <w:rFonts w:ascii="宋体" w:hAnsi="宋体" w:eastAsia="宋体" w:cs="宋体"/>
      <w:kern w:val="2"/>
      <w:sz w:val="24"/>
      <w:lang w:val="en-US" w:eastAsia="zh-CN" w:bidi="ar-SA"/>
    </w:rPr>
  </w:style>
  <w:style w:type="paragraph" w:customStyle="1" w:styleId="160">
    <w:name w:val="哈哈正文"/>
    <w:basedOn w:val="1"/>
    <w:link w:val="159"/>
    <w:autoRedefine/>
    <w:qFormat/>
    <w:uiPriority w:val="0"/>
    <w:pPr>
      <w:spacing w:line="360" w:lineRule="auto"/>
      <w:ind w:firstLine="200" w:firstLineChars="200"/>
    </w:pPr>
    <w:rPr>
      <w:rFonts w:ascii="宋体" w:hAnsi="宋体" w:cs="宋体"/>
      <w:sz w:val="24"/>
      <w:szCs w:val="20"/>
    </w:rPr>
  </w:style>
  <w:style w:type="character" w:customStyle="1" w:styleId="161">
    <w:name w:val="sect1.2.3 Char"/>
    <w:autoRedefine/>
    <w:qFormat/>
    <w:uiPriority w:val="0"/>
    <w:rPr>
      <w:rFonts w:eastAsia="宋体"/>
      <w:b/>
      <w:sz w:val="32"/>
      <w:lang w:val="en-US" w:eastAsia="zh-CN" w:bidi="ar-SA"/>
    </w:rPr>
  </w:style>
  <w:style w:type="character" w:customStyle="1" w:styleId="162">
    <w:name w:val="引用 Char2"/>
    <w:autoRedefine/>
    <w:qFormat/>
    <w:uiPriority w:val="99"/>
    <w:rPr>
      <w:rFonts w:ascii="Times New Roman" w:hAnsi="Times New Roman" w:eastAsia="宋体"/>
      <w:b/>
      <w:i/>
      <w:iCs/>
      <w:color w:val="000000"/>
      <w:kern w:val="2"/>
      <w:sz w:val="21"/>
      <w:szCs w:val="24"/>
    </w:rPr>
  </w:style>
  <w:style w:type="character" w:customStyle="1" w:styleId="163">
    <w:name w:val="CITE"/>
    <w:autoRedefine/>
    <w:qFormat/>
    <w:uiPriority w:val="0"/>
    <w:rPr>
      <w:i/>
    </w:rPr>
  </w:style>
  <w:style w:type="character" w:customStyle="1" w:styleId="164">
    <w:name w:val="批注文字 Char2"/>
    <w:autoRedefine/>
    <w:qFormat/>
    <w:uiPriority w:val="99"/>
    <w:rPr>
      <w:rFonts w:ascii="Times New Roman" w:hAnsi="Times New Roman" w:eastAsia="宋体"/>
      <w:b/>
      <w:color w:val="auto"/>
      <w:kern w:val="2"/>
      <w:sz w:val="21"/>
      <w:szCs w:val="24"/>
    </w:rPr>
  </w:style>
  <w:style w:type="character" w:customStyle="1" w:styleId="165">
    <w:name w:val="正文文本缩进 Char"/>
    <w:link w:val="21"/>
    <w:autoRedefine/>
    <w:qFormat/>
    <w:uiPriority w:val="0"/>
    <w:rPr>
      <w:kern w:val="2"/>
      <w:sz w:val="24"/>
      <w:szCs w:val="24"/>
    </w:rPr>
  </w:style>
  <w:style w:type="character" w:customStyle="1" w:styleId="166">
    <w:name w:val="font81"/>
    <w:autoRedefine/>
    <w:qFormat/>
    <w:uiPriority w:val="0"/>
    <w:rPr>
      <w:rFonts w:hint="default" w:ascii="Tahoma" w:hAnsi="Tahoma" w:cs="Tahoma"/>
      <w:color w:val="333333"/>
      <w:sz w:val="24"/>
      <w:szCs w:val="24"/>
      <w:u w:val="none"/>
    </w:rPr>
  </w:style>
  <w:style w:type="character" w:customStyle="1" w:styleId="167">
    <w:name w:val="标题 8 Char"/>
    <w:link w:val="12"/>
    <w:autoRedefine/>
    <w:qFormat/>
    <w:uiPriority w:val="0"/>
    <w:rPr>
      <w:rFonts w:ascii="Arial" w:hAnsi="Arial" w:eastAsia="黑体" w:cs="Malgun Gothic Semilight"/>
      <w:sz w:val="24"/>
      <w:szCs w:val="24"/>
    </w:rPr>
  </w:style>
  <w:style w:type="character" w:customStyle="1" w:styleId="168">
    <w:name w:val="引用 Char"/>
    <w:link w:val="169"/>
    <w:autoRedefine/>
    <w:qFormat/>
    <w:uiPriority w:val="0"/>
    <w:rPr>
      <w:i/>
      <w:iCs/>
      <w:color w:val="000000"/>
      <w:kern w:val="2"/>
      <w:sz w:val="21"/>
      <w:szCs w:val="22"/>
    </w:rPr>
  </w:style>
  <w:style w:type="paragraph" w:styleId="169">
    <w:name w:val="Quote"/>
    <w:basedOn w:val="1"/>
    <w:next w:val="1"/>
    <w:link w:val="168"/>
    <w:autoRedefine/>
    <w:qFormat/>
    <w:uiPriority w:val="0"/>
    <w:rPr>
      <w:i/>
      <w:iCs/>
      <w:color w:val="000000"/>
      <w:szCs w:val="22"/>
    </w:rPr>
  </w:style>
  <w:style w:type="character" w:customStyle="1" w:styleId="170">
    <w:name w:val="页眉 Char"/>
    <w:link w:val="32"/>
    <w:autoRedefine/>
    <w:qFormat/>
    <w:uiPriority w:val="0"/>
    <w:rPr>
      <w:kern w:val="2"/>
      <w:sz w:val="18"/>
      <w:szCs w:val="18"/>
    </w:rPr>
  </w:style>
  <w:style w:type="character" w:customStyle="1" w:styleId="171">
    <w:name w:val="HTML Markup"/>
    <w:autoRedefine/>
    <w:qFormat/>
    <w:uiPriority w:val="0"/>
    <w:rPr>
      <w:vanish/>
      <w:color w:val="FF0000"/>
    </w:rPr>
  </w:style>
  <w:style w:type="character" w:customStyle="1" w:styleId="172">
    <w:name w:val="正文文本 Char3"/>
    <w:autoRedefine/>
    <w:qFormat/>
    <w:uiPriority w:val="99"/>
    <w:rPr>
      <w:rFonts w:ascii="Times New Roman" w:hAnsi="Times New Roman" w:eastAsia="宋体"/>
      <w:b/>
      <w:color w:val="auto"/>
      <w:kern w:val="2"/>
      <w:sz w:val="21"/>
      <w:szCs w:val="24"/>
    </w:rPr>
  </w:style>
  <w:style w:type="character" w:customStyle="1" w:styleId="173">
    <w:name w:val="正文首行缩进 Char"/>
    <w:basedOn w:val="93"/>
    <w:link w:val="2"/>
    <w:autoRedefine/>
    <w:qFormat/>
    <w:uiPriority w:val="0"/>
  </w:style>
  <w:style w:type="character" w:customStyle="1" w:styleId="174">
    <w:name w:val="font141"/>
    <w:autoRedefine/>
    <w:qFormat/>
    <w:uiPriority w:val="0"/>
    <w:rPr>
      <w:rFonts w:hint="eastAsia" w:ascii="宋体" w:hAnsi="宋体" w:eastAsia="宋体" w:cs="宋体"/>
      <w:color w:val="333333"/>
      <w:sz w:val="24"/>
      <w:szCs w:val="24"/>
      <w:u w:val="none"/>
    </w:rPr>
  </w:style>
  <w:style w:type="character" w:customStyle="1" w:styleId="175">
    <w:name w:val="批注文字 Char Char"/>
    <w:autoRedefine/>
    <w:qFormat/>
    <w:uiPriority w:val="0"/>
    <w:rPr>
      <w:rFonts w:ascii="宋体" w:hAnsi="Times New Roman" w:eastAsia="宋体" w:cs="Times New Roman"/>
      <w:sz w:val="28"/>
      <w:szCs w:val="20"/>
    </w:rPr>
  </w:style>
  <w:style w:type="character" w:customStyle="1" w:styleId="176">
    <w:name w:val="批注文字 Char1"/>
    <w:autoRedefine/>
    <w:semiHidden/>
    <w:qFormat/>
    <w:uiPriority w:val="0"/>
    <w:rPr>
      <w:rFonts w:ascii="Times New Roman" w:hAnsi="Times New Roman" w:eastAsia="宋体"/>
      <w:b/>
      <w:color w:val="auto"/>
      <w:kern w:val="2"/>
      <w:szCs w:val="24"/>
    </w:rPr>
  </w:style>
  <w:style w:type="character" w:customStyle="1" w:styleId="177">
    <w:name w:val="批注主题 Char3"/>
    <w:autoRedefine/>
    <w:qFormat/>
    <w:uiPriority w:val="0"/>
  </w:style>
  <w:style w:type="character" w:customStyle="1" w:styleId="178">
    <w:name w:val="op_dict_text23"/>
    <w:autoRedefine/>
    <w:qFormat/>
    <w:uiPriority w:val="0"/>
  </w:style>
  <w:style w:type="character" w:customStyle="1" w:styleId="179">
    <w:name w:val="font71"/>
    <w:autoRedefine/>
    <w:qFormat/>
    <w:uiPriority w:val="0"/>
    <w:rPr>
      <w:rFonts w:hint="eastAsia" w:ascii="宋体" w:hAnsi="宋体" w:eastAsia="宋体"/>
      <w:color w:val="000000"/>
      <w:sz w:val="24"/>
      <w:szCs w:val="24"/>
      <w:u w:val="none"/>
    </w:rPr>
  </w:style>
  <w:style w:type="character" w:customStyle="1" w:styleId="180">
    <w:name w:val="明显引用 Char1"/>
    <w:autoRedefine/>
    <w:qFormat/>
    <w:uiPriority w:val="0"/>
    <w:rPr>
      <w:b/>
      <w:bCs/>
      <w:i/>
      <w:iCs/>
      <w:color w:val="4F81BD"/>
    </w:rPr>
  </w:style>
  <w:style w:type="character" w:customStyle="1" w:styleId="181">
    <w:name w:val="font31"/>
    <w:autoRedefine/>
    <w:qFormat/>
    <w:uiPriority w:val="0"/>
    <w:rPr>
      <w:rFonts w:hint="eastAsia" w:ascii="宋体" w:hAnsi="宋体" w:eastAsia="宋体" w:cs="宋体"/>
      <w:color w:val="000000"/>
      <w:sz w:val="24"/>
      <w:szCs w:val="24"/>
      <w:u w:val="none"/>
    </w:rPr>
  </w:style>
  <w:style w:type="character" w:customStyle="1" w:styleId="182">
    <w:name w:val="font11"/>
    <w:autoRedefine/>
    <w:qFormat/>
    <w:uiPriority w:val="0"/>
    <w:rPr>
      <w:rFonts w:hint="default" w:ascii="Dialog . plain" w:hAnsi="Dialog . plain" w:eastAsia="Dialog . plain" w:cs="Dialog . plain"/>
      <w:color w:val="000000"/>
      <w:sz w:val="18"/>
      <w:szCs w:val="18"/>
      <w:u w:val="none"/>
    </w:rPr>
  </w:style>
  <w:style w:type="character" w:customStyle="1" w:styleId="183">
    <w:name w:val="List Paragraph Char"/>
    <w:link w:val="184"/>
    <w:autoRedefine/>
    <w:qFormat/>
    <w:uiPriority w:val="0"/>
    <w:rPr>
      <w:rFonts w:ascii="Calibri" w:hAnsi="Calibri" w:eastAsia="宋体"/>
      <w:kern w:val="2"/>
      <w:sz w:val="21"/>
      <w:szCs w:val="22"/>
      <w:lang w:val="en-US" w:eastAsia="zh-CN" w:bidi="ar-SA"/>
    </w:rPr>
  </w:style>
  <w:style w:type="paragraph" w:customStyle="1" w:styleId="184">
    <w:name w:val="List Paragraph1"/>
    <w:basedOn w:val="1"/>
    <w:link w:val="183"/>
    <w:autoRedefine/>
    <w:qFormat/>
    <w:uiPriority w:val="0"/>
    <w:pPr>
      <w:ind w:firstLine="420" w:firstLineChars="200"/>
    </w:pPr>
    <w:rPr>
      <w:rFonts w:ascii="Calibri" w:hAnsi="Calibri"/>
      <w:szCs w:val="22"/>
    </w:rPr>
  </w:style>
  <w:style w:type="character" w:customStyle="1" w:styleId="185">
    <w:name w:val="文档结构图 Char"/>
    <w:link w:val="17"/>
    <w:autoRedefine/>
    <w:qFormat/>
    <w:uiPriority w:val="0"/>
    <w:rPr>
      <w:kern w:val="2"/>
      <w:sz w:val="21"/>
      <w:szCs w:val="24"/>
      <w:shd w:val="clear" w:color="auto" w:fill="000080"/>
    </w:rPr>
  </w:style>
  <w:style w:type="character" w:customStyle="1" w:styleId="186">
    <w:name w:val="font41"/>
    <w:autoRedefine/>
    <w:qFormat/>
    <w:uiPriority w:val="0"/>
    <w:rPr>
      <w:rFonts w:hint="eastAsia" w:ascii="宋体" w:hAnsi="宋体" w:eastAsia="宋体" w:cs="宋体"/>
      <w:b/>
      <w:color w:val="000000"/>
      <w:sz w:val="18"/>
      <w:szCs w:val="18"/>
      <w:u w:val="none"/>
    </w:rPr>
  </w:style>
  <w:style w:type="character" w:customStyle="1" w:styleId="187">
    <w:name w:val="Keyboard"/>
    <w:autoRedefine/>
    <w:qFormat/>
    <w:uiPriority w:val="0"/>
    <w:rPr>
      <w:rFonts w:ascii="Courier New" w:hAnsi="Courier New"/>
      <w:b/>
      <w:sz w:val="20"/>
    </w:rPr>
  </w:style>
  <w:style w:type="character" w:customStyle="1" w:styleId="188">
    <w:name w:val="font201"/>
    <w:autoRedefine/>
    <w:qFormat/>
    <w:uiPriority w:val="0"/>
    <w:rPr>
      <w:rFonts w:hint="eastAsia" w:ascii="宋体" w:hAnsi="宋体" w:eastAsia="宋体" w:cs="宋体"/>
      <w:color w:val="333333"/>
      <w:sz w:val="27"/>
      <w:szCs w:val="27"/>
      <w:u w:val="none"/>
    </w:rPr>
  </w:style>
  <w:style w:type="character" w:customStyle="1" w:styleId="189">
    <w:name w:val="批注主题 Char"/>
    <w:link w:val="44"/>
    <w:autoRedefine/>
    <w:qFormat/>
    <w:uiPriority w:val="0"/>
    <w:rPr>
      <w:b/>
      <w:bCs/>
      <w:kern w:val="2"/>
      <w:sz w:val="21"/>
      <w:szCs w:val="24"/>
    </w:rPr>
  </w:style>
  <w:style w:type="character" w:customStyle="1" w:styleId="190">
    <w:name w:val="文档结构图 Char2"/>
    <w:autoRedefine/>
    <w:semiHidden/>
    <w:qFormat/>
    <w:uiPriority w:val="0"/>
    <w:rPr>
      <w:rFonts w:ascii="宋体" w:eastAsia="宋体"/>
      <w:sz w:val="18"/>
      <w:szCs w:val="18"/>
    </w:rPr>
  </w:style>
  <w:style w:type="character" w:customStyle="1" w:styleId="191">
    <w:name w:val="标题 2 Char1"/>
    <w:link w:val="6"/>
    <w:autoRedefine/>
    <w:qFormat/>
    <w:uiPriority w:val="0"/>
    <w:rPr>
      <w:rFonts w:ascii="Arial" w:hAnsi="Arial" w:eastAsia="黑体"/>
      <w:b/>
      <w:kern w:val="2"/>
      <w:sz w:val="32"/>
      <w:szCs w:val="24"/>
    </w:rPr>
  </w:style>
  <w:style w:type="character" w:customStyle="1" w:styleId="192">
    <w:name w:val="font161"/>
    <w:autoRedefine/>
    <w:qFormat/>
    <w:uiPriority w:val="0"/>
    <w:rPr>
      <w:b/>
      <w:bCs/>
      <w:sz w:val="32"/>
      <w:szCs w:val="32"/>
    </w:rPr>
  </w:style>
  <w:style w:type="character" w:customStyle="1" w:styleId="193">
    <w:name w:val="标题 Char"/>
    <w:link w:val="43"/>
    <w:autoRedefine/>
    <w:qFormat/>
    <w:uiPriority w:val="0"/>
    <w:rPr>
      <w:rFonts w:ascii="Arial" w:hAnsi="Arial" w:cs="Arial"/>
      <w:kern w:val="2"/>
      <w:sz w:val="32"/>
      <w:szCs w:val="32"/>
    </w:rPr>
  </w:style>
  <w:style w:type="character" w:customStyle="1" w:styleId="194">
    <w:name w:val="old"/>
    <w:basedOn w:val="48"/>
    <w:autoRedefine/>
    <w:qFormat/>
    <w:uiPriority w:val="0"/>
    <w:rPr>
      <w:color w:val="999999"/>
    </w:rPr>
  </w:style>
  <w:style w:type="paragraph" w:customStyle="1" w:styleId="195">
    <w:name w:val="正文－恩普"/>
    <w:basedOn w:val="15"/>
    <w:autoRedefine/>
    <w:qFormat/>
    <w:uiPriority w:val="0"/>
    <w:pPr>
      <w:framePr w:wrap="around" w:vAnchor="text" w:hAnchor="text" w:y="1"/>
      <w:adjustRightInd/>
      <w:spacing w:line="360" w:lineRule="auto"/>
      <w:ind w:firstLine="200" w:firstLineChars="200"/>
      <w:textAlignment w:val="auto"/>
    </w:pPr>
    <w:rPr>
      <w:kern w:val="2"/>
      <w:sz w:val="24"/>
      <w:szCs w:val="24"/>
    </w:rPr>
  </w:style>
  <w:style w:type="paragraph" w:customStyle="1" w:styleId="196">
    <w:name w:val="H5"/>
    <w:basedOn w:val="1"/>
    <w:next w:val="1"/>
    <w:autoRedefine/>
    <w:qFormat/>
    <w:uiPriority w:val="0"/>
    <w:pPr>
      <w:keepNext/>
      <w:autoSpaceDE w:val="0"/>
      <w:autoSpaceDN w:val="0"/>
      <w:adjustRightInd w:val="0"/>
      <w:spacing w:before="100" w:after="100"/>
      <w:jc w:val="left"/>
      <w:outlineLvl w:val="5"/>
    </w:pPr>
    <w:rPr>
      <w:rFonts w:ascii="Malgun Gothic Semilight" w:hAnsi="Malgun Gothic Semilight" w:eastAsia="微软雅黑" w:cs="Malgun Gothic Semilight"/>
      <w:b/>
      <w:kern w:val="0"/>
      <w:sz w:val="20"/>
      <w:szCs w:val="20"/>
    </w:rPr>
  </w:style>
  <w:style w:type="paragraph" w:customStyle="1" w:styleId="197">
    <w:name w:val="Table Paragraph"/>
    <w:basedOn w:val="1"/>
    <w:autoRedefine/>
    <w:qFormat/>
    <w:uiPriority w:val="1"/>
    <w:rPr>
      <w:rFonts w:ascii="宋体" w:hAnsi="宋体" w:cs="宋体"/>
      <w:lang w:val="zh-CN" w:bidi="zh-CN"/>
    </w:rPr>
  </w:style>
  <w:style w:type="paragraph" w:customStyle="1" w:styleId="198">
    <w:name w:val="默认段落字体 Para Char Char Char Char"/>
    <w:basedOn w:val="1"/>
    <w:autoRedefine/>
    <w:qFormat/>
    <w:uiPriority w:val="0"/>
    <w:rPr>
      <w:rFonts w:cs="Malgun Gothic Semilight"/>
      <w:b/>
    </w:rPr>
  </w:style>
  <w:style w:type="paragraph" w:customStyle="1" w:styleId="199">
    <w:name w:val="样式1"/>
    <w:basedOn w:val="1"/>
    <w:autoRedefine/>
    <w:qFormat/>
    <w:uiPriority w:val="0"/>
    <w:pPr>
      <w:spacing w:before="120" w:after="120" w:line="300" w:lineRule="auto"/>
    </w:pPr>
    <w:rPr>
      <w:rFonts w:ascii="宋体" w:hAnsi="宋体" w:eastAsia="微软雅黑" w:cs="宋体"/>
      <w:b/>
      <w:bCs/>
      <w:sz w:val="24"/>
    </w:rPr>
  </w:style>
  <w:style w:type="paragraph" w:customStyle="1" w:styleId="200">
    <w:name w:val="Revision"/>
    <w:autoRedefine/>
    <w:qFormat/>
    <w:uiPriority w:val="0"/>
    <w:rPr>
      <w:rFonts w:ascii="Malgun Gothic Semilight" w:hAnsi="Malgun Gothic Semilight" w:eastAsia="微软雅黑" w:cs="Malgun Gothic Semilight"/>
      <w:kern w:val="2"/>
      <w:sz w:val="21"/>
      <w:szCs w:val="24"/>
      <w:lang w:val="en-US" w:eastAsia="zh-CN" w:bidi="ar-SA"/>
    </w:rPr>
  </w:style>
  <w:style w:type="paragraph" w:customStyle="1" w:styleId="201">
    <w:name w:val="样式 Arial 小四 首行缩进:  0.85 厘米"/>
    <w:basedOn w:val="1"/>
    <w:autoRedefine/>
    <w:qFormat/>
    <w:uiPriority w:val="0"/>
    <w:pPr>
      <w:spacing w:line="360" w:lineRule="auto"/>
      <w:ind w:firstLine="482"/>
    </w:pPr>
    <w:rPr>
      <w:rFonts w:ascii="Arial" w:hAnsi="Arial" w:cs="宋体"/>
      <w:sz w:val="24"/>
      <w:szCs w:val="20"/>
    </w:rPr>
  </w:style>
  <w:style w:type="paragraph" w:customStyle="1" w:styleId="202">
    <w:name w:val="内文正文"/>
    <w:basedOn w:val="26"/>
    <w:autoRedefine/>
    <w:qFormat/>
    <w:uiPriority w:val="0"/>
    <w:pPr>
      <w:widowControl w:val="0"/>
      <w:overflowPunct/>
      <w:autoSpaceDE/>
      <w:autoSpaceDN/>
      <w:snapToGrid w:val="0"/>
      <w:spacing w:line="400" w:lineRule="exact"/>
      <w:ind w:firstLine="200" w:firstLineChars="200"/>
      <w:jc w:val="both"/>
      <w:textAlignment w:val="auto"/>
    </w:pPr>
    <w:rPr>
      <w:rFonts w:ascii="Arial" w:hAnsi="Arial"/>
      <w:color w:val="000000"/>
      <w:kern w:val="2"/>
    </w:rPr>
  </w:style>
  <w:style w:type="paragraph" w:customStyle="1" w:styleId="203">
    <w:name w:val="Blockquote"/>
    <w:basedOn w:val="1"/>
    <w:autoRedefine/>
    <w:qFormat/>
    <w:uiPriority w:val="0"/>
    <w:pPr>
      <w:autoSpaceDE w:val="0"/>
      <w:autoSpaceDN w:val="0"/>
      <w:adjustRightInd w:val="0"/>
      <w:spacing w:before="100" w:after="100"/>
      <w:ind w:left="360" w:right="360"/>
      <w:jc w:val="left"/>
    </w:pPr>
    <w:rPr>
      <w:rFonts w:ascii="Malgun Gothic Semilight" w:hAnsi="Malgun Gothic Semilight" w:eastAsia="微软雅黑" w:cs="Malgun Gothic Semilight"/>
      <w:kern w:val="0"/>
      <w:sz w:val="24"/>
      <w:szCs w:val="20"/>
    </w:rPr>
  </w:style>
  <w:style w:type="paragraph" w:customStyle="1" w:styleId="204">
    <w:name w:val="a2"/>
    <w:basedOn w:val="1"/>
    <w:autoRedefine/>
    <w:qFormat/>
    <w:uiPriority w:val="0"/>
    <w:pPr>
      <w:widowControl/>
      <w:spacing w:before="100" w:beforeAutospacing="1" w:after="100" w:afterAutospacing="1"/>
      <w:jc w:val="left"/>
    </w:pPr>
    <w:rPr>
      <w:rFonts w:ascii="宋体" w:hAnsi="宋体" w:eastAsia="微软雅黑" w:cs="宋体"/>
      <w:kern w:val="0"/>
      <w:sz w:val="24"/>
    </w:rPr>
  </w:style>
  <w:style w:type="paragraph" w:customStyle="1" w:styleId="205">
    <w:name w:val="WPSOffice手动目录 1"/>
    <w:autoRedefine/>
    <w:qFormat/>
    <w:uiPriority w:val="0"/>
    <w:rPr>
      <w:rFonts w:ascii="Times New Roman" w:hAnsi="Times New Roman" w:eastAsia="宋体" w:cs="Times New Roman"/>
      <w:lang w:val="en-US" w:eastAsia="zh-CN" w:bidi="ar-SA"/>
    </w:rPr>
  </w:style>
  <w:style w:type="paragraph" w:customStyle="1" w:styleId="206">
    <w:name w:val="正文 +宋体"/>
    <w:basedOn w:val="1"/>
    <w:autoRedefine/>
    <w:qFormat/>
    <w:uiPriority w:val="0"/>
    <w:rPr>
      <w:rFonts w:ascii="Malgun Gothic Semilight" w:hAnsi="Malgun Gothic Semilight" w:eastAsia="微软雅黑" w:cs="Malgun Gothic Semilight"/>
      <w:kern w:val="0"/>
      <w:szCs w:val="20"/>
      <w:lang w:val="zh-CN"/>
    </w:rPr>
  </w:style>
  <w:style w:type="paragraph" w:customStyle="1" w:styleId="207">
    <w:name w:val="Address"/>
    <w:basedOn w:val="1"/>
    <w:next w:val="1"/>
    <w:autoRedefine/>
    <w:qFormat/>
    <w:uiPriority w:val="0"/>
    <w:pPr>
      <w:autoSpaceDE w:val="0"/>
      <w:autoSpaceDN w:val="0"/>
      <w:adjustRightInd w:val="0"/>
      <w:jc w:val="left"/>
    </w:pPr>
    <w:rPr>
      <w:rFonts w:ascii="Malgun Gothic Semilight" w:hAnsi="Malgun Gothic Semilight" w:eastAsia="微软雅黑" w:cs="Malgun Gothic Semilight"/>
      <w:i/>
      <w:kern w:val="0"/>
      <w:sz w:val="24"/>
      <w:szCs w:val="20"/>
    </w:rPr>
  </w:style>
  <w:style w:type="paragraph" w:customStyle="1" w:styleId="208">
    <w:name w:val="正文 New"/>
    <w:autoRedefine/>
    <w:qFormat/>
    <w:uiPriority w:val="0"/>
    <w:pPr>
      <w:widowControl w:val="0"/>
      <w:jc w:val="both"/>
    </w:pPr>
    <w:rPr>
      <w:rFonts w:ascii="Malgun Gothic Semilight" w:hAnsi="Malgun Gothic Semilight" w:eastAsia="微软雅黑" w:cs="Malgun Gothic Semilight"/>
      <w:kern w:val="2"/>
      <w:sz w:val="21"/>
      <w:szCs w:val="24"/>
      <w:lang w:val="en-US" w:eastAsia="zh-CN" w:bidi="ar-SA"/>
    </w:rPr>
  </w:style>
  <w:style w:type="paragraph" w:customStyle="1" w:styleId="209">
    <w:name w:val=" Char Char Char Char"/>
    <w:basedOn w:val="17"/>
    <w:autoRedefine/>
    <w:qFormat/>
    <w:uiPriority w:val="0"/>
  </w:style>
  <w:style w:type="paragraph" w:customStyle="1" w:styleId="210">
    <w:name w:val="正文 + 小三"/>
    <w:basedOn w:val="1"/>
    <w:autoRedefine/>
    <w:qFormat/>
    <w:uiPriority w:val="0"/>
    <w:rPr>
      <w:rFonts w:ascii="宋体" w:hAnsi="宋体" w:eastAsia="微软雅黑" w:cs="Malgun Gothic Semilight"/>
      <w:sz w:val="30"/>
      <w:szCs w:val="30"/>
    </w:rPr>
  </w:style>
  <w:style w:type="paragraph" w:customStyle="1" w:styleId="211">
    <w:name w:val=" Char Char Char Char Char Char Char"/>
    <w:basedOn w:val="1"/>
    <w:autoRedefine/>
    <w:qFormat/>
    <w:uiPriority w:val="0"/>
    <w:rPr>
      <w:rFonts w:ascii="仿宋_GB2312" w:eastAsia="仿宋_GB2312"/>
      <w:b/>
      <w:sz w:val="32"/>
      <w:szCs w:val="32"/>
    </w:rPr>
  </w:style>
  <w:style w:type="paragraph" w:customStyle="1" w:styleId="212">
    <w:name w:val="样式 标题 3 + (中文) 黑体 小四 非加粗 段前: 7.8 磅 段后: 0 磅 行距: 固定值 20 磅"/>
    <w:basedOn w:val="7"/>
    <w:autoRedefine/>
    <w:qFormat/>
    <w:uiPriority w:val="0"/>
    <w:pPr>
      <w:spacing w:before="0" w:after="0" w:line="400" w:lineRule="exact"/>
    </w:pPr>
    <w:rPr>
      <w:rFonts w:ascii="Malgun Gothic Semilight" w:hAnsi="Malgun Gothic Semilight" w:eastAsia="黑体" w:cs="宋体"/>
      <w:b w:val="0"/>
      <w:bCs w:val="0"/>
      <w:sz w:val="24"/>
      <w:szCs w:val="20"/>
    </w:rPr>
  </w:style>
  <w:style w:type="paragraph" w:customStyle="1" w:styleId="213">
    <w:name w:val="目次、标准名称标题"/>
    <w:basedOn w:val="1"/>
    <w:next w:val="214"/>
    <w:autoRedefine/>
    <w:qFormat/>
    <w:uiPriority w:val="0"/>
    <w:pPr>
      <w:widowControl/>
      <w:shd w:val="clear" w:color="FFFFFF" w:fill="FFFFFF"/>
      <w:spacing w:before="640" w:after="560" w:line="460" w:lineRule="exact"/>
      <w:jc w:val="center"/>
      <w:outlineLvl w:val="0"/>
    </w:pPr>
    <w:rPr>
      <w:rFonts w:ascii="黑体" w:hAnsi="Malgun Gothic Semilight" w:eastAsia="黑体" w:cs="Malgun Gothic Semilight"/>
      <w:kern w:val="0"/>
      <w:sz w:val="32"/>
      <w:szCs w:val="20"/>
    </w:rPr>
  </w:style>
  <w:style w:type="paragraph" w:customStyle="1" w:styleId="214">
    <w:name w:val="段"/>
    <w:autoRedefine/>
    <w:qFormat/>
    <w:uiPriority w:val="0"/>
    <w:pPr>
      <w:autoSpaceDE w:val="0"/>
      <w:autoSpaceDN w:val="0"/>
      <w:ind w:firstLine="200" w:firstLineChars="200"/>
      <w:jc w:val="both"/>
    </w:pPr>
    <w:rPr>
      <w:rFonts w:ascii="宋体" w:hAnsi="Malgun Gothic Semilight" w:eastAsia="微软雅黑" w:cs="Malgun Gothic Semilight"/>
      <w:sz w:val="21"/>
      <w:lang w:val="en-US" w:eastAsia="zh-CN" w:bidi="ar-SA"/>
    </w:rPr>
  </w:style>
  <w:style w:type="paragraph" w:customStyle="1" w:styleId="215">
    <w:name w:val="style3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16">
    <w:name w:val="正文 New New New New"/>
    <w:autoRedefine/>
    <w:qFormat/>
    <w:uiPriority w:val="0"/>
    <w:pPr>
      <w:widowControl w:val="0"/>
      <w:jc w:val="both"/>
    </w:pPr>
    <w:rPr>
      <w:rFonts w:ascii="Malgun Gothic Semilight" w:hAnsi="Malgun Gothic Semilight" w:eastAsia="微软雅黑" w:cs="Malgun Gothic Semilight"/>
      <w:kern w:val="2"/>
      <w:sz w:val="21"/>
      <w:szCs w:val="21"/>
      <w:lang w:val="en-US" w:eastAsia="zh-CN" w:bidi="ar-SA"/>
    </w:rPr>
  </w:style>
  <w:style w:type="paragraph" w:customStyle="1" w:styleId="217">
    <w:name w:val="2册标题4"/>
    <w:basedOn w:val="1"/>
    <w:next w:val="1"/>
    <w:autoRedefine/>
    <w:qFormat/>
    <w:uiPriority w:val="0"/>
    <w:pPr>
      <w:spacing w:beforeLines="50" w:afterLines="50" w:line="300" w:lineRule="auto"/>
      <w:ind w:left="420" w:leftChars="200"/>
      <w:outlineLvl w:val="3"/>
    </w:pPr>
    <w:rPr>
      <w:rFonts w:ascii="Arial" w:hAnsi="Arial" w:eastAsia="幼圆" w:cs="Arial"/>
      <w:bCs/>
      <w:sz w:val="24"/>
    </w:rPr>
  </w:style>
  <w:style w:type="paragraph" w:customStyle="1" w:styleId="218">
    <w:name w:val="H2"/>
    <w:basedOn w:val="1"/>
    <w:next w:val="1"/>
    <w:autoRedefine/>
    <w:qFormat/>
    <w:uiPriority w:val="0"/>
    <w:pPr>
      <w:keepNext/>
      <w:autoSpaceDE w:val="0"/>
      <w:autoSpaceDN w:val="0"/>
      <w:adjustRightInd w:val="0"/>
      <w:spacing w:before="100" w:after="100"/>
      <w:jc w:val="left"/>
      <w:outlineLvl w:val="2"/>
    </w:pPr>
    <w:rPr>
      <w:rFonts w:ascii="Malgun Gothic Semilight" w:hAnsi="Malgun Gothic Semilight" w:eastAsia="微软雅黑" w:cs="Malgun Gothic Semilight"/>
      <w:b/>
      <w:kern w:val="0"/>
      <w:sz w:val="36"/>
      <w:szCs w:val="20"/>
    </w:rPr>
  </w:style>
  <w:style w:type="paragraph" w:customStyle="1" w:styleId="219">
    <w:name w:val="样式 标题 1 + 黑体 三号 非加粗 居中 段前: 6 磅 段后: 6 磅 行距: 固定值 20 磅"/>
    <w:basedOn w:val="5"/>
    <w:autoRedefine/>
    <w:qFormat/>
    <w:uiPriority w:val="0"/>
    <w:pPr>
      <w:keepLines/>
      <w:spacing w:before="120" w:after="120" w:line="400" w:lineRule="exact"/>
    </w:pPr>
    <w:rPr>
      <w:rFonts w:ascii="黑体" w:hAnsi="黑体" w:eastAsia="黑体" w:cs="宋体"/>
      <w:b w:val="0"/>
      <w:bCs w:val="0"/>
      <w:kern w:val="44"/>
      <w:sz w:val="32"/>
      <w:szCs w:val="20"/>
    </w:rPr>
  </w:style>
  <w:style w:type="paragraph" w:customStyle="1" w:styleId="220">
    <w:name w:val="保留正文"/>
    <w:basedOn w:val="3"/>
    <w:autoRedefine/>
    <w:qFormat/>
    <w:uiPriority w:val="0"/>
    <w:pPr>
      <w:keepNext/>
      <w:spacing w:after="160"/>
    </w:pPr>
  </w:style>
  <w:style w:type="paragraph" w:customStyle="1" w:styleId="221">
    <w:name w:val="_Style 44"/>
    <w:basedOn w:val="15"/>
    <w:autoRedefine/>
    <w:qFormat/>
    <w:uiPriority w:val="0"/>
    <w:pPr>
      <w:framePr w:wrap="around" w:vAnchor="text" w:hAnchor="text" w:y="1"/>
      <w:adjustRightInd/>
      <w:spacing w:line="360" w:lineRule="auto"/>
      <w:ind w:firstLine="200" w:firstLineChars="200"/>
      <w:textAlignment w:val="auto"/>
    </w:pPr>
    <w:rPr>
      <w:kern w:val="2"/>
      <w:sz w:val="24"/>
      <w:szCs w:val="24"/>
    </w:rPr>
  </w:style>
  <w:style w:type="paragraph" w:customStyle="1" w:styleId="222">
    <w:name w:val="Char Char Char Char Char Char Char Char Char Char Char Char Char"/>
    <w:basedOn w:val="1"/>
    <w:autoRedefine/>
    <w:qFormat/>
    <w:uiPriority w:val="0"/>
    <w:rPr>
      <w:rFonts w:ascii="Tahoma" w:hAnsi="Tahoma"/>
      <w:sz w:val="24"/>
      <w:szCs w:val="20"/>
    </w:rPr>
  </w:style>
  <w:style w:type="paragraph" w:customStyle="1" w:styleId="223">
    <w:name w:val="列出段落7"/>
    <w:basedOn w:val="1"/>
    <w:autoRedefine/>
    <w:qFormat/>
    <w:uiPriority w:val="99"/>
    <w:pPr>
      <w:ind w:firstLine="420" w:firstLineChars="200"/>
    </w:pPr>
    <w:rPr>
      <w:rFonts w:ascii="Calibri" w:hAnsi="Calibri"/>
      <w:szCs w:val="22"/>
    </w:rPr>
  </w:style>
  <w:style w:type="paragraph" w:customStyle="1" w:styleId="224">
    <w:name w:val=" Char Char Char Char1"/>
    <w:basedOn w:val="1"/>
    <w:autoRedefine/>
    <w:qFormat/>
    <w:uiPriority w:val="0"/>
    <w:rPr>
      <w:rFonts w:ascii="Malgun Gothic Semilight" w:hAnsi="Malgun Gothic Semilight" w:eastAsia="微软雅黑" w:cs="Malgun Gothic Semilight"/>
    </w:rPr>
  </w:style>
  <w:style w:type="paragraph" w:customStyle="1" w:styleId="225">
    <w:name w:val="空半行"/>
    <w:basedOn w:val="1"/>
    <w:autoRedefine/>
    <w:qFormat/>
    <w:uiPriority w:val="0"/>
    <w:pPr>
      <w:adjustRightInd w:val="0"/>
      <w:spacing w:line="120" w:lineRule="exact"/>
      <w:textAlignment w:val="baseline"/>
    </w:pPr>
    <w:rPr>
      <w:rFonts w:ascii="Malgun Gothic Semilight" w:hAnsi="Malgun Gothic Semilight" w:eastAsia="仿宋_GB2312" w:cs="Malgun Gothic Semilight"/>
      <w:color w:val="FFFFFF"/>
      <w:kern w:val="0"/>
      <w:sz w:val="30"/>
      <w:szCs w:val="20"/>
    </w:rPr>
  </w:style>
  <w:style w:type="paragraph" w:customStyle="1" w:styleId="226">
    <w:name w:val="Definition List"/>
    <w:basedOn w:val="1"/>
    <w:next w:val="227"/>
    <w:autoRedefine/>
    <w:qFormat/>
    <w:uiPriority w:val="0"/>
    <w:pPr>
      <w:autoSpaceDE w:val="0"/>
      <w:autoSpaceDN w:val="0"/>
      <w:adjustRightInd w:val="0"/>
      <w:ind w:left="360"/>
      <w:jc w:val="left"/>
    </w:pPr>
    <w:rPr>
      <w:rFonts w:ascii="Malgun Gothic Semilight" w:hAnsi="Malgun Gothic Semilight" w:eastAsia="微软雅黑" w:cs="Malgun Gothic Semilight"/>
      <w:kern w:val="0"/>
      <w:sz w:val="24"/>
      <w:szCs w:val="20"/>
    </w:rPr>
  </w:style>
  <w:style w:type="paragraph" w:customStyle="1" w:styleId="227">
    <w:name w:val="Definition Term"/>
    <w:basedOn w:val="1"/>
    <w:next w:val="226"/>
    <w:autoRedefine/>
    <w:qFormat/>
    <w:uiPriority w:val="0"/>
    <w:pPr>
      <w:autoSpaceDE w:val="0"/>
      <w:autoSpaceDN w:val="0"/>
      <w:adjustRightInd w:val="0"/>
      <w:jc w:val="left"/>
    </w:pPr>
    <w:rPr>
      <w:rFonts w:ascii="Malgun Gothic Semilight" w:hAnsi="Malgun Gothic Semilight" w:eastAsia="微软雅黑" w:cs="Malgun Gothic Semilight"/>
      <w:kern w:val="0"/>
      <w:sz w:val="24"/>
      <w:szCs w:val="20"/>
    </w:rPr>
  </w:style>
  <w:style w:type="paragraph" w:customStyle="1" w:styleId="228">
    <w:name w:val="Char Char Char Char1"/>
    <w:basedOn w:val="1"/>
    <w:autoRedefine/>
    <w:qFormat/>
    <w:uiPriority w:val="0"/>
    <w:rPr>
      <w:rFonts w:ascii="Tahoma" w:hAnsi="Tahoma"/>
      <w:sz w:val="24"/>
      <w:szCs w:val="20"/>
    </w:rPr>
  </w:style>
  <w:style w:type="paragraph" w:customStyle="1" w:styleId="229">
    <w:name w:val="xl55"/>
    <w:basedOn w:val="1"/>
    <w:autoRedefine/>
    <w:qFormat/>
    <w:uiPriority w:val="0"/>
    <w:pPr>
      <w:widowControl/>
      <w:spacing w:before="100" w:beforeAutospacing="1" w:after="100" w:afterAutospacing="1"/>
      <w:jc w:val="center"/>
      <w:textAlignment w:val="center"/>
    </w:pPr>
    <w:rPr>
      <w:rFonts w:ascii="Arial Unicode MS" w:hAnsi="Arial Unicode MS"/>
      <w:kern w:val="0"/>
      <w:sz w:val="24"/>
      <w:szCs w:val="20"/>
    </w:rPr>
  </w:style>
  <w:style w:type="paragraph" w:customStyle="1" w:styleId="230">
    <w:name w:val=" Char1"/>
    <w:basedOn w:val="1"/>
    <w:autoRedefine/>
    <w:qFormat/>
    <w:uiPriority w:val="0"/>
    <w:rPr>
      <w:rFonts w:ascii="Malgun Gothic Semilight" w:hAnsi="Malgun Gothic Semilight" w:eastAsia="微软雅黑" w:cs="Malgun Gothic Semilight"/>
      <w:szCs w:val="20"/>
    </w:rPr>
  </w:style>
  <w:style w:type="paragraph" w:customStyle="1" w:styleId="231">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paragraph" w:customStyle="1" w:styleId="232">
    <w:name w:val=" 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sz w:val="28"/>
      <w:szCs w:val="28"/>
    </w:rPr>
  </w:style>
  <w:style w:type="paragraph" w:customStyle="1" w:styleId="234">
    <w:name w:val="z-Bottom of Form1"/>
    <w:next w:val="1"/>
    <w:autoRedefine/>
    <w:qFormat/>
    <w:uiPriority w:val="0"/>
    <w:pPr>
      <w:widowControl w:val="0"/>
      <w:pBdr>
        <w:top w:val="double" w:color="000000" w:sz="2" w:space="0"/>
      </w:pBdr>
      <w:autoSpaceDE w:val="0"/>
      <w:autoSpaceDN w:val="0"/>
      <w:adjustRightInd w:val="0"/>
      <w:jc w:val="center"/>
    </w:pPr>
    <w:rPr>
      <w:rFonts w:ascii="Arial" w:hAnsi="Arial" w:eastAsia="微软雅黑" w:cs="Malgun Gothic Semilight"/>
      <w:vanish/>
      <w:sz w:val="16"/>
      <w:lang w:val="en-US" w:eastAsia="zh-CN" w:bidi="ar-SA"/>
    </w:rPr>
  </w:style>
  <w:style w:type="paragraph" w:customStyle="1" w:styleId="235">
    <w:name w:val="简单回函地址"/>
    <w:basedOn w:val="1"/>
    <w:autoRedefine/>
    <w:qFormat/>
    <w:uiPriority w:val="0"/>
  </w:style>
  <w:style w:type="paragraph" w:customStyle="1" w:styleId="236">
    <w:name w:val="blockquote"/>
    <w:basedOn w:val="1"/>
    <w:autoRedefine/>
    <w:qFormat/>
    <w:uiPriority w:val="0"/>
    <w:pPr>
      <w:widowControl/>
      <w:spacing w:before="100" w:beforeAutospacing="1" w:after="100" w:afterAutospacing="1"/>
      <w:jc w:val="left"/>
    </w:pPr>
    <w:rPr>
      <w:rFonts w:ascii="宋体" w:hAnsi="宋体" w:eastAsia="微软雅黑" w:cs="宋体"/>
      <w:kern w:val="0"/>
      <w:sz w:val="24"/>
    </w:rPr>
  </w:style>
  <w:style w:type="paragraph" w:customStyle="1" w:styleId="237">
    <w:name w:val="封面标准文稿编辑信息"/>
    <w:autoRedefine/>
    <w:qFormat/>
    <w:uiPriority w:val="0"/>
    <w:pPr>
      <w:spacing w:before="180" w:line="180" w:lineRule="exact"/>
      <w:jc w:val="center"/>
    </w:pPr>
    <w:rPr>
      <w:rFonts w:ascii="宋体" w:hAnsi="Malgun Gothic Semilight" w:eastAsia="微软雅黑" w:cs="Malgun Gothic Semilight"/>
      <w:sz w:val="21"/>
      <w:lang w:val="en-US" w:eastAsia="zh-CN" w:bidi="ar-SA"/>
    </w:rPr>
  </w:style>
  <w:style w:type="paragraph" w:customStyle="1" w:styleId="238">
    <w:name w:val="1"/>
    <w:basedOn w:val="1"/>
    <w:next w:val="1"/>
    <w:autoRedefine/>
    <w:qFormat/>
    <w:uiPriority w:val="0"/>
    <w:rPr>
      <w:rFonts w:ascii="Malgun Gothic Semilight" w:hAnsi="Malgun Gothic Semilight" w:eastAsia="微软雅黑" w:cs="Malgun Gothic Semilight"/>
    </w:rPr>
  </w:style>
  <w:style w:type="paragraph" w:customStyle="1" w:styleId="239">
    <w:name w:val=" Char Char7 Char"/>
    <w:basedOn w:val="1"/>
    <w:autoRedefine/>
    <w:qFormat/>
    <w:uiPriority w:val="0"/>
    <w:pPr>
      <w:tabs>
        <w:tab w:val="left" w:pos="425"/>
      </w:tabs>
      <w:ind w:left="420" w:leftChars="200" w:firstLine="270" w:firstLineChars="150"/>
    </w:pPr>
  </w:style>
  <w:style w:type="paragraph" w:customStyle="1" w:styleId="240">
    <w:name w:val="TOC Heading"/>
    <w:basedOn w:val="5"/>
    <w:next w:val="1"/>
    <w:autoRedefine/>
    <w:qFormat/>
    <w:uiPriority w:val="0"/>
    <w:pPr>
      <w:keepLines/>
      <w:spacing w:before="340" w:after="330" w:line="576" w:lineRule="auto"/>
      <w:jc w:val="both"/>
      <w:outlineLvl w:val="9"/>
    </w:pPr>
    <w:rPr>
      <w:rFonts w:ascii="Calibri" w:hAnsi="Calibri" w:eastAsia="微软雅黑" w:cs="Malgun Gothic Semilight"/>
      <w:kern w:val="44"/>
      <w:sz w:val="44"/>
      <w:szCs w:val="44"/>
    </w:rPr>
  </w:style>
  <w:style w:type="paragraph" w:customStyle="1" w:styleId="241">
    <w:name w:val="表格"/>
    <w:basedOn w:val="1"/>
    <w:autoRedefine/>
    <w:qFormat/>
    <w:uiPriority w:val="0"/>
    <w:pPr>
      <w:jc w:val="center"/>
      <w:textAlignment w:val="center"/>
    </w:pPr>
    <w:rPr>
      <w:rFonts w:ascii="华文细黑" w:hAnsi="华文细黑" w:eastAsia="微软雅黑" w:cs="Malgun Gothic Semilight"/>
      <w:kern w:val="0"/>
      <w:szCs w:val="20"/>
    </w:rPr>
  </w:style>
  <w:style w:type="paragraph" w:customStyle="1" w:styleId="242">
    <w:name w:val="6'"/>
    <w:basedOn w:val="1"/>
    <w:autoRedefine/>
    <w:qFormat/>
    <w:uiPriority w:val="0"/>
    <w:pPr>
      <w:autoSpaceDE w:val="0"/>
      <w:autoSpaceDN w:val="0"/>
      <w:adjustRightInd w:val="0"/>
      <w:snapToGrid w:val="0"/>
      <w:spacing w:line="320" w:lineRule="exact"/>
      <w:jc w:val="center"/>
      <w:textAlignment w:val="baseline"/>
    </w:pPr>
    <w:rPr>
      <w:rFonts w:ascii="Malgun Gothic Semilight" w:hAnsi="Malgun Gothic Semilight" w:eastAsia="微软雅黑" w:cs="Malgun Gothic Semilight"/>
      <w:spacing w:val="20"/>
      <w:kern w:val="28"/>
      <w:szCs w:val="20"/>
    </w:rPr>
  </w:style>
  <w:style w:type="paragraph" w:customStyle="1" w:styleId="243">
    <w:name w:val="Char Char Char2 Char"/>
    <w:basedOn w:val="1"/>
    <w:autoRedefine/>
    <w:qFormat/>
    <w:uiPriority w:val="0"/>
    <w:pPr>
      <w:tabs>
        <w:tab w:val="left" w:pos="360"/>
      </w:tabs>
      <w:ind w:left="360" w:hanging="360"/>
    </w:pPr>
    <w:rPr>
      <w:rFonts w:ascii="Malgun Gothic Semilight" w:hAnsi="Malgun Gothic Semilight" w:eastAsia="微软雅黑" w:cs="Malgun Gothic Semilight"/>
    </w:rPr>
  </w:style>
  <w:style w:type="paragraph" w:customStyle="1" w:styleId="244">
    <w:name w:val="Normal"/>
    <w:autoRedefine/>
    <w:qFormat/>
    <w:uiPriority w:val="0"/>
    <w:pPr>
      <w:jc w:val="both"/>
    </w:pPr>
    <w:rPr>
      <w:rFonts w:ascii="Courier New" w:hAnsi="Courier New" w:eastAsia="微软雅黑" w:cs="Courier New"/>
      <w:kern w:val="2"/>
      <w:sz w:val="21"/>
      <w:szCs w:val="21"/>
      <w:lang w:val="en-US" w:eastAsia="zh-CN" w:bidi="ar-SA"/>
    </w:rPr>
  </w:style>
  <w:style w:type="paragraph" w:customStyle="1" w:styleId="245">
    <w:name w:val="目录"/>
    <w:basedOn w:val="1"/>
    <w:autoRedefine/>
    <w:qFormat/>
    <w:uiPriority w:val="0"/>
    <w:pPr>
      <w:widowControl/>
      <w:jc w:val="center"/>
    </w:pPr>
    <w:rPr>
      <w:rFonts w:ascii="宋体" w:hAnsi="Malgun Gothic Semilight" w:eastAsia="微软雅黑" w:cs="宋体"/>
      <w:b/>
      <w:bCs/>
      <w:kern w:val="0"/>
      <w:sz w:val="36"/>
      <w:szCs w:val="36"/>
    </w:rPr>
  </w:style>
  <w:style w:type="paragraph" w:customStyle="1" w:styleId="246">
    <w:name w:val="Char"/>
    <w:basedOn w:val="1"/>
    <w:autoRedefine/>
    <w:qFormat/>
    <w:uiPriority w:val="0"/>
    <w:rPr>
      <w:rFonts w:ascii="仿宋_GB2312" w:hAnsi="Malgun Gothic Semilight" w:eastAsia="仿宋_GB2312" w:cs="Malgun Gothic Semilight"/>
      <w:b/>
      <w:sz w:val="32"/>
      <w:szCs w:val="32"/>
    </w:rPr>
  </w:style>
  <w:style w:type="paragraph" w:customStyle="1" w:styleId="247">
    <w:name w:val="目录文字"/>
    <w:basedOn w:val="1"/>
    <w:autoRedefine/>
    <w:qFormat/>
    <w:uiPriority w:val="0"/>
    <w:pPr>
      <w:widowControl/>
      <w:spacing w:line="480" w:lineRule="auto"/>
      <w:jc w:val="left"/>
    </w:pPr>
    <w:rPr>
      <w:rFonts w:ascii="宋体" w:hAnsi="宋体" w:eastAsia="微软雅黑" w:cs="宋体"/>
      <w:kern w:val="0"/>
      <w:sz w:val="24"/>
    </w:rPr>
  </w:style>
  <w:style w:type="paragraph" w:customStyle="1" w:styleId="248">
    <w:name w:val="flNote"/>
    <w:basedOn w:val="1"/>
    <w:autoRedefine/>
    <w:qFormat/>
    <w:uiPriority w:val="0"/>
    <w:pPr>
      <w:adjustRightInd w:val="0"/>
      <w:spacing w:before="320" w:after="160" w:line="360" w:lineRule="atLeast"/>
      <w:jc w:val="center"/>
      <w:textAlignment w:val="baseline"/>
    </w:pPr>
    <w:rPr>
      <w:rFonts w:ascii="Arial" w:hAnsi="Malgun Gothic Semilight" w:eastAsia="黑体" w:cs="Malgun Gothic Semilight"/>
      <w:kern w:val="0"/>
      <w:sz w:val="30"/>
      <w:szCs w:val="20"/>
    </w:rPr>
  </w:style>
  <w:style w:type="paragraph" w:customStyle="1" w:styleId="249">
    <w:name w:val="H4"/>
    <w:basedOn w:val="1"/>
    <w:next w:val="1"/>
    <w:autoRedefine/>
    <w:qFormat/>
    <w:uiPriority w:val="0"/>
    <w:pPr>
      <w:keepNext/>
      <w:autoSpaceDE w:val="0"/>
      <w:autoSpaceDN w:val="0"/>
      <w:adjustRightInd w:val="0"/>
      <w:spacing w:before="100" w:after="100"/>
      <w:jc w:val="left"/>
      <w:outlineLvl w:val="4"/>
    </w:pPr>
    <w:rPr>
      <w:rFonts w:ascii="Malgun Gothic Semilight" w:hAnsi="Malgun Gothic Semilight" w:eastAsia="微软雅黑" w:cs="Malgun Gothic Semilight"/>
      <w:b/>
      <w:kern w:val="0"/>
      <w:sz w:val="24"/>
      <w:szCs w:val="20"/>
    </w:rPr>
  </w:style>
  <w:style w:type="paragraph" w:customStyle="1" w:styleId="250">
    <w:name w:val="Char Char Char Char"/>
    <w:basedOn w:val="17"/>
    <w:autoRedefine/>
    <w:qFormat/>
    <w:uiPriority w:val="0"/>
    <w:rPr>
      <w:rFonts w:ascii="Tahoma" w:hAnsi="Tahoma"/>
      <w:sz w:val="24"/>
    </w:rPr>
  </w:style>
  <w:style w:type="paragraph" w:customStyle="1" w:styleId="251">
    <w:name w:val="正文 + 仿宋_GB2312"/>
    <w:basedOn w:val="1"/>
    <w:autoRedefine/>
    <w:qFormat/>
    <w:uiPriority w:val="0"/>
    <w:pPr>
      <w:widowControl/>
      <w:adjustRightInd w:val="0"/>
      <w:snapToGrid w:val="0"/>
      <w:spacing w:line="360" w:lineRule="exact"/>
      <w:ind w:left="480"/>
      <w:textAlignment w:val="baseline"/>
    </w:pPr>
    <w:rPr>
      <w:rFonts w:ascii="仿宋_GB2312" w:hAnsi="Malgun Gothic Semilight" w:eastAsia="仿宋_GB2312" w:cs="仿宋_GB2312"/>
      <w:kern w:val="0"/>
      <w:szCs w:val="21"/>
    </w:rPr>
  </w:style>
  <w:style w:type="paragraph" w:customStyle="1" w:styleId="252">
    <w:name w:val="H3"/>
    <w:basedOn w:val="1"/>
    <w:next w:val="1"/>
    <w:autoRedefine/>
    <w:qFormat/>
    <w:uiPriority w:val="0"/>
    <w:pPr>
      <w:keepNext/>
      <w:autoSpaceDE w:val="0"/>
      <w:autoSpaceDN w:val="0"/>
      <w:adjustRightInd w:val="0"/>
      <w:spacing w:before="100" w:after="100"/>
      <w:jc w:val="left"/>
      <w:outlineLvl w:val="3"/>
    </w:pPr>
    <w:rPr>
      <w:rFonts w:ascii="Malgun Gothic Semilight" w:hAnsi="Malgun Gothic Semilight" w:eastAsia="微软雅黑" w:cs="Malgun Gothic Semilight"/>
      <w:b/>
      <w:kern w:val="0"/>
      <w:sz w:val="28"/>
      <w:szCs w:val="20"/>
    </w:rPr>
  </w:style>
  <w:style w:type="paragraph" w:customStyle="1" w:styleId="253">
    <w:name w:val=" Char Char Char Char Char Char Char Char Char Char Char Char Char"/>
    <w:basedOn w:val="1"/>
    <w:autoRedefine/>
    <w:qFormat/>
    <w:uiPriority w:val="0"/>
    <w:rPr>
      <w:rFonts w:ascii="Tahoma" w:hAnsi="Tahoma"/>
      <w:sz w:val="24"/>
      <w:szCs w:val="20"/>
    </w:rPr>
  </w:style>
  <w:style w:type="paragraph" w:customStyle="1" w:styleId="254">
    <w:name w:val="表内文字"/>
    <w:basedOn w:val="1"/>
    <w:autoRedefine/>
    <w:qFormat/>
    <w:uiPriority w:val="0"/>
    <w:pPr>
      <w:spacing w:line="500" w:lineRule="atLeast"/>
      <w:jc w:val="center"/>
    </w:pPr>
    <w:rPr>
      <w:rFonts w:ascii="Arial" w:hAnsi="Arial" w:eastAsia="楷体_GB2312" w:cs="Arial"/>
      <w:sz w:val="28"/>
    </w:rPr>
  </w:style>
  <w:style w:type="paragraph" w:customStyle="1" w:styleId="255">
    <w:name w:val=" Char Char Char Char Char Char Char Char Char Char Char Char Char Char"/>
    <w:basedOn w:val="1"/>
    <w:autoRedefine/>
    <w:qFormat/>
    <w:uiPriority w:val="0"/>
    <w:pPr>
      <w:widowControl/>
      <w:spacing w:after="160" w:line="240" w:lineRule="exact"/>
      <w:jc w:val="left"/>
    </w:pPr>
    <w:rPr>
      <w:b/>
      <w:bCs/>
    </w:rPr>
  </w:style>
  <w:style w:type="paragraph" w:customStyle="1" w:styleId="25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微软雅黑" w:cs="Malgun Gothic Semilight"/>
      <w:kern w:val="0"/>
      <w:sz w:val="20"/>
      <w:szCs w:val="20"/>
    </w:rPr>
  </w:style>
  <w:style w:type="paragraph" w:customStyle="1" w:styleId="257">
    <w:name w:val="HTML Bottom of Form"/>
    <w:basedOn w:val="1"/>
    <w:next w:val="1"/>
    <w:autoRedefine/>
    <w:qFormat/>
    <w:uiPriority w:val="0"/>
    <w:pPr>
      <w:pBdr>
        <w:top w:val="single" w:color="auto" w:sz="6" w:space="1"/>
      </w:pBdr>
      <w:jc w:val="center"/>
    </w:pPr>
    <w:rPr>
      <w:rFonts w:ascii="Arial"/>
      <w:vanish/>
      <w:sz w:val="16"/>
    </w:rPr>
  </w:style>
  <w:style w:type="paragraph" w:customStyle="1" w:styleId="258">
    <w:name w:val="style5"/>
    <w:basedOn w:val="1"/>
    <w:autoRedefine/>
    <w:qFormat/>
    <w:uiPriority w:val="0"/>
    <w:pPr>
      <w:widowControl/>
      <w:spacing w:before="100" w:beforeAutospacing="1" w:after="100" w:afterAutospacing="1"/>
      <w:jc w:val="left"/>
    </w:pPr>
    <w:rPr>
      <w:rFonts w:ascii="黑体" w:hAnsi="宋体" w:eastAsia="黑体" w:cs="宋体"/>
      <w:kern w:val="0"/>
      <w:sz w:val="36"/>
      <w:szCs w:val="36"/>
    </w:rPr>
  </w:style>
  <w:style w:type="paragraph" w:customStyle="1" w:styleId="259">
    <w:name w:val="样式 标题 2 + Times New Roman 四号 非加粗 段前: 5 磅 段后: 0 磅 行距: 固定值 20..."/>
    <w:basedOn w:val="6"/>
    <w:autoRedefine/>
    <w:qFormat/>
    <w:uiPriority w:val="0"/>
    <w:pPr>
      <w:spacing w:before="100" w:after="0" w:line="400" w:lineRule="exact"/>
    </w:pPr>
    <w:rPr>
      <w:rFonts w:ascii="Times New Roman" w:hAnsi="Times New Roman" w:cs="宋体"/>
      <w:b w:val="0"/>
      <w:sz w:val="28"/>
      <w:szCs w:val="20"/>
    </w:rPr>
  </w:style>
  <w:style w:type="paragraph" w:customStyle="1" w:styleId="260">
    <w:name w:val="HTML Top of Form"/>
    <w:basedOn w:val="1"/>
    <w:next w:val="1"/>
    <w:autoRedefine/>
    <w:qFormat/>
    <w:uiPriority w:val="0"/>
    <w:pPr>
      <w:pBdr>
        <w:bottom w:val="single" w:color="auto" w:sz="6" w:space="1"/>
      </w:pBdr>
      <w:jc w:val="center"/>
    </w:pPr>
    <w:rPr>
      <w:rFonts w:ascii="Arial"/>
      <w:vanish/>
      <w:sz w:val="16"/>
    </w:rPr>
  </w:style>
  <w:style w:type="paragraph" w:customStyle="1" w:styleId="261">
    <w:name w:val="Char Char Char Char Char Char Char Char Char Char Char Char Char1"/>
    <w:basedOn w:val="1"/>
    <w:autoRedefine/>
    <w:qFormat/>
    <w:uiPriority w:val="0"/>
    <w:rPr>
      <w:rFonts w:ascii="Tahoma" w:hAnsi="Tahoma"/>
      <w:sz w:val="24"/>
      <w:szCs w:val="20"/>
    </w:rPr>
  </w:style>
  <w:style w:type="paragraph" w:customStyle="1" w:styleId="262">
    <w:name w:val="默认段落字体 Para Char Char Char Char Char Char Char"/>
    <w:basedOn w:val="1"/>
    <w:autoRedefine/>
    <w:qFormat/>
    <w:uiPriority w:val="0"/>
    <w:pPr>
      <w:adjustRightInd w:val="0"/>
      <w:spacing w:line="360" w:lineRule="auto"/>
    </w:pPr>
    <w:rPr>
      <w:rFonts w:ascii="Tahoma" w:hAnsi="Tahoma"/>
      <w:sz w:val="24"/>
    </w:rPr>
  </w:style>
  <w:style w:type="paragraph" w:customStyle="1" w:styleId="263">
    <w:name w:val="z-Top of Form1"/>
    <w:next w:val="1"/>
    <w:autoRedefine/>
    <w:qFormat/>
    <w:uiPriority w:val="0"/>
    <w:pPr>
      <w:widowControl w:val="0"/>
      <w:pBdr>
        <w:bottom w:val="double" w:color="000000" w:sz="2" w:space="0"/>
      </w:pBdr>
      <w:autoSpaceDE w:val="0"/>
      <w:autoSpaceDN w:val="0"/>
      <w:adjustRightInd w:val="0"/>
      <w:jc w:val="center"/>
    </w:pPr>
    <w:rPr>
      <w:rFonts w:ascii="Arial" w:hAnsi="Arial" w:eastAsia="微软雅黑" w:cs="Malgun Gothic Semilight"/>
      <w:vanish/>
      <w:sz w:val="16"/>
      <w:lang w:val="en-US" w:eastAsia="zh-CN" w:bidi="ar-SA"/>
    </w:rPr>
  </w:style>
  <w:style w:type="paragraph" w:customStyle="1" w:styleId="264">
    <w:name w:val="pa-30"/>
    <w:basedOn w:val="1"/>
    <w:autoRedefine/>
    <w:qFormat/>
    <w:uiPriority w:val="0"/>
    <w:pPr>
      <w:widowControl/>
      <w:spacing w:before="150" w:after="150"/>
      <w:jc w:val="left"/>
    </w:pPr>
    <w:rPr>
      <w:rFonts w:ascii="宋体" w:hAnsi="宋体" w:eastAsia="微软雅黑" w:cs="宋体"/>
      <w:kern w:val="0"/>
      <w:sz w:val="24"/>
    </w:rPr>
  </w:style>
  <w:style w:type="paragraph" w:customStyle="1" w:styleId="265">
    <w:name w:val="Char Char Char Char Char Char Char"/>
    <w:basedOn w:val="1"/>
    <w:autoRedefine/>
    <w:qFormat/>
    <w:uiPriority w:val="0"/>
    <w:rPr>
      <w:rFonts w:ascii="仿宋_GB2312" w:eastAsia="仿宋_GB2312"/>
      <w:b/>
      <w:sz w:val="32"/>
      <w:szCs w:val="32"/>
    </w:rPr>
  </w:style>
  <w:style w:type="paragraph" w:customStyle="1" w:styleId="266">
    <w:name w:val="正文首行缩进2字"/>
    <w:basedOn w:val="1"/>
    <w:autoRedefine/>
    <w:qFormat/>
    <w:uiPriority w:val="0"/>
    <w:pPr>
      <w:spacing w:before="100" w:beforeAutospacing="1" w:after="100" w:afterAutospacing="1"/>
      <w:ind w:firstLine="560" w:firstLineChars="200"/>
    </w:pPr>
    <w:rPr>
      <w:rFonts w:ascii="Malgun Gothic Semilight" w:hAnsi="Malgun Gothic Semilight" w:eastAsia="楷体_GB2312" w:cs="Malgun Gothic Semilight"/>
      <w:kern w:val="0"/>
      <w:sz w:val="28"/>
    </w:rPr>
  </w:style>
  <w:style w:type="paragraph" w:customStyle="1" w:styleId="267">
    <w:name w:val="z-Bottom of Form"/>
    <w:next w:val="1"/>
    <w:autoRedefine/>
    <w:qFormat/>
    <w:uiPriority w:val="0"/>
    <w:pPr>
      <w:widowControl w:val="0"/>
      <w:pBdr>
        <w:top w:val="double" w:color="000000" w:sz="2" w:space="0"/>
      </w:pBdr>
      <w:autoSpaceDE w:val="0"/>
      <w:autoSpaceDN w:val="0"/>
      <w:adjustRightInd w:val="0"/>
      <w:jc w:val="center"/>
    </w:pPr>
    <w:rPr>
      <w:rFonts w:ascii="Arial" w:hAnsi="Arial" w:eastAsia="微软雅黑" w:cs="Malgun Gothic Semilight"/>
      <w:vanish/>
      <w:sz w:val="16"/>
      <w:lang w:val="en-US" w:eastAsia="zh-CN" w:bidi="ar-SA"/>
    </w:rPr>
  </w:style>
  <w:style w:type="paragraph" w:customStyle="1" w:styleId="268">
    <w:name w:val="正文2"/>
    <w:basedOn w:val="1"/>
    <w:autoRedefine/>
    <w:qFormat/>
    <w:uiPriority w:val="0"/>
    <w:pPr>
      <w:spacing w:before="156" w:line="360" w:lineRule="auto"/>
      <w:ind w:firstLine="510" w:firstLineChars="200"/>
    </w:pPr>
    <w:rPr>
      <w:sz w:val="24"/>
      <w:szCs w:val="20"/>
    </w:rPr>
  </w:style>
  <w:style w:type="paragraph" w:customStyle="1" w:styleId="269">
    <w:name w:val=" Char1 Char Char Char Char Char"/>
    <w:basedOn w:val="1"/>
    <w:autoRedefine/>
    <w:qFormat/>
    <w:uiPriority w:val="0"/>
    <w:rPr>
      <w:rFonts w:ascii="Tahoma" w:hAnsi="Tahoma" w:eastAsia="微软雅黑" w:cs="Malgun Gothic Semilight"/>
      <w:sz w:val="24"/>
      <w:szCs w:val="20"/>
    </w:rPr>
  </w:style>
  <w:style w:type="paragraph" w:customStyle="1" w:styleId="270">
    <w:name w:val="四级目录 Char Char Char Char Char"/>
    <w:next w:val="1"/>
    <w:autoRedefine/>
    <w:qFormat/>
    <w:uiPriority w:val="0"/>
    <w:pPr>
      <w:spacing w:line="360" w:lineRule="auto"/>
      <w:ind w:left="200" w:leftChars="200"/>
    </w:pPr>
    <w:rPr>
      <w:rFonts w:ascii="Malgun Gothic Semilight" w:hAnsi="Malgun Gothic Semilight" w:eastAsia="微软雅黑" w:cs="Malgun Gothic Semilight"/>
      <w:lang w:val="en-US" w:eastAsia="zh-CN" w:bidi="ar-SA"/>
    </w:rPr>
  </w:style>
  <w:style w:type="paragraph" w:customStyle="1" w:styleId="271">
    <w:name w:val="z-Top of Form"/>
    <w:next w:val="1"/>
    <w:autoRedefine/>
    <w:qFormat/>
    <w:uiPriority w:val="0"/>
    <w:pPr>
      <w:widowControl w:val="0"/>
      <w:pBdr>
        <w:bottom w:val="double" w:color="000000" w:sz="2" w:space="0"/>
      </w:pBdr>
      <w:autoSpaceDE w:val="0"/>
      <w:autoSpaceDN w:val="0"/>
      <w:adjustRightInd w:val="0"/>
      <w:jc w:val="center"/>
    </w:pPr>
    <w:rPr>
      <w:rFonts w:ascii="Arial" w:hAnsi="Arial" w:eastAsia="微软雅黑" w:cs="Malgun Gothic Semilight"/>
      <w:vanish/>
      <w:sz w:val="16"/>
      <w:lang w:val="en-US" w:eastAsia="zh-CN" w:bidi="ar-SA"/>
    </w:rPr>
  </w:style>
  <w:style w:type="paragraph" w:customStyle="1" w:styleId="272">
    <w:name w:val="H1"/>
    <w:basedOn w:val="1"/>
    <w:next w:val="1"/>
    <w:autoRedefine/>
    <w:qFormat/>
    <w:uiPriority w:val="0"/>
    <w:pPr>
      <w:keepNext/>
      <w:autoSpaceDE w:val="0"/>
      <w:autoSpaceDN w:val="0"/>
      <w:adjustRightInd w:val="0"/>
      <w:spacing w:before="100" w:after="100"/>
      <w:jc w:val="left"/>
      <w:outlineLvl w:val="1"/>
    </w:pPr>
    <w:rPr>
      <w:rFonts w:ascii="Malgun Gothic Semilight" w:hAnsi="Malgun Gothic Semilight" w:eastAsia="微软雅黑" w:cs="Malgun Gothic Semilight"/>
      <w:b/>
      <w:kern w:val="36"/>
      <w:sz w:val="48"/>
      <w:szCs w:val="20"/>
    </w:rPr>
  </w:style>
  <w:style w:type="paragraph" w:customStyle="1" w:styleId="273">
    <w:name w:val=" Char"/>
    <w:basedOn w:val="1"/>
    <w:autoRedefine/>
    <w:qFormat/>
    <w:uiPriority w:val="0"/>
    <w:pPr>
      <w:widowControl/>
      <w:spacing w:after="120"/>
      <w:jc w:val="left"/>
    </w:pPr>
    <w:rPr>
      <w:rFonts w:ascii="Verdana" w:hAnsi="Verdana" w:eastAsia="仿宋_GB2312" w:cs="Malgun Gothic Semilight"/>
      <w:kern w:val="0"/>
      <w:sz w:val="24"/>
      <w:szCs w:val="20"/>
      <w:lang w:eastAsia="en-US"/>
    </w:rPr>
  </w:style>
  <w:style w:type="paragraph" w:styleId="274">
    <w:name w:val="No Spacing"/>
    <w:autoRedefine/>
    <w:qFormat/>
    <w:uiPriority w:val="0"/>
    <w:pPr>
      <w:widowControl w:val="0"/>
      <w:jc w:val="both"/>
    </w:pPr>
    <w:rPr>
      <w:rFonts w:ascii="Calibri" w:hAnsi="Calibri" w:eastAsia="微软雅黑" w:cs="Malgun Gothic Semilight"/>
      <w:kern w:val="2"/>
      <w:sz w:val="21"/>
      <w:szCs w:val="22"/>
      <w:lang w:val="en-US" w:eastAsia="zh-CN" w:bidi="ar-SA"/>
    </w:rPr>
  </w:style>
  <w:style w:type="paragraph" w:customStyle="1" w:styleId="275">
    <w:name w:val="样式 正文文本"/>
    <w:basedOn w:val="1"/>
    <w:autoRedefine/>
    <w:qFormat/>
    <w:uiPriority w:val="0"/>
    <w:pPr>
      <w:adjustRightInd w:val="0"/>
      <w:snapToGrid w:val="0"/>
      <w:spacing w:line="400" w:lineRule="exact"/>
      <w:ind w:firstLine="200" w:firstLineChars="200"/>
    </w:pPr>
    <w:rPr>
      <w:rFonts w:ascii="Arial" w:hAnsi="Arial" w:eastAsia="微软雅黑" w:cs="宋体"/>
      <w:color w:val="000000"/>
      <w:szCs w:val="20"/>
    </w:rPr>
  </w:style>
  <w:style w:type="paragraph" w:customStyle="1" w:styleId="276">
    <w:name w:val="Char Char1 Char Char Char Char Char Char"/>
    <w:basedOn w:val="1"/>
    <w:autoRedefine/>
    <w:qFormat/>
    <w:uiPriority w:val="0"/>
    <w:pPr>
      <w:widowControl/>
      <w:spacing w:after="160" w:line="240" w:lineRule="exact"/>
      <w:jc w:val="left"/>
    </w:pPr>
    <w:rPr>
      <w:rFonts w:ascii="宋体" w:hAnsi="宋体" w:cs="宋体"/>
      <w:kern w:val="0"/>
      <w:szCs w:val="20"/>
    </w:rPr>
  </w:style>
  <w:style w:type="paragraph" w:customStyle="1" w:styleId="277">
    <w:name w:val="H6"/>
    <w:basedOn w:val="1"/>
    <w:next w:val="1"/>
    <w:autoRedefine/>
    <w:qFormat/>
    <w:uiPriority w:val="0"/>
    <w:pPr>
      <w:keepNext/>
      <w:autoSpaceDE w:val="0"/>
      <w:autoSpaceDN w:val="0"/>
      <w:adjustRightInd w:val="0"/>
      <w:spacing w:before="100" w:after="100"/>
      <w:jc w:val="left"/>
      <w:outlineLvl w:val="6"/>
    </w:pPr>
    <w:rPr>
      <w:rFonts w:ascii="Malgun Gothic Semilight" w:hAnsi="Malgun Gothic Semilight" w:eastAsia="微软雅黑" w:cs="Malgun Gothic Semilight"/>
      <w:b/>
      <w:kern w:val="0"/>
      <w:sz w:val="16"/>
      <w:szCs w:val="20"/>
    </w:rPr>
  </w:style>
  <w:style w:type="paragraph" w:customStyle="1" w:styleId="278">
    <w:name w:val="Char Char"/>
    <w:basedOn w:val="1"/>
    <w:autoRedefine/>
    <w:qFormat/>
    <w:uiPriority w:val="0"/>
    <w:rPr>
      <w:rFonts w:ascii="仿宋_GB2312" w:eastAsia="仿宋_GB2312"/>
      <w:b/>
      <w:sz w:val="32"/>
      <w:szCs w:val="32"/>
    </w:rPr>
  </w:style>
  <w:style w:type="character" w:customStyle="1" w:styleId="279">
    <w:name w:val="curpage"/>
    <w:basedOn w:val="48"/>
    <w:autoRedefine/>
    <w:qFormat/>
    <w:uiPriority w:val="0"/>
    <w:rPr>
      <w:color w:val="289DF5"/>
    </w:rPr>
  </w:style>
  <w:style w:type="character" w:customStyle="1" w:styleId="280">
    <w:name w:val="currecords"/>
    <w:basedOn w:val="48"/>
    <w:autoRedefine/>
    <w:qFormat/>
    <w:uiPriority w:val="0"/>
    <w:rPr>
      <w:color w:val="289DF5"/>
    </w:rPr>
  </w:style>
  <w:style w:type="paragraph" w:customStyle="1" w:styleId="281">
    <w:name w:val="首行缩进"/>
    <w:basedOn w:val="1"/>
    <w:qFormat/>
    <w:uiPriority w:val="0"/>
    <w:pPr>
      <w:spacing w:line="360" w:lineRule="auto"/>
      <w:ind w:firstLine="480" w:firstLineChars="200"/>
    </w:pPr>
    <w:rPr>
      <w:sz w:val="24"/>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4166</Words>
  <Characters>4566</Characters>
  <Lines>239</Lines>
  <Paragraphs>67</Paragraphs>
  <TotalTime>3</TotalTime>
  <ScaleCrop>false</ScaleCrop>
  <LinksUpToDate>false</LinksUpToDate>
  <CharactersWithSpaces>4989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2019-10-25T00:39:00Z</dcterms:created>
  <dc:creator>LCMZX</dc:creator>
  <cp:lastModifiedBy>小岛</cp:lastModifiedBy>
  <cp:lastPrinted>2018-04-17T01:17:00Z</cp:lastPrinted>
  <dcterms:modified xsi:type="dcterms:W3CDTF">2025-06-27T07:18:56Z</dcterms:modified>
  <dc:title>温州市政府采购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398FC549E0F1484E9F37B9123AFFECEF_13</vt:lpwstr>
  </property>
  <property fmtid="{D5CDD505-2E9C-101B-9397-08002B2CF9AE}" pid="4" name="KSOTemplateDocerSaveRecord">
    <vt:lpwstr>eyJoZGlkIjoiMDgwMDFjYmI3NDYwYjVlMjBlN2MyNjY4YTE4ZjIyZWIiLCJ1c2VySWQiOiI0MzU0NTE1NjAifQ==</vt:lpwstr>
  </property>
</Properties>
</file>