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lear" w:pos="840"/>
        </w:tabs>
        <w:adjustRightInd/>
        <w:snapToGrid/>
        <w:spacing w:before="120" w:after="120" w:line="240" w:lineRule="auto"/>
        <w:jc w:val="center"/>
        <w:rPr>
          <w:rFonts w:hint="eastAsia"/>
          <w:b/>
          <w:bCs/>
          <w:sz w:val="28"/>
          <w:szCs w:val="28"/>
        </w:rPr>
      </w:pPr>
      <w:bookmarkStart w:id="0" w:name="OLE_LINK7"/>
      <w:bookmarkStart w:id="1" w:name="_Toc451522337"/>
      <w:r>
        <w:rPr>
          <w:rFonts w:hint="eastAsia" w:ascii="宋体" w:hAnsi="宋体" w:eastAsia="宋体" w:cs="宋体"/>
          <w:color w:val="000000"/>
          <w:sz w:val="44"/>
          <w:szCs w:val="44"/>
        </w:rPr>
        <w:t>温州市中医院</w:t>
      </w:r>
      <w:r>
        <w:rPr>
          <w:rFonts w:hint="eastAsia" w:hAnsi="宋体" w:cs="宋体"/>
          <w:color w:val="000000"/>
          <w:sz w:val="44"/>
          <w:szCs w:val="44"/>
          <w:lang w:val="en-US" w:eastAsia="zh-CN"/>
        </w:rPr>
        <w:t>一批零星设备采购</w:t>
      </w:r>
      <w:bookmarkEnd w:id="0"/>
      <w:bookmarkEnd w:id="1"/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文件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bookmarkStart w:id="2" w:name="OLE_LINK9"/>
      <w:bookmarkStart w:id="3" w:name="OLE_LINK8"/>
      <w:r>
        <w:rPr>
          <w:rFonts w:hint="eastAsia" w:ascii="宋体" w:hAnsi="宋体" w:cs="宋体"/>
          <w:sz w:val="24"/>
          <w:szCs w:val="24"/>
          <w:lang w:val="en-US" w:eastAsia="zh-CN"/>
        </w:rPr>
        <w:t>一批零星设备采购</w:t>
      </w:r>
      <w:bookmarkEnd w:id="2"/>
    </w:p>
    <w:bookmarkEnd w:id="3"/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采购方式：公开遴选（非政府采购）</w:t>
      </w:r>
    </w:p>
    <w:p>
      <w:pPr>
        <w:pStyle w:val="9"/>
        <w:spacing w:after="0" w:line="360" w:lineRule="auto"/>
        <w:ind w:left="0" w:leftChars="0" w:firstLine="464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预算金额：</w:t>
      </w:r>
      <w:r>
        <w:rPr>
          <w:rFonts w:hint="eastAsia" w:hAnsi="宋体" w:cs="宋体"/>
          <w:sz w:val="24"/>
          <w:szCs w:val="24"/>
          <w:lang w:val="en-US" w:eastAsia="zh-CN"/>
        </w:rPr>
        <w:t>35500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项目内容及要求</w:t>
      </w:r>
    </w:p>
    <w:tbl>
      <w:tblPr>
        <w:tblStyle w:val="16"/>
        <w:tblW w:w="10289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350"/>
        <w:gridCol w:w="6344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1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135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数量及单位</w:t>
            </w:r>
          </w:p>
        </w:tc>
        <w:tc>
          <w:tcPr>
            <w:tcW w:w="634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技术要求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投标响应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95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手术无影灯</w:t>
            </w:r>
          </w:p>
        </w:tc>
        <w:tc>
          <w:tcPr>
            <w:tcW w:w="13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1台</w:t>
            </w:r>
          </w:p>
        </w:tc>
        <w:tc>
          <w:tcPr>
            <w:tcW w:w="6344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照度（相距1M处Lux）：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40000-160000</w:t>
            </w: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色温(K)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3000-5500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光斑直径(mm)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100-300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照明深度(mm)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1200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亮度调节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1-100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演色性指数 CRI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97%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色彩还原指数 Ra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97%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术者头部温升(°C)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术野工作区域温升(°C)：≤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操作半径(mm)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2200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工作半径(mm)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600-1800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电源电压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100-240VAC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50/60Hz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输入功率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400VA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灯珠平均寿命(h)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60000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灯珠功率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3W/3V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最佳安装高度(mm)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2800-3000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9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美容床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1张</w:t>
            </w: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产品尺寸 1860( L) ×870( W) ×650( H) mm（±2%）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包装尺寸 1320×630×690mm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最高极限位置 850±10mm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最低极限位置 650±10mm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净重 73kg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毛重 83kg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电源 AC 100～120V, 50Hz/60Hz OR AC 220～240V, 50Hz/60Hz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背部调节角度 0° ～+ 73°（±2%）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坐垫调节角度 0° ～+ 13°（±1°）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腿部调节角度 ﹣88°～ 0°（±2%）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腿部长度调节 150mm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头枕长度调节 150mm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升降额定负载 175 kg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优质PU皮革：柔软 舒适 亲肤。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欧盟CE认证电机：三段/四段式调节，强劲无噪音，用科技带来“静”美感。 电机控制倾斜、升降、靠背、腿部，多角度调节。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弧面扶手：根据人体手部弧面设计，扶手被PU覆盖更加柔软，同时扶手还 可以向后180度旋转，扶手坐垫联动运作，无论靠背角度是多少，扶手与坐垫 始终保持平行，减少靠背运作时对身体的拉扯。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便捷耐用手控器：操作简单，让美容师每天的工作轻松愉快和高效；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高弹高密度海绵：我们采用高回弹海绵，舒适加倍。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ABS吸塑外壳：简约美观 不易变形 稳定性好，耐用。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39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烟雾净化器（高端）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  <w:tc>
          <w:tcPr>
            <w:tcW w:w="6344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适用于：激光美容科、皮肤科、外科、理疗科、手术室等。</w:t>
            </w:r>
          </w:p>
        </w:tc>
        <w:tc>
          <w:tcPr>
            <w:tcW w:w="1200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适用于吸附过滤激光手术过程中产生的烟雾颗粒、生物碎片、有害气体等。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主要技术参数</w:t>
            </w:r>
          </w:p>
        </w:tc>
        <w:tc>
          <w:tcPr>
            <w:tcW w:w="1200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吸烟机具有专利证书，过虑芯具有专利证书。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吸烟机符合医用吸烟机企业标准要求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烟雾的过滤能力: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pt-BR"/>
              </w:rPr>
              <w:t>能有效的吸附过滤手术中产生的有害气体、0.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pt-BR"/>
              </w:rPr>
              <w:t>um以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pt-BR"/>
              </w:rPr>
              <w:t>的烟雾微粒和生物碎片。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噪音：≤60分贝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控制方式：连续控制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连续工作时间：可连续工作8小时不停机，且不影响烟雾过滤效果。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主滤芯寿命：≥壹年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主滤芯：长方体型全密封结构主滤芯，采用碳纤维材料多级分流过滤。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风量调节方式：多级连续可调。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吸烟管：吸烟管可自由调节，操作方便，不影响治疗操作。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吸烟手具：配套专用吸烟手具可与设备治疗手具完美结合，不影响临床使用操作。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净化效率：大于99.9%。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最大流量：1500L/min。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工作电源：AC220V 50Hz   1200W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体积：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pt-BR"/>
              </w:rPr>
              <w:t>约4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pt-BR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293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pt-BR"/>
              </w:rPr>
              <w:t>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448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pt-BR"/>
              </w:rPr>
              <w:t xml:space="preserve"> mm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重量：约22Kg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bookmarkStart w:id="4" w:name="OLE_LINK2"/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付款方式</w:t>
      </w:r>
    </w:p>
    <w:bookmarkEnd w:id="4"/>
    <w:p>
      <w:pPr>
        <w:pStyle w:val="4"/>
        <w:spacing w:line="360" w:lineRule="auto"/>
        <w:ind w:left="0" w:leftChars="0" w:firstLine="480" w:firstLineChars="20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  <w:t>设备</w:t>
      </w:r>
      <w:r>
        <w:rPr>
          <w:rFonts w:hint="eastAsia" w:ascii="宋体" w:hAnsi="宋体" w:eastAsia="宋体" w:cs="黑体"/>
          <w:b w:val="0"/>
          <w:bCs w:val="0"/>
          <w:sz w:val="24"/>
          <w:szCs w:val="24"/>
          <w:lang w:val="en-US" w:eastAsia="zh-CN"/>
        </w:rPr>
        <w:t>验收合格后3个</w:t>
      </w:r>
      <w:r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黑体"/>
          <w:b w:val="0"/>
          <w:bCs w:val="0"/>
          <w:sz w:val="24"/>
          <w:szCs w:val="24"/>
          <w:lang w:val="en-US" w:eastAsia="zh-CN"/>
        </w:rPr>
        <w:t>内</w:t>
      </w:r>
      <w:r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  <w:t>一次性支付合同款项</w:t>
      </w:r>
      <w:r>
        <w:rPr>
          <w:rFonts w:hint="eastAsia" w:ascii="宋体" w:hAnsi="宋体" w:eastAsia="宋体" w:cs="黑体"/>
          <w:b w:val="0"/>
          <w:bCs w:val="0"/>
          <w:sz w:val="24"/>
          <w:szCs w:val="24"/>
          <w:lang w:val="en-US" w:eastAsia="zh-CN"/>
        </w:rPr>
        <w:t>，投标商开具单张发票限额必须大于投标单台设备价格</w:t>
      </w:r>
      <w:r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  <w:t>。</w:t>
      </w:r>
    </w:p>
    <w:p>
      <w:pPr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bookmarkStart w:id="5" w:name="OLE_LINK3"/>
      <w:r>
        <w:rPr>
          <w:rFonts w:hint="eastAsia" w:ascii="宋体" w:hAnsi="宋体" w:eastAsia="宋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安装验收</w:t>
      </w:r>
    </w:p>
    <w:p>
      <w:pPr>
        <w:pStyle w:val="9"/>
        <w:numPr>
          <w:ilvl w:val="0"/>
          <w:numId w:val="3"/>
        </w:numPr>
        <w:spacing w:after="0" w:line="360" w:lineRule="auto"/>
        <w:ind w:left="0" w:leftChars="0" w:firstLine="0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安装地点：医院指定科室；</w:t>
      </w:r>
    </w:p>
    <w:bookmarkEnd w:id="5"/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安装完成时间：合同签订后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15日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内交货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完成安装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验收交付甲方使用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；</w:t>
      </w:r>
    </w:p>
    <w:p>
      <w:pPr>
        <w:pStyle w:val="9"/>
        <w:numPr>
          <w:ilvl w:val="0"/>
          <w:numId w:val="3"/>
        </w:numPr>
        <w:spacing w:after="0"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安装标准：符合我国国家有关技术规范和技术标准；</w:t>
      </w:r>
    </w:p>
    <w:p>
      <w:pPr>
        <w:pStyle w:val="9"/>
        <w:numPr>
          <w:ilvl w:val="0"/>
          <w:numId w:val="3"/>
        </w:numPr>
        <w:spacing w:after="0"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验收标准：符合我国国家有关技术规范和技术标准</w:t>
      </w:r>
    </w:p>
    <w:p>
      <w:pPr>
        <w:pStyle w:val="9"/>
        <w:numPr>
          <w:ilvl w:val="0"/>
          <w:numId w:val="3"/>
        </w:numPr>
        <w:spacing w:after="0"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安装、验收合格前所产生的一切费用（包括卸货、搬运、必要时的安全性能检测费等）由供方负责提供。</w:t>
      </w:r>
    </w:p>
    <w:p>
      <w:pPr>
        <w:pStyle w:val="9"/>
        <w:numPr>
          <w:ilvl w:val="0"/>
          <w:numId w:val="0"/>
        </w:numPr>
        <w:spacing w:after="0" w:line="360" w:lineRule="auto"/>
        <w:ind w:leftChars="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五</w:t>
      </w:r>
      <w:r>
        <w:rPr>
          <w:rFonts w:hint="eastAsia" w:ascii="宋体" w:hAnsi="宋体" w:eastAsia="宋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其他要求</w:t>
      </w: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免费保修：设备验收合格后保修≥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年，期间免一切维修费用</w:t>
      </w: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厂家承诺过保后先维修再付款</w:t>
      </w: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操作手册、维修手册：提供操作手册、维修手册各一套</w:t>
      </w: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4、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培训：提供临床应用操作培训,并提供临床资料(培训ppt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)</w:t>
      </w: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5、设备所涉及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软件终身免费升级</w:t>
      </w: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6、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投标商提供的设备必须在距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到货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当日10个月内生产</w:t>
      </w: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9"/>
        <w:numPr>
          <w:ilvl w:val="0"/>
          <w:numId w:val="0"/>
        </w:numPr>
        <w:spacing w:after="0" w:line="360" w:lineRule="auto"/>
        <w:ind w:left="0" w:leftChars="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评分细则</w:t>
      </w:r>
    </w:p>
    <w:p>
      <w:pPr>
        <w:spacing w:line="360" w:lineRule="auto"/>
        <w:ind w:firstLine="457" w:firstLineChars="196"/>
        <w:rPr>
          <w:rStyle w:val="19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1、商务技术分（0-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70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tbl>
      <w:tblPr>
        <w:tblStyle w:val="16"/>
        <w:tblW w:w="101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639"/>
        <w:gridCol w:w="906"/>
        <w:gridCol w:w="58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评定项目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ind w:left="105" w:leftChars="50" w:right="10" w:rightChars="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评分细则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对应于招标文件设备技术规格及配置的偏离度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ind w:left="105" w:leftChars="50" w:right="10" w:rightChars="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与招标文件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货物技术规格及配置、商务要求对比，一项指标负偏离扣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分，扣完为止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投标设备配套的合理性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ind w:left="105" w:leftChars="50" w:right="10" w:rightChars="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评委对投标设备配套的合理性、功能实现程度进行评价：投标设备配套合理、功能实现程度高的，得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6-8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分；配套较合理、功能实现程度较高的，得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3-5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分；配套合理性一般、不能完全达到临床要求功能的，得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0-2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投标设备技术指标的先进性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ind w:left="105" w:leftChars="50" w:right="10" w:rightChars="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评委对投标设备技术指标的先进性进行评价：技术指标高于招标要求且具有较高临床使用价值的，每项得1分；最高得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投标机型的档次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ind w:left="105" w:leftChars="50" w:right="10" w:rightChars="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投标机型在产品系列中属高档产品的，得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8-11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分；属中等档次产品的，得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4-7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分；属低档产品的，得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0-3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运行成本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ind w:left="105" w:leftChars="50" w:right="10" w:rightChars="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包括保修价格、售后服务方案、年运行费用和消耗品或易耗品价格等综合运行成本进行评价。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保修服务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ind w:left="105" w:leftChars="50" w:right="10" w:rightChars="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保修期超过招标文件要求的，每增加1年加1分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增加部分不足1年的不计分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最高得2分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投标产品总体质量性能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ind w:left="105" w:leftChars="50" w:right="10" w:rightChars="5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投标产品在临床上的使用情况、稳定性、故障率等总体质量性能综合评价。</w:t>
            </w:r>
          </w:p>
          <w:p>
            <w:pPr>
              <w:ind w:left="105" w:leftChars="50" w:right="10" w:rightChars="5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A档：6-8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B档：3-5分；C档：0-2分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市场占有率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ind w:left="105" w:leftChars="50" w:right="10" w:rightChars="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年1月1日起至今与最终用户签订的投标机型合同复印件，每份有效合同得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分，最多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分。（与同一采购人签订的多份合同或协议视为一个业绩）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制造商或代理商的售后服务和维修能力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14" w:type="dxa"/>
            <w:noWrap w:val="0"/>
            <w:vAlign w:val="center"/>
          </w:tcPr>
          <w:p>
            <w:pPr>
              <w:ind w:left="105" w:leftChars="50" w:right="10" w:rightChars="5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制造商或代理商的售后服务和维修能力，服务响应速度、服务人员水平、备品备件配置等综合评价。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0-3分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pStyle w:val="9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6" w:firstLineChars="200"/>
        <w:jc w:val="both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价格分（0-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4" w:firstLineChars="200"/>
        <w:jc w:val="both"/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  <w:t>价格分采用低价优先法计算，即满足招标文件要求且投标报价最低的投标报价为评标基准价，其得分为满分</w:t>
      </w: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  <w:t>分。其他投标人的价格分按照下列公式计算：</w:t>
      </w:r>
    </w:p>
    <w:p>
      <w:pPr>
        <w:spacing w:before="120" w:beforeLines="50" w:after="120" w:afterLines="50"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价格分=（评标基准价/</w:t>
      </w: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  <w:t>投标报价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%×100</w:t>
      </w:r>
    </w:p>
    <w:p>
      <w:pPr>
        <w:pStyle w:val="3"/>
        <w:jc w:val="center"/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jc w:val="center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报价一览表</w:t>
      </w:r>
    </w:p>
    <w:p>
      <w:pPr>
        <w:autoSpaceDE w:val="0"/>
        <w:autoSpaceDN w:val="0"/>
        <w:spacing w:line="360" w:lineRule="auto"/>
        <w:ind w:right="893"/>
        <w:textAlignment w:val="bottom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>项目名称：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>温州市中医院一批零星设备采购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 xml:space="preserve">                               </w:t>
      </w:r>
    </w:p>
    <w:tbl>
      <w:tblPr>
        <w:tblStyle w:val="16"/>
        <w:tblW w:w="10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67"/>
        <w:gridCol w:w="1218"/>
        <w:gridCol w:w="1422"/>
        <w:gridCol w:w="1578"/>
        <w:gridCol w:w="3106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序号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名称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品牌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型号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数量及单位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单价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</w:rPr>
              <w:t>报价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人民币元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1567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手术无影灯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422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57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大写：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小写：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567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美容床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422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57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大写：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小写：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1567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烟雾净化器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（高端）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422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57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bookmarkStart w:id="6" w:name="OLE_LINK1"/>
          </w:p>
        </w:tc>
        <w:tc>
          <w:tcPr>
            <w:tcW w:w="3106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大写：</w:t>
            </w:r>
            <w:bookmarkEnd w:id="6"/>
          </w:p>
        </w:tc>
        <w:tc>
          <w:tcPr>
            <w:tcW w:w="1235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3106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bookmarkStart w:id="7" w:name="OLE_LINK4"/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小写：</w:t>
            </w:r>
            <w:bookmarkEnd w:id="7"/>
          </w:p>
        </w:tc>
        <w:tc>
          <w:tcPr>
            <w:tcW w:w="123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505" w:type="dxa"/>
            <w:gridSpan w:val="5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highlight w:val="none"/>
                <w:lang w:val="en-US" w:eastAsia="zh-CN"/>
              </w:rPr>
              <w:t>总计</w:t>
            </w:r>
          </w:p>
        </w:tc>
        <w:tc>
          <w:tcPr>
            <w:tcW w:w="4341" w:type="dxa"/>
            <w:gridSpan w:val="2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505" w:type="dxa"/>
            <w:gridSpan w:val="5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4341" w:type="dxa"/>
            <w:gridSpan w:val="2"/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小写：</w:t>
            </w:r>
          </w:p>
        </w:tc>
      </w:tr>
    </w:tbl>
    <w:p>
      <w:pPr>
        <w:spacing w:line="450" w:lineRule="exact"/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说明：不提供此表格将被视为没有实质性响应</w:t>
      </w:r>
      <w:r>
        <w:rPr>
          <w:rFonts w:hint="eastAsia" w:ascii="宋体" w:hAnsi="宋体" w:cs="宋体"/>
          <w:b/>
          <w:color w:val="auto"/>
          <w:sz w:val="22"/>
          <w:highlight w:val="none"/>
          <w:lang w:val="en-US" w:eastAsia="zh-CN"/>
        </w:rPr>
        <w:t>遴选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文件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  <w:t>。</w:t>
      </w:r>
    </w:p>
    <w:p>
      <w:pPr>
        <w:pStyle w:val="6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  <w:bookmarkStart w:id="8" w:name="_GoBack"/>
      <w:bookmarkEnd w:id="8"/>
    </w:p>
    <w:p>
      <w:pPr>
        <w:pStyle w:val="9"/>
        <w:ind w:left="0" w:leftChars="0" w:firstLine="0" w:firstLineChars="0"/>
        <w:rPr>
          <w:rFonts w:hint="eastAsia"/>
        </w:rPr>
      </w:pPr>
    </w:p>
    <w:p>
      <w:pPr>
        <w:jc w:val="both"/>
        <w:rPr>
          <w:rFonts w:hint="eastAsia" w:eastAsia="宋体"/>
          <w:b/>
          <w:bCs w:val="0"/>
          <w:sz w:val="28"/>
          <w:szCs w:val="28"/>
          <w:lang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七、</w:t>
      </w:r>
      <w:r>
        <w:rPr>
          <w:rFonts w:hint="eastAsia"/>
          <w:b/>
          <w:bCs w:val="0"/>
          <w:sz w:val="28"/>
          <w:szCs w:val="28"/>
        </w:rPr>
        <w:t>设备配置清单</w:t>
      </w:r>
    </w:p>
    <w:tbl>
      <w:tblPr>
        <w:tblStyle w:val="16"/>
        <w:tblpPr w:leftFromText="180" w:rightFromText="180" w:vertAnchor="text" w:horzAnchor="margin" w:tblpXSpec="center" w:tblpY="357"/>
        <w:tblOverlap w:val="never"/>
        <w:tblW w:w="9500" w:type="dxa"/>
        <w:tblInd w:w="-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388"/>
        <w:gridCol w:w="1950"/>
        <w:gridCol w:w="1725"/>
        <w:gridCol w:w="1380"/>
        <w:gridCol w:w="1352"/>
        <w:gridCol w:w="9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75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品牌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产品名称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规格型号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数量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金额（元）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388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388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388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388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388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388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388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388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388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388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13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388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13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388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13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388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13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388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13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52" w:type="dxa"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pStyle w:val="9"/>
        <w:ind w:left="0" w:leftChars="0" w:firstLine="0" w:firstLineChars="0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left"/>
        <w:rPr>
          <w:sz w:val="24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黑体"/>
          <w:b/>
          <w:bCs/>
          <w:sz w:val="28"/>
          <w:szCs w:val="28"/>
          <w:lang w:val="en-US" w:eastAsia="zh-CN"/>
        </w:rPr>
      </w:pPr>
    </w:p>
    <w:p>
      <w:pPr>
        <w:pStyle w:val="13"/>
        <w:rPr>
          <w:rFonts w:hint="eastAsia" w:ascii="宋体" w:hAnsi="宋体" w:eastAsia="宋体" w:cs="黑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黑体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1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1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380" w:lineRule="exact"/>
        <w:rPr>
          <w:rFonts w:hint="eastAsia"/>
        </w:rPr>
      </w:pPr>
    </w:p>
    <w:sectPr>
      <w:footerReference r:id="rId3" w:type="default"/>
      <w:pgSz w:w="11906" w:h="16838"/>
      <w:pgMar w:top="850" w:right="1236" w:bottom="85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40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540E85"/>
    <w:multiLevelType w:val="singleLevel"/>
    <w:tmpl w:val="C8540E8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497C9E"/>
    <w:multiLevelType w:val="multilevel"/>
    <w:tmpl w:val="5D497C9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  <w:szCs w:val="32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7E33F177"/>
    <w:multiLevelType w:val="singleLevel"/>
    <w:tmpl w:val="7E33F17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zN2FlZGQyNmExMDc1YTc1OWIxYmFlNmE1NTFhMTUifQ=="/>
  </w:docVars>
  <w:rsids>
    <w:rsidRoot w:val="442D7AA8"/>
    <w:rsid w:val="000838A3"/>
    <w:rsid w:val="0029760C"/>
    <w:rsid w:val="003D41C7"/>
    <w:rsid w:val="003E091A"/>
    <w:rsid w:val="00537F7B"/>
    <w:rsid w:val="005D6C7D"/>
    <w:rsid w:val="0077449E"/>
    <w:rsid w:val="009C732C"/>
    <w:rsid w:val="00A81427"/>
    <w:rsid w:val="00BD504C"/>
    <w:rsid w:val="00DB7EDC"/>
    <w:rsid w:val="00FA6B75"/>
    <w:rsid w:val="03BC4EA5"/>
    <w:rsid w:val="03C84B20"/>
    <w:rsid w:val="04B15D87"/>
    <w:rsid w:val="04D94B9F"/>
    <w:rsid w:val="061E2864"/>
    <w:rsid w:val="065266B8"/>
    <w:rsid w:val="076646E5"/>
    <w:rsid w:val="084B5379"/>
    <w:rsid w:val="09CB578A"/>
    <w:rsid w:val="0BAA44D7"/>
    <w:rsid w:val="0F427144"/>
    <w:rsid w:val="0F9C6A6C"/>
    <w:rsid w:val="1124087B"/>
    <w:rsid w:val="15F0193F"/>
    <w:rsid w:val="16586A57"/>
    <w:rsid w:val="16EF2001"/>
    <w:rsid w:val="17B96491"/>
    <w:rsid w:val="18027B12"/>
    <w:rsid w:val="1B951E05"/>
    <w:rsid w:val="203F5CE6"/>
    <w:rsid w:val="252A6495"/>
    <w:rsid w:val="26614AE7"/>
    <w:rsid w:val="26A36964"/>
    <w:rsid w:val="2A3623D5"/>
    <w:rsid w:val="2C0B329E"/>
    <w:rsid w:val="2DCF6290"/>
    <w:rsid w:val="2EE23DA1"/>
    <w:rsid w:val="32E87DD1"/>
    <w:rsid w:val="33F15215"/>
    <w:rsid w:val="34B3464A"/>
    <w:rsid w:val="35584BB1"/>
    <w:rsid w:val="36B50C73"/>
    <w:rsid w:val="36F20F59"/>
    <w:rsid w:val="36FF0897"/>
    <w:rsid w:val="38620F4A"/>
    <w:rsid w:val="3A5C534F"/>
    <w:rsid w:val="3AA307AA"/>
    <w:rsid w:val="3D4A148F"/>
    <w:rsid w:val="3D766728"/>
    <w:rsid w:val="3DB8289D"/>
    <w:rsid w:val="3EF41C80"/>
    <w:rsid w:val="3F351791"/>
    <w:rsid w:val="40297A82"/>
    <w:rsid w:val="42417305"/>
    <w:rsid w:val="42FA677E"/>
    <w:rsid w:val="43F47C2B"/>
    <w:rsid w:val="442D7AA8"/>
    <w:rsid w:val="45B222C8"/>
    <w:rsid w:val="46AB0BAA"/>
    <w:rsid w:val="46AC299B"/>
    <w:rsid w:val="482772E9"/>
    <w:rsid w:val="49571220"/>
    <w:rsid w:val="4B86017E"/>
    <w:rsid w:val="4BB26B7D"/>
    <w:rsid w:val="4F73475D"/>
    <w:rsid w:val="4F835253"/>
    <w:rsid w:val="50430A48"/>
    <w:rsid w:val="50D90C0B"/>
    <w:rsid w:val="52957526"/>
    <w:rsid w:val="539C47DE"/>
    <w:rsid w:val="54CF2713"/>
    <w:rsid w:val="57A36574"/>
    <w:rsid w:val="58D72375"/>
    <w:rsid w:val="5A1D1FAE"/>
    <w:rsid w:val="5C0A2DC4"/>
    <w:rsid w:val="5C1A3E29"/>
    <w:rsid w:val="5DAF6DF6"/>
    <w:rsid w:val="5EEC01A1"/>
    <w:rsid w:val="5FC93D4E"/>
    <w:rsid w:val="61E865CA"/>
    <w:rsid w:val="63750765"/>
    <w:rsid w:val="64F466B7"/>
    <w:rsid w:val="654C0859"/>
    <w:rsid w:val="65B0017A"/>
    <w:rsid w:val="66512F60"/>
    <w:rsid w:val="677734BF"/>
    <w:rsid w:val="6844104D"/>
    <w:rsid w:val="68721162"/>
    <w:rsid w:val="6AD77E43"/>
    <w:rsid w:val="6FA3415F"/>
    <w:rsid w:val="6FCF0FD5"/>
    <w:rsid w:val="712E3A4E"/>
    <w:rsid w:val="71BA3A22"/>
    <w:rsid w:val="71CD3E62"/>
    <w:rsid w:val="724D0AFE"/>
    <w:rsid w:val="72E83474"/>
    <w:rsid w:val="72F62F44"/>
    <w:rsid w:val="75A35A24"/>
    <w:rsid w:val="78362761"/>
    <w:rsid w:val="78BC52C2"/>
    <w:rsid w:val="79F966D5"/>
    <w:rsid w:val="7A7361C4"/>
    <w:rsid w:val="7D531607"/>
    <w:rsid w:val="7DBF4FA6"/>
    <w:rsid w:val="7E036272"/>
    <w:rsid w:val="7E7A2C7B"/>
    <w:rsid w:val="7EEE556E"/>
    <w:rsid w:val="7EFA0DDF"/>
    <w:rsid w:val="7F081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tabs>
        <w:tab w:val="left" w:pos="840"/>
      </w:tabs>
      <w:adjustRightInd w:val="0"/>
      <w:snapToGrid w:val="0"/>
      <w:spacing w:line="360" w:lineRule="auto"/>
      <w:outlineLvl w:val="0"/>
    </w:pPr>
    <w:rPr>
      <w:rFonts w:ascii="宋体"/>
      <w:b/>
      <w:kern w:val="44"/>
      <w:sz w:val="24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line="540" w:lineRule="atLeast"/>
      <w:outlineLvl w:val="3"/>
    </w:pPr>
    <w:rPr>
      <w:sz w:val="28"/>
      <w:szCs w:val="2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6"/>
    <w:autoRedefine/>
    <w:qFormat/>
    <w:uiPriority w:val="0"/>
    <w:pPr>
      <w:spacing w:after="120" w:afterLines="0"/>
    </w:pPr>
  </w:style>
  <w:style w:type="paragraph" w:styleId="6">
    <w:name w:val="Body Text First Indent"/>
    <w:basedOn w:val="5"/>
    <w:next w:val="7"/>
    <w:autoRedefine/>
    <w:qFormat/>
    <w:uiPriority w:val="0"/>
    <w:pPr>
      <w:ind w:firstLine="420" w:firstLineChars="100"/>
    </w:pPr>
    <w:rPr>
      <w:b/>
      <w:bCs/>
      <w:szCs w:val="24"/>
    </w:rPr>
  </w:style>
  <w:style w:type="paragraph" w:styleId="7">
    <w:name w:val="toc 6"/>
    <w:basedOn w:val="1"/>
    <w:next w:val="1"/>
    <w:autoRedefine/>
    <w:qFormat/>
    <w:uiPriority w:val="0"/>
    <w:pPr>
      <w:ind w:left="2100" w:leftChars="1000"/>
    </w:pPr>
  </w:style>
  <w:style w:type="paragraph" w:styleId="8">
    <w:name w:val="Body Text Indent"/>
    <w:basedOn w:val="1"/>
    <w:next w:val="9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  <w14:ligatures w14:val="none"/>
    </w:rPr>
  </w:style>
  <w:style w:type="paragraph" w:styleId="9">
    <w:name w:val="Body Text First Indent 2"/>
    <w:basedOn w:val="8"/>
    <w:autoRedefine/>
    <w:qFormat/>
    <w:uiPriority w:val="0"/>
    <w:pPr>
      <w:spacing w:after="120"/>
      <w:ind w:left="420" w:leftChars="200" w:firstLine="420"/>
    </w:pPr>
    <w:rPr>
      <w:rFonts w:cs="宋体"/>
      <w:sz w:val="21"/>
      <w:szCs w:val="21"/>
    </w:rPr>
  </w:style>
  <w:style w:type="paragraph" w:styleId="10">
    <w:name w:val="Plain Text"/>
    <w:basedOn w:val="1"/>
    <w:autoRedefine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11">
    <w:name w:val="footer"/>
    <w:basedOn w:val="1"/>
    <w:link w:val="2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39"/>
    <w:pPr>
      <w:spacing w:before="120" w:after="120" w:line="360" w:lineRule="auto"/>
      <w:jc w:val="left"/>
    </w:pPr>
    <w:rPr>
      <w:b/>
      <w:bCs/>
      <w:caps/>
      <w:sz w:val="24"/>
      <w:szCs w:val="20"/>
    </w:r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autoRedefine/>
    <w:qFormat/>
    <w:uiPriority w:val="0"/>
    <w:pPr>
      <w:jc w:val="center"/>
    </w:pPr>
    <w:rPr>
      <w:rFonts w:ascii="Arial" w:hAnsi="Arial" w:eastAsia="宋体"/>
      <w:b/>
      <w:kern w:val="0"/>
      <w:sz w:val="36"/>
      <w:szCs w:val="20"/>
      <w:lang w:eastAsia="en-US"/>
      <w14:ligatures w14:val="none"/>
    </w:rPr>
  </w:style>
  <w:style w:type="table" w:styleId="17">
    <w:name w:val="Table Grid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uiPriority w:val="22"/>
    <w:rPr>
      <w:b/>
    </w:rPr>
  </w:style>
  <w:style w:type="character" w:styleId="20">
    <w:name w:val="page number"/>
    <w:autoRedefine/>
    <w:qFormat/>
    <w:uiPriority w:val="0"/>
  </w:style>
  <w:style w:type="paragraph" w:customStyle="1" w:styleId="21">
    <w:name w:val="BodyText1I"/>
    <w:basedOn w:val="22"/>
    <w:autoRedefine/>
    <w:qFormat/>
    <w:uiPriority w:val="0"/>
    <w:pPr>
      <w:ind w:firstLine="420" w:firstLineChars="100"/>
    </w:pPr>
  </w:style>
  <w:style w:type="paragraph" w:customStyle="1" w:styleId="22">
    <w:name w:val="BodyText"/>
    <w:basedOn w:val="1"/>
    <w:autoRedefine/>
    <w:qFormat/>
    <w:uiPriority w:val="0"/>
    <w:pPr>
      <w:spacing w:after="120"/>
    </w:pPr>
  </w:style>
  <w:style w:type="paragraph" w:customStyle="1" w:styleId="23">
    <w:name w:val="表格文字"/>
    <w:basedOn w:val="1"/>
    <w:next w:val="5"/>
    <w:autoRedefine/>
    <w:qFormat/>
    <w:uiPriority w:val="0"/>
    <w:pPr>
      <w:autoSpaceDE w:val="0"/>
      <w:autoSpaceDN w:val="0"/>
      <w:adjustRightInd w:val="0"/>
      <w:spacing w:line="420" w:lineRule="atLeast"/>
      <w:jc w:val="left"/>
      <w:textAlignment w:val="baseline"/>
    </w:pPr>
    <w:rPr>
      <w:rFonts w:hAnsi="宋体" w:cs="宋体"/>
      <w:kern w:val="0"/>
      <w:sz w:val="22"/>
      <w:lang w:val="zh-CN" w:bidi="zh-CN"/>
    </w:rPr>
  </w:style>
  <w:style w:type="character" w:customStyle="1" w:styleId="24">
    <w:name w:val="页眉 Char"/>
    <w:basedOn w:val="18"/>
    <w:link w:val="12"/>
    <w:autoRedefine/>
    <w:qFormat/>
    <w:uiPriority w:val="0"/>
    <w:rPr>
      <w:kern w:val="2"/>
      <w:sz w:val="18"/>
      <w:szCs w:val="18"/>
    </w:rPr>
  </w:style>
  <w:style w:type="character" w:customStyle="1" w:styleId="25">
    <w:name w:val="页脚 Char"/>
    <w:basedOn w:val="18"/>
    <w:link w:val="11"/>
    <w:autoRedefine/>
    <w:qFormat/>
    <w:uiPriority w:val="0"/>
    <w:rPr>
      <w:kern w:val="2"/>
      <w:sz w:val="18"/>
      <w:szCs w:val="18"/>
    </w:rPr>
  </w:style>
  <w:style w:type="paragraph" w:styleId="2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列出段落1"/>
    <w:basedOn w:val="1"/>
    <w:autoRedefine/>
    <w:qFormat/>
    <w:uiPriority w:val="0"/>
    <w:pPr>
      <w:widowControl/>
      <w:spacing w:after="160" w:line="360" w:lineRule="auto"/>
      <w:ind w:left="720"/>
      <w:contextualSpacing/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2033</Words>
  <Characters>2299</Characters>
  <Lines>17</Lines>
  <Paragraphs>4</Paragraphs>
  <TotalTime>0</TotalTime>
  <ScaleCrop>false</ScaleCrop>
  <LinksUpToDate>false</LinksUpToDate>
  <CharactersWithSpaces>2342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2019-08-15T01:42:00Z</dcterms:created>
  <dc:creator>小米</dc:creator>
  <cp:lastModifiedBy>市渔业应急处置指挥中心</cp:lastModifiedBy>
  <dcterms:modified xsi:type="dcterms:W3CDTF">2025-06-23T06:42:56Z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BDC350B777C44DFDACB8FBB696258D1E</vt:lpwstr>
  </property>
</Properties>
</file>