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8AFC72E">
      <w:pPr>
        <w:jc w:val="center"/>
        <w:rPr>
          <w:rFonts w:ascii="宋体" w:hAnsi="宋体" w:cs="宋体"/>
          <w:b/>
          <w:bCs/>
          <w:color w:val="auto"/>
          <w:spacing w:val="26"/>
          <w:sz w:val="52"/>
          <w:highlight w:val="none"/>
        </w:rPr>
      </w:pPr>
      <w:r>
        <w:rPr>
          <w:rFonts w:hint="eastAsia" w:ascii="宋体" w:hAnsi="宋体" w:eastAsia="宋体" w:cs="宋体"/>
          <w:color w:val="auto"/>
          <w:spacing w:val="20"/>
          <w:sz w:val="84"/>
          <w:highlight w:val="none"/>
        </w:rPr>
        <w:t>温州市政府（分散）采购</w:t>
      </w:r>
    </w:p>
    <w:p w14:paraId="5F21A46F">
      <w:pPr>
        <w:ind w:firstLine="2357" w:firstLineChars="235"/>
        <w:rPr>
          <w:rFonts w:ascii="宋体" w:hAnsi="宋体" w:cs="宋体"/>
          <w:b/>
          <w:bCs/>
          <w:color w:val="auto"/>
          <w:spacing w:val="140"/>
          <w:sz w:val="72"/>
          <w:highlight w:val="none"/>
        </w:rPr>
      </w:pPr>
    </w:p>
    <w:p w14:paraId="6ACE1D30">
      <w:pPr>
        <w:keepNext/>
        <w:keepLines/>
        <w:pageBreakBefore w:val="0"/>
        <w:widowControl w:val="0"/>
        <w:kinsoku/>
        <w:wordWrap/>
        <w:overflowPunct/>
        <w:topLinePunct w:val="0"/>
        <w:autoSpaceDE/>
        <w:autoSpaceDN/>
        <w:bidi w:val="0"/>
        <w:adjustRightInd/>
        <w:snapToGrid/>
        <w:textAlignment w:val="auto"/>
        <w:outlineLvl w:val="9"/>
        <w:rPr>
          <w:rFonts w:ascii="宋体" w:hAnsi="宋体" w:cs="宋体"/>
          <w:b/>
          <w:bCs/>
          <w:color w:val="auto"/>
          <w:spacing w:val="140"/>
          <w:sz w:val="72"/>
          <w:highlight w:val="none"/>
        </w:rPr>
      </w:pPr>
    </w:p>
    <w:p w14:paraId="1BCB2212">
      <w:pPr>
        <w:keepNext/>
        <w:keepLines/>
        <w:pageBreakBefore w:val="0"/>
        <w:widowControl w:val="0"/>
        <w:kinsoku/>
        <w:wordWrap/>
        <w:overflowPunct/>
        <w:topLinePunct w:val="0"/>
        <w:autoSpaceDE/>
        <w:autoSpaceDN/>
        <w:bidi w:val="0"/>
        <w:adjustRightInd/>
        <w:snapToGrid/>
        <w:textAlignment w:val="auto"/>
        <w:outlineLvl w:val="9"/>
        <w:rPr>
          <w:color w:val="auto"/>
          <w:highlight w:val="none"/>
        </w:rPr>
      </w:pPr>
    </w:p>
    <w:p w14:paraId="6E3DA529">
      <w:pPr>
        <w:adjustRightInd w:val="0"/>
        <w:snapToGrid w:val="0"/>
        <w:spacing w:line="480" w:lineRule="auto"/>
        <w:ind w:right="361"/>
        <w:jc w:val="center"/>
        <w:rPr>
          <w:rFonts w:ascii="宋体" w:hAnsi="宋体" w:cs="宋体"/>
          <w:color w:val="auto"/>
          <w:sz w:val="72"/>
          <w:szCs w:val="72"/>
          <w:highlight w:val="none"/>
        </w:rPr>
      </w:pPr>
      <w:r>
        <w:rPr>
          <w:rFonts w:hint="eastAsia" w:ascii="宋体" w:hAnsi="宋体" w:cs="宋体"/>
          <w:color w:val="auto"/>
          <w:sz w:val="72"/>
          <w:szCs w:val="72"/>
          <w:highlight w:val="none"/>
        </w:rPr>
        <w:t>招标文件</w:t>
      </w:r>
    </w:p>
    <w:tbl>
      <w:tblPr>
        <w:tblStyle w:val="53"/>
        <w:tblW w:w="0" w:type="auto"/>
        <w:tblInd w:w="2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95"/>
        <w:gridCol w:w="6838"/>
      </w:tblGrid>
      <w:tr w14:paraId="50B94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95" w:type="dxa"/>
            <w:noWrap w:val="0"/>
            <w:vAlign w:val="center"/>
          </w:tcPr>
          <w:p w14:paraId="3395E07A">
            <w:pPr>
              <w:spacing w:line="700" w:lineRule="exact"/>
              <w:jc w:val="center"/>
              <w:rPr>
                <w:rFonts w:ascii="宋体" w:hAnsi="宋体" w:cs="宋体"/>
                <w:color w:val="auto"/>
                <w:sz w:val="24"/>
                <w:highlight w:val="none"/>
              </w:rPr>
            </w:pPr>
            <w:r>
              <w:rPr>
                <w:rFonts w:hint="eastAsia" w:ascii="宋体" w:hAnsi="宋体" w:cs="宋体"/>
                <w:color w:val="auto"/>
                <w:spacing w:val="40"/>
                <w:sz w:val="30"/>
                <w:szCs w:val="30"/>
                <w:highlight w:val="none"/>
              </w:rPr>
              <w:t>项目编号</w:t>
            </w:r>
            <w:r>
              <w:rPr>
                <w:rFonts w:hint="eastAsia" w:ascii="宋体" w:hAnsi="宋体" w:cs="宋体"/>
                <w:color w:val="auto"/>
                <w:spacing w:val="40"/>
                <w:sz w:val="28"/>
                <w:highlight w:val="none"/>
              </w:rPr>
              <w:t>：</w:t>
            </w:r>
          </w:p>
        </w:tc>
        <w:tc>
          <w:tcPr>
            <w:tcW w:w="6838" w:type="dxa"/>
            <w:noWrap w:val="0"/>
            <w:vAlign w:val="center"/>
          </w:tcPr>
          <w:p w14:paraId="79AEA55B">
            <w:pPr>
              <w:spacing w:line="700" w:lineRule="exact"/>
              <w:jc w:val="center"/>
              <w:rPr>
                <w:rFonts w:hint="eastAsia" w:ascii="宋体" w:hAnsi="宋体" w:eastAsia="宋体" w:cs="宋体"/>
                <w:color w:val="auto"/>
                <w:sz w:val="24"/>
                <w:highlight w:val="none"/>
                <w:lang w:eastAsia="zh-CN"/>
              </w:rPr>
            </w:pPr>
            <w:r>
              <w:rPr>
                <w:rFonts w:hint="eastAsia" w:ascii="宋体" w:hAnsi="宋体" w:cs="宋体"/>
                <w:color w:val="auto"/>
                <w:sz w:val="30"/>
                <w:szCs w:val="30"/>
                <w:highlight w:val="none"/>
                <w:lang w:eastAsia="zh-CN"/>
              </w:rPr>
              <w:t>WZLCZB（W）-2025-05048</w:t>
            </w:r>
          </w:p>
        </w:tc>
      </w:tr>
      <w:tr w14:paraId="70303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95" w:type="dxa"/>
            <w:noWrap w:val="0"/>
            <w:vAlign w:val="center"/>
          </w:tcPr>
          <w:p w14:paraId="77A6F56F">
            <w:pPr>
              <w:spacing w:line="700" w:lineRule="exact"/>
              <w:jc w:val="center"/>
              <w:rPr>
                <w:rFonts w:ascii="宋体" w:hAnsi="宋体" w:cs="宋体"/>
                <w:color w:val="auto"/>
                <w:sz w:val="24"/>
                <w:highlight w:val="none"/>
              </w:rPr>
            </w:pPr>
            <w:r>
              <w:rPr>
                <w:rFonts w:hint="eastAsia" w:ascii="宋体" w:hAnsi="宋体" w:cs="宋体"/>
                <w:color w:val="auto"/>
                <w:spacing w:val="40"/>
                <w:sz w:val="30"/>
                <w:szCs w:val="30"/>
                <w:highlight w:val="none"/>
              </w:rPr>
              <w:t>项目名称：</w:t>
            </w:r>
          </w:p>
        </w:tc>
        <w:tc>
          <w:tcPr>
            <w:tcW w:w="6838" w:type="dxa"/>
            <w:noWrap w:val="0"/>
            <w:vAlign w:val="center"/>
          </w:tcPr>
          <w:p w14:paraId="0D4524FD">
            <w:pPr>
              <w:spacing w:line="700" w:lineRule="exact"/>
              <w:jc w:val="center"/>
              <w:rPr>
                <w:rFonts w:hint="eastAsia" w:ascii="宋体" w:hAnsi="宋体" w:eastAsia="宋体" w:cs="宋体"/>
                <w:color w:val="auto"/>
                <w:sz w:val="24"/>
                <w:highlight w:val="none"/>
                <w:lang w:eastAsia="zh-CN"/>
              </w:rPr>
            </w:pPr>
            <w:bookmarkStart w:id="0" w:name="OLE_LINK1"/>
            <w:r>
              <w:rPr>
                <w:rFonts w:hint="eastAsia" w:ascii="宋体" w:hAnsi="宋体" w:cs="宋体"/>
                <w:color w:val="auto"/>
                <w:sz w:val="30"/>
                <w:szCs w:val="30"/>
                <w:highlight w:val="none"/>
                <w:lang w:eastAsia="zh-CN"/>
              </w:rPr>
              <w:t>温州市中医院水心院区食堂设备采购与安装项目</w:t>
            </w:r>
            <w:bookmarkEnd w:id="0"/>
          </w:p>
        </w:tc>
      </w:tr>
      <w:tr w14:paraId="67F05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95" w:type="dxa"/>
            <w:noWrap w:val="0"/>
            <w:vAlign w:val="center"/>
          </w:tcPr>
          <w:p w14:paraId="5D169B7D">
            <w:pPr>
              <w:spacing w:line="700" w:lineRule="exact"/>
              <w:jc w:val="center"/>
              <w:rPr>
                <w:rFonts w:ascii="宋体" w:hAnsi="宋体" w:cs="宋体"/>
                <w:color w:val="auto"/>
                <w:sz w:val="24"/>
                <w:highlight w:val="none"/>
              </w:rPr>
            </w:pPr>
            <w:r>
              <w:rPr>
                <w:rFonts w:hint="eastAsia" w:ascii="宋体" w:hAnsi="宋体" w:cs="宋体"/>
                <w:color w:val="auto"/>
                <w:spacing w:val="40"/>
                <w:sz w:val="30"/>
                <w:szCs w:val="30"/>
                <w:highlight w:val="none"/>
              </w:rPr>
              <w:t>采购方式：</w:t>
            </w:r>
          </w:p>
        </w:tc>
        <w:tc>
          <w:tcPr>
            <w:tcW w:w="6838" w:type="dxa"/>
            <w:noWrap w:val="0"/>
            <w:vAlign w:val="center"/>
          </w:tcPr>
          <w:p w14:paraId="4AE2751D">
            <w:pPr>
              <w:spacing w:line="700" w:lineRule="exact"/>
              <w:jc w:val="center"/>
              <w:rPr>
                <w:rFonts w:hint="eastAsia" w:ascii="宋体" w:hAnsi="宋体" w:eastAsia="宋体" w:cs="宋体"/>
                <w:color w:val="auto"/>
                <w:sz w:val="24"/>
                <w:highlight w:val="none"/>
                <w:lang w:eastAsia="zh-CN"/>
              </w:rPr>
            </w:pPr>
            <w:r>
              <w:rPr>
                <w:rFonts w:hint="eastAsia" w:ascii="宋体" w:hAnsi="宋体" w:cs="宋体"/>
                <w:color w:val="auto"/>
                <w:spacing w:val="40"/>
                <w:sz w:val="30"/>
                <w:szCs w:val="30"/>
                <w:highlight w:val="none"/>
              </w:rPr>
              <w:t>公开招标</w:t>
            </w:r>
          </w:p>
        </w:tc>
      </w:tr>
      <w:tr w14:paraId="2BDEA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95" w:type="dxa"/>
            <w:noWrap w:val="0"/>
            <w:vAlign w:val="center"/>
          </w:tcPr>
          <w:p w14:paraId="38DCF37D">
            <w:pPr>
              <w:spacing w:line="700" w:lineRule="exact"/>
              <w:jc w:val="center"/>
              <w:rPr>
                <w:rFonts w:ascii="宋体" w:hAnsi="宋体" w:cs="宋体"/>
                <w:color w:val="auto"/>
                <w:sz w:val="24"/>
                <w:highlight w:val="none"/>
              </w:rPr>
            </w:pPr>
            <w:r>
              <w:rPr>
                <w:rFonts w:hint="eastAsia" w:ascii="宋体" w:hAnsi="宋体" w:cs="宋体"/>
                <w:color w:val="auto"/>
                <w:spacing w:val="40"/>
                <w:sz w:val="30"/>
                <w:szCs w:val="30"/>
                <w:highlight w:val="none"/>
              </w:rPr>
              <w:t>评审方式：</w:t>
            </w:r>
          </w:p>
        </w:tc>
        <w:tc>
          <w:tcPr>
            <w:tcW w:w="6838" w:type="dxa"/>
            <w:noWrap w:val="0"/>
            <w:vAlign w:val="center"/>
          </w:tcPr>
          <w:p w14:paraId="643AD51A">
            <w:pPr>
              <w:spacing w:line="700" w:lineRule="exact"/>
              <w:jc w:val="center"/>
              <w:rPr>
                <w:rFonts w:ascii="宋体" w:hAnsi="宋体" w:cs="宋体"/>
                <w:color w:val="auto"/>
                <w:sz w:val="24"/>
                <w:highlight w:val="none"/>
              </w:rPr>
            </w:pPr>
            <w:r>
              <w:rPr>
                <w:rFonts w:hint="eastAsia" w:ascii="宋体" w:hAnsi="宋体" w:cs="宋体"/>
                <w:color w:val="auto"/>
                <w:spacing w:val="40"/>
                <w:sz w:val="30"/>
                <w:szCs w:val="30"/>
                <w:highlight w:val="none"/>
              </w:rPr>
              <w:t>线上电子招投标</w:t>
            </w:r>
          </w:p>
        </w:tc>
      </w:tr>
    </w:tbl>
    <w:p w14:paraId="49788B28">
      <w:pPr>
        <w:keepLines w:val="0"/>
        <w:pageBreakBefore w:val="0"/>
        <w:widowControl w:val="0"/>
        <w:kinsoku/>
        <w:wordWrap/>
        <w:overflowPunct/>
        <w:topLinePunct w:val="0"/>
        <w:autoSpaceDE/>
        <w:autoSpaceDN/>
        <w:bidi w:val="0"/>
        <w:adjustRightInd/>
        <w:snapToGrid/>
        <w:spacing w:line="700" w:lineRule="exact"/>
        <w:ind w:firstLine="723" w:firstLineChars="300"/>
        <w:jc w:val="left"/>
        <w:textAlignment w:val="auto"/>
        <w:outlineLvl w:val="9"/>
        <w:rPr>
          <w:rFonts w:ascii="宋体" w:hAnsi="宋体" w:cs="宋体"/>
          <w:b/>
          <w:bCs/>
          <w:color w:val="auto"/>
          <w:sz w:val="24"/>
          <w:highlight w:val="none"/>
        </w:rPr>
      </w:pPr>
    </w:p>
    <w:p w14:paraId="71C4F229">
      <w:pPr>
        <w:keepNext/>
        <w:keepLines w:val="0"/>
        <w:pageBreakBefore w:val="0"/>
        <w:widowControl w:val="0"/>
        <w:kinsoku/>
        <w:wordWrap/>
        <w:overflowPunct/>
        <w:topLinePunct w:val="0"/>
        <w:autoSpaceDE/>
        <w:autoSpaceDN/>
        <w:bidi w:val="0"/>
        <w:adjustRightInd/>
        <w:snapToGrid/>
        <w:spacing w:line="700" w:lineRule="exact"/>
        <w:textAlignment w:val="auto"/>
        <w:outlineLvl w:val="9"/>
        <w:rPr>
          <w:rFonts w:ascii="宋体" w:hAnsi="宋体" w:cs="宋体"/>
          <w:b/>
          <w:color w:val="auto"/>
          <w:spacing w:val="40"/>
          <w:sz w:val="30"/>
          <w:szCs w:val="30"/>
          <w:highlight w:val="none"/>
        </w:rPr>
      </w:pPr>
    </w:p>
    <w:p w14:paraId="5F7E60D1">
      <w:pPr>
        <w:keepLines w:val="0"/>
        <w:pageBreakBefore w:val="0"/>
        <w:widowControl w:val="0"/>
        <w:kinsoku/>
        <w:wordWrap/>
        <w:overflowPunct/>
        <w:topLinePunct w:val="0"/>
        <w:autoSpaceDE/>
        <w:autoSpaceDN/>
        <w:bidi w:val="0"/>
        <w:adjustRightInd/>
        <w:snapToGrid/>
        <w:textAlignment w:val="auto"/>
        <w:outlineLvl w:val="9"/>
        <w:rPr>
          <w:color w:val="auto"/>
          <w:highlight w:val="none"/>
        </w:rPr>
      </w:pPr>
    </w:p>
    <w:p w14:paraId="0D35275A">
      <w:pPr>
        <w:keepLines w:val="0"/>
        <w:pageBreakBefore w:val="0"/>
        <w:widowControl w:val="0"/>
        <w:kinsoku/>
        <w:wordWrap/>
        <w:overflowPunct/>
        <w:topLinePunct w:val="0"/>
        <w:autoSpaceDE/>
        <w:autoSpaceDN/>
        <w:bidi w:val="0"/>
        <w:adjustRightInd/>
        <w:snapToGrid/>
        <w:textAlignment w:val="auto"/>
        <w:outlineLvl w:val="9"/>
        <w:rPr>
          <w:rFonts w:ascii="宋体" w:hAnsi="宋体" w:eastAsia="宋体" w:cs="宋体"/>
          <w:color w:val="auto"/>
          <w:spacing w:val="40"/>
          <w:sz w:val="30"/>
          <w:szCs w:val="30"/>
          <w:highlight w:val="none"/>
        </w:rPr>
      </w:pPr>
    </w:p>
    <w:p w14:paraId="08BDA611">
      <w:pPr>
        <w:pageBreakBefore w:val="0"/>
        <w:widowControl w:val="0"/>
        <w:kinsoku/>
        <w:wordWrap/>
        <w:overflowPunct/>
        <w:topLinePunct w:val="0"/>
        <w:autoSpaceDE/>
        <w:autoSpaceDN/>
        <w:bidi w:val="0"/>
        <w:adjustRightInd/>
        <w:snapToGrid/>
        <w:textAlignment w:val="auto"/>
        <w:outlineLvl w:val="9"/>
        <w:rPr>
          <w:color w:val="auto"/>
          <w:highlight w:val="none"/>
        </w:rPr>
      </w:pPr>
    </w:p>
    <w:p w14:paraId="782EC6EF">
      <w:pPr>
        <w:pageBreakBefore w:val="0"/>
        <w:widowControl w:val="0"/>
        <w:kinsoku/>
        <w:wordWrap/>
        <w:overflowPunct/>
        <w:topLinePunct w:val="0"/>
        <w:autoSpaceDE/>
        <w:autoSpaceDN/>
        <w:bidi w:val="0"/>
        <w:adjustRightInd/>
        <w:snapToGrid/>
        <w:textAlignment w:val="auto"/>
        <w:outlineLvl w:val="9"/>
        <w:rPr>
          <w:color w:val="auto"/>
          <w:highlight w:val="none"/>
        </w:rPr>
      </w:pPr>
    </w:p>
    <w:p w14:paraId="7B2CC004">
      <w:pPr>
        <w:pageBreakBefore w:val="0"/>
        <w:widowControl w:val="0"/>
        <w:kinsoku/>
        <w:wordWrap/>
        <w:overflowPunct/>
        <w:topLinePunct w:val="0"/>
        <w:autoSpaceDE/>
        <w:autoSpaceDN/>
        <w:bidi w:val="0"/>
        <w:adjustRightInd/>
        <w:snapToGrid/>
        <w:textAlignment w:val="auto"/>
        <w:outlineLvl w:val="9"/>
        <w:rPr>
          <w:color w:val="auto"/>
          <w:highlight w:val="none"/>
        </w:rPr>
      </w:pPr>
    </w:p>
    <w:p w14:paraId="4036D4AA">
      <w:pPr>
        <w:spacing w:line="600" w:lineRule="exact"/>
        <w:jc w:val="center"/>
        <w:rPr>
          <w:rFonts w:ascii="宋体" w:hAnsi="宋体" w:cs="宋体"/>
          <w:color w:val="auto"/>
          <w:spacing w:val="30"/>
          <w:sz w:val="30"/>
          <w:highlight w:val="none"/>
        </w:rPr>
      </w:pPr>
      <w:r>
        <w:rPr>
          <w:rFonts w:hint="eastAsia" w:ascii="宋体" w:hAnsi="宋体" w:cs="宋体"/>
          <w:color w:val="auto"/>
          <w:spacing w:val="30"/>
          <w:sz w:val="30"/>
          <w:highlight w:val="none"/>
        </w:rPr>
        <w:t>招标人:温州市中医院</w:t>
      </w:r>
    </w:p>
    <w:p w14:paraId="33725004">
      <w:pPr>
        <w:spacing w:line="600" w:lineRule="exact"/>
        <w:jc w:val="center"/>
        <w:rPr>
          <w:rFonts w:ascii="宋体" w:hAnsi="宋体" w:cs="宋体"/>
          <w:color w:val="auto"/>
          <w:spacing w:val="30"/>
          <w:sz w:val="30"/>
          <w:highlight w:val="none"/>
        </w:rPr>
      </w:pPr>
      <w:r>
        <w:rPr>
          <w:rFonts w:hint="eastAsia" w:ascii="宋体" w:hAnsi="宋体" w:cs="宋体"/>
          <w:color w:val="auto"/>
          <w:spacing w:val="30"/>
          <w:sz w:val="30"/>
          <w:highlight w:val="none"/>
        </w:rPr>
        <w:t>招标代理机构：温州历程招标有限公司</w:t>
      </w:r>
    </w:p>
    <w:p w14:paraId="398A7972">
      <w:pPr>
        <w:spacing w:line="600" w:lineRule="exact"/>
        <w:jc w:val="center"/>
        <w:rPr>
          <w:rFonts w:ascii="宋体" w:hAnsi="宋体" w:cs="宋体"/>
          <w:color w:val="auto"/>
          <w:spacing w:val="30"/>
          <w:sz w:val="30"/>
          <w:highlight w:val="none"/>
        </w:rPr>
      </w:pPr>
      <w:r>
        <w:rPr>
          <w:rFonts w:hint="eastAsia" w:ascii="宋体" w:hAnsi="宋体" w:cs="宋体"/>
          <w:color w:val="auto"/>
          <w:spacing w:val="30"/>
          <w:sz w:val="30"/>
          <w:highlight w:val="none"/>
        </w:rPr>
        <w:t>二0二</w:t>
      </w:r>
      <w:r>
        <w:rPr>
          <w:rFonts w:hint="eastAsia" w:ascii="宋体" w:hAnsi="宋体" w:cs="宋体"/>
          <w:color w:val="auto"/>
          <w:spacing w:val="30"/>
          <w:sz w:val="30"/>
          <w:highlight w:val="none"/>
          <w:lang w:val="en-US" w:eastAsia="zh-CN"/>
        </w:rPr>
        <w:t>五</w:t>
      </w:r>
      <w:r>
        <w:rPr>
          <w:rFonts w:hint="eastAsia" w:ascii="宋体" w:hAnsi="宋体" w:cs="宋体"/>
          <w:color w:val="auto"/>
          <w:spacing w:val="30"/>
          <w:sz w:val="30"/>
          <w:highlight w:val="none"/>
        </w:rPr>
        <w:t>年</w:t>
      </w:r>
    </w:p>
    <w:p w14:paraId="6D05C4FE">
      <w:pPr>
        <w:rPr>
          <w:color w:val="auto"/>
          <w:highlight w:val="none"/>
        </w:rPr>
      </w:pPr>
      <w:r>
        <w:rPr>
          <w:rFonts w:hint="eastAsia" w:ascii="宋体" w:hAnsi="宋体" w:cs="宋体"/>
          <w:b/>
          <w:color w:val="auto"/>
          <w:sz w:val="36"/>
          <w:szCs w:val="36"/>
          <w:highlight w:val="none"/>
        </w:rPr>
        <w:br w:type="page"/>
      </w:r>
    </w:p>
    <w:p w14:paraId="6D97CC7B">
      <w:pPr>
        <w:jc w:val="center"/>
        <w:rPr>
          <w:rFonts w:ascii="宋体" w:hAnsi="宋体" w:cs="宋体"/>
          <w:color w:val="auto"/>
          <w:highlight w:val="none"/>
        </w:rPr>
      </w:pPr>
    </w:p>
    <w:p w14:paraId="4B90C11F">
      <w:pPr>
        <w:pStyle w:val="38"/>
        <w:tabs>
          <w:tab w:val="right" w:leader="dot" w:pos="9638"/>
        </w:tabs>
        <w:spacing w:line="36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目</w:t>
      </w:r>
      <w:r>
        <w:rPr>
          <w:rFonts w:hint="eastAsia" w:ascii="宋体" w:hAnsi="宋体" w:cs="宋体"/>
          <w:b/>
          <w:color w:val="auto"/>
          <w:sz w:val="36"/>
          <w:szCs w:val="36"/>
          <w:highlight w:val="none"/>
          <w:lang w:val="en-US" w:eastAsia="zh-CN"/>
        </w:rPr>
        <w:t xml:space="preserve"> </w:t>
      </w:r>
      <w:r>
        <w:rPr>
          <w:rFonts w:hint="eastAsia" w:ascii="宋体" w:hAnsi="宋体" w:cs="宋体"/>
          <w:b/>
          <w:color w:val="auto"/>
          <w:sz w:val="36"/>
          <w:szCs w:val="36"/>
          <w:highlight w:val="none"/>
        </w:rPr>
        <w:t>录</w:t>
      </w:r>
    </w:p>
    <w:p w14:paraId="7A6B9929">
      <w:pPr>
        <w:pStyle w:val="38"/>
        <w:tabs>
          <w:tab w:val="right" w:leader="dot" w:pos="9638"/>
        </w:tabs>
        <w:spacing w:line="360" w:lineRule="auto"/>
        <w:rPr>
          <w:color w:val="auto"/>
          <w:sz w:val="22"/>
          <w:szCs w:val="28"/>
          <w:highlight w:val="none"/>
        </w:rPr>
      </w:pPr>
      <w:r>
        <w:rPr>
          <w:rFonts w:hint="eastAsia" w:ascii="宋体" w:hAnsi="宋体" w:cs="宋体"/>
          <w:b/>
          <w:color w:val="auto"/>
          <w:sz w:val="40"/>
          <w:szCs w:val="40"/>
          <w:highlight w:val="none"/>
        </w:rPr>
        <w:fldChar w:fldCharType="begin"/>
      </w:r>
      <w:r>
        <w:rPr>
          <w:rFonts w:hint="eastAsia" w:ascii="宋体" w:hAnsi="宋体" w:cs="宋体"/>
          <w:b/>
          <w:color w:val="auto"/>
          <w:sz w:val="40"/>
          <w:szCs w:val="40"/>
          <w:highlight w:val="none"/>
        </w:rPr>
        <w:instrText xml:space="preserve">TOC \o "1-3" \h \u </w:instrText>
      </w:r>
      <w:r>
        <w:rPr>
          <w:rFonts w:hint="eastAsia" w:ascii="宋体" w:hAnsi="宋体" w:cs="宋体"/>
          <w:b/>
          <w:color w:val="auto"/>
          <w:sz w:val="40"/>
          <w:szCs w:val="40"/>
          <w:highlight w:val="none"/>
        </w:rPr>
        <w:fldChar w:fldCharType="separate"/>
      </w:r>
      <w:r>
        <w:rPr>
          <w:color w:val="auto"/>
          <w:highlight w:val="none"/>
        </w:rPr>
        <w:fldChar w:fldCharType="begin"/>
      </w:r>
      <w:r>
        <w:rPr>
          <w:color w:val="auto"/>
          <w:highlight w:val="none"/>
        </w:rPr>
        <w:instrText xml:space="preserve"> HYPERLINK \l "_Toc6599" </w:instrText>
      </w:r>
      <w:r>
        <w:rPr>
          <w:color w:val="auto"/>
          <w:highlight w:val="none"/>
        </w:rPr>
        <w:fldChar w:fldCharType="separate"/>
      </w:r>
      <w:r>
        <w:rPr>
          <w:rFonts w:hint="eastAsia" w:ascii="宋体" w:hAnsi="宋体" w:cs="宋体"/>
          <w:color w:val="auto"/>
          <w:sz w:val="22"/>
          <w:szCs w:val="28"/>
          <w:highlight w:val="none"/>
        </w:rPr>
        <w:t>招标公告</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_Toc6599 \h </w:instrText>
      </w:r>
      <w:r>
        <w:rPr>
          <w:color w:val="auto"/>
          <w:sz w:val="22"/>
          <w:szCs w:val="28"/>
          <w:highlight w:val="none"/>
        </w:rPr>
        <w:fldChar w:fldCharType="separate"/>
      </w:r>
      <w:r>
        <w:rPr>
          <w:color w:val="auto"/>
          <w:sz w:val="22"/>
          <w:szCs w:val="28"/>
          <w:highlight w:val="none"/>
        </w:rPr>
        <w:t>3</w:t>
      </w:r>
      <w:r>
        <w:rPr>
          <w:color w:val="auto"/>
          <w:sz w:val="22"/>
          <w:szCs w:val="28"/>
          <w:highlight w:val="none"/>
        </w:rPr>
        <w:fldChar w:fldCharType="end"/>
      </w:r>
      <w:r>
        <w:rPr>
          <w:color w:val="auto"/>
          <w:sz w:val="22"/>
          <w:szCs w:val="28"/>
          <w:highlight w:val="none"/>
        </w:rPr>
        <w:fldChar w:fldCharType="end"/>
      </w:r>
    </w:p>
    <w:p w14:paraId="2FE3057D">
      <w:pPr>
        <w:pStyle w:val="38"/>
        <w:tabs>
          <w:tab w:val="right" w:leader="dot" w:pos="9638"/>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"_Toc10401" </w:instrText>
      </w:r>
      <w:r>
        <w:rPr>
          <w:color w:val="auto"/>
          <w:highlight w:val="none"/>
        </w:rPr>
        <w:fldChar w:fldCharType="separate"/>
      </w:r>
      <w:r>
        <w:rPr>
          <w:rFonts w:hint="eastAsia" w:ascii="宋体" w:hAnsi="宋体" w:cs="宋体"/>
          <w:color w:val="auto"/>
          <w:sz w:val="22"/>
          <w:szCs w:val="28"/>
          <w:highlight w:val="none"/>
        </w:rPr>
        <w:t>第一部分</w:t>
      </w:r>
      <w:r>
        <w:rPr>
          <w:rFonts w:hint="eastAsia" w:ascii="宋体" w:hAnsi="宋体" w:cs="宋体"/>
          <w:color w:val="auto"/>
          <w:sz w:val="22"/>
          <w:szCs w:val="28"/>
          <w:highlight w:val="none"/>
          <w:lang w:val="en-US" w:eastAsia="zh-CN"/>
        </w:rPr>
        <w:t xml:space="preserve">  </w:t>
      </w:r>
      <w:r>
        <w:rPr>
          <w:rFonts w:hint="eastAsia" w:ascii="宋体" w:hAnsi="宋体" w:cs="宋体"/>
          <w:color w:val="auto"/>
          <w:sz w:val="22"/>
          <w:szCs w:val="28"/>
          <w:highlight w:val="none"/>
        </w:rPr>
        <w:t>投标人须知</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_Toc10401 \h </w:instrText>
      </w:r>
      <w:r>
        <w:rPr>
          <w:color w:val="auto"/>
          <w:sz w:val="22"/>
          <w:szCs w:val="28"/>
          <w:highlight w:val="none"/>
        </w:rPr>
        <w:fldChar w:fldCharType="separate"/>
      </w:r>
      <w:r>
        <w:rPr>
          <w:color w:val="auto"/>
          <w:sz w:val="22"/>
          <w:szCs w:val="28"/>
          <w:highlight w:val="none"/>
        </w:rPr>
        <w:t>6</w:t>
      </w:r>
      <w:r>
        <w:rPr>
          <w:color w:val="auto"/>
          <w:sz w:val="22"/>
          <w:szCs w:val="28"/>
          <w:highlight w:val="none"/>
        </w:rPr>
        <w:fldChar w:fldCharType="end"/>
      </w:r>
      <w:r>
        <w:rPr>
          <w:color w:val="auto"/>
          <w:sz w:val="22"/>
          <w:szCs w:val="28"/>
          <w:highlight w:val="none"/>
        </w:rPr>
        <w:fldChar w:fldCharType="end"/>
      </w:r>
    </w:p>
    <w:p w14:paraId="6834733D">
      <w:pPr>
        <w:pStyle w:val="45"/>
        <w:tabs>
          <w:tab w:val="right" w:leader="dot" w:pos="9638"/>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"_Toc6224" </w:instrText>
      </w:r>
      <w:r>
        <w:rPr>
          <w:color w:val="auto"/>
          <w:highlight w:val="none"/>
        </w:rPr>
        <w:fldChar w:fldCharType="separate"/>
      </w:r>
      <w:r>
        <w:rPr>
          <w:rFonts w:hint="eastAsia" w:ascii="宋体" w:hAnsi="宋体" w:cs="宋体"/>
          <w:bCs/>
          <w:color w:val="auto"/>
          <w:sz w:val="22"/>
          <w:szCs w:val="28"/>
          <w:highlight w:val="none"/>
        </w:rPr>
        <w:t>前附表</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_Toc6224 \h </w:instrText>
      </w:r>
      <w:r>
        <w:rPr>
          <w:color w:val="auto"/>
          <w:sz w:val="22"/>
          <w:szCs w:val="28"/>
          <w:highlight w:val="none"/>
        </w:rPr>
        <w:fldChar w:fldCharType="separate"/>
      </w:r>
      <w:r>
        <w:rPr>
          <w:color w:val="auto"/>
          <w:sz w:val="22"/>
          <w:szCs w:val="28"/>
          <w:highlight w:val="none"/>
        </w:rPr>
        <w:t>6</w:t>
      </w:r>
      <w:r>
        <w:rPr>
          <w:color w:val="auto"/>
          <w:sz w:val="22"/>
          <w:szCs w:val="28"/>
          <w:highlight w:val="none"/>
        </w:rPr>
        <w:fldChar w:fldCharType="end"/>
      </w:r>
      <w:r>
        <w:rPr>
          <w:color w:val="auto"/>
          <w:sz w:val="22"/>
          <w:szCs w:val="28"/>
          <w:highlight w:val="none"/>
        </w:rPr>
        <w:fldChar w:fldCharType="end"/>
      </w:r>
    </w:p>
    <w:p w14:paraId="7BC9253B">
      <w:pPr>
        <w:pStyle w:val="45"/>
        <w:tabs>
          <w:tab w:val="right" w:leader="dot" w:pos="9638"/>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"_Toc19070" </w:instrText>
      </w:r>
      <w:r>
        <w:rPr>
          <w:color w:val="auto"/>
          <w:highlight w:val="none"/>
        </w:rPr>
        <w:fldChar w:fldCharType="separate"/>
      </w:r>
      <w:r>
        <w:rPr>
          <w:rFonts w:hint="eastAsia" w:ascii="宋体" w:hAnsi="宋体" w:cs="宋体"/>
          <w:bCs/>
          <w:color w:val="auto"/>
          <w:sz w:val="22"/>
          <w:szCs w:val="28"/>
          <w:highlight w:val="none"/>
        </w:rPr>
        <w:t>一、说明</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_Toc19070 \h </w:instrText>
      </w:r>
      <w:r>
        <w:rPr>
          <w:color w:val="auto"/>
          <w:sz w:val="22"/>
          <w:szCs w:val="28"/>
          <w:highlight w:val="none"/>
        </w:rPr>
        <w:fldChar w:fldCharType="separate"/>
      </w:r>
      <w:r>
        <w:rPr>
          <w:color w:val="auto"/>
          <w:sz w:val="22"/>
          <w:szCs w:val="28"/>
          <w:highlight w:val="none"/>
        </w:rPr>
        <w:t>10</w:t>
      </w:r>
      <w:r>
        <w:rPr>
          <w:color w:val="auto"/>
          <w:sz w:val="22"/>
          <w:szCs w:val="28"/>
          <w:highlight w:val="none"/>
        </w:rPr>
        <w:fldChar w:fldCharType="end"/>
      </w:r>
      <w:r>
        <w:rPr>
          <w:color w:val="auto"/>
          <w:sz w:val="22"/>
          <w:szCs w:val="28"/>
          <w:highlight w:val="none"/>
        </w:rPr>
        <w:fldChar w:fldCharType="end"/>
      </w:r>
    </w:p>
    <w:p w14:paraId="1FFE0BB2">
      <w:pPr>
        <w:pStyle w:val="45"/>
        <w:tabs>
          <w:tab w:val="right" w:leader="dot" w:pos="9638"/>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"_Toc28278" </w:instrText>
      </w:r>
      <w:r>
        <w:rPr>
          <w:color w:val="auto"/>
          <w:highlight w:val="none"/>
        </w:rPr>
        <w:fldChar w:fldCharType="separate"/>
      </w:r>
      <w:r>
        <w:rPr>
          <w:rFonts w:hint="eastAsia" w:ascii="宋体" w:hAnsi="宋体" w:cs="宋体"/>
          <w:bCs/>
          <w:color w:val="auto"/>
          <w:sz w:val="22"/>
          <w:szCs w:val="28"/>
          <w:highlight w:val="none"/>
        </w:rPr>
        <w:t>二、招标文件</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_Toc28278 \h </w:instrText>
      </w:r>
      <w:r>
        <w:rPr>
          <w:color w:val="auto"/>
          <w:sz w:val="22"/>
          <w:szCs w:val="28"/>
          <w:highlight w:val="none"/>
        </w:rPr>
        <w:fldChar w:fldCharType="separate"/>
      </w:r>
      <w:r>
        <w:rPr>
          <w:color w:val="auto"/>
          <w:sz w:val="22"/>
          <w:szCs w:val="28"/>
          <w:highlight w:val="none"/>
        </w:rPr>
        <w:t>10</w:t>
      </w:r>
      <w:r>
        <w:rPr>
          <w:color w:val="auto"/>
          <w:sz w:val="22"/>
          <w:szCs w:val="28"/>
          <w:highlight w:val="none"/>
        </w:rPr>
        <w:fldChar w:fldCharType="end"/>
      </w:r>
      <w:r>
        <w:rPr>
          <w:color w:val="auto"/>
          <w:sz w:val="22"/>
          <w:szCs w:val="28"/>
          <w:highlight w:val="none"/>
        </w:rPr>
        <w:fldChar w:fldCharType="end"/>
      </w:r>
    </w:p>
    <w:p w14:paraId="44122D5F">
      <w:pPr>
        <w:pStyle w:val="45"/>
        <w:tabs>
          <w:tab w:val="right" w:leader="dot" w:pos="9638"/>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"_Toc22646" </w:instrText>
      </w:r>
      <w:r>
        <w:rPr>
          <w:color w:val="auto"/>
          <w:highlight w:val="none"/>
        </w:rPr>
        <w:fldChar w:fldCharType="separate"/>
      </w:r>
      <w:r>
        <w:rPr>
          <w:rFonts w:hint="eastAsia" w:ascii="宋体" w:hAnsi="宋体" w:cs="宋体"/>
          <w:bCs/>
          <w:color w:val="auto"/>
          <w:sz w:val="22"/>
          <w:szCs w:val="28"/>
          <w:highlight w:val="none"/>
        </w:rPr>
        <w:t>三、投标文件的编制</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_Toc22646 \h </w:instrText>
      </w:r>
      <w:r>
        <w:rPr>
          <w:color w:val="auto"/>
          <w:sz w:val="22"/>
          <w:szCs w:val="28"/>
          <w:highlight w:val="none"/>
        </w:rPr>
        <w:fldChar w:fldCharType="separate"/>
      </w:r>
      <w:r>
        <w:rPr>
          <w:color w:val="auto"/>
          <w:sz w:val="22"/>
          <w:szCs w:val="28"/>
          <w:highlight w:val="none"/>
        </w:rPr>
        <w:t>11</w:t>
      </w:r>
      <w:r>
        <w:rPr>
          <w:color w:val="auto"/>
          <w:sz w:val="22"/>
          <w:szCs w:val="28"/>
          <w:highlight w:val="none"/>
        </w:rPr>
        <w:fldChar w:fldCharType="end"/>
      </w:r>
      <w:r>
        <w:rPr>
          <w:color w:val="auto"/>
          <w:sz w:val="22"/>
          <w:szCs w:val="28"/>
          <w:highlight w:val="none"/>
        </w:rPr>
        <w:fldChar w:fldCharType="end"/>
      </w:r>
    </w:p>
    <w:p w14:paraId="3ABC6DEE">
      <w:pPr>
        <w:pStyle w:val="45"/>
        <w:tabs>
          <w:tab w:val="right" w:leader="dot" w:pos="9638"/>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"_Toc18542" </w:instrText>
      </w:r>
      <w:r>
        <w:rPr>
          <w:color w:val="auto"/>
          <w:highlight w:val="none"/>
        </w:rPr>
        <w:fldChar w:fldCharType="separate"/>
      </w:r>
      <w:r>
        <w:rPr>
          <w:rFonts w:hint="eastAsia" w:ascii="宋体" w:hAnsi="宋体" w:cs="宋体"/>
          <w:bCs/>
          <w:color w:val="auto"/>
          <w:sz w:val="22"/>
          <w:highlight w:val="none"/>
        </w:rPr>
        <w:t>四、投标文件的递交</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_Toc18542 \h </w:instrText>
      </w:r>
      <w:r>
        <w:rPr>
          <w:color w:val="auto"/>
          <w:sz w:val="22"/>
          <w:szCs w:val="28"/>
          <w:highlight w:val="none"/>
        </w:rPr>
        <w:fldChar w:fldCharType="separate"/>
      </w:r>
      <w:r>
        <w:rPr>
          <w:color w:val="auto"/>
          <w:sz w:val="22"/>
          <w:szCs w:val="28"/>
          <w:highlight w:val="none"/>
        </w:rPr>
        <w:t>14</w:t>
      </w:r>
      <w:r>
        <w:rPr>
          <w:color w:val="auto"/>
          <w:sz w:val="22"/>
          <w:szCs w:val="28"/>
          <w:highlight w:val="none"/>
        </w:rPr>
        <w:fldChar w:fldCharType="end"/>
      </w:r>
      <w:r>
        <w:rPr>
          <w:color w:val="auto"/>
          <w:sz w:val="22"/>
          <w:szCs w:val="28"/>
          <w:highlight w:val="none"/>
        </w:rPr>
        <w:fldChar w:fldCharType="end"/>
      </w:r>
    </w:p>
    <w:p w14:paraId="7EA2A609">
      <w:pPr>
        <w:pStyle w:val="45"/>
        <w:tabs>
          <w:tab w:val="right" w:leader="dot" w:pos="9638"/>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"_Toc8079" </w:instrText>
      </w:r>
      <w:r>
        <w:rPr>
          <w:color w:val="auto"/>
          <w:highlight w:val="none"/>
        </w:rPr>
        <w:fldChar w:fldCharType="separate"/>
      </w:r>
      <w:r>
        <w:rPr>
          <w:rFonts w:hint="eastAsia" w:ascii="宋体" w:hAnsi="宋体" w:cs="宋体"/>
          <w:bCs/>
          <w:color w:val="auto"/>
          <w:sz w:val="22"/>
          <w:highlight w:val="none"/>
        </w:rPr>
        <w:t>五、开标和评标</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_Toc8079 \h </w:instrText>
      </w:r>
      <w:r>
        <w:rPr>
          <w:color w:val="auto"/>
          <w:sz w:val="22"/>
          <w:szCs w:val="28"/>
          <w:highlight w:val="none"/>
        </w:rPr>
        <w:fldChar w:fldCharType="separate"/>
      </w:r>
      <w:r>
        <w:rPr>
          <w:color w:val="auto"/>
          <w:sz w:val="22"/>
          <w:szCs w:val="28"/>
          <w:highlight w:val="none"/>
        </w:rPr>
        <w:t>15</w:t>
      </w:r>
      <w:r>
        <w:rPr>
          <w:color w:val="auto"/>
          <w:sz w:val="22"/>
          <w:szCs w:val="28"/>
          <w:highlight w:val="none"/>
        </w:rPr>
        <w:fldChar w:fldCharType="end"/>
      </w:r>
      <w:r>
        <w:rPr>
          <w:color w:val="auto"/>
          <w:sz w:val="22"/>
          <w:szCs w:val="28"/>
          <w:highlight w:val="none"/>
        </w:rPr>
        <w:fldChar w:fldCharType="end"/>
      </w:r>
    </w:p>
    <w:p w14:paraId="1DA4DAD5">
      <w:pPr>
        <w:pStyle w:val="45"/>
        <w:tabs>
          <w:tab w:val="right" w:leader="dot" w:pos="9638"/>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"_Toc21056" </w:instrText>
      </w:r>
      <w:r>
        <w:rPr>
          <w:color w:val="auto"/>
          <w:highlight w:val="none"/>
        </w:rPr>
        <w:fldChar w:fldCharType="separate"/>
      </w:r>
      <w:r>
        <w:rPr>
          <w:rFonts w:hint="eastAsia" w:ascii="宋体" w:hAnsi="宋体" w:cs="宋体"/>
          <w:bCs/>
          <w:color w:val="auto"/>
          <w:sz w:val="22"/>
          <w:szCs w:val="28"/>
          <w:highlight w:val="none"/>
        </w:rPr>
        <w:t>六、授予合同</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_Toc21056 \h </w:instrText>
      </w:r>
      <w:r>
        <w:rPr>
          <w:color w:val="auto"/>
          <w:sz w:val="22"/>
          <w:szCs w:val="28"/>
          <w:highlight w:val="none"/>
        </w:rPr>
        <w:fldChar w:fldCharType="separate"/>
      </w:r>
      <w:r>
        <w:rPr>
          <w:color w:val="auto"/>
          <w:sz w:val="22"/>
          <w:szCs w:val="28"/>
          <w:highlight w:val="none"/>
        </w:rPr>
        <w:t>19</w:t>
      </w:r>
      <w:r>
        <w:rPr>
          <w:color w:val="auto"/>
          <w:sz w:val="22"/>
          <w:szCs w:val="28"/>
          <w:highlight w:val="none"/>
        </w:rPr>
        <w:fldChar w:fldCharType="end"/>
      </w:r>
      <w:r>
        <w:rPr>
          <w:color w:val="auto"/>
          <w:sz w:val="22"/>
          <w:szCs w:val="28"/>
          <w:highlight w:val="none"/>
        </w:rPr>
        <w:fldChar w:fldCharType="end"/>
      </w:r>
    </w:p>
    <w:p w14:paraId="7C25F79A">
      <w:pPr>
        <w:pStyle w:val="38"/>
        <w:tabs>
          <w:tab w:val="right" w:leader="dot" w:pos="9638"/>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"_Toc19043" </w:instrText>
      </w:r>
      <w:r>
        <w:rPr>
          <w:color w:val="auto"/>
          <w:highlight w:val="none"/>
        </w:rPr>
        <w:fldChar w:fldCharType="separate"/>
      </w:r>
      <w:r>
        <w:rPr>
          <w:rFonts w:hint="eastAsia" w:ascii="宋体" w:hAnsi="宋体" w:cs="宋体"/>
          <w:color w:val="auto"/>
          <w:sz w:val="22"/>
          <w:szCs w:val="28"/>
          <w:highlight w:val="none"/>
        </w:rPr>
        <w:t>第二部分</w:t>
      </w:r>
      <w:r>
        <w:rPr>
          <w:rFonts w:hint="eastAsia" w:ascii="宋体" w:hAnsi="宋体" w:cs="宋体"/>
          <w:color w:val="auto"/>
          <w:sz w:val="22"/>
          <w:szCs w:val="28"/>
          <w:highlight w:val="none"/>
          <w:lang w:val="en-US" w:eastAsia="zh-CN"/>
        </w:rPr>
        <w:t xml:space="preserve">  </w:t>
      </w:r>
      <w:r>
        <w:rPr>
          <w:rFonts w:hint="eastAsia" w:ascii="宋体" w:hAnsi="宋体" w:cs="宋体"/>
          <w:color w:val="auto"/>
          <w:sz w:val="22"/>
          <w:szCs w:val="28"/>
          <w:highlight w:val="none"/>
        </w:rPr>
        <w:t>合同主要条款</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_Toc19043 \h </w:instrText>
      </w:r>
      <w:r>
        <w:rPr>
          <w:color w:val="auto"/>
          <w:sz w:val="22"/>
          <w:szCs w:val="28"/>
          <w:highlight w:val="none"/>
        </w:rPr>
        <w:fldChar w:fldCharType="separate"/>
      </w:r>
      <w:r>
        <w:rPr>
          <w:color w:val="auto"/>
          <w:sz w:val="22"/>
          <w:szCs w:val="28"/>
          <w:highlight w:val="none"/>
        </w:rPr>
        <w:t>20</w:t>
      </w:r>
      <w:r>
        <w:rPr>
          <w:color w:val="auto"/>
          <w:sz w:val="22"/>
          <w:szCs w:val="28"/>
          <w:highlight w:val="none"/>
        </w:rPr>
        <w:fldChar w:fldCharType="end"/>
      </w:r>
      <w:r>
        <w:rPr>
          <w:color w:val="auto"/>
          <w:sz w:val="22"/>
          <w:szCs w:val="28"/>
          <w:highlight w:val="none"/>
        </w:rPr>
        <w:fldChar w:fldCharType="end"/>
      </w:r>
    </w:p>
    <w:p w14:paraId="5C95D4D1">
      <w:pPr>
        <w:pStyle w:val="38"/>
        <w:tabs>
          <w:tab w:val="right" w:leader="dot" w:pos="9638"/>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"_Toc18439" </w:instrText>
      </w:r>
      <w:r>
        <w:rPr>
          <w:color w:val="auto"/>
          <w:highlight w:val="none"/>
        </w:rPr>
        <w:fldChar w:fldCharType="separate"/>
      </w:r>
      <w:r>
        <w:rPr>
          <w:rFonts w:hint="eastAsia" w:ascii="宋体" w:hAnsi="宋体" w:cs="宋体"/>
          <w:color w:val="auto"/>
          <w:sz w:val="22"/>
          <w:szCs w:val="28"/>
          <w:highlight w:val="none"/>
        </w:rPr>
        <w:t>第三部分</w:t>
      </w:r>
      <w:r>
        <w:rPr>
          <w:rFonts w:hint="eastAsia" w:ascii="宋体" w:hAnsi="宋体" w:cs="宋体"/>
          <w:color w:val="auto"/>
          <w:sz w:val="22"/>
          <w:szCs w:val="28"/>
          <w:highlight w:val="none"/>
          <w:lang w:val="en-US" w:eastAsia="zh-CN"/>
        </w:rPr>
        <w:t xml:space="preserve">  </w:t>
      </w:r>
      <w:r>
        <w:rPr>
          <w:rFonts w:hint="eastAsia" w:ascii="宋体" w:hAnsi="宋体" w:cs="宋体"/>
          <w:color w:val="auto"/>
          <w:sz w:val="22"/>
          <w:szCs w:val="28"/>
          <w:highlight w:val="none"/>
        </w:rPr>
        <w:t>附件</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_Toc18439 \h </w:instrText>
      </w:r>
      <w:r>
        <w:rPr>
          <w:color w:val="auto"/>
          <w:sz w:val="22"/>
          <w:szCs w:val="28"/>
          <w:highlight w:val="none"/>
        </w:rPr>
        <w:fldChar w:fldCharType="separate"/>
      </w:r>
      <w:r>
        <w:rPr>
          <w:color w:val="auto"/>
          <w:sz w:val="22"/>
          <w:szCs w:val="28"/>
          <w:highlight w:val="none"/>
        </w:rPr>
        <w:t>26</w:t>
      </w:r>
      <w:r>
        <w:rPr>
          <w:color w:val="auto"/>
          <w:sz w:val="22"/>
          <w:szCs w:val="28"/>
          <w:highlight w:val="none"/>
        </w:rPr>
        <w:fldChar w:fldCharType="end"/>
      </w:r>
      <w:r>
        <w:rPr>
          <w:color w:val="auto"/>
          <w:sz w:val="22"/>
          <w:szCs w:val="28"/>
          <w:highlight w:val="none"/>
        </w:rPr>
        <w:fldChar w:fldCharType="end"/>
      </w:r>
    </w:p>
    <w:p w14:paraId="43EDF415">
      <w:pPr>
        <w:pStyle w:val="45"/>
        <w:tabs>
          <w:tab w:val="right" w:leader="dot" w:pos="9638"/>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"_Toc6368" </w:instrText>
      </w:r>
      <w:r>
        <w:rPr>
          <w:color w:val="auto"/>
          <w:highlight w:val="none"/>
        </w:rPr>
        <w:fldChar w:fldCharType="separate"/>
      </w:r>
      <w:r>
        <w:rPr>
          <w:rFonts w:hint="eastAsia" w:ascii="宋体" w:hAnsi="宋体" w:cs="宋体"/>
          <w:color w:val="auto"/>
          <w:sz w:val="22"/>
          <w:szCs w:val="28"/>
          <w:highlight w:val="none"/>
        </w:rPr>
        <w:t>附件一</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_Toc6368 \h </w:instrText>
      </w:r>
      <w:r>
        <w:rPr>
          <w:color w:val="auto"/>
          <w:sz w:val="22"/>
          <w:szCs w:val="28"/>
          <w:highlight w:val="none"/>
        </w:rPr>
        <w:fldChar w:fldCharType="separate"/>
      </w:r>
      <w:r>
        <w:rPr>
          <w:color w:val="auto"/>
          <w:sz w:val="22"/>
          <w:szCs w:val="28"/>
          <w:highlight w:val="none"/>
        </w:rPr>
        <w:t>26</w:t>
      </w:r>
      <w:r>
        <w:rPr>
          <w:color w:val="auto"/>
          <w:sz w:val="22"/>
          <w:szCs w:val="28"/>
          <w:highlight w:val="none"/>
        </w:rPr>
        <w:fldChar w:fldCharType="end"/>
      </w:r>
      <w:r>
        <w:rPr>
          <w:color w:val="auto"/>
          <w:sz w:val="22"/>
          <w:szCs w:val="28"/>
          <w:highlight w:val="none"/>
        </w:rPr>
        <w:fldChar w:fldCharType="end"/>
      </w:r>
    </w:p>
    <w:p w14:paraId="2D27DEBB">
      <w:pPr>
        <w:pStyle w:val="28"/>
        <w:tabs>
          <w:tab w:val="right" w:leader="dot" w:pos="9638"/>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"_Toc5430" </w:instrText>
      </w:r>
      <w:r>
        <w:rPr>
          <w:color w:val="auto"/>
          <w:highlight w:val="none"/>
        </w:rPr>
        <w:fldChar w:fldCharType="separate"/>
      </w:r>
      <w:r>
        <w:rPr>
          <w:rFonts w:hint="eastAsia" w:ascii="宋体" w:hAnsi="宋体" w:cs="宋体"/>
          <w:bCs/>
          <w:color w:val="auto"/>
          <w:sz w:val="22"/>
          <w:szCs w:val="32"/>
          <w:highlight w:val="none"/>
        </w:rPr>
        <w:t>报价文件</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_Toc5430 \h </w:instrText>
      </w:r>
      <w:r>
        <w:rPr>
          <w:color w:val="auto"/>
          <w:sz w:val="22"/>
          <w:szCs w:val="28"/>
          <w:highlight w:val="none"/>
        </w:rPr>
        <w:fldChar w:fldCharType="separate"/>
      </w:r>
      <w:r>
        <w:rPr>
          <w:color w:val="auto"/>
          <w:sz w:val="22"/>
          <w:szCs w:val="28"/>
          <w:highlight w:val="none"/>
        </w:rPr>
        <w:t>26</w:t>
      </w:r>
      <w:r>
        <w:rPr>
          <w:color w:val="auto"/>
          <w:sz w:val="22"/>
          <w:szCs w:val="28"/>
          <w:highlight w:val="none"/>
        </w:rPr>
        <w:fldChar w:fldCharType="end"/>
      </w:r>
      <w:r>
        <w:rPr>
          <w:color w:val="auto"/>
          <w:sz w:val="22"/>
          <w:szCs w:val="28"/>
          <w:highlight w:val="none"/>
        </w:rPr>
        <w:fldChar w:fldCharType="end"/>
      </w:r>
    </w:p>
    <w:p w14:paraId="66BDBB86">
      <w:pPr>
        <w:pStyle w:val="45"/>
        <w:tabs>
          <w:tab w:val="right" w:leader="dot" w:pos="9638"/>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"_Toc12035" </w:instrText>
      </w:r>
      <w:r>
        <w:rPr>
          <w:color w:val="auto"/>
          <w:highlight w:val="none"/>
        </w:rPr>
        <w:fldChar w:fldCharType="separate"/>
      </w:r>
      <w:r>
        <w:rPr>
          <w:rFonts w:hint="eastAsia" w:ascii="宋体" w:hAnsi="宋体" w:cs="宋体"/>
          <w:color w:val="auto"/>
          <w:sz w:val="22"/>
          <w:highlight w:val="none"/>
        </w:rPr>
        <w:t>附件二</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_Toc12035 \h </w:instrText>
      </w:r>
      <w:r>
        <w:rPr>
          <w:color w:val="auto"/>
          <w:sz w:val="22"/>
          <w:szCs w:val="28"/>
          <w:highlight w:val="none"/>
        </w:rPr>
        <w:fldChar w:fldCharType="separate"/>
      </w:r>
      <w:r>
        <w:rPr>
          <w:color w:val="auto"/>
          <w:sz w:val="22"/>
          <w:szCs w:val="28"/>
          <w:highlight w:val="none"/>
        </w:rPr>
        <w:t>39</w:t>
      </w:r>
      <w:r>
        <w:rPr>
          <w:color w:val="auto"/>
          <w:sz w:val="22"/>
          <w:szCs w:val="28"/>
          <w:highlight w:val="none"/>
        </w:rPr>
        <w:fldChar w:fldCharType="end"/>
      </w:r>
      <w:r>
        <w:rPr>
          <w:color w:val="auto"/>
          <w:sz w:val="22"/>
          <w:szCs w:val="28"/>
          <w:highlight w:val="none"/>
        </w:rPr>
        <w:fldChar w:fldCharType="end"/>
      </w:r>
    </w:p>
    <w:p w14:paraId="1C5528D1">
      <w:pPr>
        <w:pStyle w:val="28"/>
        <w:tabs>
          <w:tab w:val="right" w:leader="dot" w:pos="9638"/>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"_Toc25309" </w:instrText>
      </w:r>
      <w:r>
        <w:rPr>
          <w:color w:val="auto"/>
          <w:highlight w:val="none"/>
        </w:rPr>
        <w:fldChar w:fldCharType="separate"/>
      </w:r>
      <w:r>
        <w:rPr>
          <w:rFonts w:hint="eastAsia" w:ascii="宋体" w:hAnsi="宋体" w:cs="宋体"/>
          <w:bCs/>
          <w:color w:val="auto"/>
          <w:sz w:val="22"/>
          <w:szCs w:val="32"/>
          <w:highlight w:val="none"/>
        </w:rPr>
        <w:t>资格证明文件</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_Toc25309 \h </w:instrText>
      </w:r>
      <w:r>
        <w:rPr>
          <w:color w:val="auto"/>
          <w:sz w:val="22"/>
          <w:szCs w:val="28"/>
          <w:highlight w:val="none"/>
        </w:rPr>
        <w:fldChar w:fldCharType="separate"/>
      </w:r>
      <w:r>
        <w:rPr>
          <w:color w:val="auto"/>
          <w:sz w:val="22"/>
          <w:szCs w:val="28"/>
          <w:highlight w:val="none"/>
        </w:rPr>
        <w:t>39</w:t>
      </w:r>
      <w:r>
        <w:rPr>
          <w:color w:val="auto"/>
          <w:sz w:val="22"/>
          <w:szCs w:val="28"/>
          <w:highlight w:val="none"/>
        </w:rPr>
        <w:fldChar w:fldCharType="end"/>
      </w:r>
      <w:r>
        <w:rPr>
          <w:color w:val="auto"/>
          <w:sz w:val="22"/>
          <w:szCs w:val="28"/>
          <w:highlight w:val="none"/>
        </w:rPr>
        <w:fldChar w:fldCharType="end"/>
      </w:r>
    </w:p>
    <w:p w14:paraId="3931A87D">
      <w:pPr>
        <w:pStyle w:val="45"/>
        <w:tabs>
          <w:tab w:val="right" w:leader="dot" w:pos="9638"/>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"_Toc31356" </w:instrText>
      </w:r>
      <w:r>
        <w:rPr>
          <w:color w:val="auto"/>
          <w:highlight w:val="none"/>
        </w:rPr>
        <w:fldChar w:fldCharType="separate"/>
      </w:r>
      <w:r>
        <w:rPr>
          <w:rFonts w:hint="eastAsia" w:ascii="宋体" w:hAnsi="宋体" w:cs="宋体"/>
          <w:bCs/>
          <w:color w:val="auto"/>
          <w:sz w:val="22"/>
          <w:highlight w:val="none"/>
        </w:rPr>
        <w:t>附件三</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_Toc31356 \h </w:instrText>
      </w:r>
      <w:r>
        <w:rPr>
          <w:color w:val="auto"/>
          <w:sz w:val="22"/>
          <w:szCs w:val="28"/>
          <w:highlight w:val="none"/>
        </w:rPr>
        <w:fldChar w:fldCharType="separate"/>
      </w:r>
      <w:r>
        <w:rPr>
          <w:color w:val="auto"/>
          <w:sz w:val="22"/>
          <w:szCs w:val="28"/>
          <w:highlight w:val="none"/>
        </w:rPr>
        <w:t>39</w:t>
      </w:r>
      <w:r>
        <w:rPr>
          <w:color w:val="auto"/>
          <w:sz w:val="22"/>
          <w:szCs w:val="28"/>
          <w:highlight w:val="none"/>
        </w:rPr>
        <w:fldChar w:fldCharType="end"/>
      </w:r>
      <w:r>
        <w:rPr>
          <w:color w:val="auto"/>
          <w:sz w:val="22"/>
          <w:szCs w:val="28"/>
          <w:highlight w:val="none"/>
        </w:rPr>
        <w:fldChar w:fldCharType="end"/>
      </w:r>
    </w:p>
    <w:p w14:paraId="49D73B25">
      <w:pPr>
        <w:pStyle w:val="28"/>
        <w:tabs>
          <w:tab w:val="right" w:leader="dot" w:pos="9638"/>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"_Toc13639" </w:instrText>
      </w:r>
      <w:r>
        <w:rPr>
          <w:color w:val="auto"/>
          <w:highlight w:val="none"/>
        </w:rPr>
        <w:fldChar w:fldCharType="separate"/>
      </w:r>
      <w:r>
        <w:rPr>
          <w:rFonts w:hint="eastAsia" w:ascii="宋体" w:hAnsi="宋体" w:cs="宋体"/>
          <w:bCs/>
          <w:color w:val="auto"/>
          <w:sz w:val="22"/>
          <w:szCs w:val="32"/>
          <w:highlight w:val="none"/>
          <w:lang w:val="zh-CN"/>
        </w:rPr>
        <w:t>商务技术文件</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_Toc13639 \h </w:instrText>
      </w:r>
      <w:r>
        <w:rPr>
          <w:color w:val="auto"/>
          <w:sz w:val="22"/>
          <w:szCs w:val="28"/>
          <w:highlight w:val="none"/>
        </w:rPr>
        <w:fldChar w:fldCharType="separate"/>
      </w:r>
      <w:r>
        <w:rPr>
          <w:color w:val="auto"/>
          <w:sz w:val="22"/>
          <w:szCs w:val="28"/>
          <w:highlight w:val="none"/>
        </w:rPr>
        <w:t>62</w:t>
      </w:r>
      <w:r>
        <w:rPr>
          <w:color w:val="auto"/>
          <w:sz w:val="22"/>
          <w:szCs w:val="28"/>
          <w:highlight w:val="none"/>
        </w:rPr>
        <w:fldChar w:fldCharType="end"/>
      </w:r>
      <w:r>
        <w:rPr>
          <w:color w:val="auto"/>
          <w:sz w:val="22"/>
          <w:szCs w:val="28"/>
          <w:highlight w:val="none"/>
        </w:rPr>
        <w:fldChar w:fldCharType="end"/>
      </w:r>
    </w:p>
    <w:p w14:paraId="71CBBDBF">
      <w:pPr>
        <w:pStyle w:val="38"/>
        <w:tabs>
          <w:tab w:val="right" w:leader="dot" w:pos="9638"/>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"_Toc3381" </w:instrText>
      </w:r>
      <w:r>
        <w:rPr>
          <w:color w:val="auto"/>
          <w:highlight w:val="none"/>
        </w:rPr>
        <w:fldChar w:fldCharType="separate"/>
      </w:r>
      <w:r>
        <w:rPr>
          <w:rFonts w:hint="eastAsia" w:ascii="宋体" w:hAnsi="宋体" w:cs="宋体"/>
          <w:color w:val="auto"/>
          <w:sz w:val="22"/>
          <w:szCs w:val="28"/>
          <w:highlight w:val="none"/>
        </w:rPr>
        <w:t>第四部分</w:t>
      </w:r>
      <w:r>
        <w:rPr>
          <w:rFonts w:hint="eastAsia" w:ascii="宋体" w:hAnsi="宋体" w:cs="宋体"/>
          <w:color w:val="auto"/>
          <w:sz w:val="22"/>
          <w:szCs w:val="28"/>
          <w:highlight w:val="none"/>
          <w:lang w:val="en-US" w:eastAsia="zh-CN"/>
        </w:rPr>
        <w:t xml:space="preserve">  </w:t>
      </w:r>
      <w:r>
        <w:rPr>
          <w:rFonts w:hint="eastAsia" w:ascii="宋体" w:hAnsi="宋体" w:cs="宋体"/>
          <w:color w:val="auto"/>
          <w:sz w:val="22"/>
          <w:szCs w:val="28"/>
          <w:highlight w:val="none"/>
        </w:rPr>
        <w:t>项目技术规范和服务要求</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_Toc3381 \h </w:instrText>
      </w:r>
      <w:r>
        <w:rPr>
          <w:color w:val="auto"/>
          <w:sz w:val="22"/>
          <w:szCs w:val="28"/>
          <w:highlight w:val="none"/>
        </w:rPr>
        <w:fldChar w:fldCharType="separate"/>
      </w:r>
      <w:r>
        <w:rPr>
          <w:color w:val="auto"/>
          <w:sz w:val="22"/>
          <w:szCs w:val="28"/>
          <w:highlight w:val="none"/>
        </w:rPr>
        <w:t>79</w:t>
      </w:r>
      <w:r>
        <w:rPr>
          <w:color w:val="auto"/>
          <w:sz w:val="22"/>
          <w:szCs w:val="28"/>
          <w:highlight w:val="none"/>
        </w:rPr>
        <w:fldChar w:fldCharType="end"/>
      </w:r>
      <w:r>
        <w:rPr>
          <w:color w:val="auto"/>
          <w:sz w:val="22"/>
          <w:szCs w:val="28"/>
          <w:highlight w:val="none"/>
        </w:rPr>
        <w:fldChar w:fldCharType="end"/>
      </w:r>
    </w:p>
    <w:p w14:paraId="66712D6D">
      <w:pPr>
        <w:pStyle w:val="38"/>
        <w:tabs>
          <w:tab w:val="right" w:leader="dot" w:pos="9638"/>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"_Toc18194" </w:instrText>
      </w:r>
      <w:r>
        <w:rPr>
          <w:color w:val="auto"/>
          <w:highlight w:val="none"/>
        </w:rPr>
        <w:fldChar w:fldCharType="separate"/>
      </w:r>
      <w:r>
        <w:rPr>
          <w:rFonts w:hint="eastAsia" w:ascii="宋体" w:hAnsi="宋体" w:cs="宋体"/>
          <w:color w:val="auto"/>
          <w:sz w:val="22"/>
          <w:szCs w:val="28"/>
          <w:highlight w:val="none"/>
        </w:rPr>
        <w:t>第五部分</w:t>
      </w:r>
      <w:r>
        <w:rPr>
          <w:rFonts w:hint="eastAsia" w:ascii="宋体" w:hAnsi="宋体" w:cs="宋体"/>
          <w:color w:val="auto"/>
          <w:sz w:val="22"/>
          <w:szCs w:val="28"/>
          <w:highlight w:val="none"/>
          <w:lang w:val="en-US" w:eastAsia="zh-CN"/>
        </w:rPr>
        <w:t xml:space="preserve">  </w:t>
      </w:r>
      <w:r>
        <w:rPr>
          <w:rFonts w:hint="eastAsia" w:ascii="宋体" w:hAnsi="宋体" w:cs="宋体"/>
          <w:color w:val="auto"/>
          <w:sz w:val="22"/>
          <w:szCs w:val="28"/>
          <w:highlight w:val="none"/>
        </w:rPr>
        <w:t>评标原则及方法</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_Toc18194 \h </w:instrText>
      </w:r>
      <w:r>
        <w:rPr>
          <w:color w:val="auto"/>
          <w:sz w:val="22"/>
          <w:szCs w:val="28"/>
          <w:highlight w:val="none"/>
        </w:rPr>
        <w:fldChar w:fldCharType="separate"/>
      </w:r>
      <w:r>
        <w:rPr>
          <w:color w:val="auto"/>
          <w:sz w:val="22"/>
          <w:szCs w:val="28"/>
          <w:highlight w:val="none"/>
        </w:rPr>
        <w:t>79</w:t>
      </w:r>
      <w:r>
        <w:rPr>
          <w:color w:val="auto"/>
          <w:sz w:val="22"/>
          <w:szCs w:val="28"/>
          <w:highlight w:val="none"/>
        </w:rPr>
        <w:fldChar w:fldCharType="end"/>
      </w:r>
      <w:r>
        <w:rPr>
          <w:color w:val="auto"/>
          <w:sz w:val="22"/>
          <w:szCs w:val="28"/>
          <w:highlight w:val="none"/>
        </w:rPr>
        <w:fldChar w:fldCharType="end"/>
      </w:r>
    </w:p>
    <w:p w14:paraId="06F0FB64">
      <w:pPr>
        <w:pStyle w:val="45"/>
        <w:tabs>
          <w:tab w:val="right" w:leader="dot" w:pos="9638"/>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"_Toc15713" </w:instrText>
      </w:r>
      <w:r>
        <w:rPr>
          <w:color w:val="auto"/>
          <w:highlight w:val="none"/>
        </w:rPr>
        <w:fldChar w:fldCharType="separate"/>
      </w:r>
      <w:r>
        <w:rPr>
          <w:rFonts w:hint="eastAsia" w:ascii="宋体" w:hAnsi="宋体" w:cs="宋体"/>
          <w:color w:val="auto"/>
          <w:sz w:val="22"/>
          <w:highlight w:val="none"/>
        </w:rPr>
        <w:t>一、总则</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_Toc15713 \h </w:instrText>
      </w:r>
      <w:r>
        <w:rPr>
          <w:color w:val="auto"/>
          <w:sz w:val="22"/>
          <w:szCs w:val="28"/>
          <w:highlight w:val="none"/>
        </w:rPr>
        <w:fldChar w:fldCharType="separate"/>
      </w:r>
      <w:r>
        <w:rPr>
          <w:color w:val="auto"/>
          <w:sz w:val="22"/>
          <w:szCs w:val="28"/>
          <w:highlight w:val="none"/>
        </w:rPr>
        <w:t>119</w:t>
      </w:r>
      <w:r>
        <w:rPr>
          <w:color w:val="auto"/>
          <w:sz w:val="22"/>
          <w:szCs w:val="28"/>
          <w:highlight w:val="none"/>
        </w:rPr>
        <w:fldChar w:fldCharType="end"/>
      </w:r>
      <w:r>
        <w:rPr>
          <w:color w:val="auto"/>
          <w:sz w:val="22"/>
          <w:szCs w:val="28"/>
          <w:highlight w:val="none"/>
        </w:rPr>
        <w:fldChar w:fldCharType="end"/>
      </w:r>
    </w:p>
    <w:p w14:paraId="356DE96B">
      <w:pPr>
        <w:pStyle w:val="45"/>
        <w:tabs>
          <w:tab w:val="right" w:leader="dot" w:pos="9638"/>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"_Toc23152" </w:instrText>
      </w:r>
      <w:r>
        <w:rPr>
          <w:color w:val="auto"/>
          <w:highlight w:val="none"/>
        </w:rPr>
        <w:fldChar w:fldCharType="separate"/>
      </w:r>
      <w:r>
        <w:rPr>
          <w:rFonts w:hint="eastAsia" w:ascii="宋体" w:hAnsi="宋体" w:cs="宋体"/>
          <w:color w:val="auto"/>
          <w:sz w:val="22"/>
          <w:highlight w:val="none"/>
        </w:rPr>
        <w:t>二、评标组织</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_Toc23152 \h </w:instrText>
      </w:r>
      <w:r>
        <w:rPr>
          <w:color w:val="auto"/>
          <w:sz w:val="22"/>
          <w:szCs w:val="28"/>
          <w:highlight w:val="none"/>
        </w:rPr>
        <w:fldChar w:fldCharType="separate"/>
      </w:r>
      <w:r>
        <w:rPr>
          <w:color w:val="auto"/>
          <w:sz w:val="22"/>
          <w:szCs w:val="28"/>
          <w:highlight w:val="none"/>
        </w:rPr>
        <w:t>119</w:t>
      </w:r>
      <w:r>
        <w:rPr>
          <w:color w:val="auto"/>
          <w:sz w:val="22"/>
          <w:szCs w:val="28"/>
          <w:highlight w:val="none"/>
        </w:rPr>
        <w:fldChar w:fldCharType="end"/>
      </w:r>
      <w:r>
        <w:rPr>
          <w:color w:val="auto"/>
          <w:sz w:val="22"/>
          <w:szCs w:val="28"/>
          <w:highlight w:val="none"/>
        </w:rPr>
        <w:fldChar w:fldCharType="end"/>
      </w:r>
    </w:p>
    <w:p w14:paraId="55DFCCB3">
      <w:pPr>
        <w:pStyle w:val="45"/>
        <w:tabs>
          <w:tab w:val="right" w:leader="dot" w:pos="9638"/>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"_Toc67" </w:instrText>
      </w:r>
      <w:r>
        <w:rPr>
          <w:color w:val="auto"/>
          <w:highlight w:val="none"/>
        </w:rPr>
        <w:fldChar w:fldCharType="separate"/>
      </w:r>
      <w:r>
        <w:rPr>
          <w:rFonts w:hint="eastAsia" w:ascii="宋体" w:hAnsi="宋体" w:cs="宋体"/>
          <w:color w:val="auto"/>
          <w:sz w:val="22"/>
          <w:highlight w:val="none"/>
        </w:rPr>
        <w:t>三、评标程序</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_Toc67 \h </w:instrText>
      </w:r>
      <w:r>
        <w:rPr>
          <w:color w:val="auto"/>
          <w:sz w:val="22"/>
          <w:szCs w:val="28"/>
          <w:highlight w:val="none"/>
        </w:rPr>
        <w:fldChar w:fldCharType="separate"/>
      </w:r>
      <w:r>
        <w:rPr>
          <w:color w:val="auto"/>
          <w:sz w:val="22"/>
          <w:szCs w:val="28"/>
          <w:highlight w:val="none"/>
        </w:rPr>
        <w:t>119</w:t>
      </w:r>
      <w:r>
        <w:rPr>
          <w:color w:val="auto"/>
          <w:sz w:val="22"/>
          <w:szCs w:val="28"/>
          <w:highlight w:val="none"/>
        </w:rPr>
        <w:fldChar w:fldCharType="end"/>
      </w:r>
      <w:r>
        <w:rPr>
          <w:color w:val="auto"/>
          <w:sz w:val="22"/>
          <w:szCs w:val="28"/>
          <w:highlight w:val="none"/>
        </w:rPr>
        <w:fldChar w:fldCharType="end"/>
      </w:r>
    </w:p>
    <w:p w14:paraId="606B958F">
      <w:pPr>
        <w:pStyle w:val="45"/>
        <w:tabs>
          <w:tab w:val="right" w:leader="dot" w:pos="9638"/>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"_Toc24825" </w:instrText>
      </w:r>
      <w:r>
        <w:rPr>
          <w:color w:val="auto"/>
          <w:highlight w:val="none"/>
        </w:rPr>
        <w:fldChar w:fldCharType="separate"/>
      </w:r>
      <w:r>
        <w:rPr>
          <w:rFonts w:hint="eastAsia" w:ascii="宋体" w:hAnsi="宋体" w:cs="宋体"/>
          <w:color w:val="auto"/>
          <w:sz w:val="22"/>
          <w:highlight w:val="none"/>
        </w:rPr>
        <w:t>四、评标办法</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_Toc24825 \h </w:instrText>
      </w:r>
      <w:r>
        <w:rPr>
          <w:color w:val="auto"/>
          <w:sz w:val="22"/>
          <w:szCs w:val="28"/>
          <w:highlight w:val="none"/>
        </w:rPr>
        <w:fldChar w:fldCharType="separate"/>
      </w:r>
      <w:r>
        <w:rPr>
          <w:color w:val="auto"/>
          <w:sz w:val="22"/>
          <w:szCs w:val="28"/>
          <w:highlight w:val="none"/>
        </w:rPr>
        <w:t>119</w:t>
      </w:r>
      <w:r>
        <w:rPr>
          <w:color w:val="auto"/>
          <w:sz w:val="22"/>
          <w:szCs w:val="28"/>
          <w:highlight w:val="none"/>
        </w:rPr>
        <w:fldChar w:fldCharType="end"/>
      </w:r>
      <w:r>
        <w:rPr>
          <w:color w:val="auto"/>
          <w:sz w:val="22"/>
          <w:szCs w:val="28"/>
          <w:highlight w:val="none"/>
        </w:rPr>
        <w:fldChar w:fldCharType="end"/>
      </w:r>
    </w:p>
    <w:p w14:paraId="645EAA33">
      <w:pPr>
        <w:pStyle w:val="45"/>
        <w:tabs>
          <w:tab w:val="right" w:leader="dot" w:pos="9638"/>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"_Toc11450" </w:instrText>
      </w:r>
      <w:r>
        <w:rPr>
          <w:color w:val="auto"/>
          <w:highlight w:val="none"/>
        </w:rPr>
        <w:fldChar w:fldCharType="separate"/>
      </w:r>
      <w:r>
        <w:rPr>
          <w:rFonts w:hint="eastAsia" w:ascii="宋体" w:hAnsi="宋体" w:cs="宋体"/>
          <w:color w:val="auto"/>
          <w:sz w:val="22"/>
          <w:highlight w:val="none"/>
        </w:rPr>
        <w:t>五、评分细则</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_Toc11450 \h </w:instrText>
      </w:r>
      <w:r>
        <w:rPr>
          <w:color w:val="auto"/>
          <w:sz w:val="22"/>
          <w:szCs w:val="28"/>
          <w:highlight w:val="none"/>
        </w:rPr>
        <w:fldChar w:fldCharType="separate"/>
      </w:r>
      <w:r>
        <w:rPr>
          <w:color w:val="auto"/>
          <w:sz w:val="22"/>
          <w:szCs w:val="28"/>
          <w:highlight w:val="none"/>
        </w:rPr>
        <w:t>119</w:t>
      </w:r>
      <w:r>
        <w:rPr>
          <w:color w:val="auto"/>
          <w:sz w:val="22"/>
          <w:szCs w:val="28"/>
          <w:highlight w:val="none"/>
        </w:rPr>
        <w:fldChar w:fldCharType="end"/>
      </w:r>
      <w:r>
        <w:rPr>
          <w:color w:val="auto"/>
          <w:sz w:val="22"/>
          <w:szCs w:val="28"/>
          <w:highlight w:val="none"/>
        </w:rPr>
        <w:fldChar w:fldCharType="end"/>
      </w:r>
    </w:p>
    <w:p w14:paraId="59E65BC9">
      <w:pPr>
        <w:pStyle w:val="45"/>
        <w:tabs>
          <w:tab w:val="right" w:leader="dot" w:pos="9638"/>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"_Toc4727" </w:instrText>
      </w:r>
      <w:r>
        <w:rPr>
          <w:color w:val="auto"/>
          <w:highlight w:val="none"/>
        </w:rPr>
        <w:fldChar w:fldCharType="separate"/>
      </w:r>
      <w:r>
        <w:rPr>
          <w:rFonts w:hint="eastAsia" w:ascii="宋体" w:hAnsi="宋体" w:cs="宋体"/>
          <w:bCs/>
          <w:color w:val="auto"/>
          <w:sz w:val="22"/>
          <w:highlight w:val="none"/>
        </w:rPr>
        <w:t>六、定标办法</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_Toc4727 \h </w:instrText>
      </w:r>
      <w:r>
        <w:rPr>
          <w:color w:val="auto"/>
          <w:sz w:val="22"/>
          <w:szCs w:val="28"/>
          <w:highlight w:val="none"/>
        </w:rPr>
        <w:fldChar w:fldCharType="separate"/>
      </w:r>
      <w:r>
        <w:rPr>
          <w:color w:val="auto"/>
          <w:sz w:val="22"/>
          <w:szCs w:val="28"/>
          <w:highlight w:val="none"/>
        </w:rPr>
        <w:t>124</w:t>
      </w:r>
      <w:r>
        <w:rPr>
          <w:color w:val="auto"/>
          <w:sz w:val="22"/>
          <w:szCs w:val="28"/>
          <w:highlight w:val="none"/>
        </w:rPr>
        <w:fldChar w:fldCharType="end"/>
      </w:r>
      <w:r>
        <w:rPr>
          <w:color w:val="auto"/>
          <w:sz w:val="22"/>
          <w:szCs w:val="28"/>
          <w:highlight w:val="none"/>
        </w:rPr>
        <w:fldChar w:fldCharType="end"/>
      </w:r>
    </w:p>
    <w:p w14:paraId="4759CB8D">
      <w:pPr>
        <w:pStyle w:val="45"/>
        <w:tabs>
          <w:tab w:val="right" w:leader="dot" w:pos="9638"/>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"_Toc3629" </w:instrText>
      </w:r>
      <w:r>
        <w:rPr>
          <w:color w:val="auto"/>
          <w:highlight w:val="none"/>
        </w:rPr>
        <w:fldChar w:fldCharType="separate"/>
      </w:r>
      <w:r>
        <w:rPr>
          <w:rFonts w:hint="eastAsia" w:ascii="宋体" w:hAnsi="宋体" w:cs="宋体"/>
          <w:color w:val="auto"/>
          <w:sz w:val="22"/>
          <w:highlight w:val="none"/>
        </w:rPr>
        <w:t>七、投标人义务</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_Toc3629 \h </w:instrText>
      </w:r>
      <w:r>
        <w:rPr>
          <w:color w:val="auto"/>
          <w:sz w:val="22"/>
          <w:szCs w:val="28"/>
          <w:highlight w:val="none"/>
        </w:rPr>
        <w:fldChar w:fldCharType="separate"/>
      </w:r>
      <w:r>
        <w:rPr>
          <w:color w:val="auto"/>
          <w:sz w:val="22"/>
          <w:szCs w:val="28"/>
          <w:highlight w:val="none"/>
        </w:rPr>
        <w:t>124</w:t>
      </w:r>
      <w:r>
        <w:rPr>
          <w:color w:val="auto"/>
          <w:sz w:val="22"/>
          <w:szCs w:val="28"/>
          <w:highlight w:val="none"/>
        </w:rPr>
        <w:fldChar w:fldCharType="end"/>
      </w:r>
      <w:r>
        <w:rPr>
          <w:color w:val="auto"/>
          <w:sz w:val="22"/>
          <w:szCs w:val="28"/>
          <w:highlight w:val="none"/>
        </w:rPr>
        <w:fldChar w:fldCharType="end"/>
      </w:r>
    </w:p>
    <w:p w14:paraId="76C3FC0E">
      <w:pPr>
        <w:spacing w:line="360" w:lineRule="auto"/>
        <w:ind w:firstLine="1870" w:firstLineChars="850"/>
        <w:rPr>
          <w:rFonts w:ascii="宋体" w:hAnsi="宋体" w:cs="宋体"/>
          <w:b/>
          <w:color w:val="auto"/>
          <w:sz w:val="22"/>
          <w:szCs w:val="22"/>
          <w:highlight w:val="none"/>
        </w:rPr>
      </w:pPr>
      <w:r>
        <w:rPr>
          <w:rFonts w:hint="eastAsia" w:ascii="宋体" w:hAnsi="宋体" w:cs="宋体"/>
          <w:color w:val="auto"/>
          <w:sz w:val="22"/>
          <w:szCs w:val="40"/>
          <w:highlight w:val="none"/>
        </w:rPr>
        <w:fldChar w:fldCharType="end"/>
      </w:r>
    </w:p>
    <w:p w14:paraId="6E77E2D1">
      <w:pPr>
        <w:pStyle w:val="3"/>
        <w:rPr>
          <w:rFonts w:ascii="宋体" w:hAnsi="宋体" w:eastAsia="宋体" w:cs="宋体"/>
          <w:color w:val="auto"/>
          <w:highlight w:val="none"/>
        </w:rPr>
      </w:pPr>
      <w:bookmarkStart w:id="1" w:name="_Toc32649"/>
      <w:bookmarkStart w:id="2" w:name="_Toc6599"/>
      <w:r>
        <w:rPr>
          <w:rFonts w:hint="eastAsia" w:ascii="宋体" w:hAnsi="宋体" w:eastAsia="宋体" w:cs="宋体"/>
          <w:color w:val="auto"/>
          <w:highlight w:val="none"/>
        </w:rPr>
        <w:t>招标公告</w:t>
      </w:r>
      <w:bookmarkEnd w:id="1"/>
      <w:bookmarkEnd w:id="2"/>
    </w:p>
    <w:p w14:paraId="48C7FBCD">
      <w:pPr>
        <w:tabs>
          <w:tab w:val="left" w:pos="360"/>
        </w:tabs>
        <w:spacing w:line="460" w:lineRule="exact"/>
        <w:rPr>
          <w:rFonts w:ascii="宋体" w:hAnsi="宋体" w:cs="宋体"/>
          <w:b/>
          <w:bCs/>
          <w:color w:val="auto"/>
          <w:sz w:val="22"/>
          <w:highlight w:val="none"/>
        </w:rPr>
      </w:pPr>
      <w:r>
        <w:rPr>
          <w:b/>
          <w:bCs/>
          <w:color w:val="auto"/>
          <w:sz w:val="22"/>
          <w:highlight w:val="none"/>
        </w:rPr>
        <mc:AlternateContent>
          <mc:Choice Requires="wps">
            <w:drawing>
              <wp:anchor distT="0" distB="0" distL="114300" distR="114300" simplePos="0" relativeHeight="251662336" behindDoc="0" locked="0" layoutInCell="1" allowOverlap="1">
                <wp:simplePos x="0" y="0"/>
                <wp:positionH relativeFrom="column">
                  <wp:posOffset>-101600</wp:posOffset>
                </wp:positionH>
                <wp:positionV relativeFrom="paragraph">
                  <wp:posOffset>3810</wp:posOffset>
                </wp:positionV>
                <wp:extent cx="6384925" cy="1000760"/>
                <wp:effectExtent l="6350" t="6350" r="9525" b="13970"/>
                <wp:wrapNone/>
                <wp:docPr id="2" name="矩形 1"/>
                <wp:cNvGraphicFramePr/>
                <a:graphic xmlns:a="http://schemas.openxmlformats.org/drawingml/2006/main">
                  <a:graphicData uri="http://schemas.microsoft.com/office/word/2010/wordprocessingShape">
                    <wps:wsp>
                      <wps:cNvSpPr/>
                      <wps:spPr>
                        <a:xfrm>
                          <a:off x="0" y="0"/>
                          <a:ext cx="6499225" cy="953135"/>
                        </a:xfrm>
                        <a:prstGeom prst="rect">
                          <a:avLst/>
                        </a:prstGeom>
                        <a:noFill/>
                        <a:ln w="12700" cap="flat" cmpd="sng">
                          <a:solidFill>
                            <a:srgbClr val="000000"/>
                          </a:solidFill>
                          <a:prstDash val="solid"/>
                          <a:round/>
                          <a:headEnd type="none" w="med" len="med"/>
                          <a:tailEnd type="none" w="med" len="med"/>
                        </a:ln>
                        <a:effectLst/>
                      </wps:spPr>
                      <wps:bodyPr wrap="square" anchor="ctr" anchorCtr="0" upright="1"/>
                    </wps:wsp>
                  </a:graphicData>
                </a:graphic>
              </wp:anchor>
            </w:drawing>
          </mc:Choice>
          <mc:Fallback>
            <w:pict>
              <v:rect id="矩形 1" o:spid="_x0000_s1026" o:spt="1" style="position:absolute;left:0pt;margin-left:-8pt;margin-top:0.3pt;height:78.8pt;width:502.75pt;z-index:251662336;v-text-anchor:middle;mso-width-relative:page;mso-height-relative:page;" filled="f" stroked="t" coordsize="21600,21600" o:gfxdata="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4Czk7XAAAACAEAAA8AAAAAAAAA&#10;AQAgAAAAIgAAAGRycy9kb3ducmV2LnhtbFBLAQIUABQAAAAIAIdO4kDa44G0EgIAAC0EAAAOAAAA&#10;AAAAAAEAIAAAACYBAABkcnMvZTJvRG9jLnhtbFBLBQYAAAAABgAGAFkBAACqBQAAAAA=&#10;">
                <v:fill on="f" focussize="0,0"/>
                <v:stroke weight="1pt" color="#000000" joinstyle="round"/>
                <v:imagedata o:title=""/>
                <o:lock v:ext="edit" aspectratio="f"/>
              </v:rect>
            </w:pict>
          </mc:Fallback>
        </mc:AlternateContent>
      </w:r>
      <w:r>
        <w:rPr>
          <w:rFonts w:hint="eastAsia" w:ascii="宋体" w:hAnsi="宋体" w:cs="宋体"/>
          <w:b/>
          <w:bCs/>
          <w:color w:val="auto"/>
          <w:sz w:val="22"/>
          <w:highlight w:val="none"/>
        </w:rPr>
        <w:t>项目概况</w:t>
      </w:r>
    </w:p>
    <w:p w14:paraId="2F43C992">
      <w:pPr>
        <w:tabs>
          <w:tab w:val="left" w:pos="360"/>
        </w:tabs>
        <w:spacing w:line="460" w:lineRule="exact"/>
        <w:ind w:firstLine="440" w:firstLineChars="200"/>
        <w:rPr>
          <w:rFonts w:ascii="宋体" w:hAnsi="宋体" w:cs="宋体"/>
          <w:color w:val="auto"/>
          <w:sz w:val="22"/>
          <w:highlight w:val="none"/>
        </w:rPr>
      </w:pPr>
      <w:r>
        <w:rPr>
          <w:rFonts w:hint="eastAsia" w:ascii="宋体" w:hAnsi="宋体" w:cs="宋体"/>
          <w:color w:val="auto"/>
          <w:sz w:val="22"/>
          <w:highlight w:val="none"/>
          <w:lang w:eastAsia="zh-CN"/>
        </w:rPr>
        <w:t>温州市中医院水心院区食堂设备采购与安装项目</w:t>
      </w:r>
      <w:r>
        <w:rPr>
          <w:rFonts w:hint="eastAsia" w:ascii="宋体" w:hAnsi="宋体" w:cs="宋体"/>
          <w:color w:val="auto"/>
          <w:sz w:val="22"/>
          <w:highlight w:val="none"/>
        </w:rPr>
        <w:t>招标项目的潜在投标人应在</w:t>
      </w:r>
      <w:r>
        <w:rPr>
          <w:rFonts w:hint="eastAsia" w:ascii="宋体" w:hAnsi="宋体" w:cs="宋体"/>
          <w:color w:val="auto"/>
          <w:sz w:val="22"/>
          <w:highlight w:val="none"/>
          <w:lang w:val="en-US" w:eastAsia="zh-CN"/>
        </w:rPr>
        <w:t>政采云平台</w:t>
      </w:r>
      <w:r>
        <w:rPr>
          <w:rFonts w:hint="eastAsia" w:ascii="宋体" w:hAnsi="宋体" w:cs="宋体"/>
          <w:color w:val="auto"/>
          <w:sz w:val="22"/>
          <w:highlight w:val="none"/>
        </w:rPr>
        <w:t>获取（下载）招标文件，并</w:t>
      </w:r>
      <w:r>
        <w:rPr>
          <w:rFonts w:hint="eastAsia" w:ascii="宋体" w:hAnsi="宋体" w:eastAsia="宋体" w:cs="宋体"/>
          <w:color w:val="auto"/>
          <w:sz w:val="22"/>
          <w:highlight w:val="none"/>
        </w:rPr>
        <w:t>于</w:t>
      </w:r>
      <w:r>
        <w:rPr>
          <w:rFonts w:hint="eastAsia" w:ascii="宋体" w:hAnsi="宋体" w:eastAsia="宋体" w:cs="宋体"/>
          <w:color w:val="auto"/>
          <w:sz w:val="22"/>
          <w:highlight w:val="none"/>
          <w:lang w:val="en-US" w:eastAsia="zh-CN"/>
        </w:rPr>
        <w:t>202</w:t>
      </w:r>
      <w:r>
        <w:rPr>
          <w:rFonts w:hint="eastAsia" w:ascii="宋体" w:hAnsi="宋体" w:cs="宋体"/>
          <w:color w:val="auto"/>
          <w:sz w:val="22"/>
          <w:highlight w:val="none"/>
          <w:lang w:val="en-US" w:eastAsia="zh-CN"/>
        </w:rPr>
        <w:t>5</w:t>
      </w:r>
      <w:r>
        <w:rPr>
          <w:rFonts w:hint="eastAsia" w:ascii="宋体" w:hAnsi="宋体" w:eastAsia="宋体" w:cs="宋体"/>
          <w:color w:val="auto"/>
          <w:sz w:val="22"/>
          <w:highlight w:val="none"/>
          <w:lang w:val="en-US" w:eastAsia="zh-CN"/>
        </w:rPr>
        <w:t>年</w:t>
      </w:r>
      <w:r>
        <w:rPr>
          <w:rFonts w:hint="eastAsia" w:ascii="宋体" w:hAnsi="宋体" w:cs="宋体"/>
          <w:color w:val="auto"/>
          <w:sz w:val="22"/>
          <w:highlight w:val="none"/>
          <w:lang w:val="en-US" w:eastAsia="zh-CN"/>
        </w:rPr>
        <w:t>6</w:t>
      </w:r>
      <w:r>
        <w:rPr>
          <w:rFonts w:hint="eastAsia" w:ascii="宋体" w:hAnsi="宋体" w:eastAsia="宋体" w:cs="宋体"/>
          <w:color w:val="auto"/>
          <w:sz w:val="22"/>
          <w:highlight w:val="none"/>
          <w:lang w:val="en-US" w:eastAsia="zh-CN"/>
        </w:rPr>
        <w:t>月</w:t>
      </w:r>
      <w:r>
        <w:rPr>
          <w:rFonts w:hint="eastAsia" w:ascii="宋体" w:hAnsi="宋体" w:cs="宋体"/>
          <w:color w:val="auto"/>
          <w:sz w:val="22"/>
          <w:highlight w:val="none"/>
          <w:lang w:val="en-US" w:eastAsia="zh-CN"/>
        </w:rPr>
        <w:t>20</w:t>
      </w:r>
      <w:r>
        <w:rPr>
          <w:rFonts w:hint="eastAsia" w:ascii="宋体" w:hAnsi="宋体" w:eastAsia="宋体" w:cs="宋体"/>
          <w:color w:val="auto"/>
          <w:sz w:val="22"/>
          <w:highlight w:val="none"/>
          <w:lang w:val="en-US" w:eastAsia="zh-CN"/>
        </w:rPr>
        <w:t>日</w:t>
      </w:r>
      <w:r>
        <w:rPr>
          <w:rFonts w:hint="eastAsia" w:ascii="宋体" w:hAnsi="宋体" w:cs="宋体"/>
          <w:color w:val="auto"/>
          <w:sz w:val="22"/>
          <w:highlight w:val="none"/>
          <w:lang w:val="en-US" w:eastAsia="zh-CN"/>
        </w:rPr>
        <w:t>09</w:t>
      </w:r>
      <w:r>
        <w:rPr>
          <w:rFonts w:hint="eastAsia" w:ascii="宋体" w:hAnsi="宋体" w:eastAsia="宋体" w:cs="宋体"/>
          <w:color w:val="auto"/>
          <w:sz w:val="22"/>
          <w:highlight w:val="none"/>
        </w:rPr>
        <w:t>点30分（北京</w:t>
      </w:r>
      <w:r>
        <w:rPr>
          <w:rFonts w:hint="eastAsia" w:ascii="宋体" w:hAnsi="宋体" w:cs="宋体"/>
          <w:color w:val="auto"/>
          <w:sz w:val="22"/>
          <w:highlight w:val="none"/>
        </w:rPr>
        <w:t>时间）前递交（上传）投标文件。</w:t>
      </w:r>
    </w:p>
    <w:p w14:paraId="5EB1F448">
      <w:pPr>
        <w:pStyle w:val="48"/>
        <w:spacing w:before="0" w:beforeAutospacing="0" w:after="0" w:afterAutospacing="0" w:line="460" w:lineRule="exact"/>
        <w:rPr>
          <w:b/>
          <w:bCs/>
          <w:color w:val="auto"/>
          <w:sz w:val="22"/>
          <w:szCs w:val="22"/>
          <w:highlight w:val="none"/>
        </w:rPr>
      </w:pPr>
    </w:p>
    <w:p w14:paraId="4864E5A5">
      <w:pPr>
        <w:pStyle w:val="48"/>
        <w:spacing w:before="0" w:beforeAutospacing="0" w:after="0" w:afterAutospacing="0" w:line="460" w:lineRule="exact"/>
        <w:rPr>
          <w:color w:val="auto"/>
          <w:sz w:val="22"/>
          <w:szCs w:val="22"/>
          <w:highlight w:val="none"/>
        </w:rPr>
      </w:pPr>
      <w:r>
        <w:rPr>
          <w:rFonts w:hint="eastAsia"/>
          <w:b/>
          <w:bCs/>
          <w:color w:val="auto"/>
          <w:sz w:val="22"/>
          <w:szCs w:val="22"/>
          <w:highlight w:val="none"/>
        </w:rPr>
        <w:t>一、项目基本情况</w:t>
      </w:r>
      <w:r>
        <w:rPr>
          <w:rFonts w:hint="eastAsia"/>
          <w:color w:val="auto"/>
          <w:sz w:val="22"/>
          <w:szCs w:val="22"/>
          <w:highlight w:val="none"/>
        </w:rPr>
        <w:t>                                           </w:t>
      </w:r>
    </w:p>
    <w:p w14:paraId="7F75C487">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项目编号：</w:t>
      </w:r>
      <w:r>
        <w:rPr>
          <w:rFonts w:hint="eastAsia"/>
          <w:color w:val="auto"/>
          <w:sz w:val="22"/>
          <w:szCs w:val="22"/>
          <w:highlight w:val="none"/>
          <w:lang w:eastAsia="zh-CN"/>
        </w:rPr>
        <w:t>WZLCZB（W）-2025-05048</w:t>
      </w:r>
      <w:r>
        <w:rPr>
          <w:rFonts w:hint="eastAsia"/>
          <w:color w:val="auto"/>
          <w:sz w:val="22"/>
          <w:szCs w:val="22"/>
          <w:highlight w:val="none"/>
        </w:rPr>
        <w:t> </w:t>
      </w:r>
    </w:p>
    <w:p w14:paraId="7021722E">
      <w:pPr>
        <w:pStyle w:val="48"/>
        <w:spacing w:before="0" w:beforeAutospacing="0" w:after="0" w:afterAutospacing="0" w:line="460" w:lineRule="exact"/>
        <w:ind w:firstLine="440" w:firstLineChars="200"/>
        <w:rPr>
          <w:rFonts w:hint="eastAsia" w:eastAsia="宋体"/>
          <w:color w:val="auto"/>
          <w:sz w:val="22"/>
          <w:szCs w:val="22"/>
          <w:highlight w:val="none"/>
          <w:lang w:eastAsia="zh-CN"/>
        </w:rPr>
      </w:pPr>
      <w:r>
        <w:rPr>
          <w:rFonts w:hint="eastAsia"/>
          <w:color w:val="auto"/>
          <w:sz w:val="22"/>
          <w:szCs w:val="22"/>
          <w:highlight w:val="none"/>
        </w:rPr>
        <w:t>项目名称：</w:t>
      </w:r>
      <w:r>
        <w:rPr>
          <w:rFonts w:hint="eastAsia"/>
          <w:color w:val="auto"/>
          <w:sz w:val="22"/>
          <w:szCs w:val="22"/>
          <w:highlight w:val="none"/>
          <w:lang w:eastAsia="zh-CN"/>
        </w:rPr>
        <w:t>温州市中医院水心院区食堂设备采购与安装项目</w:t>
      </w:r>
    </w:p>
    <w:p w14:paraId="6C5FCBBE">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预算金额（元）：</w:t>
      </w:r>
      <w:r>
        <w:rPr>
          <w:rFonts w:hint="eastAsia"/>
          <w:color w:val="auto"/>
          <w:sz w:val="22"/>
          <w:szCs w:val="22"/>
          <w:highlight w:val="none"/>
          <w:lang w:val="en-US" w:eastAsia="zh-CN"/>
        </w:rPr>
        <w:t>1800</w:t>
      </w:r>
      <w:r>
        <w:rPr>
          <w:rFonts w:hint="eastAsia"/>
          <w:color w:val="auto"/>
          <w:sz w:val="22"/>
          <w:szCs w:val="22"/>
          <w:highlight w:val="none"/>
        </w:rPr>
        <w:t>000  </w:t>
      </w:r>
    </w:p>
    <w:p w14:paraId="44E54FFB">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最高限价（元）：</w:t>
      </w:r>
      <w:r>
        <w:rPr>
          <w:rFonts w:hint="eastAsia"/>
          <w:color w:val="auto"/>
          <w:sz w:val="22"/>
          <w:szCs w:val="22"/>
          <w:highlight w:val="none"/>
          <w:lang w:val="en-US" w:eastAsia="zh-CN"/>
        </w:rPr>
        <w:t>1800</w:t>
      </w:r>
      <w:r>
        <w:rPr>
          <w:rFonts w:hint="eastAsia"/>
          <w:color w:val="auto"/>
          <w:sz w:val="22"/>
          <w:szCs w:val="22"/>
          <w:highlight w:val="none"/>
        </w:rPr>
        <w:t>000 </w:t>
      </w:r>
    </w:p>
    <w:p w14:paraId="419E1960">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采购需求：</w:t>
      </w:r>
    </w:p>
    <w:p w14:paraId="78D3B2A5">
      <w:pPr>
        <w:pStyle w:val="48"/>
        <w:spacing w:before="0" w:beforeAutospacing="0" w:after="0" w:afterAutospacing="0" w:line="460" w:lineRule="exact"/>
        <w:ind w:firstLine="440" w:firstLineChars="200"/>
        <w:rPr>
          <w:rFonts w:hint="eastAsia" w:eastAsia="宋体"/>
          <w:color w:val="auto"/>
          <w:sz w:val="22"/>
          <w:szCs w:val="22"/>
          <w:highlight w:val="none"/>
          <w:lang w:eastAsia="zh-CN"/>
        </w:rPr>
      </w:pPr>
      <w:r>
        <w:rPr>
          <w:rFonts w:hint="eastAsia"/>
          <w:color w:val="auto"/>
          <w:sz w:val="22"/>
          <w:szCs w:val="22"/>
          <w:highlight w:val="none"/>
        </w:rPr>
        <w:t>标项名称:</w:t>
      </w:r>
      <w:r>
        <w:rPr>
          <w:rFonts w:hint="eastAsia"/>
          <w:color w:val="auto"/>
          <w:sz w:val="22"/>
          <w:szCs w:val="22"/>
          <w:highlight w:val="none"/>
          <w:lang w:eastAsia="zh-CN"/>
        </w:rPr>
        <w:t>温州市中医院水心院区食堂设备采购与安装项目</w:t>
      </w:r>
    </w:p>
    <w:p w14:paraId="57DD1EA7">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数量:1</w:t>
      </w:r>
      <w:r>
        <w:rPr>
          <w:rFonts w:hint="eastAsia"/>
          <w:color w:val="auto"/>
          <w:sz w:val="22"/>
          <w:szCs w:val="22"/>
          <w:highlight w:val="none"/>
          <w:lang w:val="en-US" w:eastAsia="zh-CN"/>
        </w:rPr>
        <w:t>批</w:t>
      </w:r>
      <w:r>
        <w:rPr>
          <w:rFonts w:hint="eastAsia"/>
          <w:color w:val="auto"/>
          <w:sz w:val="22"/>
          <w:szCs w:val="22"/>
          <w:highlight w:val="none"/>
        </w:rPr>
        <w:t>  </w:t>
      </w:r>
    </w:p>
    <w:p w14:paraId="2D2C1560">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预算金额（元）：</w:t>
      </w:r>
      <w:r>
        <w:rPr>
          <w:rFonts w:hint="eastAsia"/>
          <w:color w:val="auto"/>
          <w:sz w:val="22"/>
          <w:szCs w:val="22"/>
          <w:highlight w:val="none"/>
          <w:lang w:val="en-US" w:eastAsia="zh-CN"/>
        </w:rPr>
        <w:t>1800</w:t>
      </w:r>
      <w:r>
        <w:rPr>
          <w:rFonts w:hint="eastAsia"/>
          <w:color w:val="auto"/>
          <w:sz w:val="22"/>
          <w:szCs w:val="22"/>
          <w:highlight w:val="none"/>
        </w:rPr>
        <w:t>000</w:t>
      </w:r>
    </w:p>
    <w:p w14:paraId="25CEA4A3">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简要规格描述或项目基本概况介绍、用途：具体详见招标文件 </w:t>
      </w:r>
    </w:p>
    <w:p w14:paraId="122C5BEF">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备注： </w:t>
      </w:r>
    </w:p>
    <w:p w14:paraId="3FD380CD">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合同履约期限：标项 1，具体详见招标文件</w:t>
      </w:r>
    </w:p>
    <w:p w14:paraId="0ADD6F8B">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本项目接受联合体投标。</w:t>
      </w:r>
    </w:p>
    <w:p w14:paraId="4E4B81AC">
      <w:pPr>
        <w:pStyle w:val="48"/>
        <w:spacing w:before="0" w:beforeAutospacing="0" w:after="0" w:afterAutospacing="0" w:line="460" w:lineRule="exact"/>
        <w:rPr>
          <w:color w:val="auto"/>
          <w:sz w:val="22"/>
          <w:szCs w:val="22"/>
          <w:highlight w:val="none"/>
        </w:rPr>
      </w:pPr>
      <w:r>
        <w:rPr>
          <w:rFonts w:hint="eastAsia"/>
          <w:b/>
          <w:bCs/>
          <w:color w:val="auto"/>
          <w:sz w:val="22"/>
          <w:szCs w:val="22"/>
          <w:highlight w:val="none"/>
        </w:rPr>
        <w:t>二、申请人的资格要求：</w:t>
      </w:r>
    </w:p>
    <w:p w14:paraId="01AB6FD4">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1.满足《中华人民共和国政府采购法》第二十二条规定；未被“信用中国”（www.creditchina.gov.cn)、中国政府采购网（www.ccgp.gov.cn）等有关政府曝光台列入失信被执行人、重大税收违法案件当事人名单、政府采购严重违法失信行为记录名单。</w:t>
      </w:r>
    </w:p>
    <w:p w14:paraId="675E906A">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2.落实政府采购政策需满足的资格要求：</w:t>
      </w:r>
      <w:r>
        <w:rPr>
          <w:rFonts w:hint="eastAsia" w:ascii="宋体" w:hAnsi="宋体" w:eastAsia="宋体" w:cs="宋体"/>
          <w:color w:val="auto"/>
          <w:sz w:val="22"/>
          <w:szCs w:val="22"/>
          <w:highlight w:val="none"/>
          <w:lang w:val="en-US" w:eastAsia="zh-CN"/>
        </w:rPr>
        <w:t>标项1：专门面向中小企业：</w:t>
      </w:r>
      <w:r>
        <w:rPr>
          <w:rFonts w:hint="eastAsia" w:ascii="宋体" w:hAnsi="宋体" w:eastAsia="宋体" w:cs="宋体"/>
          <w:color w:val="auto"/>
          <w:sz w:val="22"/>
          <w:szCs w:val="22"/>
          <w:highlight w:val="none"/>
        </w:rPr>
        <w:t>货物全部由符合政策要求的中小企业制造，提供中小企业声明函</w:t>
      </w:r>
      <w:r>
        <w:rPr>
          <w:rFonts w:hint="eastAsia" w:ascii="宋体" w:hAnsi="宋体" w:eastAsia="宋体" w:cs="宋体"/>
          <w:color w:val="auto"/>
          <w:sz w:val="22"/>
          <w:szCs w:val="22"/>
          <w:highlight w:val="none"/>
          <w:lang w:eastAsia="zh-CN"/>
        </w:rPr>
        <w:t>。</w:t>
      </w:r>
    </w:p>
    <w:p w14:paraId="18E45D8A">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3.本项目的特定资格要求：无</w:t>
      </w:r>
      <w:r>
        <w:rPr>
          <w:rFonts w:hint="eastAsia"/>
          <w:color w:val="auto"/>
          <w:sz w:val="22"/>
          <w:szCs w:val="22"/>
          <w:highlight w:val="none"/>
          <w:lang w:eastAsia="zh-CN"/>
        </w:rPr>
        <w:t>。</w:t>
      </w:r>
      <w:r>
        <w:rPr>
          <w:rFonts w:hint="eastAsia"/>
          <w:color w:val="auto"/>
          <w:sz w:val="22"/>
          <w:szCs w:val="22"/>
          <w:highlight w:val="none"/>
        </w:rPr>
        <w:t>  </w:t>
      </w:r>
    </w:p>
    <w:p w14:paraId="726BB123">
      <w:pPr>
        <w:pStyle w:val="48"/>
        <w:spacing w:before="0" w:beforeAutospacing="0" w:after="0" w:afterAutospacing="0" w:line="460" w:lineRule="exact"/>
        <w:rPr>
          <w:b/>
          <w:bCs/>
          <w:color w:val="auto"/>
          <w:sz w:val="22"/>
          <w:szCs w:val="22"/>
          <w:highlight w:val="none"/>
        </w:rPr>
      </w:pPr>
      <w:r>
        <w:rPr>
          <w:rFonts w:hint="eastAsia"/>
          <w:b/>
          <w:bCs/>
          <w:color w:val="auto"/>
          <w:sz w:val="22"/>
          <w:szCs w:val="22"/>
          <w:highlight w:val="none"/>
        </w:rPr>
        <w:t>三、获取招标文件 </w:t>
      </w:r>
    </w:p>
    <w:p w14:paraId="59BBA04C">
      <w:pPr>
        <w:pStyle w:val="48"/>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color w:val="auto"/>
          <w:sz w:val="22"/>
          <w:szCs w:val="22"/>
          <w:highlight w:val="none"/>
          <w:u w:val="none"/>
        </w:rPr>
      </w:pPr>
      <w:r>
        <w:rPr>
          <w:rFonts w:hint="eastAsia"/>
          <w:color w:val="auto"/>
          <w:sz w:val="22"/>
          <w:szCs w:val="22"/>
          <w:highlight w:val="none"/>
          <w:u w:val="none"/>
        </w:rPr>
        <w:t>时间：</w:t>
      </w:r>
      <w:r>
        <w:rPr>
          <w:rFonts w:hint="eastAsia"/>
          <w:color w:val="auto"/>
          <w:sz w:val="22"/>
          <w:szCs w:val="22"/>
          <w:highlight w:val="none"/>
          <w:u w:val="none"/>
          <w:lang w:val="en-US" w:eastAsia="zh-CN"/>
        </w:rPr>
        <w:t>2025年5月29日</w:t>
      </w:r>
      <w:r>
        <w:rPr>
          <w:rFonts w:hint="eastAsia"/>
          <w:color w:val="auto"/>
          <w:sz w:val="22"/>
          <w:szCs w:val="22"/>
          <w:highlight w:val="none"/>
          <w:u w:val="none"/>
        </w:rPr>
        <w:t>至</w:t>
      </w:r>
      <w:r>
        <w:rPr>
          <w:rFonts w:hint="eastAsia"/>
          <w:color w:val="auto"/>
          <w:sz w:val="22"/>
          <w:szCs w:val="22"/>
          <w:highlight w:val="none"/>
          <w:u w:val="none"/>
          <w:lang w:eastAsia="zh-CN"/>
        </w:rPr>
        <w:t>202</w:t>
      </w:r>
      <w:r>
        <w:rPr>
          <w:rFonts w:hint="eastAsia"/>
          <w:color w:val="auto"/>
          <w:sz w:val="22"/>
          <w:szCs w:val="22"/>
          <w:highlight w:val="none"/>
          <w:u w:val="none"/>
          <w:lang w:val="en-US" w:eastAsia="zh-CN"/>
        </w:rPr>
        <w:t>5</w:t>
      </w:r>
      <w:r>
        <w:rPr>
          <w:rFonts w:hint="eastAsia"/>
          <w:color w:val="auto"/>
          <w:sz w:val="22"/>
          <w:szCs w:val="22"/>
          <w:highlight w:val="none"/>
          <w:u w:val="none"/>
          <w:lang w:eastAsia="zh-CN"/>
        </w:rPr>
        <w:t>年</w:t>
      </w:r>
      <w:r>
        <w:rPr>
          <w:rFonts w:hint="eastAsia"/>
          <w:color w:val="auto"/>
          <w:sz w:val="22"/>
          <w:szCs w:val="22"/>
          <w:highlight w:val="none"/>
          <w:u w:val="none"/>
          <w:lang w:val="en-US" w:eastAsia="zh-CN"/>
        </w:rPr>
        <w:t>6</w:t>
      </w:r>
      <w:r>
        <w:rPr>
          <w:rFonts w:hint="eastAsia"/>
          <w:color w:val="auto"/>
          <w:sz w:val="22"/>
          <w:szCs w:val="22"/>
          <w:highlight w:val="none"/>
          <w:u w:val="none"/>
        </w:rPr>
        <w:t>月</w:t>
      </w:r>
      <w:r>
        <w:rPr>
          <w:rFonts w:hint="eastAsia"/>
          <w:color w:val="auto"/>
          <w:sz w:val="22"/>
          <w:szCs w:val="22"/>
          <w:highlight w:val="none"/>
          <w:u w:val="none"/>
          <w:lang w:val="en-US" w:eastAsia="zh-CN"/>
        </w:rPr>
        <w:t>20</w:t>
      </w:r>
      <w:r>
        <w:rPr>
          <w:rFonts w:hint="eastAsia"/>
          <w:color w:val="auto"/>
          <w:sz w:val="22"/>
          <w:szCs w:val="22"/>
          <w:highlight w:val="none"/>
          <w:u w:val="none"/>
        </w:rPr>
        <w:t>日，每天上午00:00至12:00，下午12:00至23:59（北京时间，线上获取法定节假日均可，线下获取文件法定节假日除外）</w:t>
      </w:r>
    </w:p>
    <w:p w14:paraId="11BD6182">
      <w:pPr>
        <w:pStyle w:val="48"/>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color w:val="auto"/>
          <w:sz w:val="22"/>
          <w:szCs w:val="22"/>
          <w:highlight w:val="none"/>
          <w:u w:val="none"/>
        </w:rPr>
      </w:pPr>
      <w:r>
        <w:rPr>
          <w:rFonts w:hint="eastAsia"/>
          <w:color w:val="auto"/>
          <w:sz w:val="22"/>
          <w:szCs w:val="22"/>
          <w:highlight w:val="none"/>
          <w:u w:val="none"/>
        </w:rPr>
        <w:t>地点（网址）：浙江政府采购网（https://zfcg.czt.zj.gov.cn/） </w:t>
      </w:r>
    </w:p>
    <w:p w14:paraId="42EE2244">
      <w:pPr>
        <w:pStyle w:val="48"/>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color w:val="auto"/>
          <w:sz w:val="22"/>
          <w:szCs w:val="22"/>
          <w:highlight w:val="none"/>
          <w:u w:val="none"/>
        </w:rPr>
      </w:pPr>
      <w:r>
        <w:rPr>
          <w:rFonts w:hint="eastAsia"/>
          <w:color w:val="auto"/>
          <w:sz w:val="22"/>
          <w:szCs w:val="22"/>
          <w:highlight w:val="none"/>
          <w:u w:val="none"/>
        </w:rPr>
        <w:t>方式：供应商登录政采云平台https://www.zcygov.cn/在线申请获取采购文件（进入“项目采购”应用，在获取采购文件菜单中选择项目，申请获取采购文件）</w:t>
      </w:r>
    </w:p>
    <w:p w14:paraId="6EC1791A">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u w:val="none"/>
        </w:rPr>
        <w:t>售价（元）：0 </w:t>
      </w:r>
    </w:p>
    <w:p w14:paraId="4C727653">
      <w:pPr>
        <w:pStyle w:val="48"/>
        <w:spacing w:before="0" w:beforeAutospacing="0" w:after="0" w:afterAutospacing="0" w:line="460" w:lineRule="exact"/>
        <w:rPr>
          <w:b/>
          <w:bCs/>
          <w:color w:val="auto"/>
          <w:sz w:val="22"/>
          <w:szCs w:val="22"/>
          <w:highlight w:val="none"/>
        </w:rPr>
      </w:pPr>
      <w:r>
        <w:rPr>
          <w:rFonts w:hint="eastAsia"/>
          <w:b/>
          <w:bCs/>
          <w:color w:val="auto"/>
          <w:sz w:val="22"/>
          <w:szCs w:val="22"/>
          <w:highlight w:val="none"/>
        </w:rPr>
        <w:t>四、提交投标文件截止时间、开标时间和地点</w:t>
      </w:r>
    </w:p>
    <w:p w14:paraId="56CD1F74">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提交投标文件截止时间：</w:t>
      </w:r>
      <w:r>
        <w:rPr>
          <w:rFonts w:hint="eastAsia" w:ascii="宋体" w:hAnsi="宋体" w:eastAsia="宋体" w:cs="宋体"/>
          <w:color w:val="auto"/>
          <w:sz w:val="22"/>
          <w:highlight w:val="none"/>
          <w:lang w:val="en-US" w:eastAsia="zh-CN"/>
        </w:rPr>
        <w:t>202</w:t>
      </w:r>
      <w:r>
        <w:rPr>
          <w:rFonts w:hint="eastAsia" w:ascii="宋体" w:hAnsi="宋体" w:cs="宋体"/>
          <w:color w:val="auto"/>
          <w:sz w:val="22"/>
          <w:highlight w:val="none"/>
          <w:lang w:val="en-US" w:eastAsia="zh-CN"/>
        </w:rPr>
        <w:t>5</w:t>
      </w:r>
      <w:r>
        <w:rPr>
          <w:rFonts w:hint="eastAsia" w:ascii="宋体" w:hAnsi="宋体" w:eastAsia="宋体" w:cs="宋体"/>
          <w:color w:val="auto"/>
          <w:sz w:val="22"/>
          <w:highlight w:val="none"/>
          <w:lang w:val="en-US" w:eastAsia="zh-CN"/>
        </w:rPr>
        <w:t>年</w:t>
      </w:r>
      <w:r>
        <w:rPr>
          <w:rFonts w:hint="eastAsia" w:cs="宋体"/>
          <w:color w:val="auto"/>
          <w:sz w:val="22"/>
          <w:highlight w:val="none"/>
          <w:lang w:val="en-US" w:eastAsia="zh-CN"/>
        </w:rPr>
        <w:t>6</w:t>
      </w:r>
      <w:r>
        <w:rPr>
          <w:rFonts w:hint="eastAsia" w:ascii="宋体" w:hAnsi="宋体" w:eastAsia="宋体" w:cs="宋体"/>
          <w:color w:val="auto"/>
          <w:sz w:val="22"/>
          <w:highlight w:val="none"/>
          <w:lang w:val="en-US" w:eastAsia="zh-CN"/>
        </w:rPr>
        <w:t>月</w:t>
      </w:r>
      <w:r>
        <w:rPr>
          <w:rFonts w:hint="eastAsia" w:cs="宋体"/>
          <w:color w:val="auto"/>
          <w:sz w:val="22"/>
          <w:highlight w:val="none"/>
          <w:lang w:val="en-US" w:eastAsia="zh-CN"/>
        </w:rPr>
        <w:t>20</w:t>
      </w:r>
      <w:r>
        <w:rPr>
          <w:rFonts w:hint="eastAsia" w:ascii="宋体" w:hAnsi="宋体" w:eastAsia="宋体" w:cs="宋体"/>
          <w:color w:val="auto"/>
          <w:sz w:val="22"/>
          <w:highlight w:val="none"/>
          <w:lang w:val="en-US" w:eastAsia="zh-CN"/>
        </w:rPr>
        <w:t>日</w:t>
      </w:r>
      <w:r>
        <w:rPr>
          <w:rFonts w:hint="eastAsia" w:cs="宋体"/>
          <w:color w:val="auto"/>
          <w:sz w:val="22"/>
          <w:highlight w:val="none"/>
          <w:lang w:val="en-US" w:eastAsia="zh-CN"/>
        </w:rPr>
        <w:t>09</w:t>
      </w:r>
      <w:r>
        <w:rPr>
          <w:rFonts w:hint="eastAsia"/>
          <w:color w:val="auto"/>
          <w:sz w:val="22"/>
          <w:highlight w:val="none"/>
        </w:rPr>
        <w:t>点30分</w:t>
      </w:r>
      <w:r>
        <w:rPr>
          <w:rFonts w:hint="eastAsia"/>
          <w:color w:val="auto"/>
          <w:sz w:val="22"/>
          <w:szCs w:val="22"/>
          <w:highlight w:val="none"/>
        </w:rPr>
        <w:t>（北京时间）</w:t>
      </w:r>
    </w:p>
    <w:p w14:paraId="004FCA30">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投标地点（网址）：</w:t>
      </w:r>
      <w:r>
        <w:rPr>
          <w:rFonts w:hint="eastAsia"/>
          <w:color w:val="auto"/>
          <w:sz w:val="22"/>
          <w:highlight w:val="none"/>
          <w:lang w:eastAsia="zh-CN"/>
        </w:rPr>
        <w:t>温州市政务服务管理中心温州市会展路1268号A座3楼（政采云平台：http://zfcg.czt.zj.gov.cn）</w:t>
      </w:r>
    </w:p>
    <w:p w14:paraId="122EF02E">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开标时间：</w:t>
      </w:r>
      <w:r>
        <w:rPr>
          <w:rFonts w:hint="eastAsia" w:ascii="宋体" w:hAnsi="宋体" w:eastAsia="宋体" w:cs="宋体"/>
          <w:color w:val="auto"/>
          <w:sz w:val="22"/>
          <w:highlight w:val="none"/>
          <w:lang w:val="en-US" w:eastAsia="zh-CN"/>
        </w:rPr>
        <w:t>202</w:t>
      </w:r>
      <w:r>
        <w:rPr>
          <w:rFonts w:hint="eastAsia" w:ascii="宋体" w:hAnsi="宋体" w:cs="宋体"/>
          <w:color w:val="auto"/>
          <w:sz w:val="22"/>
          <w:highlight w:val="none"/>
          <w:lang w:val="en-US" w:eastAsia="zh-CN"/>
        </w:rPr>
        <w:t>5</w:t>
      </w:r>
      <w:r>
        <w:rPr>
          <w:rFonts w:hint="eastAsia" w:ascii="宋体" w:hAnsi="宋体" w:eastAsia="宋体" w:cs="宋体"/>
          <w:color w:val="auto"/>
          <w:sz w:val="22"/>
          <w:highlight w:val="none"/>
          <w:lang w:val="en-US" w:eastAsia="zh-CN"/>
        </w:rPr>
        <w:t>年</w:t>
      </w:r>
      <w:r>
        <w:rPr>
          <w:rFonts w:hint="eastAsia" w:cs="宋体"/>
          <w:color w:val="auto"/>
          <w:sz w:val="22"/>
          <w:highlight w:val="none"/>
          <w:lang w:val="en-US" w:eastAsia="zh-CN"/>
        </w:rPr>
        <w:t>6</w:t>
      </w:r>
      <w:r>
        <w:rPr>
          <w:rFonts w:hint="eastAsia" w:ascii="宋体" w:hAnsi="宋体" w:eastAsia="宋体" w:cs="宋体"/>
          <w:color w:val="auto"/>
          <w:sz w:val="22"/>
          <w:highlight w:val="none"/>
          <w:lang w:val="en-US" w:eastAsia="zh-CN"/>
        </w:rPr>
        <w:t>月</w:t>
      </w:r>
      <w:r>
        <w:rPr>
          <w:rFonts w:hint="eastAsia" w:cs="宋体"/>
          <w:color w:val="auto"/>
          <w:sz w:val="22"/>
          <w:highlight w:val="none"/>
          <w:lang w:val="en-US" w:eastAsia="zh-CN"/>
        </w:rPr>
        <w:t>20</w:t>
      </w:r>
      <w:r>
        <w:rPr>
          <w:rFonts w:hint="eastAsia" w:ascii="宋体" w:hAnsi="宋体" w:eastAsia="宋体" w:cs="宋体"/>
          <w:color w:val="auto"/>
          <w:sz w:val="22"/>
          <w:highlight w:val="none"/>
          <w:lang w:val="en-US" w:eastAsia="zh-CN"/>
        </w:rPr>
        <w:t>日</w:t>
      </w:r>
      <w:r>
        <w:rPr>
          <w:rFonts w:hint="eastAsia" w:cs="宋体"/>
          <w:color w:val="auto"/>
          <w:sz w:val="22"/>
          <w:highlight w:val="none"/>
          <w:lang w:val="en-US" w:eastAsia="zh-CN"/>
        </w:rPr>
        <w:t>09</w:t>
      </w:r>
      <w:r>
        <w:rPr>
          <w:rFonts w:hint="eastAsia"/>
          <w:color w:val="auto"/>
          <w:sz w:val="22"/>
          <w:highlight w:val="none"/>
        </w:rPr>
        <w:t>点30分</w:t>
      </w:r>
      <w:bookmarkStart w:id="64" w:name="_GoBack"/>
      <w:bookmarkEnd w:id="64"/>
    </w:p>
    <w:p w14:paraId="540672E7">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开标地点（网址）：</w:t>
      </w:r>
      <w:r>
        <w:rPr>
          <w:rFonts w:hint="eastAsia"/>
          <w:color w:val="auto"/>
          <w:sz w:val="22"/>
          <w:highlight w:val="none"/>
          <w:lang w:eastAsia="zh-CN"/>
        </w:rPr>
        <w:t>温州市政务服务管理中心温州市会展路1268号A座3楼（政采云平台：http://zfcg.czt.zj.gov.cn）</w:t>
      </w:r>
    </w:p>
    <w:p w14:paraId="473FF355">
      <w:pPr>
        <w:pStyle w:val="48"/>
        <w:spacing w:before="0" w:beforeAutospacing="0" w:after="0" w:afterAutospacing="0" w:line="460" w:lineRule="exact"/>
        <w:rPr>
          <w:color w:val="auto"/>
          <w:sz w:val="22"/>
          <w:szCs w:val="22"/>
          <w:highlight w:val="none"/>
        </w:rPr>
      </w:pPr>
      <w:r>
        <w:rPr>
          <w:rFonts w:hint="eastAsia"/>
          <w:b/>
          <w:bCs/>
          <w:color w:val="auto"/>
          <w:sz w:val="22"/>
          <w:szCs w:val="22"/>
          <w:highlight w:val="none"/>
        </w:rPr>
        <w:t>五、公告期限</w:t>
      </w:r>
      <w:r>
        <w:rPr>
          <w:rFonts w:hint="eastAsia"/>
          <w:color w:val="auto"/>
          <w:sz w:val="22"/>
          <w:szCs w:val="22"/>
          <w:highlight w:val="none"/>
        </w:rPr>
        <w:t> </w:t>
      </w:r>
    </w:p>
    <w:p w14:paraId="2A2467A9">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自本公告发布之日起5个工作日。</w:t>
      </w:r>
    </w:p>
    <w:p w14:paraId="4AC307DC">
      <w:pPr>
        <w:pStyle w:val="48"/>
        <w:spacing w:before="0" w:beforeAutospacing="0" w:after="0" w:afterAutospacing="0" w:line="460" w:lineRule="exact"/>
        <w:rPr>
          <w:b/>
          <w:bCs/>
          <w:color w:val="auto"/>
          <w:sz w:val="22"/>
          <w:szCs w:val="22"/>
          <w:highlight w:val="none"/>
        </w:rPr>
      </w:pPr>
      <w:r>
        <w:rPr>
          <w:rFonts w:hint="eastAsia"/>
          <w:b/>
          <w:bCs/>
          <w:color w:val="auto"/>
          <w:sz w:val="22"/>
          <w:szCs w:val="22"/>
          <w:highlight w:val="none"/>
        </w:rPr>
        <w:t>六、其他补充事宜</w:t>
      </w:r>
    </w:p>
    <w:p w14:paraId="795DC7D5">
      <w:pPr>
        <w:pStyle w:val="48"/>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2D4C3966">
      <w:pPr>
        <w:pStyle w:val="48"/>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注意：需在线质疑后才可在线投诉，并电话告知相关采购人、代理机构、财政部门。</w:t>
      </w:r>
    </w:p>
    <w:p w14:paraId="6B620BB4">
      <w:pPr>
        <w:pStyle w:val="48"/>
        <w:spacing w:before="75" w:beforeAutospacing="0" w:after="75" w:afterAutospacing="0" w:line="460" w:lineRule="exact"/>
        <w:ind w:firstLine="435"/>
        <w:rPr>
          <w:rFonts w:hint="eastAsia"/>
          <w:color w:val="auto"/>
          <w:sz w:val="22"/>
          <w:highlight w:val="none"/>
        </w:rPr>
      </w:pPr>
      <w:r>
        <w:rPr>
          <w:rFonts w:hint="eastAsia" w:ascii="宋体" w:hAnsi="宋体" w:eastAsia="宋体" w:cs="宋体"/>
          <w:color w:val="auto"/>
          <w:sz w:val="22"/>
          <w:highlight w:val="none"/>
          <w:lang w:val="en-US" w:eastAsia="zh-CN"/>
        </w:rPr>
        <w:t>3.其他事项：（一）质疑投诉：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二）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投标文件的传输递交：投标人在投标截止时间前将加密的投标文件上传至政府采购云平台； ⑥投标文件的解密：投标人按照平台提示和招标文件的规定在半小时内完成在线解密；⑦ 具体操作指南：详见政采云平台“服务中心-帮助文档-项目采购-操作流程-电子招投标-政府采购项目电子交易管理操作指南-供应商”：浙江省政府采购项目政采云平台学习专题https://edu.zcygov.cn/luban/e-biding。</w:t>
      </w:r>
      <w:r>
        <w:rPr>
          <w:rFonts w:hint="eastAsia" w:cs="宋体"/>
          <w:color w:val="auto"/>
          <w:sz w:val="22"/>
          <w:highlight w:val="none"/>
          <w:lang w:val="en-US" w:eastAsia="zh-CN"/>
        </w:rPr>
        <w:t>（三）招标</w:t>
      </w:r>
      <w:r>
        <w:rPr>
          <w:rFonts w:hint="eastAsia" w:ascii="新宋体" w:hAnsi="新宋体" w:eastAsia="新宋体" w:cs="新宋体"/>
          <w:color w:val="auto"/>
          <w:sz w:val="22"/>
          <w:szCs w:val="22"/>
          <w:highlight w:val="none"/>
        </w:rPr>
        <w:t>公告附件的采购文件仅供阅览使用，未按照本公告规定的方式获取采购文件的潜在供应商提起的质疑采购组织机构将不予受理、答复。</w:t>
      </w:r>
      <w:r>
        <w:rPr>
          <w:rFonts w:hint="eastAsia"/>
          <w:color w:val="auto"/>
          <w:sz w:val="22"/>
          <w:highlight w:val="none"/>
        </w:rPr>
        <w:t xml:space="preserve">  </w:t>
      </w:r>
    </w:p>
    <w:p w14:paraId="7DC71E36">
      <w:pPr>
        <w:tabs>
          <w:tab w:val="left" w:pos="360"/>
        </w:tabs>
        <w:spacing w:line="460" w:lineRule="exact"/>
        <w:rPr>
          <w:rFonts w:ascii="宋体" w:hAnsi="宋体" w:cs="宋体"/>
          <w:color w:val="auto"/>
          <w:sz w:val="22"/>
          <w:szCs w:val="22"/>
          <w:highlight w:val="none"/>
        </w:rPr>
      </w:pPr>
      <w:r>
        <w:rPr>
          <w:rFonts w:hint="eastAsia" w:ascii="宋体" w:hAnsi="宋体" w:cs="宋体"/>
          <w:b/>
          <w:bCs/>
          <w:color w:val="auto"/>
          <w:sz w:val="22"/>
          <w:szCs w:val="22"/>
          <w:highlight w:val="none"/>
        </w:rPr>
        <w:t>七、对本次招标提出询问，请按以下方式联系</w:t>
      </w:r>
      <w:r>
        <w:rPr>
          <w:rFonts w:hint="eastAsia" w:ascii="宋体" w:hAnsi="宋体" w:cs="宋体"/>
          <w:color w:val="auto"/>
          <w:sz w:val="22"/>
          <w:szCs w:val="22"/>
          <w:highlight w:val="none"/>
        </w:rPr>
        <w:t>　　　　　　　　　　　　</w:t>
      </w:r>
    </w:p>
    <w:p w14:paraId="349DC662">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1.采购人信息</w:t>
      </w:r>
    </w:p>
    <w:p w14:paraId="5F4ED77E">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名  称：温州市中医院</w:t>
      </w:r>
    </w:p>
    <w:p w14:paraId="78C835FB">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地  址：</w:t>
      </w:r>
      <w:r>
        <w:rPr>
          <w:rFonts w:hint="eastAsia"/>
          <w:color w:val="auto"/>
          <w:sz w:val="22"/>
          <w:szCs w:val="22"/>
          <w:highlight w:val="none"/>
          <w:shd w:val="clear" w:color="auto" w:fill="FFFFFF"/>
        </w:rPr>
        <w:t>温州市六虹桥蛟尾路9号</w:t>
      </w:r>
      <w:r>
        <w:rPr>
          <w:rFonts w:hint="eastAsia"/>
          <w:color w:val="auto"/>
          <w:sz w:val="22"/>
          <w:szCs w:val="22"/>
          <w:highlight w:val="none"/>
        </w:rPr>
        <w:t>     　　</w:t>
      </w:r>
    </w:p>
    <w:p w14:paraId="065D68D8">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项目联系人（询问）：</w:t>
      </w:r>
      <w:r>
        <w:rPr>
          <w:rFonts w:hint="eastAsia"/>
          <w:color w:val="auto"/>
          <w:sz w:val="22"/>
          <w:szCs w:val="22"/>
          <w:highlight w:val="none"/>
          <w:shd w:val="clear" w:color="auto" w:fill="FFFFFF"/>
        </w:rPr>
        <w:t>秦</w:t>
      </w:r>
      <w:r>
        <w:rPr>
          <w:rFonts w:hint="eastAsia"/>
          <w:color w:val="auto"/>
          <w:sz w:val="22"/>
          <w:szCs w:val="22"/>
          <w:highlight w:val="none"/>
          <w:shd w:val="clear" w:color="auto" w:fill="FFFFFF"/>
          <w:lang w:val="en-US" w:eastAsia="zh-CN"/>
        </w:rPr>
        <w:t>先生</w:t>
      </w:r>
      <w:r>
        <w:rPr>
          <w:rFonts w:hint="eastAsia"/>
          <w:color w:val="auto"/>
          <w:sz w:val="22"/>
          <w:szCs w:val="22"/>
          <w:highlight w:val="none"/>
        </w:rPr>
        <w:t> </w:t>
      </w:r>
    </w:p>
    <w:p w14:paraId="5FED429B">
      <w:pPr>
        <w:pStyle w:val="48"/>
        <w:spacing w:before="0" w:beforeAutospacing="0" w:after="0" w:afterAutospacing="0" w:line="460" w:lineRule="exact"/>
        <w:ind w:firstLine="440" w:firstLineChars="200"/>
        <w:rPr>
          <w:rFonts w:hint="default" w:eastAsia="宋体"/>
          <w:color w:val="auto"/>
          <w:sz w:val="22"/>
          <w:szCs w:val="22"/>
          <w:highlight w:val="none"/>
          <w:shd w:val="clear" w:color="auto" w:fill="FFFFFF"/>
          <w:lang w:val="en-US" w:eastAsia="zh-CN"/>
        </w:rPr>
      </w:pPr>
      <w:r>
        <w:rPr>
          <w:rFonts w:hint="eastAsia"/>
          <w:color w:val="auto"/>
          <w:sz w:val="22"/>
          <w:szCs w:val="22"/>
          <w:highlight w:val="none"/>
        </w:rPr>
        <w:t>项目联系方式（询问）：</w:t>
      </w:r>
      <w:r>
        <w:rPr>
          <w:rFonts w:hint="eastAsia"/>
          <w:color w:val="auto"/>
          <w:sz w:val="22"/>
          <w:szCs w:val="22"/>
          <w:highlight w:val="none"/>
          <w:shd w:val="clear" w:color="auto" w:fill="FFFFFF"/>
        </w:rPr>
        <w:t>0577-566715</w:t>
      </w:r>
      <w:r>
        <w:rPr>
          <w:rFonts w:hint="eastAsia"/>
          <w:color w:val="auto"/>
          <w:sz w:val="22"/>
          <w:szCs w:val="22"/>
          <w:highlight w:val="none"/>
          <w:shd w:val="clear" w:color="auto" w:fill="FFFFFF"/>
          <w:lang w:val="en-US" w:eastAsia="zh-CN"/>
        </w:rPr>
        <w:t>91</w:t>
      </w:r>
    </w:p>
    <w:p w14:paraId="1370367D">
      <w:pPr>
        <w:pStyle w:val="48"/>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eastAsia="宋体"/>
          <w:color w:val="auto"/>
          <w:sz w:val="22"/>
          <w:szCs w:val="22"/>
          <w:highlight w:val="none"/>
          <w:u w:val="none"/>
          <w:lang w:val="en-US" w:eastAsia="zh-CN"/>
        </w:rPr>
      </w:pPr>
      <w:r>
        <w:rPr>
          <w:rFonts w:hint="eastAsia"/>
          <w:color w:val="auto"/>
          <w:sz w:val="22"/>
          <w:szCs w:val="22"/>
          <w:highlight w:val="none"/>
          <w:u w:val="none"/>
        </w:rPr>
        <w:t>质疑联系人：</w:t>
      </w:r>
      <w:r>
        <w:rPr>
          <w:rFonts w:hint="eastAsia"/>
          <w:color w:val="auto"/>
          <w:sz w:val="22"/>
          <w:szCs w:val="22"/>
          <w:highlight w:val="none"/>
          <w:u w:val="none"/>
          <w:lang w:val="en-US" w:eastAsia="zh-CN"/>
        </w:rPr>
        <w:t>李先生</w:t>
      </w:r>
    </w:p>
    <w:p w14:paraId="3281B484">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u w:val="none"/>
        </w:rPr>
        <w:t>质疑联系方式：</w:t>
      </w:r>
      <w:r>
        <w:rPr>
          <w:rFonts w:hint="eastAsia"/>
          <w:color w:val="auto"/>
          <w:sz w:val="22"/>
          <w:szCs w:val="22"/>
          <w:highlight w:val="none"/>
          <w:shd w:val="clear" w:color="auto" w:fill="FFFFFF"/>
        </w:rPr>
        <w:t>0577-56671562</w:t>
      </w:r>
      <w:r>
        <w:rPr>
          <w:rFonts w:hint="eastAsia"/>
          <w:color w:val="auto"/>
          <w:sz w:val="22"/>
          <w:szCs w:val="22"/>
          <w:highlight w:val="none"/>
          <w:u w:val="none"/>
        </w:rPr>
        <w:t>　</w:t>
      </w:r>
    </w:p>
    <w:p w14:paraId="63436D25">
      <w:pPr>
        <w:pStyle w:val="48"/>
        <w:spacing w:before="0" w:beforeAutospacing="0" w:after="0" w:afterAutospacing="0" w:line="460" w:lineRule="exact"/>
        <w:rPr>
          <w:color w:val="auto"/>
          <w:sz w:val="22"/>
          <w:szCs w:val="22"/>
          <w:highlight w:val="none"/>
        </w:rPr>
      </w:pPr>
      <w:r>
        <w:rPr>
          <w:rFonts w:hint="eastAsia"/>
          <w:color w:val="auto"/>
          <w:sz w:val="22"/>
          <w:szCs w:val="22"/>
          <w:highlight w:val="none"/>
        </w:rPr>
        <w:t>  2.采购代理机构信息</w:t>
      </w:r>
    </w:p>
    <w:p w14:paraId="1EB29869">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名  称：温州历程招标有限公司 </w:t>
      </w:r>
    </w:p>
    <w:p w14:paraId="35CF4F68">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地  址：温州市鹿城区南汇街道勤民路鹿城壹号18幢803室</w:t>
      </w:r>
    </w:p>
    <w:p w14:paraId="2ECE70A2">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 xml:space="preserve">传  真：0577-89887255   </w:t>
      </w:r>
    </w:p>
    <w:p w14:paraId="34ACDD47">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项目联系人（询问）：温碧霞、郑永强</w:t>
      </w:r>
    </w:p>
    <w:p w14:paraId="55F09846">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项目联系方式（询问）：0577-89887322、13757727199</w:t>
      </w:r>
    </w:p>
    <w:p w14:paraId="0B1613AA">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质疑联系人：肖忠文</w:t>
      </w:r>
    </w:p>
    <w:p w14:paraId="559DD9D2">
      <w:pPr>
        <w:pStyle w:val="48"/>
        <w:spacing w:before="0" w:beforeAutospacing="0" w:after="0" w:afterAutospacing="0"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质疑联系方式：13757727199 </w:t>
      </w:r>
    </w:p>
    <w:p w14:paraId="78D73460">
      <w:pPr>
        <w:pStyle w:val="48"/>
        <w:spacing w:before="0" w:beforeAutospacing="0" w:after="0" w:afterAutospacing="0"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同级政府采购监督管理部门</w:t>
      </w:r>
    </w:p>
    <w:p w14:paraId="352AD721">
      <w:pPr>
        <w:pStyle w:val="48"/>
        <w:spacing w:before="0" w:beforeAutospacing="0" w:after="0" w:afterAutospacing="0"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名   称：</w:t>
      </w:r>
      <w:r>
        <w:rPr>
          <w:rFonts w:hint="eastAsia" w:ascii="宋体" w:hAnsi="宋体" w:eastAsia="宋体" w:cs="宋体"/>
          <w:color w:val="auto"/>
          <w:sz w:val="22"/>
          <w:szCs w:val="22"/>
          <w:highlight w:val="none"/>
          <w:lang w:val="en-US" w:eastAsia="zh-CN"/>
        </w:rPr>
        <w:t>温州市</w:t>
      </w:r>
      <w:r>
        <w:rPr>
          <w:rFonts w:hint="eastAsia" w:ascii="宋体" w:hAnsi="宋体" w:eastAsia="宋体" w:cs="宋体"/>
          <w:color w:val="auto"/>
          <w:sz w:val="22"/>
          <w:szCs w:val="22"/>
          <w:highlight w:val="none"/>
        </w:rPr>
        <w:t>财政局（浙江省政府采购行政裁决服务中心（温州））</w:t>
      </w:r>
    </w:p>
    <w:p w14:paraId="13674C66">
      <w:pPr>
        <w:pStyle w:val="48"/>
        <w:spacing w:before="0" w:beforeAutospacing="0" w:after="0" w:afterAutospacing="0"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地   址：温州市鹿城区滨江街道瓯江路展银大厦1606室</w:t>
      </w:r>
    </w:p>
    <w:p w14:paraId="7368D5B5">
      <w:pPr>
        <w:pStyle w:val="48"/>
        <w:spacing w:before="0" w:beforeAutospacing="0" w:after="0" w:afterAutospacing="0"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传   真：/</w:t>
      </w:r>
    </w:p>
    <w:p w14:paraId="0E97B37E">
      <w:pPr>
        <w:pStyle w:val="48"/>
        <w:spacing w:before="0" w:beforeAutospacing="0" w:after="0" w:afterAutospacing="0"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联 系 人：李老师、王老师</w:t>
      </w:r>
    </w:p>
    <w:p w14:paraId="4097C1D4">
      <w:pPr>
        <w:pStyle w:val="48"/>
        <w:spacing w:before="0" w:beforeAutospacing="0" w:after="0" w:afterAutospacing="0" w:line="460" w:lineRule="exact"/>
        <w:ind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监督投诉电话：0577-88501561、0577-85501562</w:t>
      </w:r>
    </w:p>
    <w:p w14:paraId="74FA71F9">
      <w:pPr>
        <w:pStyle w:val="48"/>
        <w:spacing w:before="0" w:beforeAutospacing="0" w:after="0" w:afterAutospacing="0" w:line="460" w:lineRule="exact"/>
        <w:rPr>
          <w:rFonts w:ascii="宋体" w:hAnsi="宋体" w:cs="宋体"/>
          <w:color w:val="auto"/>
          <w:highlight w:val="none"/>
        </w:rPr>
      </w:pPr>
      <w:bookmarkStart w:id="3" w:name="_Toc10401"/>
      <w:bookmarkStart w:id="4" w:name="_Toc5772"/>
      <w:r>
        <w:rPr>
          <w:rFonts w:hint="eastAsia" w:ascii="宋体" w:hAnsi="宋体" w:cs="宋体"/>
          <w:color w:val="auto"/>
          <w:highlight w:val="none"/>
        </w:rPr>
        <w:br w:type="page"/>
      </w:r>
    </w:p>
    <w:p w14:paraId="0C45F645">
      <w:pPr>
        <w:pStyle w:val="3"/>
        <w:rPr>
          <w:rFonts w:ascii="宋体" w:hAnsi="宋体" w:eastAsia="宋体" w:cs="宋体"/>
          <w:color w:val="auto"/>
          <w:highlight w:val="none"/>
        </w:rPr>
      </w:pPr>
      <w:r>
        <w:rPr>
          <w:rFonts w:hint="eastAsia" w:ascii="宋体" w:hAnsi="宋体" w:eastAsia="宋体" w:cs="宋体"/>
          <w:color w:val="auto"/>
          <w:highlight w:val="none"/>
        </w:rPr>
        <w:t>第一部分</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投标人须知</w:t>
      </w:r>
      <w:bookmarkEnd w:id="3"/>
      <w:bookmarkEnd w:id="4"/>
    </w:p>
    <w:p w14:paraId="73B1AFF0">
      <w:pPr>
        <w:keepNext/>
        <w:keepLines/>
        <w:shd w:val="clear" w:color="auto" w:fill="FFFFFF"/>
        <w:tabs>
          <w:tab w:val="left" w:pos="706"/>
        </w:tabs>
        <w:snapToGrid w:val="0"/>
        <w:spacing w:line="360" w:lineRule="auto"/>
        <w:jc w:val="center"/>
        <w:outlineLvl w:val="1"/>
        <w:rPr>
          <w:rFonts w:ascii="宋体" w:hAnsi="宋体" w:cs="宋体"/>
          <w:b/>
          <w:bCs/>
          <w:color w:val="auto"/>
          <w:sz w:val="24"/>
          <w:highlight w:val="none"/>
        </w:rPr>
      </w:pPr>
      <w:bookmarkStart w:id="5" w:name="_Toc233618971"/>
      <w:bookmarkStart w:id="6" w:name="_Toc33194387"/>
      <w:bookmarkStart w:id="7" w:name="_Toc1839"/>
      <w:bookmarkStart w:id="8" w:name="_Toc354996695"/>
      <w:bookmarkStart w:id="9" w:name="_Toc6224"/>
      <w:r>
        <w:rPr>
          <w:rFonts w:hint="eastAsia" w:ascii="宋体" w:hAnsi="宋体" w:cs="宋体"/>
          <w:b/>
          <w:bCs/>
          <w:color w:val="auto"/>
          <w:sz w:val="24"/>
          <w:highlight w:val="none"/>
        </w:rPr>
        <w:t>前附表</w:t>
      </w:r>
      <w:bookmarkEnd w:id="5"/>
      <w:bookmarkEnd w:id="6"/>
      <w:bookmarkEnd w:id="7"/>
      <w:bookmarkEnd w:id="8"/>
      <w:bookmarkEnd w:id="9"/>
    </w:p>
    <w:tbl>
      <w:tblPr>
        <w:tblStyle w:val="52"/>
        <w:tblW w:w="1037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785"/>
        <w:gridCol w:w="9590"/>
      </w:tblGrid>
      <w:tr w14:paraId="13DC7C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8" w:space="0"/>
              <w:left w:val="single" w:color="000000" w:sz="8" w:space="0"/>
              <w:bottom w:val="single" w:color="000000" w:sz="2" w:space="0"/>
              <w:right w:val="single" w:color="000000" w:sz="2" w:space="0"/>
            </w:tcBorders>
            <w:noWrap w:val="0"/>
            <w:vAlign w:val="center"/>
          </w:tcPr>
          <w:p w14:paraId="0F21580B">
            <w:pPr>
              <w:snapToGrid w:val="0"/>
              <w:spacing w:line="460" w:lineRule="exact"/>
              <w:jc w:val="center"/>
              <w:rPr>
                <w:rFonts w:ascii="宋体" w:hAnsi="宋体" w:cs="宋体"/>
                <w:color w:val="auto"/>
                <w:sz w:val="22"/>
                <w:szCs w:val="22"/>
                <w:highlight w:val="none"/>
              </w:rPr>
            </w:pPr>
            <w:r>
              <w:rPr>
                <w:rFonts w:hint="eastAsia" w:ascii="宋体" w:hAnsi="宋体" w:cs="宋体"/>
                <w:b/>
                <w:bCs/>
                <w:color w:val="auto"/>
                <w:sz w:val="22"/>
                <w:szCs w:val="22"/>
                <w:highlight w:val="none"/>
              </w:rPr>
              <w:t>条款</w:t>
            </w:r>
          </w:p>
        </w:tc>
        <w:tc>
          <w:tcPr>
            <w:tcW w:w="9590" w:type="dxa"/>
            <w:tcBorders>
              <w:top w:val="single" w:color="000000" w:sz="8" w:space="0"/>
              <w:left w:val="single" w:color="000000" w:sz="2" w:space="0"/>
              <w:bottom w:val="single" w:color="000000" w:sz="2" w:space="0"/>
              <w:right w:val="single" w:color="000000" w:sz="8" w:space="0"/>
            </w:tcBorders>
            <w:noWrap w:val="0"/>
            <w:vAlign w:val="center"/>
          </w:tcPr>
          <w:p w14:paraId="53828B68">
            <w:pPr>
              <w:snapToGrid w:val="0"/>
              <w:spacing w:line="460" w:lineRule="exact"/>
              <w:jc w:val="center"/>
              <w:rPr>
                <w:rFonts w:ascii="宋体" w:hAnsi="宋体" w:cs="宋体"/>
                <w:b/>
                <w:bCs/>
                <w:color w:val="auto"/>
                <w:sz w:val="22"/>
                <w:szCs w:val="22"/>
                <w:highlight w:val="none"/>
              </w:rPr>
            </w:pPr>
            <w:r>
              <w:rPr>
                <w:rFonts w:hint="eastAsia" w:ascii="宋体" w:hAnsi="宋体" w:cs="宋体"/>
                <w:b/>
                <w:bCs/>
                <w:color w:val="auto"/>
                <w:sz w:val="22"/>
                <w:szCs w:val="22"/>
                <w:highlight w:val="none"/>
              </w:rPr>
              <w:t>内容规定</w:t>
            </w:r>
          </w:p>
        </w:tc>
      </w:tr>
      <w:tr w14:paraId="03A25E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noWrap w:val="0"/>
            <w:vAlign w:val="center"/>
          </w:tcPr>
          <w:p w14:paraId="182DC0F6">
            <w:pPr>
              <w:snapToGrid w:val="0"/>
              <w:spacing w:line="4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1</w:t>
            </w:r>
          </w:p>
        </w:tc>
        <w:tc>
          <w:tcPr>
            <w:tcW w:w="9590" w:type="dxa"/>
            <w:tcBorders>
              <w:top w:val="single" w:color="000000" w:sz="2" w:space="0"/>
              <w:left w:val="single" w:color="000000" w:sz="2" w:space="0"/>
              <w:bottom w:val="single" w:color="000000" w:sz="2" w:space="0"/>
              <w:right w:val="single" w:color="000000" w:sz="8" w:space="0"/>
            </w:tcBorders>
            <w:noWrap w:val="0"/>
            <w:vAlign w:val="top"/>
          </w:tcPr>
          <w:p w14:paraId="7D983E6F">
            <w:pPr>
              <w:tabs>
                <w:tab w:val="left" w:pos="3780"/>
              </w:tabs>
              <w:snapToGrid w:val="0"/>
              <w:spacing w:line="460" w:lineRule="exact"/>
              <w:rPr>
                <w:rFonts w:hint="eastAsia" w:ascii="宋体" w:hAnsi="宋体" w:eastAsia="宋体" w:cs="宋体"/>
                <w:color w:val="auto"/>
                <w:sz w:val="22"/>
                <w:szCs w:val="22"/>
                <w:highlight w:val="none"/>
                <w:lang w:eastAsia="zh-CN"/>
              </w:rPr>
            </w:pPr>
            <w:r>
              <w:rPr>
                <w:rFonts w:hint="eastAsia" w:ascii="宋体" w:hAnsi="宋体" w:cs="宋体"/>
                <w:b/>
                <w:bCs/>
                <w:color w:val="auto"/>
                <w:sz w:val="22"/>
                <w:szCs w:val="22"/>
                <w:highlight w:val="none"/>
              </w:rPr>
              <w:t>一、项目名称</w:t>
            </w:r>
            <w:r>
              <w:rPr>
                <w:rFonts w:hint="eastAsia" w:ascii="宋体" w:hAnsi="宋体" w:cs="宋体"/>
                <w:color w:val="auto"/>
                <w:sz w:val="22"/>
                <w:szCs w:val="22"/>
                <w:highlight w:val="none"/>
              </w:rPr>
              <w:t>：</w:t>
            </w:r>
            <w:r>
              <w:rPr>
                <w:rFonts w:hint="eastAsia" w:ascii="宋体" w:hAnsi="宋体" w:cs="宋体"/>
                <w:color w:val="auto"/>
                <w:sz w:val="22"/>
                <w:szCs w:val="22"/>
                <w:highlight w:val="none"/>
                <w:lang w:eastAsia="zh-CN"/>
              </w:rPr>
              <w:t>温州市中医院水心院区食堂设备采购与安装项目</w:t>
            </w:r>
          </w:p>
          <w:p w14:paraId="71E2C014">
            <w:pPr>
              <w:spacing w:line="460" w:lineRule="exact"/>
              <w:rPr>
                <w:rFonts w:ascii="宋体" w:hAnsi="宋体" w:cs="宋体"/>
                <w:b/>
                <w:bCs/>
                <w:color w:val="auto"/>
                <w:sz w:val="22"/>
                <w:szCs w:val="22"/>
                <w:highlight w:val="none"/>
              </w:rPr>
            </w:pPr>
            <w:bookmarkStart w:id="10" w:name="_Hlt75139851"/>
            <w:bookmarkEnd w:id="10"/>
            <w:r>
              <w:rPr>
                <w:rFonts w:hint="eastAsia" w:ascii="宋体" w:hAnsi="宋体" w:cs="宋体"/>
                <w:b/>
                <w:bCs/>
                <w:color w:val="auto"/>
                <w:sz w:val="22"/>
                <w:szCs w:val="22"/>
                <w:highlight w:val="none"/>
              </w:rPr>
              <w:t>二、采购内容：</w:t>
            </w:r>
          </w:p>
          <w:tbl>
            <w:tblPr>
              <w:tblStyle w:val="52"/>
              <w:tblW w:w="933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4"/>
              <w:gridCol w:w="2715"/>
              <w:gridCol w:w="976"/>
              <w:gridCol w:w="1650"/>
              <w:gridCol w:w="3287"/>
            </w:tblGrid>
            <w:tr w14:paraId="7BBDBC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2BDFF189">
                  <w:pPr>
                    <w:tabs>
                      <w:tab w:val="left" w:pos="360"/>
                    </w:tabs>
                    <w:spacing w:line="460" w:lineRule="exact"/>
                    <w:jc w:val="center"/>
                    <w:rPr>
                      <w:rFonts w:ascii="宋体" w:hAnsi="宋体" w:cs="宋体"/>
                      <w:color w:val="auto"/>
                      <w:sz w:val="22"/>
                      <w:szCs w:val="22"/>
                      <w:highlight w:val="none"/>
                      <w:shd w:val="clear" w:color="auto" w:fill="FFFFFF"/>
                    </w:rPr>
                  </w:pPr>
                  <w:r>
                    <w:rPr>
                      <w:rFonts w:hint="eastAsia" w:ascii="宋体" w:hAnsi="宋体" w:cs="宋体"/>
                      <w:color w:val="auto"/>
                      <w:sz w:val="22"/>
                      <w:szCs w:val="22"/>
                      <w:highlight w:val="none"/>
                    </w:rPr>
                    <w:t>序号</w:t>
                  </w:r>
                </w:p>
              </w:tc>
              <w:tc>
                <w:tcPr>
                  <w:tcW w:w="2715" w:type="dxa"/>
                  <w:tcBorders>
                    <w:top w:val="single" w:color="auto" w:sz="4" w:space="0"/>
                    <w:left w:val="single" w:color="auto" w:sz="4" w:space="0"/>
                    <w:bottom w:val="single" w:color="auto" w:sz="4" w:space="0"/>
                    <w:right w:val="single" w:color="auto" w:sz="4" w:space="0"/>
                  </w:tcBorders>
                  <w:noWrap w:val="0"/>
                  <w:vAlign w:val="center"/>
                </w:tcPr>
                <w:p w14:paraId="31D815D7">
                  <w:pPr>
                    <w:tabs>
                      <w:tab w:val="left" w:pos="360"/>
                    </w:tabs>
                    <w:spacing w:line="4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项目名称</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2A838763">
                  <w:pPr>
                    <w:tabs>
                      <w:tab w:val="left" w:pos="360"/>
                    </w:tabs>
                    <w:spacing w:line="460" w:lineRule="exact"/>
                    <w:jc w:val="center"/>
                    <w:rPr>
                      <w:rFonts w:ascii="宋体" w:hAnsi="宋体" w:cs="宋体"/>
                      <w:color w:val="auto"/>
                      <w:sz w:val="22"/>
                      <w:szCs w:val="22"/>
                      <w:highlight w:val="none"/>
                      <w:shd w:val="clear" w:color="auto" w:fill="FFFFFF"/>
                    </w:rPr>
                  </w:pPr>
                  <w:r>
                    <w:rPr>
                      <w:rFonts w:hint="eastAsia" w:ascii="宋体" w:hAnsi="宋体" w:cs="宋体"/>
                      <w:color w:val="auto"/>
                      <w:sz w:val="22"/>
                      <w:szCs w:val="22"/>
                      <w:highlight w:val="none"/>
                    </w:rPr>
                    <w:t>单位</w:t>
                  </w:r>
                </w:p>
              </w:tc>
              <w:tc>
                <w:tcPr>
                  <w:tcW w:w="1650" w:type="dxa"/>
                  <w:tcBorders>
                    <w:top w:val="single" w:color="auto" w:sz="4" w:space="0"/>
                    <w:left w:val="single" w:color="auto" w:sz="4" w:space="0"/>
                    <w:bottom w:val="single" w:color="auto" w:sz="4" w:space="0"/>
                    <w:right w:val="single" w:color="auto" w:sz="4" w:space="0"/>
                  </w:tcBorders>
                  <w:noWrap w:val="0"/>
                  <w:vAlign w:val="center"/>
                </w:tcPr>
                <w:p w14:paraId="3B73CB18">
                  <w:pPr>
                    <w:tabs>
                      <w:tab w:val="left" w:pos="360"/>
                    </w:tabs>
                    <w:spacing w:line="460" w:lineRule="exact"/>
                    <w:jc w:val="center"/>
                    <w:rPr>
                      <w:rFonts w:ascii="宋体" w:hAnsi="宋体" w:cs="宋体"/>
                      <w:color w:val="auto"/>
                      <w:sz w:val="22"/>
                      <w:szCs w:val="22"/>
                      <w:highlight w:val="none"/>
                    </w:rPr>
                  </w:pPr>
                  <w:r>
                    <w:rPr>
                      <w:rFonts w:hint="eastAsia" w:ascii="宋体" w:hAnsi="宋体" w:cs="宋体"/>
                      <w:color w:val="auto"/>
                      <w:sz w:val="22"/>
                      <w:highlight w:val="none"/>
                    </w:rPr>
                    <w:t>预算金额（元）</w:t>
                  </w:r>
                </w:p>
              </w:tc>
              <w:tc>
                <w:tcPr>
                  <w:tcW w:w="3287" w:type="dxa"/>
                  <w:tcBorders>
                    <w:top w:val="single" w:color="auto" w:sz="4" w:space="0"/>
                    <w:left w:val="single" w:color="auto" w:sz="4" w:space="0"/>
                    <w:bottom w:val="single" w:color="auto" w:sz="4" w:space="0"/>
                    <w:right w:val="single" w:color="auto" w:sz="4" w:space="0"/>
                  </w:tcBorders>
                  <w:noWrap w:val="0"/>
                  <w:vAlign w:val="center"/>
                </w:tcPr>
                <w:p w14:paraId="56DF8E9A">
                  <w:pPr>
                    <w:widowControl/>
                    <w:snapToGrid w:val="0"/>
                    <w:spacing w:line="460" w:lineRule="exact"/>
                    <w:jc w:val="center"/>
                    <w:rPr>
                      <w:rFonts w:ascii="宋体" w:hAnsi="宋体" w:cs="宋体"/>
                      <w:color w:val="auto"/>
                      <w:sz w:val="22"/>
                      <w:szCs w:val="22"/>
                      <w:highlight w:val="none"/>
                    </w:rPr>
                  </w:pPr>
                  <w:r>
                    <w:rPr>
                      <w:rFonts w:hint="eastAsia" w:ascii="宋体" w:hAnsi="宋体" w:cs="宋体"/>
                      <w:color w:val="auto"/>
                      <w:kern w:val="0"/>
                      <w:sz w:val="22"/>
                      <w:szCs w:val="22"/>
                      <w:highlight w:val="none"/>
                    </w:rPr>
                    <w:t>简要技术要求、用途</w:t>
                  </w:r>
                </w:p>
              </w:tc>
            </w:tr>
            <w:tr w14:paraId="5A9A6F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704" w:type="dxa"/>
                  <w:tcBorders>
                    <w:top w:val="single" w:color="auto" w:sz="4" w:space="0"/>
                    <w:left w:val="single" w:color="auto" w:sz="4" w:space="0"/>
                    <w:right w:val="single" w:color="auto" w:sz="4" w:space="0"/>
                  </w:tcBorders>
                  <w:noWrap w:val="0"/>
                  <w:vAlign w:val="center"/>
                </w:tcPr>
                <w:p w14:paraId="4CDBF479">
                  <w:pPr>
                    <w:tabs>
                      <w:tab w:val="left" w:pos="360"/>
                    </w:tabs>
                    <w:spacing w:line="4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1</w:t>
                  </w:r>
                </w:p>
              </w:tc>
              <w:tc>
                <w:tcPr>
                  <w:tcW w:w="2715" w:type="dxa"/>
                  <w:tcBorders>
                    <w:top w:val="single" w:color="auto" w:sz="4" w:space="0"/>
                    <w:left w:val="single" w:color="auto" w:sz="4" w:space="0"/>
                    <w:right w:val="single" w:color="auto" w:sz="4" w:space="0"/>
                  </w:tcBorders>
                  <w:noWrap w:val="0"/>
                  <w:vAlign w:val="center"/>
                </w:tcPr>
                <w:p w14:paraId="3D6118CB">
                  <w:pPr>
                    <w:spacing w:line="460" w:lineRule="exact"/>
                    <w:jc w:val="center"/>
                    <w:rPr>
                      <w:rFonts w:hint="eastAsia" w:ascii="宋体" w:hAnsi="宋体" w:eastAsia="宋体" w:cs="宋体"/>
                      <w:color w:val="auto"/>
                      <w:sz w:val="22"/>
                      <w:highlight w:val="none"/>
                      <w:lang w:eastAsia="zh-CN"/>
                    </w:rPr>
                  </w:pPr>
                  <w:r>
                    <w:rPr>
                      <w:rFonts w:hint="eastAsia" w:ascii="宋体" w:hAnsi="宋体" w:cs="宋体"/>
                      <w:color w:val="auto"/>
                      <w:sz w:val="22"/>
                      <w:highlight w:val="none"/>
                      <w:lang w:eastAsia="zh-CN"/>
                    </w:rPr>
                    <w:t>温州市中医院水心院区食堂设备采购与安装项目</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0DB9309D">
                  <w:pPr>
                    <w:tabs>
                      <w:tab w:val="left" w:pos="360"/>
                    </w:tabs>
                    <w:spacing w:line="460" w:lineRule="exact"/>
                    <w:jc w:val="center"/>
                    <w:rPr>
                      <w:rFonts w:hint="eastAsia" w:ascii="宋体" w:hAnsi="宋体" w:eastAsia="宋体" w:cs="宋体"/>
                      <w:color w:val="auto"/>
                      <w:sz w:val="22"/>
                      <w:szCs w:val="22"/>
                      <w:highlight w:val="none"/>
                      <w:shd w:val="clear" w:color="auto" w:fill="FFFFFF"/>
                      <w:lang w:eastAsia="zh-CN"/>
                    </w:rPr>
                  </w:pPr>
                  <w:r>
                    <w:rPr>
                      <w:rFonts w:hint="eastAsia" w:ascii="宋体" w:hAnsi="宋体" w:cs="宋体"/>
                      <w:color w:val="auto"/>
                      <w:sz w:val="22"/>
                      <w:szCs w:val="22"/>
                      <w:highlight w:val="none"/>
                      <w:shd w:val="clear" w:color="auto" w:fill="FFFFFF"/>
                    </w:rPr>
                    <w:t>1</w:t>
                  </w:r>
                  <w:r>
                    <w:rPr>
                      <w:rFonts w:hint="eastAsia" w:ascii="宋体" w:hAnsi="宋体" w:cs="宋体"/>
                      <w:color w:val="auto"/>
                      <w:sz w:val="22"/>
                      <w:szCs w:val="22"/>
                      <w:highlight w:val="none"/>
                      <w:shd w:val="clear" w:color="auto" w:fill="FFFFFF"/>
                      <w:lang w:val="en-US" w:eastAsia="zh-CN"/>
                    </w:rPr>
                    <w:t>批</w:t>
                  </w:r>
                </w:p>
              </w:tc>
              <w:tc>
                <w:tcPr>
                  <w:tcW w:w="1650" w:type="dxa"/>
                  <w:tcBorders>
                    <w:top w:val="single" w:color="auto" w:sz="4" w:space="0"/>
                    <w:left w:val="single" w:color="auto" w:sz="4" w:space="0"/>
                    <w:right w:val="single" w:color="auto" w:sz="4" w:space="0"/>
                  </w:tcBorders>
                  <w:noWrap w:val="0"/>
                  <w:vAlign w:val="center"/>
                </w:tcPr>
                <w:p w14:paraId="23466DAC">
                  <w:pPr>
                    <w:tabs>
                      <w:tab w:val="left" w:pos="360"/>
                    </w:tabs>
                    <w:spacing w:line="460" w:lineRule="exact"/>
                    <w:jc w:val="center"/>
                    <w:rPr>
                      <w:rFonts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1</w:t>
                  </w:r>
                  <w:r>
                    <w:rPr>
                      <w:rFonts w:hint="eastAsia" w:ascii="宋体" w:hAnsi="宋体" w:cs="宋体"/>
                      <w:color w:val="auto"/>
                      <w:sz w:val="22"/>
                      <w:szCs w:val="22"/>
                      <w:highlight w:val="none"/>
                      <w:shd w:val="clear" w:color="auto" w:fill="FFFFFF"/>
                      <w:lang w:val="en-US" w:eastAsia="zh-CN"/>
                    </w:rPr>
                    <w:t>80</w:t>
                  </w:r>
                  <w:r>
                    <w:rPr>
                      <w:rFonts w:hint="eastAsia" w:ascii="宋体" w:hAnsi="宋体" w:cs="宋体"/>
                      <w:color w:val="auto"/>
                      <w:sz w:val="22"/>
                      <w:szCs w:val="22"/>
                      <w:highlight w:val="none"/>
                      <w:shd w:val="clear" w:color="auto" w:fill="FFFFFF"/>
                    </w:rPr>
                    <w:t>0000</w:t>
                  </w:r>
                </w:p>
              </w:tc>
              <w:tc>
                <w:tcPr>
                  <w:tcW w:w="3287" w:type="dxa"/>
                  <w:tcBorders>
                    <w:top w:val="single" w:color="auto" w:sz="4" w:space="0"/>
                    <w:left w:val="single" w:color="auto" w:sz="4" w:space="0"/>
                    <w:right w:val="single" w:color="auto" w:sz="4" w:space="0"/>
                  </w:tcBorders>
                  <w:noWrap w:val="0"/>
                  <w:vAlign w:val="center"/>
                </w:tcPr>
                <w:p w14:paraId="244C723C">
                  <w:pPr>
                    <w:shd w:val="clear" w:color="auto" w:fill="FFFFFF"/>
                    <w:snapToGrid w:val="0"/>
                    <w:spacing w:line="4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详见招标文件第四部分“项目技术规范和服务要求”</w:t>
                  </w:r>
                </w:p>
              </w:tc>
            </w:tr>
          </w:tbl>
          <w:p w14:paraId="0C10B667">
            <w:pPr>
              <w:tabs>
                <w:tab w:val="left" w:pos="360"/>
              </w:tabs>
              <w:spacing w:line="460" w:lineRule="exact"/>
              <w:rPr>
                <w:rFonts w:ascii="宋体" w:hAnsi="宋体" w:cs="宋体"/>
                <w:color w:val="auto"/>
                <w:highlight w:val="none"/>
              </w:rPr>
            </w:pPr>
            <w:r>
              <w:rPr>
                <w:rFonts w:hint="eastAsia" w:ascii="宋体" w:hAnsi="宋体" w:cs="宋体"/>
                <w:color w:val="auto"/>
                <w:sz w:val="22"/>
                <w:szCs w:val="22"/>
                <w:highlight w:val="none"/>
              </w:rPr>
              <w:t>▲</w:t>
            </w:r>
            <w:r>
              <w:rPr>
                <w:rFonts w:hint="eastAsia" w:ascii="宋体" w:hAnsi="宋体" w:cs="宋体"/>
                <w:b/>
                <w:color w:val="auto"/>
                <w:sz w:val="22"/>
                <w:szCs w:val="22"/>
                <w:highlight w:val="none"/>
              </w:rPr>
              <w:t>如投标人报价超过预算金额</w:t>
            </w:r>
            <w:r>
              <w:rPr>
                <w:rFonts w:hint="eastAsia" w:ascii="宋体" w:hAnsi="宋体" w:cs="宋体"/>
                <w:b/>
                <w:color w:val="auto"/>
                <w:sz w:val="22"/>
                <w:szCs w:val="22"/>
                <w:highlight w:val="none"/>
                <w:lang w:val="en-US" w:eastAsia="zh-CN"/>
              </w:rPr>
              <w:t>或预算单价</w:t>
            </w:r>
            <w:r>
              <w:rPr>
                <w:rFonts w:hint="eastAsia" w:ascii="宋体" w:hAnsi="宋体" w:cs="宋体"/>
                <w:b/>
                <w:color w:val="auto"/>
                <w:sz w:val="22"/>
                <w:szCs w:val="22"/>
                <w:highlight w:val="none"/>
              </w:rPr>
              <w:t>按无效标处理。</w:t>
            </w:r>
          </w:p>
        </w:tc>
      </w:tr>
      <w:tr w14:paraId="2BED8F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noWrap w:val="0"/>
            <w:vAlign w:val="center"/>
          </w:tcPr>
          <w:p w14:paraId="333A5826">
            <w:pPr>
              <w:snapToGrid w:val="0"/>
              <w:spacing w:line="460" w:lineRule="exact"/>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2</w:t>
            </w:r>
          </w:p>
        </w:tc>
        <w:tc>
          <w:tcPr>
            <w:tcW w:w="9590" w:type="dxa"/>
            <w:tcBorders>
              <w:top w:val="single" w:color="000000" w:sz="2" w:space="0"/>
              <w:left w:val="single" w:color="000000" w:sz="2" w:space="0"/>
              <w:bottom w:val="single" w:color="000000" w:sz="2" w:space="0"/>
              <w:right w:val="single" w:color="000000" w:sz="8" w:space="0"/>
            </w:tcBorders>
            <w:noWrap w:val="0"/>
            <w:vAlign w:val="center"/>
          </w:tcPr>
          <w:p w14:paraId="4A4B048A">
            <w:pPr>
              <w:snapToGrid w:val="0"/>
              <w:spacing w:line="460" w:lineRule="exact"/>
              <w:rPr>
                <w:rFonts w:hint="eastAsia" w:ascii="宋体" w:hAnsi="宋体" w:cs="宋体"/>
                <w:b/>
                <w:bCs/>
                <w:color w:val="auto"/>
                <w:sz w:val="22"/>
                <w:szCs w:val="22"/>
                <w:highlight w:val="none"/>
                <w:lang w:val="zh-CN"/>
              </w:rPr>
            </w:pPr>
            <w:r>
              <w:rPr>
                <w:rFonts w:hint="eastAsia" w:ascii="宋体" w:hAnsi="宋体" w:cs="宋体"/>
                <w:b/>
                <w:bCs/>
                <w:color w:val="auto"/>
                <w:sz w:val="22"/>
                <w:szCs w:val="22"/>
                <w:highlight w:val="none"/>
                <w:lang w:val="en-US" w:eastAsia="zh-CN"/>
              </w:rPr>
              <w:t>资金来源：</w:t>
            </w:r>
            <w:r>
              <w:rPr>
                <w:rFonts w:hint="eastAsia" w:ascii="仿宋" w:hAnsi="仿宋" w:eastAsia="仿宋" w:cs="仿宋"/>
                <w:b/>
                <w:bCs w:val="0"/>
                <w:color w:val="auto"/>
                <w:kern w:val="0"/>
                <w:sz w:val="22"/>
                <w:szCs w:val="22"/>
                <w:highlight w:val="none"/>
              </w:rPr>
              <w:sym w:font="Wingdings" w:char="00A8"/>
            </w:r>
            <w:r>
              <w:rPr>
                <w:rFonts w:hint="eastAsia" w:ascii="仿宋" w:hAnsi="仿宋" w:eastAsia="仿宋" w:cs="仿宋"/>
                <w:b/>
                <w:bCs w:val="0"/>
                <w:color w:val="auto"/>
                <w:kern w:val="0"/>
                <w:sz w:val="22"/>
                <w:szCs w:val="22"/>
                <w:highlight w:val="none"/>
              </w:rPr>
              <w:t xml:space="preserve"> </w:t>
            </w:r>
            <w:r>
              <w:rPr>
                <w:rFonts w:hint="eastAsia" w:ascii="宋体" w:hAnsi="宋体" w:cs="宋体"/>
                <w:b/>
                <w:bCs w:val="0"/>
                <w:color w:val="auto"/>
                <w:sz w:val="22"/>
                <w:szCs w:val="22"/>
                <w:highlight w:val="none"/>
                <w:lang w:val="en-US" w:eastAsia="zh-CN"/>
              </w:rPr>
              <w:t xml:space="preserve">自筹资金 </w:t>
            </w:r>
            <w:r>
              <w:rPr>
                <w:rFonts w:hint="eastAsia" w:ascii="仿宋" w:hAnsi="仿宋" w:eastAsia="仿宋" w:cs="仿宋"/>
                <w:b/>
                <w:bCs w:val="0"/>
                <w:color w:val="auto"/>
                <w:kern w:val="0"/>
                <w:sz w:val="22"/>
                <w:szCs w:val="22"/>
                <w:highlight w:val="none"/>
              </w:rPr>
              <w:sym w:font="Wingdings" w:char="00FE"/>
            </w:r>
            <w:r>
              <w:rPr>
                <w:rFonts w:hint="eastAsia" w:ascii="仿宋" w:hAnsi="仿宋" w:eastAsia="仿宋" w:cs="仿宋"/>
                <w:b/>
                <w:bCs w:val="0"/>
                <w:color w:val="auto"/>
                <w:kern w:val="0"/>
                <w:sz w:val="22"/>
                <w:szCs w:val="22"/>
                <w:highlight w:val="none"/>
              </w:rPr>
              <w:t xml:space="preserve"> </w:t>
            </w:r>
            <w:r>
              <w:rPr>
                <w:rFonts w:hint="eastAsia" w:ascii="宋体" w:hAnsi="宋体" w:cs="宋体"/>
                <w:b/>
                <w:bCs w:val="0"/>
                <w:color w:val="auto"/>
                <w:sz w:val="22"/>
                <w:szCs w:val="22"/>
                <w:highlight w:val="none"/>
                <w:lang w:val="en-US" w:eastAsia="zh-CN"/>
              </w:rPr>
              <w:t>财政资金</w:t>
            </w:r>
          </w:p>
        </w:tc>
      </w:tr>
      <w:tr w14:paraId="0B349D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noWrap w:val="0"/>
            <w:vAlign w:val="center"/>
          </w:tcPr>
          <w:p w14:paraId="763964C2">
            <w:pPr>
              <w:snapToGrid w:val="0"/>
              <w:spacing w:line="46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3</w:t>
            </w:r>
          </w:p>
        </w:tc>
        <w:tc>
          <w:tcPr>
            <w:tcW w:w="9590" w:type="dxa"/>
            <w:tcBorders>
              <w:top w:val="single" w:color="000000" w:sz="2" w:space="0"/>
              <w:left w:val="single" w:color="000000" w:sz="2" w:space="0"/>
              <w:bottom w:val="single" w:color="000000" w:sz="2" w:space="0"/>
              <w:right w:val="single" w:color="000000" w:sz="8" w:space="0"/>
            </w:tcBorders>
            <w:noWrap w:val="0"/>
            <w:vAlign w:val="center"/>
          </w:tcPr>
          <w:p w14:paraId="3D184D6B">
            <w:pPr>
              <w:snapToGrid w:val="0"/>
              <w:spacing w:line="460" w:lineRule="exact"/>
              <w:rPr>
                <w:rFonts w:ascii="宋体" w:hAnsi="宋体" w:cs="宋体"/>
                <w:color w:val="auto"/>
                <w:sz w:val="22"/>
                <w:szCs w:val="22"/>
                <w:highlight w:val="none"/>
              </w:rPr>
            </w:pPr>
            <w:r>
              <w:rPr>
                <w:rFonts w:hint="eastAsia" w:ascii="宋体" w:hAnsi="宋体" w:cs="宋体"/>
                <w:b/>
                <w:bCs/>
                <w:color w:val="auto"/>
                <w:sz w:val="22"/>
                <w:szCs w:val="22"/>
                <w:highlight w:val="none"/>
                <w:lang w:val="zh-CN"/>
              </w:rPr>
              <w:t>投标</w:t>
            </w:r>
            <w:r>
              <w:rPr>
                <w:rFonts w:hint="eastAsia" w:ascii="宋体" w:hAnsi="宋体" w:cs="宋体"/>
                <w:b/>
                <w:bCs/>
                <w:color w:val="auto"/>
                <w:sz w:val="22"/>
                <w:szCs w:val="22"/>
                <w:highlight w:val="none"/>
              </w:rPr>
              <w:t>有效期：</w:t>
            </w:r>
            <w:r>
              <w:rPr>
                <w:rFonts w:hint="eastAsia" w:ascii="宋体" w:hAnsi="宋体" w:cs="宋体"/>
                <w:color w:val="auto"/>
                <w:sz w:val="22"/>
                <w:szCs w:val="22"/>
                <w:highlight w:val="none"/>
              </w:rPr>
              <w:t>自投标截止日起120天。</w:t>
            </w:r>
          </w:p>
        </w:tc>
      </w:tr>
      <w:tr w14:paraId="426B99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noWrap w:val="0"/>
            <w:vAlign w:val="center"/>
          </w:tcPr>
          <w:p w14:paraId="2B7EECDF">
            <w:pPr>
              <w:snapToGrid w:val="0"/>
              <w:spacing w:line="46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4</w:t>
            </w:r>
          </w:p>
        </w:tc>
        <w:tc>
          <w:tcPr>
            <w:tcW w:w="9590" w:type="dxa"/>
            <w:tcBorders>
              <w:top w:val="single" w:color="000000" w:sz="2" w:space="0"/>
              <w:left w:val="single" w:color="000000" w:sz="2" w:space="0"/>
              <w:bottom w:val="single" w:color="000000" w:sz="2" w:space="0"/>
              <w:right w:val="single" w:color="000000" w:sz="8" w:space="0"/>
            </w:tcBorders>
            <w:noWrap w:val="0"/>
            <w:vAlign w:val="center"/>
          </w:tcPr>
          <w:p w14:paraId="3A7034B4">
            <w:pPr>
              <w:snapToGrid w:val="0"/>
              <w:spacing w:line="460" w:lineRule="exact"/>
              <w:rPr>
                <w:rFonts w:ascii="宋体" w:hAnsi="宋体" w:cs="宋体"/>
                <w:color w:val="auto"/>
                <w:sz w:val="22"/>
                <w:szCs w:val="22"/>
                <w:highlight w:val="none"/>
              </w:rPr>
            </w:pPr>
            <w:r>
              <w:rPr>
                <w:rFonts w:hint="eastAsia" w:ascii="宋体" w:hAnsi="宋体" w:cs="宋体"/>
                <w:b/>
                <w:bCs/>
                <w:color w:val="auto"/>
                <w:sz w:val="22"/>
                <w:szCs w:val="22"/>
                <w:highlight w:val="none"/>
              </w:rPr>
              <w:t>投标保证金数额：</w:t>
            </w:r>
            <w:r>
              <w:rPr>
                <w:rFonts w:hint="eastAsia" w:ascii="宋体" w:hAnsi="宋体" w:cs="宋体"/>
                <w:color w:val="auto"/>
                <w:sz w:val="22"/>
                <w:szCs w:val="22"/>
                <w:highlight w:val="none"/>
              </w:rPr>
              <w:t>无。</w:t>
            </w:r>
          </w:p>
        </w:tc>
      </w:tr>
      <w:tr w14:paraId="74E187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noWrap w:val="0"/>
            <w:vAlign w:val="center"/>
          </w:tcPr>
          <w:p w14:paraId="10836159">
            <w:pPr>
              <w:snapToGrid w:val="0"/>
              <w:spacing w:line="46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5</w:t>
            </w:r>
          </w:p>
        </w:tc>
        <w:tc>
          <w:tcPr>
            <w:tcW w:w="9590" w:type="dxa"/>
            <w:tcBorders>
              <w:top w:val="single" w:color="000000" w:sz="2" w:space="0"/>
              <w:left w:val="single" w:color="000000" w:sz="2" w:space="0"/>
              <w:bottom w:val="single" w:color="000000" w:sz="2" w:space="0"/>
              <w:right w:val="single" w:color="000000" w:sz="8" w:space="0"/>
            </w:tcBorders>
            <w:noWrap w:val="0"/>
            <w:vAlign w:val="center"/>
          </w:tcPr>
          <w:p w14:paraId="7DAFCE8C">
            <w:pPr>
              <w:spacing w:line="460" w:lineRule="exact"/>
              <w:rPr>
                <w:rFonts w:ascii="宋体" w:hAnsi="宋体" w:cs="宋体"/>
                <w:color w:val="auto"/>
                <w:sz w:val="22"/>
                <w:szCs w:val="22"/>
                <w:highlight w:val="none"/>
              </w:rPr>
            </w:pPr>
            <w:r>
              <w:rPr>
                <w:rFonts w:hint="eastAsia" w:ascii="宋体" w:hAnsi="宋体" w:cs="宋体"/>
                <w:b/>
                <w:bCs/>
                <w:color w:val="auto"/>
                <w:sz w:val="22"/>
                <w:szCs w:val="22"/>
                <w:highlight w:val="none"/>
              </w:rPr>
              <w:t>招标服务费：</w:t>
            </w:r>
            <w:r>
              <w:rPr>
                <w:rFonts w:hint="eastAsia" w:ascii="宋体" w:hAnsi="宋体" w:cs="宋体"/>
                <w:color w:val="auto"/>
                <w:sz w:val="22"/>
                <w:szCs w:val="22"/>
                <w:highlight w:val="none"/>
              </w:rPr>
              <w:t>根据国家计委计价格【2002】1980号《招标代理服务收费管理暂行办法》规定标准的75%收取,由中标人在领取中标通知书时支付。</w:t>
            </w:r>
          </w:p>
          <w:p w14:paraId="658AD6C7">
            <w:pPr>
              <w:spacing w:line="46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户 名：温州历程招标有限公司乐清分公司</w:t>
            </w:r>
          </w:p>
          <w:p w14:paraId="4E377823">
            <w:pPr>
              <w:spacing w:line="46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账 号：33050162870400000619</w:t>
            </w:r>
          </w:p>
          <w:p w14:paraId="468F116C">
            <w:pPr>
              <w:spacing w:line="46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开户银行：中国建设银行股份有限公司温州新城支行</w:t>
            </w:r>
          </w:p>
          <w:p w14:paraId="77E44E49">
            <w:pPr>
              <w:spacing w:line="460" w:lineRule="exact"/>
              <w:ind w:firstLine="440" w:firstLineChars="200"/>
              <w:rPr>
                <w:rFonts w:ascii="宋体" w:hAnsi="宋体" w:cs="宋体"/>
                <w:color w:val="auto"/>
                <w:highlight w:val="none"/>
              </w:rPr>
            </w:pPr>
            <w:r>
              <w:rPr>
                <w:rFonts w:hint="eastAsia" w:ascii="宋体" w:hAnsi="宋体" w:cs="宋体"/>
                <w:color w:val="auto"/>
                <w:sz w:val="22"/>
                <w:szCs w:val="22"/>
                <w:highlight w:val="none"/>
              </w:rPr>
              <w:t>行号：105333000038</w:t>
            </w:r>
          </w:p>
        </w:tc>
      </w:tr>
      <w:tr w14:paraId="759250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noWrap w:val="0"/>
            <w:vAlign w:val="center"/>
          </w:tcPr>
          <w:p w14:paraId="64103BEE">
            <w:pPr>
              <w:snapToGrid w:val="0"/>
              <w:spacing w:line="46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6</w:t>
            </w:r>
          </w:p>
        </w:tc>
        <w:tc>
          <w:tcPr>
            <w:tcW w:w="9590" w:type="dxa"/>
            <w:tcBorders>
              <w:top w:val="single" w:color="000000" w:sz="2" w:space="0"/>
              <w:left w:val="single" w:color="000000" w:sz="2" w:space="0"/>
              <w:bottom w:val="single" w:color="000000" w:sz="2" w:space="0"/>
              <w:right w:val="single" w:color="000000" w:sz="8" w:space="0"/>
            </w:tcBorders>
            <w:noWrap w:val="0"/>
            <w:vAlign w:val="center"/>
          </w:tcPr>
          <w:p w14:paraId="773C776F">
            <w:pPr>
              <w:spacing w:line="460" w:lineRule="exact"/>
              <w:rPr>
                <w:rFonts w:ascii="宋体" w:hAnsi="宋体" w:cs="宋体"/>
                <w:color w:val="auto"/>
                <w:sz w:val="22"/>
                <w:szCs w:val="22"/>
                <w:highlight w:val="none"/>
              </w:rPr>
            </w:pPr>
            <w:r>
              <w:rPr>
                <w:rFonts w:hint="eastAsia" w:ascii="宋体" w:hAnsi="宋体" w:cs="宋体"/>
                <w:b/>
                <w:bCs/>
                <w:color w:val="auto"/>
                <w:sz w:val="22"/>
                <w:szCs w:val="22"/>
                <w:highlight w:val="none"/>
              </w:rPr>
              <w:t>投标文件的组成：</w:t>
            </w:r>
            <w:r>
              <w:rPr>
                <w:rFonts w:hint="eastAsia" w:ascii="宋体" w:hAnsi="宋体" w:cs="宋体"/>
                <w:color w:val="auto"/>
                <w:sz w:val="22"/>
                <w:szCs w:val="22"/>
                <w:highlight w:val="none"/>
              </w:rPr>
              <w:t>完整的《投标文件》由“资格文件”、“报价文件”和“商务技术文件”三个部分组成。</w:t>
            </w:r>
          </w:p>
        </w:tc>
      </w:tr>
      <w:tr w14:paraId="206F1E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noWrap w:val="0"/>
            <w:vAlign w:val="center"/>
          </w:tcPr>
          <w:p w14:paraId="54A9FC46">
            <w:pPr>
              <w:snapToGrid w:val="0"/>
              <w:spacing w:line="46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7</w:t>
            </w:r>
          </w:p>
        </w:tc>
        <w:tc>
          <w:tcPr>
            <w:tcW w:w="9590" w:type="dxa"/>
            <w:tcBorders>
              <w:top w:val="single" w:color="000000" w:sz="2" w:space="0"/>
              <w:left w:val="single" w:color="000000" w:sz="2" w:space="0"/>
              <w:bottom w:val="single" w:color="000000" w:sz="2" w:space="0"/>
              <w:right w:val="single" w:color="000000" w:sz="8" w:space="0"/>
            </w:tcBorders>
            <w:noWrap w:val="0"/>
            <w:vAlign w:val="center"/>
          </w:tcPr>
          <w:p w14:paraId="31C92AC5">
            <w:pPr>
              <w:spacing w:line="460" w:lineRule="exact"/>
              <w:rPr>
                <w:rFonts w:ascii="宋体" w:hAnsi="宋体" w:cs="宋体"/>
                <w:color w:val="auto"/>
                <w:sz w:val="22"/>
                <w:szCs w:val="22"/>
                <w:highlight w:val="none"/>
              </w:rPr>
            </w:pPr>
            <w:r>
              <w:rPr>
                <w:rFonts w:hint="eastAsia" w:ascii="宋体" w:hAnsi="宋体" w:cs="宋体"/>
                <w:b/>
                <w:bCs/>
                <w:color w:val="auto"/>
                <w:sz w:val="22"/>
                <w:szCs w:val="22"/>
                <w:highlight w:val="none"/>
              </w:rPr>
              <w:t>投标文件的编制：</w:t>
            </w:r>
            <w:r>
              <w:rPr>
                <w:rFonts w:hint="eastAsia" w:ascii="宋体" w:hAnsi="宋体" w:cs="宋体"/>
                <w:color w:val="auto"/>
                <w:sz w:val="22"/>
                <w:szCs w:val="22"/>
                <w:highlight w:val="none"/>
              </w:rPr>
              <w:t>供应商应先安装“</w:t>
            </w:r>
            <w:r>
              <w:rPr>
                <w:rFonts w:hint="eastAsia" w:ascii="宋体" w:hAnsi="宋体" w:cs="宋体"/>
                <w:color w:val="auto"/>
                <w:sz w:val="22"/>
                <w:szCs w:val="22"/>
                <w:highlight w:val="none"/>
                <w:lang w:eastAsia="zh-CN"/>
              </w:rPr>
              <w:t>政采云电子交易客户端</w:t>
            </w:r>
            <w:r>
              <w:rPr>
                <w:rFonts w:hint="eastAsia" w:ascii="宋体" w:hAnsi="宋体" w:cs="宋体"/>
                <w:color w:val="auto"/>
                <w:sz w:val="22"/>
                <w:szCs w:val="22"/>
                <w:highlight w:val="none"/>
              </w:rPr>
              <w:t>”，并按照本招标文件和“</w:t>
            </w:r>
            <w:r>
              <w:rPr>
                <w:rFonts w:hint="eastAsia" w:ascii="宋体" w:hAnsi="宋体" w:cs="宋体"/>
                <w:color w:val="auto"/>
                <w:sz w:val="22"/>
                <w:szCs w:val="22"/>
                <w:highlight w:val="none"/>
                <w:lang w:eastAsia="zh-CN"/>
              </w:rPr>
              <w:t>政采云平台</w:t>
            </w:r>
            <w:r>
              <w:rPr>
                <w:rFonts w:hint="eastAsia" w:ascii="宋体" w:hAnsi="宋体" w:cs="宋体"/>
                <w:color w:val="auto"/>
                <w:sz w:val="22"/>
                <w:szCs w:val="22"/>
                <w:highlight w:val="none"/>
              </w:rPr>
              <w:t>”的要求，通过“</w:t>
            </w:r>
            <w:r>
              <w:rPr>
                <w:rFonts w:hint="eastAsia" w:ascii="宋体" w:hAnsi="宋体" w:cs="宋体"/>
                <w:color w:val="auto"/>
                <w:sz w:val="22"/>
                <w:szCs w:val="22"/>
                <w:highlight w:val="none"/>
                <w:lang w:eastAsia="zh-CN"/>
              </w:rPr>
              <w:t>政采云电子交易客户端</w:t>
            </w:r>
            <w:r>
              <w:rPr>
                <w:rFonts w:hint="eastAsia" w:ascii="宋体" w:hAnsi="宋体" w:cs="宋体"/>
                <w:color w:val="auto"/>
                <w:sz w:val="22"/>
                <w:szCs w:val="22"/>
                <w:highlight w:val="none"/>
              </w:rPr>
              <w:t>”编制并加密投标文件。</w:t>
            </w:r>
          </w:p>
        </w:tc>
      </w:tr>
      <w:tr w14:paraId="6BDDE8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noWrap w:val="0"/>
            <w:vAlign w:val="center"/>
          </w:tcPr>
          <w:p w14:paraId="20B3E402">
            <w:pPr>
              <w:snapToGrid w:val="0"/>
              <w:spacing w:line="46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8</w:t>
            </w:r>
          </w:p>
        </w:tc>
        <w:tc>
          <w:tcPr>
            <w:tcW w:w="9590" w:type="dxa"/>
            <w:tcBorders>
              <w:top w:val="single" w:color="000000" w:sz="2" w:space="0"/>
              <w:left w:val="single" w:color="000000" w:sz="2" w:space="0"/>
              <w:bottom w:val="single" w:color="000000" w:sz="2" w:space="0"/>
              <w:right w:val="single" w:color="000000" w:sz="8" w:space="0"/>
            </w:tcBorders>
            <w:noWrap w:val="0"/>
            <w:vAlign w:val="center"/>
          </w:tcPr>
          <w:p w14:paraId="093FEAE3">
            <w:pPr>
              <w:spacing w:line="460" w:lineRule="exact"/>
              <w:rPr>
                <w:rFonts w:ascii="宋体" w:hAnsi="宋体" w:cs="宋体"/>
                <w:color w:val="auto"/>
                <w:sz w:val="22"/>
                <w:szCs w:val="22"/>
                <w:highlight w:val="none"/>
              </w:rPr>
            </w:pPr>
            <w:r>
              <w:rPr>
                <w:rFonts w:hint="eastAsia" w:ascii="宋体" w:hAnsi="宋体" w:cs="宋体"/>
                <w:b/>
                <w:bCs/>
                <w:color w:val="auto"/>
                <w:sz w:val="22"/>
                <w:szCs w:val="22"/>
                <w:highlight w:val="none"/>
              </w:rPr>
              <w:t>投标文件的签章：</w:t>
            </w:r>
            <w:r>
              <w:rPr>
                <w:rFonts w:hint="eastAsia" w:ascii="宋体" w:hAnsi="宋体" w:cs="宋体"/>
                <w:color w:val="auto"/>
                <w:sz w:val="22"/>
                <w:szCs w:val="22"/>
                <w:highlight w:val="none"/>
              </w:rPr>
              <w:t>电子签章。</w:t>
            </w:r>
          </w:p>
        </w:tc>
      </w:tr>
      <w:tr w14:paraId="42D04C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noWrap w:val="0"/>
            <w:vAlign w:val="center"/>
          </w:tcPr>
          <w:p w14:paraId="27A6E40F">
            <w:pPr>
              <w:snapToGrid w:val="0"/>
              <w:spacing w:line="46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9</w:t>
            </w:r>
          </w:p>
        </w:tc>
        <w:tc>
          <w:tcPr>
            <w:tcW w:w="9590" w:type="dxa"/>
            <w:tcBorders>
              <w:top w:val="single" w:color="000000" w:sz="2" w:space="0"/>
              <w:left w:val="single" w:color="000000" w:sz="2" w:space="0"/>
              <w:bottom w:val="single" w:color="000000" w:sz="2" w:space="0"/>
              <w:right w:val="single" w:color="000000" w:sz="8" w:space="0"/>
            </w:tcBorders>
            <w:noWrap w:val="0"/>
            <w:vAlign w:val="center"/>
          </w:tcPr>
          <w:p w14:paraId="4BC06EEB">
            <w:pPr>
              <w:spacing w:line="460" w:lineRule="exact"/>
              <w:rPr>
                <w:rFonts w:ascii="宋体" w:hAnsi="宋体" w:cs="宋体"/>
                <w:color w:val="auto"/>
                <w:sz w:val="22"/>
                <w:szCs w:val="22"/>
                <w:highlight w:val="none"/>
              </w:rPr>
            </w:pPr>
            <w:r>
              <w:rPr>
                <w:rFonts w:hint="eastAsia" w:ascii="宋体" w:hAnsi="宋体" w:cs="宋体"/>
                <w:b/>
                <w:bCs/>
                <w:color w:val="auto"/>
                <w:sz w:val="22"/>
                <w:szCs w:val="22"/>
                <w:highlight w:val="none"/>
              </w:rPr>
              <w:t>投标文件的形式：</w:t>
            </w:r>
            <w:r>
              <w:rPr>
                <w:rFonts w:hint="eastAsia" w:ascii="宋体" w:hAnsi="宋体" w:cs="宋体"/>
                <w:color w:val="auto"/>
                <w:sz w:val="22"/>
                <w:szCs w:val="22"/>
                <w:highlight w:val="none"/>
              </w:rPr>
              <w:t>☑电子投标文件（包括“电子加密投标文件”和“备份投标文件”，在投标文件编制完成后同时生成）；</w:t>
            </w:r>
          </w:p>
          <w:p w14:paraId="026EB8D5">
            <w:pPr>
              <w:spacing w:line="460" w:lineRule="exact"/>
              <w:rPr>
                <w:rFonts w:ascii="宋体" w:hAnsi="宋体" w:cs="宋体"/>
                <w:color w:val="auto"/>
                <w:sz w:val="22"/>
                <w:szCs w:val="22"/>
                <w:highlight w:val="none"/>
              </w:rPr>
            </w:pPr>
            <w:r>
              <w:rPr>
                <w:rFonts w:hint="eastAsia" w:ascii="宋体" w:hAnsi="宋体" w:cs="宋体"/>
                <w:color w:val="auto"/>
                <w:sz w:val="22"/>
                <w:szCs w:val="22"/>
                <w:highlight w:val="none"/>
              </w:rPr>
              <w:t>（1）“电子加密投标文件”是指通过“</w:t>
            </w:r>
            <w:r>
              <w:rPr>
                <w:rFonts w:hint="eastAsia" w:ascii="宋体" w:hAnsi="宋体" w:cs="宋体"/>
                <w:color w:val="auto"/>
                <w:sz w:val="22"/>
                <w:szCs w:val="22"/>
                <w:highlight w:val="none"/>
                <w:lang w:eastAsia="zh-CN"/>
              </w:rPr>
              <w:t>政采云电子交易客户端</w:t>
            </w:r>
            <w:r>
              <w:rPr>
                <w:rFonts w:hint="eastAsia" w:ascii="宋体" w:hAnsi="宋体" w:cs="宋体"/>
                <w:color w:val="auto"/>
                <w:sz w:val="22"/>
                <w:szCs w:val="22"/>
                <w:highlight w:val="none"/>
              </w:rPr>
              <w:t>”完成投标文件编制后生成并加密的数据电文形式的投标文件。</w:t>
            </w:r>
          </w:p>
          <w:p w14:paraId="0E50DAF1">
            <w:pPr>
              <w:spacing w:line="460" w:lineRule="exact"/>
              <w:rPr>
                <w:rFonts w:ascii="宋体" w:hAnsi="宋体" w:cs="宋体"/>
                <w:color w:val="auto"/>
                <w:sz w:val="22"/>
                <w:szCs w:val="22"/>
                <w:highlight w:val="none"/>
              </w:rPr>
            </w:pPr>
            <w:r>
              <w:rPr>
                <w:rFonts w:hint="eastAsia" w:ascii="宋体" w:hAnsi="宋体" w:cs="宋体"/>
                <w:color w:val="auto"/>
                <w:sz w:val="22"/>
                <w:szCs w:val="22"/>
                <w:highlight w:val="none"/>
              </w:rPr>
              <w:t>（2）“备份投标文件”是指与“电子加密投标文件”同时生成的数据电文形式的电子文件（备份标书），其他方式编制的备份投标文件视为无效备份投标文件。</w:t>
            </w:r>
          </w:p>
        </w:tc>
      </w:tr>
      <w:tr w14:paraId="500CBF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noWrap w:val="0"/>
            <w:vAlign w:val="center"/>
          </w:tcPr>
          <w:p w14:paraId="28660F14">
            <w:pPr>
              <w:snapToGrid w:val="0"/>
              <w:spacing w:line="460" w:lineRule="exact"/>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10</w:t>
            </w:r>
          </w:p>
        </w:tc>
        <w:tc>
          <w:tcPr>
            <w:tcW w:w="9590" w:type="dxa"/>
            <w:tcBorders>
              <w:top w:val="single" w:color="000000" w:sz="2" w:space="0"/>
              <w:left w:val="single" w:color="000000" w:sz="2" w:space="0"/>
              <w:bottom w:val="single" w:color="000000" w:sz="2" w:space="0"/>
              <w:right w:val="single" w:color="000000" w:sz="8" w:space="0"/>
            </w:tcBorders>
            <w:noWrap w:val="0"/>
            <w:vAlign w:val="center"/>
          </w:tcPr>
          <w:p w14:paraId="5E6A7C0D">
            <w:pPr>
              <w:spacing w:line="460" w:lineRule="exact"/>
              <w:rPr>
                <w:color w:val="auto"/>
                <w:sz w:val="22"/>
                <w:szCs w:val="28"/>
                <w:highlight w:val="none"/>
              </w:rPr>
            </w:pPr>
            <w:r>
              <w:rPr>
                <w:rFonts w:hint="eastAsia"/>
                <w:color w:val="auto"/>
                <w:sz w:val="22"/>
                <w:szCs w:val="28"/>
                <w:highlight w:val="none"/>
              </w:rPr>
              <w:t>投标文件份数：</w:t>
            </w:r>
          </w:p>
          <w:p w14:paraId="2297602A">
            <w:pPr>
              <w:numPr>
                <w:ilvl w:val="0"/>
                <w:numId w:val="1"/>
              </w:numPr>
              <w:spacing w:line="460" w:lineRule="exact"/>
              <w:rPr>
                <w:color w:val="auto"/>
                <w:sz w:val="22"/>
                <w:szCs w:val="28"/>
                <w:highlight w:val="none"/>
              </w:rPr>
            </w:pPr>
            <w:r>
              <w:rPr>
                <w:rFonts w:hint="eastAsia"/>
                <w:color w:val="auto"/>
                <w:sz w:val="22"/>
                <w:szCs w:val="28"/>
                <w:highlight w:val="none"/>
              </w:rPr>
              <w:t>“电子加密投标文件”：在线上传、递交一份。</w:t>
            </w:r>
          </w:p>
          <w:p w14:paraId="072461C8">
            <w:pPr>
              <w:numPr>
                <w:ilvl w:val="0"/>
                <w:numId w:val="1"/>
              </w:numPr>
              <w:spacing w:line="460" w:lineRule="exact"/>
              <w:rPr>
                <w:color w:val="auto"/>
                <w:sz w:val="22"/>
                <w:szCs w:val="28"/>
                <w:highlight w:val="none"/>
              </w:rPr>
            </w:pPr>
            <w:r>
              <w:rPr>
                <w:rFonts w:hint="eastAsia"/>
                <w:color w:val="auto"/>
                <w:sz w:val="22"/>
                <w:szCs w:val="28"/>
                <w:highlight w:val="none"/>
              </w:rPr>
              <w:t>“备份投标文件”：密封包装后投标截止时间前递交一份</w:t>
            </w:r>
          </w:p>
          <w:p w14:paraId="1AE46CBA">
            <w:pPr>
              <w:spacing w:line="460" w:lineRule="exact"/>
              <w:rPr>
                <w:color w:val="auto"/>
                <w:sz w:val="22"/>
                <w:szCs w:val="28"/>
                <w:highlight w:val="none"/>
              </w:rPr>
            </w:pPr>
            <w:r>
              <w:rPr>
                <w:rFonts w:hint="eastAsia"/>
                <w:color w:val="auto"/>
                <w:sz w:val="22"/>
                <w:szCs w:val="28"/>
                <w:highlight w:val="none"/>
              </w:rPr>
              <w:t>（若不提供备份投标文件，开标当天电子加密投标文件解密失败，投标人自行负责。）</w:t>
            </w:r>
          </w:p>
          <w:p w14:paraId="1F6F7098">
            <w:pPr>
              <w:tabs>
                <w:tab w:val="left" w:pos="360"/>
              </w:tabs>
              <w:spacing w:line="460" w:lineRule="exact"/>
              <w:rPr>
                <w:color w:val="auto"/>
                <w:sz w:val="22"/>
                <w:szCs w:val="28"/>
                <w:highlight w:val="none"/>
              </w:rPr>
            </w:pPr>
            <w:r>
              <w:rPr>
                <w:rFonts w:hint="eastAsia"/>
                <w:color w:val="auto"/>
                <w:sz w:val="22"/>
                <w:szCs w:val="28"/>
                <w:highlight w:val="none"/>
              </w:rPr>
              <w:t>可以（邮寄形式，建议顺丰）在投标截止时间前递交，并需采购代理机构确认是否收到，</w:t>
            </w:r>
          </w:p>
          <w:p w14:paraId="6999AAE4">
            <w:pPr>
              <w:spacing w:line="460" w:lineRule="exact"/>
              <w:rPr>
                <w:color w:val="auto"/>
                <w:sz w:val="22"/>
                <w:szCs w:val="28"/>
                <w:highlight w:val="none"/>
              </w:rPr>
            </w:pPr>
            <w:r>
              <w:rPr>
                <w:rFonts w:hint="eastAsia"/>
                <w:color w:val="auto"/>
                <w:sz w:val="22"/>
                <w:szCs w:val="28"/>
                <w:highlight w:val="none"/>
              </w:rPr>
              <w:t>邮寄地址：温州市鹿城区南汇街道勤民路鹿城壹号18幢803室</w:t>
            </w:r>
          </w:p>
          <w:p w14:paraId="0691A0F0">
            <w:pPr>
              <w:spacing w:line="460" w:lineRule="exact"/>
              <w:rPr>
                <w:color w:val="auto"/>
                <w:highlight w:val="none"/>
              </w:rPr>
            </w:pPr>
            <w:r>
              <w:rPr>
                <w:rFonts w:hint="eastAsia"/>
                <w:color w:val="auto"/>
                <w:sz w:val="22"/>
                <w:szCs w:val="28"/>
                <w:highlight w:val="none"/>
              </w:rPr>
              <w:t>联系人：温先生 联系电话：</w:t>
            </w:r>
            <w:r>
              <w:rPr>
                <w:rFonts w:hint="eastAsia" w:ascii="宋体" w:hAnsi="宋体" w:cs="宋体"/>
                <w:color w:val="auto"/>
                <w:sz w:val="22"/>
                <w:szCs w:val="28"/>
                <w:highlight w:val="none"/>
              </w:rPr>
              <w:t>13757727199</w:t>
            </w:r>
          </w:p>
        </w:tc>
      </w:tr>
      <w:tr w14:paraId="07B119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noWrap w:val="0"/>
            <w:vAlign w:val="center"/>
          </w:tcPr>
          <w:p w14:paraId="42A1BC27">
            <w:pPr>
              <w:snapToGrid w:val="0"/>
              <w:spacing w:line="460" w:lineRule="exact"/>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11</w:t>
            </w:r>
          </w:p>
        </w:tc>
        <w:tc>
          <w:tcPr>
            <w:tcW w:w="9590" w:type="dxa"/>
            <w:tcBorders>
              <w:top w:val="single" w:color="000000" w:sz="2" w:space="0"/>
              <w:left w:val="single" w:color="000000" w:sz="2" w:space="0"/>
              <w:bottom w:val="single" w:color="000000" w:sz="2" w:space="0"/>
              <w:right w:val="single" w:color="000000" w:sz="8" w:space="0"/>
            </w:tcBorders>
            <w:noWrap w:val="0"/>
            <w:vAlign w:val="center"/>
          </w:tcPr>
          <w:p w14:paraId="3BE1D364">
            <w:pPr>
              <w:spacing w:line="46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投标文件的上传和递交：</w:t>
            </w:r>
          </w:p>
          <w:p w14:paraId="69860AAC">
            <w:pPr>
              <w:spacing w:line="460" w:lineRule="exact"/>
              <w:rPr>
                <w:rFonts w:ascii="宋体" w:hAnsi="宋体" w:cs="宋体"/>
                <w:color w:val="auto"/>
                <w:sz w:val="22"/>
                <w:szCs w:val="22"/>
                <w:highlight w:val="none"/>
              </w:rPr>
            </w:pPr>
            <w:r>
              <w:rPr>
                <w:rFonts w:hint="eastAsia" w:ascii="宋体" w:hAnsi="宋体" w:cs="宋体"/>
                <w:color w:val="auto"/>
                <w:sz w:val="22"/>
                <w:szCs w:val="22"/>
                <w:highlight w:val="none"/>
              </w:rPr>
              <w:t>（1）“电子加密投标文件”的上传、递交：</w:t>
            </w:r>
          </w:p>
          <w:p w14:paraId="39E7D3F4">
            <w:pPr>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a.投标人应在投标截止时间前将“电子加密投标文件”成功上传递交至“</w:t>
            </w:r>
            <w:r>
              <w:rPr>
                <w:rFonts w:hint="eastAsia" w:ascii="宋体" w:hAnsi="宋体" w:cs="宋体"/>
                <w:color w:val="auto"/>
                <w:sz w:val="22"/>
                <w:szCs w:val="22"/>
                <w:highlight w:val="none"/>
                <w:lang w:eastAsia="zh-CN"/>
              </w:rPr>
              <w:t>政采云平台</w:t>
            </w:r>
            <w:r>
              <w:rPr>
                <w:rFonts w:hint="eastAsia" w:ascii="宋体" w:hAnsi="宋体" w:cs="宋体"/>
                <w:color w:val="auto"/>
                <w:sz w:val="22"/>
                <w:szCs w:val="22"/>
                <w:highlight w:val="none"/>
              </w:rPr>
              <w:t>”，否则投标无效。</w:t>
            </w:r>
          </w:p>
          <w:p w14:paraId="25E3B7C0">
            <w:pPr>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b.“电子加密投标文件”成功上传递交后，供应商可自行打印投标文件接收回执。</w:t>
            </w:r>
          </w:p>
          <w:p w14:paraId="7991C282">
            <w:pPr>
              <w:spacing w:line="460" w:lineRule="exact"/>
              <w:rPr>
                <w:rFonts w:ascii="宋体" w:hAnsi="宋体" w:cs="宋体"/>
                <w:color w:val="auto"/>
                <w:sz w:val="22"/>
                <w:szCs w:val="22"/>
                <w:highlight w:val="none"/>
              </w:rPr>
            </w:pPr>
            <w:r>
              <w:rPr>
                <w:rFonts w:hint="eastAsia" w:ascii="宋体" w:hAnsi="宋体" w:cs="宋体"/>
                <w:color w:val="auto"/>
                <w:sz w:val="22"/>
                <w:szCs w:val="22"/>
                <w:highlight w:val="none"/>
              </w:rPr>
              <w:t>（2）“备份投标文件”的密封包装、递交：</w:t>
            </w:r>
          </w:p>
          <w:p w14:paraId="12A98C08">
            <w:pPr>
              <w:tabs>
                <w:tab w:val="left" w:pos="360"/>
              </w:tabs>
              <w:spacing w:line="460" w:lineRule="exact"/>
              <w:ind w:firstLine="550" w:firstLineChars="250"/>
              <w:rPr>
                <w:rFonts w:ascii="宋体" w:hAnsi="宋体" w:cs="宋体"/>
                <w:b/>
                <w:bCs/>
                <w:color w:val="auto"/>
                <w:sz w:val="22"/>
                <w:szCs w:val="22"/>
                <w:highlight w:val="none"/>
              </w:rPr>
            </w:pPr>
            <w:r>
              <w:rPr>
                <w:rFonts w:hint="eastAsia" w:ascii="宋体" w:hAnsi="宋体" w:cs="宋体"/>
                <w:color w:val="auto"/>
                <w:sz w:val="22"/>
                <w:szCs w:val="22"/>
                <w:highlight w:val="none"/>
              </w:rPr>
              <w:t>a.投标人在“</w:t>
            </w:r>
            <w:r>
              <w:rPr>
                <w:rFonts w:hint="eastAsia" w:ascii="宋体" w:hAnsi="宋体" w:cs="宋体"/>
                <w:color w:val="auto"/>
                <w:sz w:val="22"/>
                <w:szCs w:val="22"/>
                <w:highlight w:val="none"/>
                <w:lang w:eastAsia="zh-CN"/>
              </w:rPr>
              <w:t>政采云平台</w:t>
            </w:r>
            <w:r>
              <w:rPr>
                <w:rFonts w:hint="eastAsia" w:ascii="宋体" w:hAnsi="宋体" w:cs="宋体"/>
                <w:color w:val="auto"/>
                <w:sz w:val="22"/>
                <w:szCs w:val="22"/>
                <w:highlight w:val="none"/>
              </w:rPr>
              <w:t>”完成“电子加密投标文件”的上传递交后，</w:t>
            </w:r>
            <w:r>
              <w:rPr>
                <w:rFonts w:hint="eastAsia" w:ascii="宋体" w:hAnsi="宋体" w:cs="宋体"/>
                <w:b/>
                <w:bCs/>
                <w:color w:val="auto"/>
                <w:sz w:val="22"/>
                <w:szCs w:val="22"/>
                <w:highlight w:val="none"/>
              </w:rPr>
              <w:t>还可以在投标截止时间前递交以介质（U盘）存储的数据电文形式的“备份投标文件”，（可以</w:t>
            </w:r>
            <w:r>
              <w:rPr>
                <w:rFonts w:hint="eastAsia" w:ascii="宋体" w:hAnsi="宋体" w:cs="宋体"/>
                <w:b/>
                <w:color w:val="auto"/>
                <w:sz w:val="22"/>
                <w:szCs w:val="22"/>
                <w:highlight w:val="none"/>
                <w:u w:val="single"/>
              </w:rPr>
              <w:t>（邮寄形式，建议顺丰）在投标截止时间前递交，并需采购代理机构确认是否收到</w:t>
            </w:r>
            <w:r>
              <w:rPr>
                <w:rFonts w:hint="eastAsia" w:ascii="宋体" w:hAnsi="宋体" w:cs="宋体"/>
                <w:b/>
                <w:bCs/>
                <w:color w:val="auto"/>
                <w:sz w:val="22"/>
                <w:szCs w:val="22"/>
                <w:highlight w:val="none"/>
              </w:rPr>
              <w:t>）</w:t>
            </w:r>
          </w:p>
          <w:p w14:paraId="014FF263">
            <w:pPr>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b.“备份投标文件”应当密封包装，并在包装上标注投标项目名称、投标人名称并加盖公章。没有密封包装或者逾期（邮寄）送达至投标地点的“备份投标文件”将不予接收；</w:t>
            </w:r>
          </w:p>
          <w:p w14:paraId="291FB2B8">
            <w:pPr>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c.通过“</w:t>
            </w:r>
            <w:r>
              <w:rPr>
                <w:rFonts w:hint="eastAsia" w:ascii="宋体" w:hAnsi="宋体" w:cs="宋体"/>
                <w:color w:val="auto"/>
                <w:sz w:val="22"/>
                <w:szCs w:val="22"/>
                <w:highlight w:val="none"/>
                <w:lang w:eastAsia="zh-CN"/>
              </w:rPr>
              <w:t>政采云平台</w:t>
            </w:r>
            <w:r>
              <w:rPr>
                <w:rFonts w:hint="eastAsia" w:ascii="宋体" w:hAnsi="宋体" w:cs="宋体"/>
                <w:color w:val="auto"/>
                <w:sz w:val="22"/>
                <w:szCs w:val="22"/>
                <w:highlight w:val="none"/>
              </w:rPr>
              <w:t>”成功上传递交的“电子加密投标文件”已按时解密的，“备份投标文件”自动失效。投标截止时间前，投标人仅递交了“备份投标文件”而未将“电子加密投标文件”成功上传至“</w:t>
            </w:r>
            <w:r>
              <w:rPr>
                <w:rFonts w:hint="eastAsia" w:ascii="宋体" w:hAnsi="宋体" w:cs="宋体"/>
                <w:color w:val="auto"/>
                <w:sz w:val="22"/>
                <w:szCs w:val="22"/>
                <w:highlight w:val="none"/>
                <w:lang w:eastAsia="zh-CN"/>
              </w:rPr>
              <w:t>政采云平台</w:t>
            </w:r>
            <w:r>
              <w:rPr>
                <w:rFonts w:hint="eastAsia" w:ascii="宋体" w:hAnsi="宋体" w:cs="宋体"/>
                <w:color w:val="auto"/>
                <w:sz w:val="22"/>
                <w:szCs w:val="22"/>
                <w:highlight w:val="none"/>
              </w:rPr>
              <w:t>”的，投标无效。</w:t>
            </w:r>
          </w:p>
        </w:tc>
      </w:tr>
      <w:tr w14:paraId="005E9E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noWrap w:val="0"/>
            <w:vAlign w:val="center"/>
          </w:tcPr>
          <w:p w14:paraId="7BBF164C">
            <w:pPr>
              <w:snapToGrid w:val="0"/>
              <w:spacing w:line="460" w:lineRule="exact"/>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12</w:t>
            </w:r>
          </w:p>
        </w:tc>
        <w:tc>
          <w:tcPr>
            <w:tcW w:w="9590" w:type="dxa"/>
            <w:tcBorders>
              <w:top w:val="single" w:color="000000" w:sz="2" w:space="0"/>
              <w:left w:val="single" w:color="000000" w:sz="2" w:space="0"/>
              <w:bottom w:val="single" w:color="000000" w:sz="2" w:space="0"/>
              <w:right w:val="single" w:color="000000" w:sz="8" w:space="0"/>
            </w:tcBorders>
            <w:noWrap w:val="0"/>
            <w:vAlign w:val="center"/>
          </w:tcPr>
          <w:p w14:paraId="10689C18">
            <w:pPr>
              <w:spacing w:line="46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电子加密投标文件的解密和异常情况处理：</w:t>
            </w:r>
          </w:p>
          <w:p w14:paraId="00E609FC">
            <w:pPr>
              <w:spacing w:line="460" w:lineRule="exact"/>
              <w:rPr>
                <w:rFonts w:ascii="宋体" w:hAnsi="宋体" w:cs="宋体"/>
                <w:color w:val="auto"/>
                <w:sz w:val="22"/>
                <w:szCs w:val="22"/>
                <w:highlight w:val="none"/>
              </w:rPr>
            </w:pPr>
            <w:r>
              <w:rPr>
                <w:rFonts w:hint="eastAsia" w:ascii="宋体" w:hAnsi="宋体" w:cs="宋体"/>
                <w:color w:val="auto"/>
                <w:sz w:val="22"/>
                <w:szCs w:val="22"/>
                <w:highlight w:val="none"/>
              </w:rPr>
              <w:t>（1）开标后，采购组织机构将向各投标人发出“电子加密投标文件”的解密通知，各投标人代表应当在接到解密通知后在系统规定的时间自行完成“电子加密投标文件”的在线解密。</w:t>
            </w:r>
          </w:p>
          <w:p w14:paraId="35863121">
            <w:pPr>
              <w:spacing w:line="460" w:lineRule="exact"/>
              <w:rPr>
                <w:rFonts w:ascii="宋体" w:hAnsi="宋体" w:cs="宋体"/>
                <w:color w:val="auto"/>
                <w:sz w:val="22"/>
                <w:szCs w:val="22"/>
                <w:highlight w:val="none"/>
              </w:rPr>
            </w:pPr>
            <w:r>
              <w:rPr>
                <w:rFonts w:hint="eastAsia" w:ascii="宋体" w:hAnsi="宋体" w:cs="宋体"/>
                <w:color w:val="auto"/>
                <w:sz w:val="22"/>
                <w:szCs w:val="22"/>
                <w:highlight w:val="none"/>
              </w:rPr>
              <w:t>（2）通过“</w:t>
            </w:r>
            <w:r>
              <w:rPr>
                <w:rFonts w:hint="eastAsia" w:ascii="宋体" w:hAnsi="宋体" w:cs="宋体"/>
                <w:color w:val="auto"/>
                <w:sz w:val="22"/>
                <w:szCs w:val="22"/>
                <w:highlight w:val="none"/>
                <w:lang w:eastAsia="zh-CN"/>
              </w:rPr>
              <w:t>政采云平台</w:t>
            </w:r>
            <w:r>
              <w:rPr>
                <w:rFonts w:hint="eastAsia" w:ascii="宋体" w:hAnsi="宋体" w:cs="宋体"/>
                <w:color w:val="auto"/>
                <w:sz w:val="22"/>
                <w:szCs w:val="22"/>
                <w:highlight w:val="none"/>
              </w:rPr>
              <w:t>”成功上传递交的“电子加密投标文件”无法按时解密，投标人如按规定递交了“备份投标文件”的，以“备份投标文件”为依据（由采购组织机构按“</w:t>
            </w:r>
            <w:r>
              <w:rPr>
                <w:rFonts w:hint="eastAsia" w:ascii="宋体" w:hAnsi="宋体" w:cs="宋体"/>
                <w:color w:val="auto"/>
                <w:sz w:val="22"/>
                <w:szCs w:val="22"/>
                <w:highlight w:val="none"/>
                <w:lang w:eastAsia="zh-CN"/>
              </w:rPr>
              <w:t>政采云平台</w:t>
            </w:r>
            <w:r>
              <w:rPr>
                <w:rFonts w:hint="eastAsia" w:ascii="宋体" w:hAnsi="宋体" w:cs="宋体"/>
                <w:color w:val="auto"/>
                <w:sz w:val="22"/>
                <w:szCs w:val="22"/>
                <w:highlight w:val="none"/>
              </w:rPr>
              <w:t>”操作规范将“备份投标文件”上传至“</w:t>
            </w:r>
            <w:r>
              <w:rPr>
                <w:rFonts w:hint="eastAsia" w:ascii="宋体" w:hAnsi="宋体" w:cs="宋体"/>
                <w:color w:val="auto"/>
                <w:sz w:val="22"/>
                <w:szCs w:val="22"/>
                <w:highlight w:val="none"/>
                <w:lang w:eastAsia="zh-CN"/>
              </w:rPr>
              <w:t>政采云平台</w:t>
            </w:r>
            <w:r>
              <w:rPr>
                <w:rFonts w:hint="eastAsia" w:ascii="宋体" w:hAnsi="宋体" w:cs="宋体"/>
                <w:color w:val="auto"/>
                <w:sz w:val="22"/>
                <w:szCs w:val="22"/>
                <w:highlight w:val="none"/>
              </w:rPr>
              <w:t>”，上传成功后，“电子加密投标文件”自动失效），否则视为投标文件撤回。</w:t>
            </w:r>
          </w:p>
          <w:p w14:paraId="7EB0C2EB">
            <w:pPr>
              <w:spacing w:line="460" w:lineRule="exact"/>
              <w:rPr>
                <w:rFonts w:ascii="宋体" w:hAnsi="宋体" w:cs="宋体"/>
                <w:color w:val="auto"/>
                <w:sz w:val="22"/>
                <w:szCs w:val="22"/>
                <w:highlight w:val="none"/>
              </w:rPr>
            </w:pPr>
            <w:r>
              <w:rPr>
                <w:rFonts w:hint="eastAsia" w:ascii="宋体" w:hAnsi="宋体" w:cs="宋体"/>
                <w:color w:val="auto"/>
                <w:sz w:val="22"/>
                <w:szCs w:val="22"/>
                <w:highlight w:val="none"/>
              </w:rPr>
              <w:t>（3）投标截止时间前，投标人仅递交了“备份投标文件”而未将电子加密投标文件上传至“</w:t>
            </w:r>
            <w:r>
              <w:rPr>
                <w:rFonts w:hint="eastAsia" w:ascii="宋体" w:hAnsi="宋体" w:cs="宋体"/>
                <w:color w:val="auto"/>
                <w:sz w:val="22"/>
                <w:szCs w:val="22"/>
                <w:highlight w:val="none"/>
                <w:lang w:eastAsia="zh-CN"/>
              </w:rPr>
              <w:t>政采云平台</w:t>
            </w:r>
            <w:r>
              <w:rPr>
                <w:rFonts w:hint="eastAsia" w:ascii="宋体" w:hAnsi="宋体" w:cs="宋体"/>
                <w:color w:val="auto"/>
                <w:sz w:val="22"/>
                <w:szCs w:val="22"/>
                <w:highlight w:val="none"/>
              </w:rPr>
              <w:t>”的，投标无效。</w:t>
            </w:r>
          </w:p>
        </w:tc>
      </w:tr>
      <w:tr w14:paraId="197191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noWrap w:val="0"/>
            <w:vAlign w:val="center"/>
          </w:tcPr>
          <w:p w14:paraId="3B32675C">
            <w:pPr>
              <w:snapToGrid w:val="0"/>
              <w:spacing w:line="46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1</w:t>
            </w:r>
            <w:r>
              <w:rPr>
                <w:rFonts w:hint="eastAsia" w:ascii="宋体" w:hAnsi="宋体" w:cs="宋体"/>
                <w:color w:val="auto"/>
                <w:sz w:val="22"/>
                <w:szCs w:val="22"/>
                <w:highlight w:val="none"/>
                <w:lang w:val="en-US" w:eastAsia="zh-CN"/>
              </w:rPr>
              <w:t>3</w:t>
            </w:r>
          </w:p>
        </w:tc>
        <w:tc>
          <w:tcPr>
            <w:tcW w:w="9590" w:type="dxa"/>
            <w:tcBorders>
              <w:top w:val="single" w:color="000000" w:sz="2" w:space="0"/>
              <w:left w:val="single" w:color="000000" w:sz="2" w:space="0"/>
              <w:bottom w:val="single" w:color="000000" w:sz="2" w:space="0"/>
              <w:right w:val="single" w:color="000000" w:sz="8" w:space="0"/>
            </w:tcBorders>
            <w:noWrap w:val="0"/>
            <w:vAlign w:val="center"/>
          </w:tcPr>
          <w:p w14:paraId="4CB4F897">
            <w:pPr>
              <w:widowControl/>
              <w:snapToGrid w:val="0"/>
              <w:spacing w:line="460" w:lineRule="exact"/>
              <w:jc w:val="left"/>
              <w:rPr>
                <w:rFonts w:hint="default" w:eastAsia="宋体"/>
                <w:color w:val="auto"/>
                <w:highlight w:val="none"/>
                <w:lang w:val="en-US" w:eastAsia="zh-CN"/>
              </w:rPr>
            </w:pPr>
            <w:r>
              <w:rPr>
                <w:rFonts w:hint="eastAsia" w:ascii="宋体" w:hAnsi="宋体" w:cs="宋体"/>
                <w:color w:val="auto"/>
                <w:sz w:val="22"/>
                <w:szCs w:val="22"/>
                <w:highlight w:val="none"/>
              </w:rPr>
              <w:t>提交投标文件截止时间</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地点</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具体详见招标公告。</w:t>
            </w:r>
          </w:p>
        </w:tc>
      </w:tr>
      <w:tr w14:paraId="6C4EAE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auto" w:sz="4" w:space="0"/>
              <w:right w:val="single" w:color="000000" w:sz="2" w:space="0"/>
            </w:tcBorders>
            <w:noWrap w:val="0"/>
            <w:vAlign w:val="center"/>
          </w:tcPr>
          <w:p w14:paraId="11FDFBA0">
            <w:pPr>
              <w:snapToGrid w:val="0"/>
              <w:spacing w:line="46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1</w:t>
            </w:r>
            <w:r>
              <w:rPr>
                <w:rFonts w:hint="eastAsia" w:ascii="宋体" w:hAnsi="宋体" w:cs="宋体"/>
                <w:color w:val="auto"/>
                <w:sz w:val="22"/>
                <w:szCs w:val="22"/>
                <w:highlight w:val="none"/>
                <w:lang w:val="en-US" w:eastAsia="zh-CN"/>
              </w:rPr>
              <w:t>4</w:t>
            </w:r>
          </w:p>
        </w:tc>
        <w:tc>
          <w:tcPr>
            <w:tcW w:w="9590" w:type="dxa"/>
            <w:tcBorders>
              <w:top w:val="single" w:color="000000" w:sz="2" w:space="0"/>
              <w:left w:val="single" w:color="000000" w:sz="2" w:space="0"/>
              <w:bottom w:val="single" w:color="auto" w:sz="4" w:space="0"/>
              <w:right w:val="single" w:color="000000" w:sz="8" w:space="0"/>
            </w:tcBorders>
            <w:noWrap w:val="0"/>
            <w:vAlign w:val="center"/>
          </w:tcPr>
          <w:p w14:paraId="07814BDC">
            <w:pPr>
              <w:widowControl/>
              <w:snapToGrid w:val="0"/>
              <w:spacing w:line="46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开标时间</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地点</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具体详见招标公告。</w:t>
            </w:r>
          </w:p>
        </w:tc>
      </w:tr>
      <w:tr w14:paraId="027FD6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auto" w:sz="4" w:space="0"/>
              <w:left w:val="single" w:color="000000" w:sz="8" w:space="0"/>
              <w:bottom w:val="single" w:color="auto" w:sz="4" w:space="0"/>
              <w:right w:val="single" w:color="000000" w:sz="2" w:space="0"/>
            </w:tcBorders>
            <w:noWrap w:val="0"/>
            <w:vAlign w:val="center"/>
          </w:tcPr>
          <w:p w14:paraId="0301C539">
            <w:pPr>
              <w:snapToGrid w:val="0"/>
              <w:spacing w:line="46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1</w:t>
            </w:r>
            <w:r>
              <w:rPr>
                <w:rFonts w:hint="eastAsia" w:ascii="宋体" w:hAnsi="宋体" w:cs="宋体"/>
                <w:color w:val="auto"/>
                <w:sz w:val="22"/>
                <w:szCs w:val="22"/>
                <w:highlight w:val="none"/>
                <w:lang w:val="en-US" w:eastAsia="zh-CN"/>
              </w:rPr>
              <w:t>5</w:t>
            </w:r>
          </w:p>
        </w:tc>
        <w:tc>
          <w:tcPr>
            <w:tcW w:w="9590" w:type="dxa"/>
            <w:tcBorders>
              <w:top w:val="single" w:color="auto" w:sz="4" w:space="0"/>
              <w:left w:val="single" w:color="000000" w:sz="2" w:space="0"/>
              <w:bottom w:val="single" w:color="auto" w:sz="4" w:space="0"/>
              <w:right w:val="single" w:color="000000" w:sz="8" w:space="0"/>
            </w:tcBorders>
            <w:noWrap w:val="0"/>
            <w:vAlign w:val="center"/>
          </w:tcPr>
          <w:p w14:paraId="3B96807C">
            <w:pPr>
              <w:snapToGrid w:val="0"/>
              <w:spacing w:line="460" w:lineRule="exact"/>
              <w:rPr>
                <w:rFonts w:ascii="宋体" w:hAnsi="宋体" w:cs="宋体"/>
                <w:color w:val="auto"/>
                <w:sz w:val="22"/>
                <w:szCs w:val="22"/>
                <w:highlight w:val="none"/>
              </w:rPr>
            </w:pPr>
            <w:r>
              <w:rPr>
                <w:rFonts w:hint="eastAsia" w:ascii="宋体" w:hAnsi="宋体" w:cs="宋体"/>
                <w:color w:val="auto"/>
                <w:sz w:val="22"/>
                <w:szCs w:val="22"/>
                <w:highlight w:val="none"/>
              </w:rPr>
              <w:t>带“▲”条款系指实质性要求条款。“★”是关键技术参数及要求。</w:t>
            </w:r>
          </w:p>
        </w:tc>
      </w:tr>
      <w:tr w14:paraId="4BD89B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noWrap w:val="0"/>
            <w:vAlign w:val="center"/>
          </w:tcPr>
          <w:p w14:paraId="77A870FD">
            <w:pPr>
              <w:widowControl/>
              <w:snapToGrid w:val="0"/>
              <w:spacing w:line="460" w:lineRule="exact"/>
              <w:jc w:val="center"/>
              <w:textAlignment w:val="center"/>
              <w:rPr>
                <w:rFonts w:hint="eastAsia" w:ascii="宋体" w:hAnsi="宋体" w:cs="宋体"/>
                <w:color w:val="auto"/>
                <w:kern w:val="0"/>
                <w:sz w:val="22"/>
                <w:szCs w:val="22"/>
                <w:highlight w:val="none"/>
                <w:lang w:val="en-US" w:eastAsia="zh-CN"/>
              </w:rPr>
            </w:pPr>
          </w:p>
        </w:tc>
        <w:tc>
          <w:tcPr>
            <w:tcW w:w="9590" w:type="dxa"/>
            <w:tcBorders>
              <w:top w:val="single" w:color="000000" w:sz="2" w:space="0"/>
              <w:left w:val="single" w:color="000000" w:sz="2" w:space="0"/>
              <w:bottom w:val="single" w:color="000000" w:sz="2" w:space="0"/>
              <w:right w:val="single" w:color="000000" w:sz="8" w:space="0"/>
            </w:tcBorders>
            <w:noWrap w:val="0"/>
            <w:vAlign w:val="center"/>
          </w:tcPr>
          <w:p w14:paraId="732728FD">
            <w:pPr>
              <w:widowControl/>
              <w:snapToGrid w:val="0"/>
              <w:spacing w:line="460" w:lineRule="exact"/>
              <w:jc w:val="left"/>
              <w:rPr>
                <w:rFonts w:hint="eastAsia" w:ascii="宋体" w:hAnsi="宋体" w:cs="宋体"/>
                <w:b/>
                <w:color w:val="auto"/>
                <w:kern w:val="10"/>
                <w:sz w:val="22"/>
                <w:szCs w:val="22"/>
                <w:highlight w:val="none"/>
              </w:rPr>
            </w:pPr>
            <w:r>
              <w:rPr>
                <w:rFonts w:hint="eastAsia" w:ascii="宋体" w:hAnsi="宋体" w:eastAsia="宋体" w:cs="宋体"/>
                <w:color w:val="auto"/>
                <w:sz w:val="22"/>
                <w:szCs w:val="22"/>
                <w:highlight w:val="none"/>
              </w:rPr>
              <w:t>为支持和促进中小企业发展，进一步发挥政府采购政策功能，温州市财政局出台了《温州市财政局关于温州市政府采购支持中小企业信用融资的通知》（温财采〔2020〕3号），供应商若有融资意向，可直接登录http://jinrong.zcygov.cn，查看信用融资政策文件及各相关银行服务方案，也可直接向各银行咨询相关业务。</w:t>
            </w:r>
          </w:p>
        </w:tc>
      </w:tr>
      <w:tr w14:paraId="1CEE3E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noWrap w:val="0"/>
            <w:vAlign w:val="center"/>
          </w:tcPr>
          <w:p w14:paraId="426B0AE7">
            <w:pPr>
              <w:widowControl/>
              <w:snapToGrid w:val="0"/>
              <w:spacing w:line="460" w:lineRule="exact"/>
              <w:jc w:val="center"/>
              <w:textAlignment w:val="center"/>
              <w:rPr>
                <w:rFonts w:hint="default" w:ascii="宋体" w:hAnsi="宋体" w:eastAsia="宋体" w:cs="宋体"/>
                <w:color w:val="auto"/>
                <w:sz w:val="22"/>
                <w:szCs w:val="22"/>
                <w:highlight w:val="none"/>
                <w:lang w:val="en-US" w:eastAsia="zh-CN"/>
              </w:rPr>
            </w:pPr>
            <w:r>
              <w:rPr>
                <w:rFonts w:hint="eastAsia" w:ascii="宋体" w:hAnsi="宋体" w:cs="宋体"/>
                <w:color w:val="auto"/>
                <w:kern w:val="0"/>
                <w:sz w:val="22"/>
                <w:szCs w:val="22"/>
                <w:highlight w:val="none"/>
                <w:lang w:val="en-US" w:eastAsia="zh-CN"/>
              </w:rPr>
              <w:t>16</w:t>
            </w:r>
          </w:p>
        </w:tc>
        <w:tc>
          <w:tcPr>
            <w:tcW w:w="9590" w:type="dxa"/>
            <w:tcBorders>
              <w:top w:val="single" w:color="000000" w:sz="2" w:space="0"/>
              <w:left w:val="single" w:color="000000" w:sz="2" w:space="0"/>
              <w:bottom w:val="single" w:color="000000" w:sz="2" w:space="0"/>
              <w:right w:val="single" w:color="000000" w:sz="8" w:space="0"/>
            </w:tcBorders>
            <w:noWrap w:val="0"/>
            <w:vAlign w:val="center"/>
          </w:tcPr>
          <w:p w14:paraId="692F13D5">
            <w:pPr>
              <w:snapToGrid w:val="0"/>
              <w:spacing w:line="460" w:lineRule="exact"/>
              <w:rPr>
                <w:rFonts w:ascii="宋体" w:hAnsi="宋体" w:cs="宋体"/>
                <w:color w:val="auto"/>
                <w:sz w:val="22"/>
                <w:szCs w:val="22"/>
                <w:highlight w:val="none"/>
              </w:rPr>
            </w:pPr>
            <w:r>
              <w:rPr>
                <w:rFonts w:hint="eastAsia" w:ascii="宋体" w:hAnsi="宋体" w:eastAsia="宋体" w:cs="宋体"/>
                <w:b w:val="0"/>
                <w:bCs/>
                <w:color w:val="auto"/>
                <w:kern w:val="10"/>
                <w:sz w:val="22"/>
                <w:szCs w:val="22"/>
                <w:highlight w:val="none"/>
              </w:rPr>
              <w:t>潜在供应商需在浙江政府采购网http://http://zfcg.czt.zj.gov.cn/进行免费注册，具体详见浙江政府采购网供应商注册要求。</w:t>
            </w:r>
          </w:p>
        </w:tc>
      </w:tr>
      <w:tr w14:paraId="04D613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noWrap w:val="0"/>
            <w:vAlign w:val="center"/>
          </w:tcPr>
          <w:p w14:paraId="34370C5F">
            <w:pPr>
              <w:widowControl/>
              <w:snapToGrid w:val="0"/>
              <w:spacing w:line="460" w:lineRule="exact"/>
              <w:jc w:val="center"/>
              <w:textAlignment w:val="center"/>
              <w:rPr>
                <w:rFonts w:hint="eastAsia" w:ascii="宋体" w:hAnsi="宋体" w:eastAsia="宋体" w:cs="宋体"/>
                <w:color w:val="auto"/>
                <w:sz w:val="22"/>
                <w:szCs w:val="22"/>
                <w:highlight w:val="none"/>
                <w:lang w:eastAsia="zh-CN"/>
              </w:rPr>
            </w:pPr>
            <w:r>
              <w:rPr>
                <w:rFonts w:hint="eastAsia" w:ascii="宋体" w:hAnsi="宋体" w:cs="宋体"/>
                <w:color w:val="auto"/>
                <w:kern w:val="0"/>
                <w:sz w:val="22"/>
                <w:szCs w:val="22"/>
                <w:highlight w:val="none"/>
              </w:rPr>
              <w:t>1</w:t>
            </w:r>
            <w:r>
              <w:rPr>
                <w:rFonts w:hint="eastAsia" w:ascii="宋体" w:hAnsi="宋体" w:cs="宋体"/>
                <w:color w:val="auto"/>
                <w:kern w:val="0"/>
                <w:sz w:val="22"/>
                <w:szCs w:val="22"/>
                <w:highlight w:val="none"/>
                <w:lang w:val="en-US" w:eastAsia="zh-CN"/>
              </w:rPr>
              <w:t>7</w:t>
            </w:r>
          </w:p>
        </w:tc>
        <w:tc>
          <w:tcPr>
            <w:tcW w:w="9590" w:type="dxa"/>
            <w:tcBorders>
              <w:top w:val="single" w:color="000000" w:sz="2" w:space="0"/>
              <w:left w:val="single" w:color="000000" w:sz="2" w:space="0"/>
              <w:bottom w:val="single" w:color="000000" w:sz="2" w:space="0"/>
              <w:right w:val="single" w:color="000000" w:sz="8" w:space="0"/>
            </w:tcBorders>
            <w:noWrap w:val="0"/>
            <w:vAlign w:val="center"/>
          </w:tcPr>
          <w:p w14:paraId="2A8EF40F">
            <w:pPr>
              <w:shd w:val="clear" w:color="auto" w:fill="auto"/>
              <w:adjustRightInd w:val="0"/>
              <w:snapToGrid w:val="0"/>
              <w:spacing w:line="460" w:lineRule="exact"/>
              <w:ind w:firstLine="442" w:firstLineChars="200"/>
              <w:rPr>
                <w:rFonts w:hint="eastAsia" w:ascii="新宋体" w:hAnsi="新宋体" w:eastAsia="新宋体" w:cs="新宋体"/>
                <w:b/>
                <w:bCs/>
                <w:color w:val="auto"/>
                <w:sz w:val="22"/>
                <w:szCs w:val="28"/>
                <w:highlight w:val="none"/>
              </w:rPr>
            </w:pPr>
            <w:r>
              <w:rPr>
                <w:rFonts w:hint="eastAsia" w:ascii="新宋体" w:hAnsi="新宋体" w:eastAsia="新宋体" w:cs="新宋体"/>
                <w:b/>
                <w:bCs/>
                <w:color w:val="auto"/>
                <w:sz w:val="22"/>
                <w:szCs w:val="28"/>
                <w:highlight w:val="none"/>
              </w:rPr>
              <w:t>1、扶持中小企业（监狱企业、残疾人福利性单位）：</w:t>
            </w:r>
          </w:p>
          <w:p w14:paraId="0D4407A7">
            <w:pPr>
              <w:widowControl/>
              <w:snapToGrid w:val="0"/>
              <w:spacing w:line="460" w:lineRule="exact"/>
              <w:ind w:firstLine="440" w:firstLineChars="200"/>
              <w:rPr>
                <w:rFonts w:hint="eastAsia" w:ascii="新宋体" w:hAnsi="新宋体" w:eastAsia="新宋体" w:cs="新宋体"/>
                <w:color w:val="auto"/>
                <w:sz w:val="22"/>
                <w:szCs w:val="28"/>
                <w:highlight w:val="none"/>
              </w:rPr>
            </w:pPr>
            <w:r>
              <w:rPr>
                <w:rFonts w:hint="eastAsia" w:ascii="新宋体" w:hAnsi="新宋体" w:eastAsia="新宋体" w:cs="新宋体"/>
                <w:color w:val="auto"/>
                <w:sz w:val="22"/>
                <w:szCs w:val="28"/>
                <w:highlight w:val="none"/>
              </w:rPr>
              <w:t>根据《政府采购促进中小企业发展管理办法》（财库〔2020〕46号），本单位在政府采购活动中应当通过加强采购需求管理，落实预留采购份额，价格评审优惠、优先采购等措施，提高中小企业在政府采购中的份额，支持中小企业发展。项目相关情况如下：</w:t>
            </w:r>
          </w:p>
          <w:p w14:paraId="485FEEB2">
            <w:pPr>
              <w:widowControl/>
              <w:snapToGrid w:val="0"/>
              <w:spacing w:line="460" w:lineRule="exact"/>
              <w:ind w:firstLine="440" w:firstLineChars="200"/>
              <w:rPr>
                <w:rFonts w:hint="eastAsia" w:ascii="新宋体" w:hAnsi="新宋体" w:eastAsia="新宋体" w:cs="新宋体"/>
                <w:color w:val="auto"/>
                <w:sz w:val="22"/>
                <w:szCs w:val="28"/>
                <w:highlight w:val="none"/>
              </w:rPr>
            </w:pPr>
            <w:r>
              <w:rPr>
                <w:rFonts w:hint="eastAsia" w:ascii="新宋体" w:hAnsi="新宋体" w:eastAsia="新宋体" w:cs="新宋体"/>
                <w:color w:val="auto"/>
                <w:sz w:val="22"/>
                <w:szCs w:val="28"/>
                <w:highlight w:val="none"/>
                <w:lang w:eastAsia="zh-CN"/>
              </w:rPr>
              <w:t>（</w:t>
            </w:r>
            <w:r>
              <w:rPr>
                <w:rFonts w:hint="eastAsia" w:ascii="新宋体" w:hAnsi="新宋体" w:eastAsia="新宋体" w:cs="新宋体"/>
                <w:color w:val="auto"/>
                <w:sz w:val="22"/>
                <w:szCs w:val="28"/>
                <w:highlight w:val="none"/>
              </w:rPr>
              <w:t>1</w:t>
            </w:r>
            <w:r>
              <w:rPr>
                <w:rFonts w:hint="eastAsia" w:ascii="新宋体" w:hAnsi="新宋体" w:eastAsia="新宋体" w:cs="新宋体"/>
                <w:color w:val="auto"/>
                <w:sz w:val="22"/>
                <w:szCs w:val="28"/>
                <w:highlight w:val="none"/>
                <w:lang w:eastAsia="zh-CN"/>
              </w:rPr>
              <w:t>）</w:t>
            </w:r>
            <w:r>
              <w:rPr>
                <w:rFonts w:hint="eastAsia" w:ascii="新宋体" w:hAnsi="新宋体" w:eastAsia="新宋体" w:cs="新宋体"/>
                <w:color w:val="auto"/>
                <w:sz w:val="22"/>
                <w:szCs w:val="28"/>
                <w:highlight w:val="none"/>
              </w:rPr>
              <w:t>项目预算：</w:t>
            </w:r>
            <w:r>
              <w:rPr>
                <w:rFonts w:hint="eastAsia" w:ascii="新宋体" w:hAnsi="新宋体" w:eastAsia="新宋体" w:cs="新宋体"/>
                <w:color w:val="auto"/>
                <w:sz w:val="22"/>
                <w:szCs w:val="28"/>
                <w:highlight w:val="none"/>
                <w:u w:val="single"/>
              </w:rPr>
              <w:t xml:space="preserve"> </w:t>
            </w:r>
            <w:r>
              <w:rPr>
                <w:rFonts w:hint="eastAsia" w:ascii="新宋体" w:hAnsi="新宋体" w:eastAsia="新宋体" w:cs="新宋体"/>
                <w:color w:val="auto"/>
                <w:sz w:val="22"/>
                <w:szCs w:val="28"/>
                <w:highlight w:val="none"/>
                <w:u w:val="single"/>
                <w:lang w:val="en-US" w:eastAsia="zh-CN"/>
              </w:rPr>
              <w:t>180</w:t>
            </w:r>
            <w:r>
              <w:rPr>
                <w:rFonts w:hint="eastAsia" w:ascii="新宋体" w:hAnsi="新宋体" w:eastAsia="新宋体" w:cs="新宋体"/>
                <w:color w:val="auto"/>
                <w:sz w:val="22"/>
                <w:szCs w:val="28"/>
                <w:highlight w:val="none"/>
                <w:u w:val="single"/>
              </w:rPr>
              <w:t xml:space="preserve"> </w:t>
            </w:r>
            <w:r>
              <w:rPr>
                <w:rFonts w:hint="eastAsia" w:ascii="新宋体" w:hAnsi="新宋体" w:eastAsia="新宋体" w:cs="新宋体"/>
                <w:color w:val="auto"/>
                <w:sz w:val="22"/>
                <w:szCs w:val="28"/>
                <w:highlight w:val="none"/>
              </w:rPr>
              <w:t>万元</w:t>
            </w:r>
          </w:p>
          <w:p w14:paraId="3ECBED19">
            <w:pPr>
              <w:widowControl/>
              <w:snapToGrid w:val="0"/>
              <w:spacing w:line="460" w:lineRule="exact"/>
              <w:ind w:firstLine="440" w:firstLineChars="200"/>
              <w:rPr>
                <w:rFonts w:hint="eastAsia" w:ascii="新宋体" w:hAnsi="新宋体" w:eastAsia="新宋体" w:cs="新宋体"/>
                <w:color w:val="auto"/>
                <w:sz w:val="22"/>
                <w:szCs w:val="28"/>
                <w:highlight w:val="none"/>
              </w:rPr>
            </w:pPr>
            <w:r>
              <w:rPr>
                <w:rFonts w:hint="eastAsia" w:ascii="新宋体" w:hAnsi="新宋体" w:eastAsia="新宋体" w:cs="新宋体"/>
                <w:color w:val="auto"/>
                <w:sz w:val="22"/>
                <w:szCs w:val="28"/>
                <w:highlight w:val="none"/>
                <w:lang w:eastAsia="zh-CN"/>
              </w:rPr>
              <w:t>（</w:t>
            </w:r>
            <w:r>
              <w:rPr>
                <w:rFonts w:hint="eastAsia" w:ascii="新宋体" w:hAnsi="新宋体" w:eastAsia="新宋体" w:cs="新宋体"/>
                <w:color w:val="auto"/>
                <w:sz w:val="22"/>
                <w:szCs w:val="28"/>
                <w:highlight w:val="none"/>
              </w:rPr>
              <w:t>2</w:t>
            </w:r>
            <w:r>
              <w:rPr>
                <w:rFonts w:hint="eastAsia" w:ascii="新宋体" w:hAnsi="新宋体" w:eastAsia="新宋体" w:cs="新宋体"/>
                <w:color w:val="auto"/>
                <w:sz w:val="22"/>
                <w:szCs w:val="28"/>
                <w:highlight w:val="none"/>
                <w:lang w:eastAsia="zh-CN"/>
              </w:rPr>
              <w:t>）</w:t>
            </w:r>
            <w:r>
              <w:rPr>
                <w:rFonts w:hint="eastAsia" w:ascii="新宋体" w:hAnsi="新宋体" w:eastAsia="新宋体" w:cs="新宋体"/>
                <w:color w:val="auto"/>
                <w:sz w:val="22"/>
                <w:szCs w:val="28"/>
                <w:highlight w:val="none"/>
              </w:rPr>
              <w:t>项目属性：</w:t>
            </w:r>
            <w:r>
              <w:rPr>
                <w:rFonts w:hint="eastAsia" w:ascii="新宋体" w:hAnsi="新宋体" w:eastAsia="新宋体" w:cs="新宋体"/>
                <w:color w:val="auto"/>
                <w:sz w:val="22"/>
                <w:szCs w:val="28"/>
                <w:highlight w:val="none"/>
                <w:u w:val="single"/>
              </w:rPr>
              <w:t xml:space="preserve">  ①货物类 </w:t>
            </w:r>
            <w:r>
              <w:rPr>
                <w:rFonts w:hint="eastAsia" w:ascii="新宋体" w:hAnsi="新宋体" w:eastAsia="新宋体" w:cs="新宋体"/>
                <w:color w:val="auto"/>
                <w:sz w:val="22"/>
                <w:szCs w:val="28"/>
                <w:highlight w:val="none"/>
              </w:rPr>
              <w:t xml:space="preserve"> （①货物类/②服务类/③工程类）</w:t>
            </w:r>
          </w:p>
          <w:p w14:paraId="02D03557">
            <w:pPr>
              <w:widowControl/>
              <w:snapToGrid w:val="0"/>
              <w:spacing w:line="460" w:lineRule="exact"/>
              <w:ind w:firstLine="440" w:firstLineChars="200"/>
              <w:rPr>
                <w:rFonts w:hint="eastAsia" w:ascii="新宋体" w:hAnsi="新宋体" w:eastAsia="新宋体" w:cs="新宋体"/>
                <w:color w:val="auto"/>
                <w:sz w:val="22"/>
                <w:szCs w:val="28"/>
                <w:highlight w:val="none"/>
              </w:rPr>
            </w:pPr>
            <w:r>
              <w:rPr>
                <w:rFonts w:hint="eastAsia" w:ascii="新宋体" w:hAnsi="新宋体" w:eastAsia="新宋体" w:cs="新宋体"/>
                <w:color w:val="auto"/>
                <w:sz w:val="22"/>
                <w:szCs w:val="28"/>
                <w:highlight w:val="none"/>
                <w:lang w:eastAsia="zh-CN"/>
              </w:rPr>
              <w:t>（</w:t>
            </w:r>
            <w:r>
              <w:rPr>
                <w:rFonts w:hint="eastAsia" w:ascii="新宋体" w:hAnsi="新宋体" w:eastAsia="新宋体" w:cs="新宋体"/>
                <w:color w:val="auto"/>
                <w:sz w:val="22"/>
                <w:szCs w:val="28"/>
                <w:highlight w:val="none"/>
              </w:rPr>
              <w:t>3</w:t>
            </w:r>
            <w:r>
              <w:rPr>
                <w:rFonts w:hint="eastAsia" w:ascii="新宋体" w:hAnsi="新宋体" w:eastAsia="新宋体" w:cs="新宋体"/>
                <w:color w:val="auto"/>
                <w:sz w:val="22"/>
                <w:szCs w:val="28"/>
                <w:highlight w:val="none"/>
                <w:lang w:eastAsia="zh-CN"/>
              </w:rPr>
              <w:t>）</w:t>
            </w:r>
            <w:r>
              <w:rPr>
                <w:rFonts w:hint="eastAsia" w:ascii="新宋体" w:hAnsi="新宋体" w:eastAsia="新宋体" w:cs="新宋体"/>
                <w:color w:val="auto"/>
                <w:sz w:val="22"/>
                <w:szCs w:val="28"/>
                <w:highlight w:val="none"/>
              </w:rPr>
              <w:t>项目对应的中小企业划分标准所属行业：</w:t>
            </w:r>
            <w:r>
              <w:rPr>
                <w:rFonts w:hint="eastAsia" w:ascii="新宋体" w:hAnsi="新宋体" w:eastAsia="新宋体" w:cs="新宋体"/>
                <w:color w:val="auto"/>
                <w:sz w:val="22"/>
                <w:szCs w:val="28"/>
                <w:highlight w:val="none"/>
                <w:u w:val="single"/>
              </w:rPr>
              <w:t xml:space="preserve"> 工业 </w:t>
            </w:r>
            <w:r>
              <w:rPr>
                <w:rFonts w:hint="eastAsia" w:ascii="新宋体" w:hAnsi="新宋体" w:eastAsia="新宋体" w:cs="新宋体"/>
                <w:color w:val="auto"/>
                <w:sz w:val="22"/>
                <w:szCs w:val="28"/>
                <w:highlight w:val="none"/>
              </w:rPr>
              <w:t>（具体根据《中小企业划型标准规定》执行）</w:t>
            </w:r>
          </w:p>
          <w:p w14:paraId="449AFA58">
            <w:pPr>
              <w:widowControl/>
              <w:snapToGrid w:val="0"/>
              <w:spacing w:line="460" w:lineRule="exact"/>
              <w:ind w:firstLine="440" w:firstLineChars="200"/>
              <w:rPr>
                <w:rFonts w:hint="eastAsia" w:ascii="新宋体" w:hAnsi="新宋体" w:eastAsia="新宋体" w:cs="新宋体"/>
                <w:color w:val="auto"/>
                <w:sz w:val="22"/>
                <w:szCs w:val="28"/>
                <w:highlight w:val="none"/>
              </w:rPr>
            </w:pPr>
            <w:r>
              <w:rPr>
                <w:rFonts w:hint="eastAsia" w:ascii="新宋体" w:hAnsi="新宋体" w:eastAsia="新宋体" w:cs="新宋体"/>
                <w:color w:val="auto"/>
                <w:sz w:val="22"/>
                <w:szCs w:val="28"/>
                <w:highlight w:val="none"/>
              </w:rPr>
              <w:t>（备注：现行中小企业划分标准行业包括农、林、牧、渔业，工业，建筑业，批发业，零售业，交通运输业，仓储业，邮政业，住宿业，餐饮业，信息传输业，软件和信息技术服务业，房地产开发经营，物业管理，租赁和商业服务业和其他未列明行业等十六类。）</w:t>
            </w:r>
          </w:p>
          <w:p w14:paraId="104ED67B">
            <w:pPr>
              <w:widowControl/>
              <w:shd w:val="clear" w:color="auto" w:fill="auto"/>
              <w:snapToGrid w:val="0"/>
              <w:spacing w:line="460" w:lineRule="exact"/>
              <w:ind w:firstLine="440" w:firstLineChars="200"/>
              <w:rPr>
                <w:rFonts w:hint="eastAsia" w:ascii="新宋体" w:hAnsi="新宋体" w:eastAsia="新宋体" w:cs="新宋体"/>
                <w:color w:val="auto"/>
                <w:sz w:val="22"/>
                <w:szCs w:val="28"/>
                <w:highlight w:val="none"/>
              </w:rPr>
            </w:pPr>
            <w:r>
              <w:rPr>
                <w:rFonts w:hint="eastAsia" w:ascii="新宋体" w:hAnsi="新宋体" w:eastAsia="新宋体" w:cs="新宋体"/>
                <w:color w:val="auto"/>
                <w:sz w:val="22"/>
                <w:szCs w:val="28"/>
                <w:highlight w:val="none"/>
                <w:lang w:eastAsia="zh-CN"/>
              </w:rPr>
              <w:t>（</w:t>
            </w:r>
            <w:r>
              <w:rPr>
                <w:rFonts w:hint="eastAsia" w:ascii="新宋体" w:hAnsi="新宋体" w:eastAsia="新宋体" w:cs="新宋体"/>
                <w:color w:val="auto"/>
                <w:sz w:val="22"/>
                <w:szCs w:val="28"/>
                <w:highlight w:val="none"/>
              </w:rPr>
              <w:t>4</w:t>
            </w:r>
            <w:r>
              <w:rPr>
                <w:rFonts w:hint="eastAsia" w:ascii="新宋体" w:hAnsi="新宋体" w:eastAsia="新宋体" w:cs="新宋体"/>
                <w:color w:val="auto"/>
                <w:sz w:val="22"/>
                <w:szCs w:val="28"/>
                <w:highlight w:val="none"/>
                <w:lang w:eastAsia="zh-CN"/>
              </w:rPr>
              <w:t>）</w:t>
            </w:r>
            <w:r>
              <w:rPr>
                <w:rFonts w:hint="eastAsia" w:ascii="新宋体" w:hAnsi="新宋体" w:eastAsia="新宋体" w:cs="新宋体"/>
                <w:color w:val="auto"/>
                <w:sz w:val="22"/>
                <w:szCs w:val="28"/>
                <w:highlight w:val="none"/>
              </w:rPr>
              <w:t>本项目</w:t>
            </w:r>
            <w:r>
              <w:rPr>
                <w:rFonts w:hint="eastAsia" w:ascii="新宋体" w:hAnsi="新宋体" w:eastAsia="新宋体" w:cs="新宋体"/>
                <w:color w:val="auto"/>
                <w:sz w:val="22"/>
                <w:szCs w:val="28"/>
                <w:highlight w:val="none"/>
                <w:u w:val="single"/>
                <w:lang w:val="en-US" w:eastAsia="zh-CN"/>
              </w:rPr>
              <w:t xml:space="preserve"> </w:t>
            </w:r>
            <w:r>
              <w:rPr>
                <w:rFonts w:hint="eastAsia" w:ascii="新宋体" w:hAnsi="新宋体" w:eastAsia="新宋体" w:cs="新宋体"/>
                <w:color w:val="auto"/>
                <w:sz w:val="22"/>
                <w:szCs w:val="28"/>
                <w:highlight w:val="none"/>
                <w:u w:val="single"/>
              </w:rPr>
              <w:t>（</w:t>
            </w:r>
            <w:r>
              <w:rPr>
                <w:rFonts w:hint="eastAsia" w:ascii="新宋体" w:hAnsi="新宋体" w:eastAsia="新宋体" w:cs="新宋体"/>
                <w:color w:val="auto"/>
                <w:sz w:val="22"/>
                <w:szCs w:val="28"/>
                <w:highlight w:val="none"/>
                <w:u w:val="single"/>
                <w:lang w:val="en-US" w:eastAsia="zh-CN"/>
              </w:rPr>
              <w:t>是</w:t>
            </w:r>
            <w:r>
              <w:rPr>
                <w:rFonts w:hint="eastAsia" w:ascii="新宋体" w:hAnsi="新宋体" w:eastAsia="新宋体" w:cs="新宋体"/>
                <w:color w:val="auto"/>
                <w:sz w:val="22"/>
                <w:szCs w:val="28"/>
                <w:highlight w:val="none"/>
                <w:u w:val="single"/>
              </w:rPr>
              <w:t>）</w:t>
            </w:r>
            <w:r>
              <w:rPr>
                <w:rFonts w:hint="eastAsia" w:ascii="新宋体" w:hAnsi="新宋体" w:eastAsia="新宋体" w:cs="新宋体"/>
                <w:color w:val="auto"/>
                <w:sz w:val="22"/>
                <w:szCs w:val="28"/>
                <w:highlight w:val="none"/>
                <w:u w:val="single"/>
                <w:lang w:val="en-US" w:eastAsia="zh-CN"/>
              </w:rPr>
              <w:t xml:space="preserve"> </w:t>
            </w:r>
            <w:r>
              <w:rPr>
                <w:rFonts w:hint="eastAsia" w:ascii="新宋体" w:hAnsi="新宋体" w:eastAsia="新宋体" w:cs="新宋体"/>
                <w:color w:val="auto"/>
                <w:sz w:val="22"/>
                <w:szCs w:val="28"/>
                <w:highlight w:val="none"/>
              </w:rPr>
              <w:t>属于预留份额专门面向中小企业采购的项目。</w:t>
            </w:r>
          </w:p>
          <w:p w14:paraId="2FD18620">
            <w:pPr>
              <w:widowControl/>
              <w:snapToGrid w:val="0"/>
              <w:spacing w:line="460" w:lineRule="exact"/>
              <w:ind w:firstLine="440" w:firstLineChars="200"/>
              <w:rPr>
                <w:rFonts w:hint="eastAsia" w:ascii="新宋体" w:hAnsi="新宋体" w:eastAsia="新宋体" w:cs="新宋体"/>
                <w:color w:val="auto"/>
                <w:sz w:val="22"/>
                <w:szCs w:val="28"/>
                <w:highlight w:val="none"/>
              </w:rPr>
            </w:pPr>
            <w:r>
              <w:rPr>
                <w:rFonts w:hint="eastAsia" w:ascii="新宋体" w:hAnsi="新宋体" w:eastAsia="新宋体" w:cs="新宋体"/>
                <w:color w:val="auto"/>
                <w:sz w:val="22"/>
                <w:szCs w:val="28"/>
                <w:highlight w:val="none"/>
                <w:lang w:eastAsia="zh-CN"/>
              </w:rPr>
              <w:t>（</w:t>
            </w:r>
            <w:r>
              <w:rPr>
                <w:rFonts w:hint="eastAsia" w:ascii="新宋体" w:hAnsi="新宋体" w:eastAsia="新宋体" w:cs="新宋体"/>
                <w:color w:val="auto"/>
                <w:sz w:val="22"/>
                <w:szCs w:val="28"/>
                <w:highlight w:val="none"/>
              </w:rPr>
              <w:t>5</w:t>
            </w:r>
            <w:r>
              <w:rPr>
                <w:rFonts w:hint="eastAsia" w:ascii="新宋体" w:hAnsi="新宋体" w:eastAsia="新宋体" w:cs="新宋体"/>
                <w:color w:val="auto"/>
                <w:sz w:val="22"/>
                <w:szCs w:val="28"/>
                <w:highlight w:val="none"/>
                <w:lang w:eastAsia="zh-CN"/>
              </w:rPr>
              <w:t>）</w:t>
            </w:r>
            <w:r>
              <w:rPr>
                <w:rFonts w:hint="eastAsia" w:ascii="新宋体" w:hAnsi="新宋体" w:eastAsia="新宋体" w:cs="新宋体"/>
                <w:color w:val="auto"/>
                <w:sz w:val="22"/>
                <w:szCs w:val="28"/>
                <w:highlight w:val="none"/>
              </w:rPr>
              <w:t>上述第4项中确定为“是”的采购项目，预留份额通过（①）措施进行：</w:t>
            </w:r>
          </w:p>
          <w:p w14:paraId="4B318BEB">
            <w:pPr>
              <w:widowControl/>
              <w:snapToGrid w:val="0"/>
              <w:spacing w:line="460" w:lineRule="exact"/>
              <w:ind w:firstLine="440" w:firstLineChars="200"/>
              <w:rPr>
                <w:rFonts w:hint="eastAsia" w:ascii="新宋体" w:hAnsi="新宋体" w:eastAsia="新宋体" w:cs="新宋体"/>
                <w:color w:val="auto"/>
                <w:sz w:val="22"/>
                <w:szCs w:val="28"/>
                <w:highlight w:val="none"/>
              </w:rPr>
            </w:pPr>
            <w:r>
              <w:rPr>
                <w:rFonts w:hint="eastAsia" w:ascii="新宋体" w:hAnsi="新宋体" w:eastAsia="新宋体" w:cs="新宋体"/>
                <w:color w:val="auto"/>
                <w:sz w:val="22"/>
                <w:szCs w:val="28"/>
                <w:highlight w:val="none"/>
              </w:rPr>
              <w:t xml:space="preserve">①将采购项目整体或者设置采购包专门面向中小企业采购； </w:t>
            </w:r>
          </w:p>
          <w:p w14:paraId="5FE7B348">
            <w:pPr>
              <w:widowControl/>
              <w:snapToGrid w:val="0"/>
              <w:spacing w:line="460" w:lineRule="exact"/>
              <w:ind w:firstLine="440" w:firstLineChars="200"/>
              <w:rPr>
                <w:rFonts w:hint="eastAsia" w:ascii="新宋体" w:hAnsi="新宋体" w:eastAsia="新宋体" w:cs="新宋体"/>
                <w:color w:val="auto"/>
                <w:sz w:val="22"/>
                <w:szCs w:val="28"/>
                <w:highlight w:val="none"/>
              </w:rPr>
            </w:pPr>
            <w:r>
              <w:rPr>
                <w:rFonts w:hint="eastAsia" w:ascii="新宋体" w:hAnsi="新宋体" w:eastAsia="新宋体" w:cs="新宋体"/>
                <w:color w:val="auto"/>
                <w:sz w:val="22"/>
                <w:szCs w:val="28"/>
                <w:highlight w:val="none"/>
              </w:rPr>
              <w:t>②要求供应商以联合体形式参加采购活动，且联合体中中小企业承担的部分达到</w:t>
            </w:r>
            <w:r>
              <w:rPr>
                <w:rFonts w:hint="eastAsia" w:ascii="新宋体" w:hAnsi="新宋体" w:eastAsia="新宋体" w:cs="新宋体"/>
                <w:color w:val="auto"/>
                <w:sz w:val="22"/>
                <w:szCs w:val="28"/>
                <w:highlight w:val="none"/>
                <w:u w:val="single"/>
              </w:rPr>
              <w:t xml:space="preserve">    </w:t>
            </w:r>
            <w:r>
              <w:rPr>
                <w:rFonts w:hint="eastAsia" w:ascii="新宋体" w:hAnsi="新宋体" w:eastAsia="新宋体" w:cs="新宋体"/>
                <w:color w:val="auto"/>
                <w:sz w:val="22"/>
                <w:szCs w:val="28"/>
                <w:highlight w:val="none"/>
              </w:rPr>
              <w:t xml:space="preserve"> (比例)； </w:t>
            </w:r>
          </w:p>
          <w:p w14:paraId="37633DCF">
            <w:pPr>
              <w:widowControl/>
              <w:snapToGrid w:val="0"/>
              <w:spacing w:line="460" w:lineRule="exact"/>
              <w:ind w:firstLine="440" w:firstLineChars="200"/>
              <w:rPr>
                <w:rFonts w:hint="eastAsia" w:ascii="新宋体" w:hAnsi="新宋体" w:eastAsia="新宋体" w:cs="新宋体"/>
                <w:color w:val="auto"/>
                <w:sz w:val="22"/>
                <w:szCs w:val="28"/>
                <w:highlight w:val="none"/>
              </w:rPr>
            </w:pPr>
            <w:r>
              <w:rPr>
                <w:rFonts w:hint="eastAsia" w:ascii="新宋体" w:hAnsi="新宋体" w:eastAsia="新宋体" w:cs="新宋体"/>
                <w:color w:val="auto"/>
                <w:sz w:val="22"/>
                <w:szCs w:val="28"/>
                <w:highlight w:val="none"/>
              </w:rPr>
              <w:t xml:space="preserve">③要求获得采购合同的供应商将采购项目中的 </w:t>
            </w:r>
            <w:r>
              <w:rPr>
                <w:rFonts w:hint="eastAsia" w:ascii="新宋体" w:hAnsi="新宋体" w:eastAsia="新宋体" w:cs="新宋体"/>
                <w:color w:val="auto"/>
                <w:sz w:val="22"/>
                <w:szCs w:val="28"/>
                <w:highlight w:val="none"/>
                <w:u w:val="single"/>
              </w:rPr>
              <w:t xml:space="preserve">    </w:t>
            </w:r>
            <w:r>
              <w:rPr>
                <w:rFonts w:hint="eastAsia" w:ascii="新宋体" w:hAnsi="新宋体" w:eastAsia="新宋体" w:cs="新宋体"/>
                <w:color w:val="auto"/>
                <w:sz w:val="22"/>
                <w:szCs w:val="28"/>
                <w:highlight w:val="none"/>
              </w:rPr>
              <w:t>(比例)分包给一家或者多家中小企业。</w:t>
            </w:r>
          </w:p>
          <w:p w14:paraId="0E9B667D">
            <w:pPr>
              <w:widowControl/>
              <w:snapToGrid w:val="0"/>
              <w:spacing w:line="460" w:lineRule="exact"/>
              <w:ind w:firstLine="440" w:firstLineChars="200"/>
              <w:rPr>
                <w:rFonts w:hint="eastAsia" w:ascii="新宋体" w:hAnsi="新宋体" w:eastAsia="新宋体" w:cs="新宋体"/>
                <w:color w:val="auto"/>
                <w:sz w:val="22"/>
                <w:szCs w:val="28"/>
                <w:highlight w:val="none"/>
              </w:rPr>
            </w:pPr>
            <w:r>
              <w:rPr>
                <w:rFonts w:hint="eastAsia" w:ascii="新宋体" w:hAnsi="新宋体" w:eastAsia="新宋体" w:cs="新宋体"/>
                <w:color w:val="auto"/>
                <w:sz w:val="22"/>
                <w:szCs w:val="28"/>
                <w:highlight w:val="none"/>
                <w:lang w:eastAsia="zh-CN"/>
              </w:rPr>
              <w:t>（</w:t>
            </w:r>
            <w:r>
              <w:rPr>
                <w:rFonts w:hint="eastAsia" w:ascii="新宋体" w:hAnsi="新宋体" w:eastAsia="新宋体" w:cs="新宋体"/>
                <w:color w:val="auto"/>
                <w:sz w:val="22"/>
                <w:szCs w:val="28"/>
                <w:highlight w:val="none"/>
              </w:rPr>
              <w:t>6</w:t>
            </w:r>
            <w:r>
              <w:rPr>
                <w:rFonts w:hint="eastAsia" w:ascii="新宋体" w:hAnsi="新宋体" w:eastAsia="新宋体" w:cs="新宋体"/>
                <w:color w:val="auto"/>
                <w:sz w:val="22"/>
                <w:szCs w:val="28"/>
                <w:highlight w:val="none"/>
                <w:lang w:eastAsia="zh-CN"/>
              </w:rPr>
              <w:t>）</w:t>
            </w:r>
            <w:r>
              <w:rPr>
                <w:rFonts w:hint="eastAsia" w:ascii="新宋体" w:hAnsi="新宋体" w:eastAsia="新宋体" w:cs="新宋体"/>
                <w:color w:val="auto"/>
                <w:sz w:val="22"/>
                <w:szCs w:val="28"/>
                <w:highlight w:val="none"/>
              </w:rPr>
              <w:t>对于经主管预算单位统筹后未预留份额专门面向中小企业采购的采购项目，以及预留份额项目中的非预留部分采购包，请贵单位明确对符合本办法规定的小微企业报价给予</w:t>
            </w:r>
            <w:r>
              <w:rPr>
                <w:rFonts w:hint="eastAsia" w:ascii="新宋体" w:hAnsi="新宋体" w:eastAsia="新宋体" w:cs="新宋体"/>
                <w:color w:val="auto"/>
                <w:sz w:val="22"/>
                <w:szCs w:val="28"/>
                <w:highlight w:val="none"/>
                <w:u w:val="single"/>
              </w:rPr>
              <w:t xml:space="preserve">  </w:t>
            </w:r>
            <w:r>
              <w:rPr>
                <w:rFonts w:hint="eastAsia" w:ascii="新宋体" w:hAnsi="新宋体" w:eastAsia="新宋体" w:cs="新宋体"/>
                <w:color w:val="auto"/>
                <w:sz w:val="22"/>
                <w:szCs w:val="28"/>
                <w:highlight w:val="none"/>
                <w:u w:val="single"/>
                <w:lang w:val="en-US" w:eastAsia="zh-CN"/>
              </w:rPr>
              <w:t>10%</w:t>
            </w:r>
            <w:r>
              <w:rPr>
                <w:rFonts w:hint="eastAsia" w:ascii="新宋体" w:hAnsi="新宋体" w:eastAsia="新宋体" w:cs="新宋体"/>
                <w:color w:val="auto"/>
                <w:sz w:val="22"/>
                <w:szCs w:val="28"/>
                <w:highlight w:val="none"/>
                <w:u w:val="single"/>
              </w:rPr>
              <w:t xml:space="preserve"> </w:t>
            </w:r>
            <w:r>
              <w:rPr>
                <w:rFonts w:hint="eastAsia" w:ascii="新宋体" w:hAnsi="新宋体" w:eastAsia="新宋体" w:cs="新宋体"/>
                <w:color w:val="auto"/>
                <w:sz w:val="22"/>
                <w:szCs w:val="28"/>
                <w:highlight w:val="none"/>
              </w:rPr>
              <w:t xml:space="preserve">（工程项目为5%）的扣除，用扣除后的价格参加评审。 </w:t>
            </w:r>
          </w:p>
          <w:p w14:paraId="2F992183">
            <w:pPr>
              <w:widowControl/>
              <w:snapToGrid w:val="0"/>
              <w:spacing w:line="460" w:lineRule="exact"/>
              <w:ind w:firstLine="440" w:firstLineChars="200"/>
              <w:rPr>
                <w:rFonts w:hint="eastAsia" w:ascii="新宋体" w:hAnsi="新宋体" w:eastAsia="新宋体" w:cs="新宋体"/>
                <w:color w:val="auto"/>
                <w:sz w:val="22"/>
                <w:szCs w:val="28"/>
                <w:highlight w:val="none"/>
              </w:rPr>
            </w:pPr>
            <w:r>
              <w:rPr>
                <w:rFonts w:hint="eastAsia" w:ascii="新宋体" w:hAnsi="新宋体" w:eastAsia="新宋体" w:cs="新宋体"/>
                <w:color w:val="auto"/>
                <w:sz w:val="22"/>
                <w:szCs w:val="28"/>
                <w:highlight w:val="none"/>
              </w:rPr>
              <w:t>对于接受大中型企业与小微企业组成联合体或者允许大中型企业向一家或者多家小微企业分包的采购项目，对于联合协议或者分包意向协议约定小微企业的合同份额占到合同总金额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w:t>
            </w:r>
            <w:r>
              <w:rPr>
                <w:rFonts w:hint="eastAsia" w:ascii="新宋体" w:hAnsi="新宋体" w:eastAsia="新宋体" w:cs="新宋体"/>
                <w:color w:val="auto"/>
                <w:sz w:val="22"/>
                <w:szCs w:val="28"/>
                <w:highlight w:val="none"/>
                <w:u w:val="single"/>
              </w:rPr>
              <w:t xml:space="preserve"> </w:t>
            </w:r>
            <w:r>
              <w:rPr>
                <w:rFonts w:hint="eastAsia" w:ascii="新宋体" w:hAnsi="新宋体" w:eastAsia="新宋体" w:cs="新宋体"/>
                <w:color w:val="auto"/>
                <w:sz w:val="22"/>
                <w:szCs w:val="28"/>
                <w:highlight w:val="none"/>
                <w:u w:val="single"/>
                <w:lang w:val="en-US" w:eastAsia="zh-CN"/>
              </w:rPr>
              <w:t>6%</w:t>
            </w:r>
            <w:r>
              <w:rPr>
                <w:rFonts w:hint="eastAsia" w:ascii="新宋体" w:hAnsi="新宋体" w:eastAsia="新宋体" w:cs="新宋体"/>
                <w:color w:val="auto"/>
                <w:sz w:val="22"/>
                <w:szCs w:val="28"/>
                <w:highlight w:val="none"/>
                <w:u w:val="single"/>
              </w:rPr>
              <w:t xml:space="preserve"> </w:t>
            </w:r>
            <w:r>
              <w:rPr>
                <w:rFonts w:hint="eastAsia" w:ascii="新宋体" w:hAnsi="新宋体" w:eastAsia="新宋体" w:cs="新宋体"/>
                <w:color w:val="auto"/>
                <w:sz w:val="22"/>
                <w:szCs w:val="28"/>
                <w:highlight w:val="none"/>
              </w:rPr>
              <w:t>（工程项目为 2%）的扣除，用扣除后的价格参加评审。</w:t>
            </w:r>
          </w:p>
          <w:p w14:paraId="5DFA4EFB">
            <w:pPr>
              <w:widowControl/>
              <w:snapToGrid w:val="0"/>
              <w:spacing w:line="460" w:lineRule="exact"/>
              <w:ind w:firstLine="440" w:firstLineChars="200"/>
              <w:rPr>
                <w:rFonts w:hint="eastAsia" w:ascii="新宋体" w:hAnsi="新宋体" w:eastAsia="新宋体" w:cs="新宋体"/>
                <w:color w:val="auto"/>
                <w:sz w:val="22"/>
                <w:szCs w:val="28"/>
                <w:highlight w:val="none"/>
              </w:rPr>
            </w:pPr>
            <w:r>
              <w:rPr>
                <w:rFonts w:hint="eastAsia" w:ascii="新宋体" w:hAnsi="新宋体" w:eastAsia="新宋体" w:cs="新宋体"/>
                <w:color w:val="auto"/>
                <w:sz w:val="22"/>
                <w:szCs w:val="28"/>
                <w:highlight w:val="none"/>
              </w:rPr>
              <w:t>专门面向中小企业采购的项目或者标项，不再执行价格评审优惠的扶持政策。</w:t>
            </w:r>
          </w:p>
          <w:p w14:paraId="24302A12">
            <w:pPr>
              <w:widowControl/>
              <w:snapToGrid w:val="0"/>
              <w:spacing w:line="460" w:lineRule="exact"/>
              <w:ind w:firstLine="440" w:firstLineChars="200"/>
              <w:rPr>
                <w:rFonts w:hint="eastAsia" w:ascii="宋体" w:hAnsi="宋体" w:eastAsia="宋体" w:cs="宋体"/>
                <w:color w:val="auto"/>
                <w:kern w:val="0"/>
                <w:sz w:val="22"/>
                <w:szCs w:val="22"/>
                <w:highlight w:val="none"/>
              </w:rPr>
            </w:pPr>
            <w:r>
              <w:rPr>
                <w:rFonts w:hint="eastAsia" w:ascii="宋体" w:hAnsi="宋体" w:cs="宋体"/>
                <w:color w:val="auto"/>
                <w:kern w:val="0"/>
                <w:sz w:val="22"/>
                <w:szCs w:val="22"/>
                <w:highlight w:val="none"/>
                <w:lang w:val="en-US" w:eastAsia="zh-CN"/>
              </w:rPr>
              <w:t>2</w:t>
            </w:r>
            <w:r>
              <w:rPr>
                <w:rFonts w:hint="eastAsia" w:ascii="宋体" w:hAnsi="宋体" w:eastAsia="宋体" w:cs="宋体"/>
                <w:color w:val="auto"/>
                <w:kern w:val="0"/>
                <w:sz w:val="22"/>
                <w:szCs w:val="22"/>
                <w:highlight w:val="none"/>
              </w:rPr>
              <w:t>、节能产品、环境标志产品的强制采购政策</w:t>
            </w:r>
          </w:p>
          <w:p w14:paraId="653A57ED">
            <w:pPr>
              <w:widowControl/>
              <w:snapToGrid w:val="0"/>
              <w:spacing w:line="460" w:lineRule="exact"/>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根据财政部、国家发展和改革委员会、生态环境部等部门公布的政府采购节能产品、环境标志产品品目清单的规定，依据品目清单和认证证书实施政府优先采购和强制采购。招标人拟采购的产品属于品目清单范围内的强制采购品目的，供应商提供的产品应具有国家确定的认证机构出具的、处于有效期之内的节能产品、环境标志产品认证证书，并在响应文件中提供该产品节能产品、环境标志产品认证证书。（注：本项目执行最新政府采购节能产品、环境标志产品品目清单。）</w:t>
            </w:r>
          </w:p>
          <w:p w14:paraId="1CC6C049">
            <w:pPr>
              <w:widowControl/>
              <w:snapToGrid w:val="0"/>
              <w:spacing w:line="460" w:lineRule="exact"/>
              <w:ind w:firstLine="440" w:firstLineChars="200"/>
              <w:rPr>
                <w:rFonts w:hint="eastAsia" w:ascii="宋体" w:hAnsi="宋体" w:eastAsia="宋体" w:cs="宋体"/>
                <w:color w:val="auto"/>
                <w:kern w:val="0"/>
                <w:sz w:val="22"/>
                <w:szCs w:val="22"/>
                <w:highlight w:val="none"/>
              </w:rPr>
            </w:pPr>
            <w:r>
              <w:rPr>
                <w:rFonts w:hint="eastAsia" w:ascii="宋体" w:hAnsi="宋体" w:cs="宋体"/>
                <w:color w:val="auto"/>
                <w:kern w:val="0"/>
                <w:sz w:val="22"/>
                <w:szCs w:val="22"/>
                <w:highlight w:val="none"/>
                <w:lang w:val="en-US" w:eastAsia="zh-CN"/>
              </w:rPr>
              <w:t>3</w:t>
            </w:r>
            <w:r>
              <w:rPr>
                <w:rFonts w:hint="eastAsia" w:ascii="宋体" w:hAnsi="宋体" w:eastAsia="宋体" w:cs="宋体"/>
                <w:color w:val="auto"/>
                <w:kern w:val="0"/>
                <w:sz w:val="22"/>
                <w:szCs w:val="22"/>
                <w:highlight w:val="none"/>
              </w:rPr>
              <w:t>、节能产品、环境标志产品的优先采购政策</w:t>
            </w:r>
          </w:p>
          <w:p w14:paraId="14AB43E9">
            <w:pPr>
              <w:widowControl/>
              <w:snapToGrid w:val="0"/>
              <w:spacing w:line="460" w:lineRule="exact"/>
              <w:ind w:firstLine="440" w:firstLineChars="200"/>
              <w:jc w:val="left"/>
              <w:rPr>
                <w:rFonts w:ascii="宋体" w:hAnsi="宋体" w:cs="宋体"/>
                <w:b/>
                <w:color w:val="auto"/>
                <w:kern w:val="10"/>
                <w:sz w:val="22"/>
                <w:szCs w:val="22"/>
                <w:highlight w:val="none"/>
              </w:rPr>
            </w:pPr>
            <w:r>
              <w:rPr>
                <w:rFonts w:hint="eastAsia" w:ascii="宋体" w:hAnsi="宋体" w:eastAsia="宋体" w:cs="宋体"/>
                <w:color w:val="auto"/>
                <w:kern w:val="0"/>
                <w:sz w:val="22"/>
                <w:szCs w:val="22"/>
                <w:highlight w:val="none"/>
              </w:rPr>
              <w:t>根据财政部、国家发展和改革委员会、生态环境部等部门公布的政府采购节能产品、环境标志产品品目清单的规定、依据品目清单和认证证书实施政府优先采购和强制采购。招标人拟采购的产品属于品目清单范围内的优先采购品目的，供应商提供的产品应具有国家确定的认证机构出具的、处于有效期之内的节能产品、环境标志产品认证证书，并在响应文件中提供该产品节能产品、环境标志产品认证证书</w:t>
            </w:r>
            <w:r>
              <w:rPr>
                <w:rFonts w:hint="eastAsia" w:ascii="宋体" w:hAnsi="宋体" w:cs="宋体"/>
                <w:color w:val="auto"/>
                <w:kern w:val="0"/>
                <w:sz w:val="22"/>
                <w:szCs w:val="22"/>
                <w:highlight w:val="none"/>
                <w:lang w:eastAsia="zh-CN"/>
              </w:rPr>
              <w:t>。</w:t>
            </w:r>
            <w:r>
              <w:rPr>
                <w:rFonts w:hint="eastAsia" w:ascii="宋体" w:hAnsi="宋体" w:eastAsia="宋体" w:cs="宋体"/>
                <w:color w:val="auto"/>
                <w:kern w:val="0"/>
                <w:sz w:val="22"/>
                <w:szCs w:val="22"/>
                <w:highlight w:val="none"/>
              </w:rPr>
              <w:t>（注：本项目执行最新政府采购节能产品、环境标志产品品目清单。）</w:t>
            </w:r>
          </w:p>
        </w:tc>
      </w:tr>
      <w:tr w14:paraId="7E111F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860" w:hRule="atLeast"/>
          <w:jc w:val="center"/>
        </w:trPr>
        <w:tc>
          <w:tcPr>
            <w:tcW w:w="785" w:type="dxa"/>
            <w:tcBorders>
              <w:top w:val="single" w:color="000000" w:sz="2" w:space="0"/>
              <w:left w:val="single" w:color="000000" w:sz="8" w:space="0"/>
              <w:bottom w:val="single" w:color="000000" w:sz="2" w:space="0"/>
              <w:right w:val="single" w:color="000000" w:sz="2" w:space="0"/>
            </w:tcBorders>
            <w:noWrap w:val="0"/>
            <w:vAlign w:val="center"/>
          </w:tcPr>
          <w:p w14:paraId="57D3174D">
            <w:pPr>
              <w:widowControl/>
              <w:snapToGrid w:val="0"/>
              <w:spacing w:line="460" w:lineRule="exact"/>
              <w:jc w:val="center"/>
              <w:textAlignment w:val="center"/>
              <w:rPr>
                <w:rFonts w:hint="eastAsia" w:ascii="宋体" w:hAnsi="宋体" w:eastAsia="宋体" w:cs="宋体"/>
                <w:color w:val="auto"/>
                <w:sz w:val="22"/>
                <w:szCs w:val="22"/>
                <w:highlight w:val="none"/>
                <w:lang w:eastAsia="zh-CN"/>
              </w:rPr>
            </w:pPr>
            <w:r>
              <w:rPr>
                <w:rFonts w:hint="eastAsia" w:ascii="宋体" w:hAnsi="宋体" w:cs="宋体"/>
                <w:color w:val="auto"/>
                <w:kern w:val="0"/>
                <w:sz w:val="22"/>
                <w:szCs w:val="22"/>
                <w:highlight w:val="none"/>
                <w:lang w:val="en-US" w:eastAsia="zh-CN"/>
              </w:rPr>
              <w:t>18</w:t>
            </w:r>
          </w:p>
        </w:tc>
        <w:tc>
          <w:tcPr>
            <w:tcW w:w="9590" w:type="dxa"/>
            <w:tcBorders>
              <w:top w:val="single" w:color="000000" w:sz="2" w:space="0"/>
              <w:left w:val="single" w:color="000000" w:sz="2" w:space="0"/>
              <w:bottom w:val="single" w:color="000000" w:sz="2" w:space="0"/>
              <w:right w:val="single" w:color="000000" w:sz="8" w:space="0"/>
            </w:tcBorders>
            <w:noWrap w:val="0"/>
            <w:vAlign w:val="center"/>
          </w:tcPr>
          <w:p w14:paraId="3C75F3CF">
            <w:pPr>
              <w:snapToGrid w:val="0"/>
              <w:spacing w:line="460" w:lineRule="exact"/>
              <w:ind w:left="105" w:leftChars="50"/>
              <w:rPr>
                <w:rFonts w:ascii="宋体" w:hAnsi="宋体" w:cs="宋体"/>
                <w:color w:val="auto"/>
                <w:sz w:val="22"/>
                <w:szCs w:val="22"/>
                <w:highlight w:val="none"/>
              </w:rPr>
            </w:pPr>
            <w:r>
              <w:rPr>
                <w:rFonts w:hint="eastAsia" w:ascii="宋体" w:hAnsi="宋体" w:cs="宋体"/>
                <w:color w:val="auto"/>
                <w:sz w:val="22"/>
                <w:szCs w:val="22"/>
                <w:highlight w:val="none"/>
              </w:rPr>
              <w:t>根据《关于在政府采购活动中查询及使用信用记录有关问题的通知》财库[2016]125号的规定：</w:t>
            </w:r>
          </w:p>
          <w:p w14:paraId="0643A09C">
            <w:pPr>
              <w:snapToGrid w:val="0"/>
              <w:spacing w:line="460" w:lineRule="exact"/>
              <w:ind w:left="105" w:leftChars="50"/>
              <w:rPr>
                <w:rFonts w:ascii="宋体" w:hAnsi="宋体" w:cs="宋体"/>
                <w:color w:val="auto"/>
                <w:sz w:val="22"/>
                <w:szCs w:val="22"/>
                <w:highlight w:val="none"/>
              </w:rPr>
            </w:pP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1）招标人或采购代理机构将对本项目供应商的信用记录进行查询。查询渠道为信用中国网站（www.creditchina.gov.cn）、中国政府采购网（www.ccgp.gov.cn）；</w:t>
            </w:r>
          </w:p>
          <w:p w14:paraId="52F7976C">
            <w:pPr>
              <w:snapToGrid w:val="0"/>
              <w:spacing w:line="460" w:lineRule="exact"/>
              <w:ind w:firstLine="110" w:firstLineChars="50"/>
              <w:rPr>
                <w:rFonts w:ascii="宋体" w:hAnsi="宋体" w:cs="宋体"/>
                <w:color w:val="auto"/>
                <w:sz w:val="22"/>
                <w:szCs w:val="22"/>
                <w:highlight w:val="none"/>
              </w:rPr>
            </w:pP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2）截止时点：</w:t>
            </w:r>
            <w:r>
              <w:rPr>
                <w:rFonts w:hint="eastAsia" w:ascii="宋体" w:hAnsi="宋体" w:cs="宋体"/>
                <w:color w:val="auto"/>
                <w:sz w:val="22"/>
                <w:highlight w:val="none"/>
              </w:rPr>
              <w:t>招标公告发布之日至投标截止时间前</w:t>
            </w:r>
            <w:r>
              <w:rPr>
                <w:rFonts w:hint="eastAsia" w:ascii="宋体" w:hAnsi="宋体" w:cs="宋体"/>
                <w:color w:val="auto"/>
                <w:sz w:val="22"/>
                <w:szCs w:val="22"/>
                <w:highlight w:val="none"/>
              </w:rPr>
              <w:t>；</w:t>
            </w:r>
          </w:p>
          <w:p w14:paraId="41DFFE75">
            <w:pPr>
              <w:snapToGrid w:val="0"/>
              <w:spacing w:line="460" w:lineRule="exact"/>
              <w:ind w:left="105" w:leftChars="50"/>
              <w:rPr>
                <w:rFonts w:ascii="宋体" w:hAnsi="宋体" w:cs="宋体"/>
                <w:color w:val="auto"/>
                <w:sz w:val="22"/>
                <w:szCs w:val="22"/>
                <w:highlight w:val="none"/>
              </w:rPr>
            </w:pP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3）查询记录和证据的留存：信用信息查询记录和证据以网页截图等方式留存。</w:t>
            </w:r>
          </w:p>
          <w:p w14:paraId="6B440BC9">
            <w:pPr>
              <w:snapToGrid w:val="0"/>
              <w:spacing w:line="460" w:lineRule="exact"/>
              <w:ind w:left="105" w:leftChars="50"/>
              <w:rPr>
                <w:rFonts w:ascii="宋体" w:hAnsi="宋体" w:cs="宋体"/>
                <w:color w:val="auto"/>
                <w:sz w:val="22"/>
                <w:szCs w:val="22"/>
                <w:highlight w:val="none"/>
              </w:rPr>
            </w:pP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4）使用规则：被列入失信被执行人、重大税收违法案件当事人名单、政府采购严重违法失信行为记录名单及其它不符合《中华人民共和国政府采购法》第二十二条规定条件的，其投标将被拒绝。</w:t>
            </w:r>
          </w:p>
          <w:p w14:paraId="4E33F47F">
            <w:pPr>
              <w:snapToGrid w:val="0"/>
              <w:spacing w:line="460" w:lineRule="exact"/>
              <w:rPr>
                <w:rFonts w:ascii="宋体" w:hAnsi="宋体" w:cs="宋体"/>
                <w:b/>
                <w:color w:val="auto"/>
                <w:kern w:val="10"/>
                <w:sz w:val="22"/>
                <w:szCs w:val="22"/>
                <w:highlight w:val="none"/>
              </w:rPr>
            </w:pP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5）联合体成员任意一方存在不良信用记录的，视同联合体存在不良信用记录。</w:t>
            </w:r>
          </w:p>
        </w:tc>
      </w:tr>
    </w:tbl>
    <w:p w14:paraId="38305A18">
      <w:pPr>
        <w:rPr>
          <w:rFonts w:ascii="宋体" w:hAnsi="宋体" w:cs="宋体"/>
          <w:b/>
          <w:bCs/>
          <w:color w:val="auto"/>
          <w:sz w:val="26"/>
          <w:szCs w:val="26"/>
          <w:highlight w:val="none"/>
        </w:rPr>
      </w:pPr>
      <w:r>
        <w:rPr>
          <w:rFonts w:hint="eastAsia" w:ascii="宋体" w:hAnsi="宋体" w:cs="宋体"/>
          <w:b/>
          <w:bCs/>
          <w:color w:val="auto"/>
          <w:sz w:val="26"/>
          <w:szCs w:val="26"/>
          <w:highlight w:val="none"/>
        </w:rPr>
        <w:br w:type="page"/>
      </w:r>
    </w:p>
    <w:p w14:paraId="70D01C65">
      <w:pPr>
        <w:spacing w:before="100" w:beforeAutospacing="1" w:after="100" w:afterAutospacing="1" w:line="460" w:lineRule="exact"/>
        <w:jc w:val="center"/>
        <w:outlineLvl w:val="1"/>
        <w:rPr>
          <w:rFonts w:ascii="宋体" w:hAnsi="宋体" w:cs="宋体"/>
          <w:b/>
          <w:bCs/>
          <w:color w:val="auto"/>
          <w:sz w:val="32"/>
          <w:szCs w:val="32"/>
          <w:highlight w:val="none"/>
        </w:rPr>
      </w:pPr>
      <w:bookmarkStart w:id="11" w:name="_Toc19070"/>
      <w:bookmarkStart w:id="12" w:name="_Toc20846"/>
      <w:r>
        <w:rPr>
          <w:rFonts w:hint="eastAsia" w:ascii="宋体" w:hAnsi="宋体" w:cs="宋体"/>
          <w:b/>
          <w:bCs/>
          <w:color w:val="auto"/>
          <w:sz w:val="26"/>
          <w:szCs w:val="26"/>
          <w:highlight w:val="none"/>
        </w:rPr>
        <w:t>一、说明</w:t>
      </w:r>
      <w:bookmarkEnd w:id="11"/>
      <w:bookmarkEnd w:id="12"/>
    </w:p>
    <w:p w14:paraId="61ED8E27">
      <w:pPr>
        <w:tabs>
          <w:tab w:val="left" w:pos="360"/>
        </w:tabs>
        <w:spacing w:line="460" w:lineRule="exact"/>
        <w:ind w:firstLine="550" w:firstLineChars="250"/>
        <w:rPr>
          <w:rFonts w:ascii="宋体" w:hAnsi="宋体" w:cs="宋体"/>
          <w:b/>
          <w:color w:val="auto"/>
          <w:sz w:val="22"/>
          <w:szCs w:val="22"/>
          <w:highlight w:val="none"/>
        </w:rPr>
      </w:pPr>
      <w:r>
        <w:rPr>
          <w:rFonts w:hint="eastAsia" w:ascii="宋体" w:hAnsi="宋体" w:cs="宋体"/>
          <w:color w:val="auto"/>
          <w:sz w:val="22"/>
          <w:szCs w:val="22"/>
          <w:highlight w:val="none"/>
        </w:rPr>
        <w:t>1、本次招标是按照《中华人民共和国政府采购法》、《政府采购货物和服务招标投标管理办法》、《中华人民共和国政府采购法实施条例》和《关于进一步规范政府采购活动的若干意见》等法律及有关法规组织和实施的。</w:t>
      </w:r>
    </w:p>
    <w:p w14:paraId="1D2CDD5B">
      <w:pPr>
        <w:tabs>
          <w:tab w:val="left" w:pos="360"/>
        </w:tabs>
        <w:spacing w:line="460" w:lineRule="exact"/>
        <w:ind w:firstLine="541" w:firstLineChars="245"/>
        <w:rPr>
          <w:rFonts w:ascii="宋体" w:hAnsi="宋体" w:cs="宋体"/>
          <w:b/>
          <w:bCs/>
          <w:color w:val="auto"/>
          <w:sz w:val="22"/>
          <w:szCs w:val="22"/>
          <w:highlight w:val="none"/>
        </w:rPr>
      </w:pPr>
      <w:r>
        <w:rPr>
          <w:rFonts w:hint="eastAsia" w:ascii="宋体" w:hAnsi="宋体" w:cs="宋体"/>
          <w:b/>
          <w:bCs/>
          <w:color w:val="auto"/>
          <w:sz w:val="22"/>
          <w:szCs w:val="22"/>
          <w:highlight w:val="none"/>
        </w:rPr>
        <w:t>2、定义</w:t>
      </w:r>
    </w:p>
    <w:p w14:paraId="15E3AFC8">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招标人：是指依法进行政府采购的国家机关、事业单位、团体组织</w:t>
      </w:r>
    </w:p>
    <w:p w14:paraId="11FE057E">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招标代理机构：受招标人委托，在委托的范围内办理政府采购事宜的机构；</w:t>
      </w:r>
    </w:p>
    <w:p w14:paraId="4EAFAF67">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投标人：是指参加本政府采购项目投标的供应商；</w:t>
      </w:r>
    </w:p>
    <w:p w14:paraId="1A4069C8">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投标人代表：是指参加本项目投标活动的供应商法定代表人或法定代表人授权代表；</w:t>
      </w:r>
    </w:p>
    <w:p w14:paraId="6C7BFA2D">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投标联合体：是指两个以上供应商组成联合体，以一个供应商的身份参加投标；</w:t>
      </w:r>
    </w:p>
    <w:p w14:paraId="561EA85D">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甲方：是指合同签订的一方，一般与招标人、用户相同；</w:t>
      </w:r>
    </w:p>
    <w:p w14:paraId="2F665D77">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乙方：是指合同签订的另一方，与中标人相同；</w:t>
      </w:r>
    </w:p>
    <w:p w14:paraId="235D4D74">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制造商：是指拥有投标产品自主知识产权的单位；</w:t>
      </w:r>
    </w:p>
    <w:p w14:paraId="132061E1">
      <w:pPr>
        <w:tabs>
          <w:tab w:val="left" w:pos="360"/>
        </w:tabs>
        <w:spacing w:line="460" w:lineRule="exact"/>
        <w:ind w:firstLine="550" w:firstLineChars="250"/>
        <w:rPr>
          <w:rFonts w:ascii="宋体" w:hAnsi="宋体" w:cs="宋体"/>
          <w:color w:val="auto"/>
          <w:sz w:val="22"/>
          <w:szCs w:val="22"/>
          <w:highlight w:val="none"/>
        </w:rPr>
      </w:pPr>
      <w:r>
        <w:rPr>
          <w:rFonts w:hint="eastAsia" w:ascii="宋体" w:hAnsi="宋体" w:cs="宋体"/>
          <w:color w:val="auto"/>
          <w:sz w:val="22"/>
          <w:szCs w:val="22"/>
          <w:highlight w:val="none"/>
        </w:rPr>
        <w:t>原件备查：要求携带原件备查的，供应商应按要求携带备查，如评标委员会发现投标文件资料复印件存有瑕疵，致使内容模糊、关键信息难以辨认、材料真实性存疑等情形的，有权核对原件或评标委员会认为有必有核对原件，若供应商未能提交原件，将会导致评标委员会作出对其不利的评定，一切后果由供应商自行承担。</w:t>
      </w:r>
    </w:p>
    <w:p w14:paraId="2FF80CCD">
      <w:pPr>
        <w:tabs>
          <w:tab w:val="left" w:pos="360"/>
        </w:tabs>
        <w:spacing w:line="460" w:lineRule="exact"/>
        <w:ind w:firstLine="552" w:firstLineChars="250"/>
        <w:rPr>
          <w:rFonts w:ascii="宋体" w:hAnsi="宋体" w:cs="宋体"/>
          <w:b/>
          <w:bCs/>
          <w:color w:val="auto"/>
          <w:sz w:val="22"/>
          <w:szCs w:val="22"/>
          <w:highlight w:val="none"/>
        </w:rPr>
      </w:pPr>
      <w:r>
        <w:rPr>
          <w:rFonts w:hint="eastAsia" w:ascii="宋体" w:hAnsi="宋体" w:cs="宋体"/>
          <w:b/>
          <w:bCs/>
          <w:color w:val="auto"/>
          <w:sz w:val="22"/>
          <w:szCs w:val="22"/>
          <w:highlight w:val="none"/>
        </w:rPr>
        <w:t>带“▲”条款系指实质性要求条款。“★”是关键技术参数及要求。</w:t>
      </w:r>
    </w:p>
    <w:p w14:paraId="5E64AA37">
      <w:pPr>
        <w:tabs>
          <w:tab w:val="left" w:pos="360"/>
        </w:tabs>
        <w:spacing w:line="460" w:lineRule="exact"/>
        <w:ind w:firstLine="541" w:firstLineChars="245"/>
        <w:rPr>
          <w:rFonts w:ascii="宋体" w:hAnsi="宋体" w:cs="宋体"/>
          <w:color w:val="auto"/>
          <w:sz w:val="22"/>
          <w:szCs w:val="22"/>
          <w:highlight w:val="none"/>
        </w:rPr>
      </w:pPr>
      <w:r>
        <w:rPr>
          <w:rFonts w:hint="eastAsia" w:ascii="宋体" w:hAnsi="宋体" w:cs="宋体"/>
          <w:b/>
          <w:color w:val="auto"/>
          <w:sz w:val="22"/>
          <w:szCs w:val="22"/>
          <w:highlight w:val="none"/>
        </w:rPr>
        <w:t>3、投标人代表</w:t>
      </w:r>
    </w:p>
    <w:p w14:paraId="4AA84967">
      <w:pPr>
        <w:tabs>
          <w:tab w:val="left" w:pos="360"/>
        </w:tabs>
        <w:spacing w:line="460" w:lineRule="exact"/>
        <w:ind w:firstLine="539" w:firstLineChars="245"/>
        <w:rPr>
          <w:rFonts w:ascii="宋体" w:hAnsi="宋体" w:cs="宋体"/>
          <w:bCs/>
          <w:color w:val="auto"/>
          <w:sz w:val="22"/>
          <w:highlight w:val="none"/>
        </w:rPr>
      </w:pPr>
      <w:r>
        <w:rPr>
          <w:rFonts w:hint="eastAsia" w:ascii="宋体" w:hAnsi="宋体" w:cs="宋体"/>
          <w:bCs/>
          <w:color w:val="auto"/>
          <w:sz w:val="22"/>
          <w:szCs w:val="22"/>
          <w:highlight w:val="none"/>
        </w:rPr>
        <w:t>3.1</w:t>
      </w:r>
      <w:r>
        <w:rPr>
          <w:rFonts w:hint="eastAsia" w:ascii="宋体" w:hAnsi="宋体" w:cs="宋体"/>
          <w:bCs/>
          <w:color w:val="auto"/>
          <w:sz w:val="22"/>
          <w:highlight w:val="none"/>
        </w:rPr>
        <w:t>指全权代表投标人参加投标活动并签署投标文件的人。如果投标人代表不是法定代表人，须持有《法定代表人授权书》（见附件）</w:t>
      </w:r>
    </w:p>
    <w:p w14:paraId="3586F658">
      <w:pPr>
        <w:tabs>
          <w:tab w:val="left" w:pos="360"/>
        </w:tabs>
        <w:spacing w:line="460" w:lineRule="exact"/>
        <w:ind w:firstLine="539" w:firstLineChars="245"/>
        <w:rPr>
          <w:rFonts w:ascii="宋体" w:hAnsi="宋体" w:cs="宋体"/>
          <w:b/>
          <w:color w:val="auto"/>
          <w:sz w:val="22"/>
          <w:szCs w:val="22"/>
          <w:highlight w:val="none"/>
        </w:rPr>
      </w:pPr>
      <w:r>
        <w:rPr>
          <w:rFonts w:hint="eastAsia" w:ascii="宋体" w:hAnsi="宋体" w:cs="宋体"/>
          <w:color w:val="auto"/>
          <w:sz w:val="22"/>
          <w:highlight w:val="none"/>
        </w:rPr>
        <w:t>根据政府采购相关法律、法规、规章、文件规定并满足招标文件规定资格条件的区域性分支机构、个体工商户、个人独资企业、合伙企业参加本项目投标并由单位负责人签署的相关投标资料与本招标文件规定由法定代表人签署的的文件材料具有同等效力</w:t>
      </w:r>
      <w:r>
        <w:rPr>
          <w:rFonts w:hint="eastAsia" w:ascii="宋体" w:hAnsi="宋体" w:cs="宋体"/>
          <w:b/>
          <w:color w:val="auto"/>
          <w:sz w:val="22"/>
          <w:szCs w:val="22"/>
          <w:highlight w:val="none"/>
        </w:rPr>
        <w:t>。</w:t>
      </w:r>
    </w:p>
    <w:p w14:paraId="6DBB55DA">
      <w:pPr>
        <w:spacing w:line="460" w:lineRule="exact"/>
        <w:ind w:firstLine="541" w:firstLineChars="245"/>
        <w:rPr>
          <w:rFonts w:ascii="宋体" w:hAnsi="宋体" w:cs="宋体"/>
          <w:b/>
          <w:color w:val="auto"/>
          <w:sz w:val="22"/>
          <w:szCs w:val="22"/>
          <w:highlight w:val="none"/>
        </w:rPr>
      </w:pPr>
      <w:r>
        <w:rPr>
          <w:rFonts w:hint="eastAsia" w:ascii="宋体" w:hAnsi="宋体" w:cs="宋体"/>
          <w:b/>
          <w:color w:val="auto"/>
          <w:sz w:val="22"/>
          <w:szCs w:val="22"/>
          <w:highlight w:val="none"/>
        </w:rPr>
        <w:t>4、投标费用</w:t>
      </w:r>
    </w:p>
    <w:p w14:paraId="2C3118AE">
      <w:pPr>
        <w:spacing w:line="460" w:lineRule="exact"/>
        <w:ind w:firstLine="539" w:firstLineChars="245"/>
        <w:rPr>
          <w:rFonts w:ascii="宋体" w:hAnsi="宋体" w:cs="宋体"/>
          <w:color w:val="auto"/>
          <w:sz w:val="22"/>
          <w:szCs w:val="22"/>
          <w:highlight w:val="none"/>
        </w:rPr>
      </w:pPr>
      <w:r>
        <w:rPr>
          <w:rFonts w:hint="eastAsia" w:ascii="宋体" w:hAnsi="宋体" w:cs="宋体"/>
          <w:bCs/>
          <w:color w:val="auto"/>
          <w:sz w:val="22"/>
          <w:szCs w:val="22"/>
          <w:highlight w:val="none"/>
        </w:rPr>
        <w:t>4.1投</w:t>
      </w:r>
      <w:r>
        <w:rPr>
          <w:rFonts w:hint="eastAsia" w:ascii="宋体" w:hAnsi="宋体" w:cs="宋体"/>
          <w:color w:val="auto"/>
          <w:sz w:val="22"/>
          <w:szCs w:val="22"/>
          <w:highlight w:val="none"/>
        </w:rPr>
        <w:t>标人应承担所有与准备和参加投标有关费用，不论投标的结果如何，招标人或招标代理机构均无义务和责任承担这些费用。</w:t>
      </w:r>
    </w:p>
    <w:p w14:paraId="6D99698E">
      <w:pPr>
        <w:spacing w:before="100" w:beforeAutospacing="1" w:after="100" w:afterAutospacing="1" w:line="460" w:lineRule="exact"/>
        <w:jc w:val="center"/>
        <w:outlineLvl w:val="1"/>
        <w:rPr>
          <w:rFonts w:ascii="宋体" w:hAnsi="宋体" w:cs="宋体"/>
          <w:b/>
          <w:bCs/>
          <w:color w:val="auto"/>
          <w:sz w:val="26"/>
          <w:szCs w:val="26"/>
          <w:highlight w:val="none"/>
        </w:rPr>
      </w:pPr>
      <w:bookmarkStart w:id="13" w:name="_Toc9899"/>
      <w:bookmarkStart w:id="14" w:name="_Toc28278"/>
      <w:r>
        <w:rPr>
          <w:rFonts w:hint="eastAsia" w:ascii="宋体" w:hAnsi="宋体" w:cs="宋体"/>
          <w:b/>
          <w:bCs/>
          <w:color w:val="auto"/>
          <w:sz w:val="26"/>
          <w:szCs w:val="26"/>
          <w:highlight w:val="none"/>
        </w:rPr>
        <w:t>二、招标文件</w:t>
      </w:r>
      <w:bookmarkEnd w:id="13"/>
      <w:bookmarkEnd w:id="14"/>
    </w:p>
    <w:p w14:paraId="272CFFB8">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1、招标文件由招标文件目录所列内容及相关资料组成。</w:t>
      </w:r>
    </w:p>
    <w:p w14:paraId="32A238AE">
      <w:pPr>
        <w:tabs>
          <w:tab w:val="left" w:pos="360"/>
        </w:tabs>
        <w:spacing w:line="460" w:lineRule="exact"/>
        <w:ind w:firstLine="552" w:firstLineChars="250"/>
        <w:rPr>
          <w:rFonts w:ascii="宋体" w:hAnsi="宋体" w:cs="宋体"/>
          <w:b/>
          <w:color w:val="auto"/>
          <w:sz w:val="22"/>
          <w:highlight w:val="none"/>
        </w:rPr>
      </w:pPr>
      <w:r>
        <w:rPr>
          <w:rFonts w:hint="eastAsia" w:ascii="宋体" w:hAnsi="宋体" w:cs="宋体"/>
          <w:b/>
          <w:color w:val="auto"/>
          <w:sz w:val="22"/>
          <w:highlight w:val="none"/>
        </w:rPr>
        <w:t>2、招标文件的澄清</w:t>
      </w:r>
    </w:p>
    <w:p w14:paraId="0341D9B9">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2.1 任何要求对招标文件进行澄清的投标人，均应以书面形式（信函、传真，下同）通知，但该通知在知道或应知道其权益受到损害之日起七个工作日内以使招标人或招标代理机构收到，招标人或招标代理机构将以书面形式予以答复。如有必要，可将不说明问题来源的答复发给各投标文件收受人或召开答疑会。如果招标文件澄清期内未收到有关澄清要求，视为投标人完全同意招标文件所有条款，且对于招标文件有关表述以及未尽事宜如有异议，以招标人或招标代理机构解释为准。</w:t>
      </w:r>
    </w:p>
    <w:p w14:paraId="08A75794">
      <w:pPr>
        <w:tabs>
          <w:tab w:val="left" w:pos="360"/>
        </w:tabs>
        <w:spacing w:line="460" w:lineRule="exact"/>
        <w:ind w:firstLine="552" w:firstLineChars="250"/>
        <w:rPr>
          <w:rFonts w:ascii="宋体" w:hAnsi="宋体" w:cs="宋体"/>
          <w:b/>
          <w:color w:val="auto"/>
          <w:sz w:val="22"/>
          <w:highlight w:val="none"/>
        </w:rPr>
      </w:pPr>
      <w:r>
        <w:rPr>
          <w:rFonts w:hint="eastAsia" w:ascii="宋体" w:hAnsi="宋体" w:cs="宋体"/>
          <w:b/>
          <w:color w:val="auto"/>
          <w:sz w:val="22"/>
          <w:highlight w:val="none"/>
        </w:rPr>
        <w:t>3、招标文件的修改</w:t>
      </w:r>
    </w:p>
    <w:p w14:paraId="7E252CB4">
      <w:pPr>
        <w:spacing w:beforeAutospacing="0" w:afterAutospacing="0" w:line="460" w:lineRule="exact"/>
        <w:ind w:firstLine="539" w:firstLineChars="245"/>
        <w:rPr>
          <w:rFonts w:hint="eastAsia" w:ascii="新宋体" w:hAnsi="新宋体" w:eastAsia="新宋体"/>
          <w:color w:val="auto"/>
          <w:sz w:val="22"/>
          <w:highlight w:val="none"/>
        </w:rPr>
      </w:pPr>
      <w:r>
        <w:rPr>
          <w:rFonts w:hint="eastAsia" w:ascii="新宋体" w:hAnsi="新宋体" w:eastAsia="新宋体"/>
          <w:color w:val="auto"/>
          <w:sz w:val="22"/>
          <w:highlight w:val="none"/>
        </w:rPr>
        <w:t>3.1招标人或采购代理机构对已发出的招标文件进行必要的澄清或者修改的，应当在招标文件要求递交投标文件截止时间十五日前，在指定的采购信息发布媒体上发布更正公告。该澄清或修改内容为招标文件的组成部分。</w:t>
      </w:r>
    </w:p>
    <w:p w14:paraId="7F36DE3E">
      <w:pPr>
        <w:spacing w:beforeAutospacing="0" w:afterAutospacing="0" w:line="460" w:lineRule="exact"/>
        <w:ind w:firstLine="539" w:firstLineChars="245"/>
        <w:rPr>
          <w:rFonts w:hint="eastAsia" w:ascii="新宋体" w:hAnsi="新宋体" w:eastAsia="新宋体"/>
          <w:color w:val="auto"/>
          <w:sz w:val="22"/>
          <w:highlight w:val="none"/>
        </w:rPr>
      </w:pPr>
      <w:r>
        <w:rPr>
          <w:rFonts w:hint="eastAsia" w:ascii="新宋体" w:hAnsi="新宋体" w:eastAsia="新宋体"/>
          <w:color w:val="auto"/>
          <w:sz w:val="22"/>
          <w:highlight w:val="none"/>
        </w:rPr>
        <w:t>3.2招标人、采购代理机构可以视采购的具体情况决定是否延长投标截止时间和开标时间，并在招标文件要求递交投标文件的截止时间前，将变更时间书面通知所有招标文件收受人，同时在指定的采购信息发布媒体上发布变更公告。</w:t>
      </w:r>
    </w:p>
    <w:p w14:paraId="013CD9F8">
      <w:pPr>
        <w:spacing w:line="460" w:lineRule="exact"/>
        <w:ind w:firstLine="539" w:firstLineChars="245"/>
        <w:rPr>
          <w:rFonts w:hint="eastAsia" w:ascii="宋体" w:hAnsi="宋体" w:eastAsia="宋体" w:cs="宋体"/>
          <w:color w:val="auto"/>
          <w:sz w:val="22"/>
          <w:highlight w:val="none"/>
        </w:rPr>
      </w:pPr>
      <w:r>
        <w:rPr>
          <w:rFonts w:hint="eastAsia" w:ascii="宋体" w:hAnsi="宋体" w:eastAsia="宋体" w:cs="宋体"/>
          <w:color w:val="auto"/>
          <w:sz w:val="22"/>
          <w:highlight w:val="none"/>
          <w:lang w:val="en-US" w:eastAsia="zh-CN"/>
        </w:rPr>
        <w:t>注：</w:t>
      </w:r>
      <w:r>
        <w:rPr>
          <w:rFonts w:hint="eastAsia" w:ascii="宋体" w:hAnsi="宋体" w:eastAsia="宋体" w:cs="宋体"/>
          <w:color w:val="auto"/>
          <w:sz w:val="22"/>
          <w:highlight w:val="none"/>
        </w:rPr>
        <w:t>潜在投标人应自行关注网站公告，</w:t>
      </w:r>
      <w:r>
        <w:rPr>
          <w:rFonts w:hint="eastAsia" w:ascii="宋体" w:hAnsi="宋体" w:cs="宋体"/>
          <w:color w:val="auto"/>
          <w:sz w:val="22"/>
          <w:highlight w:val="none"/>
        </w:rPr>
        <w:t>招标人、招标代理机构</w:t>
      </w:r>
      <w:r>
        <w:rPr>
          <w:rFonts w:hint="eastAsia" w:ascii="宋体" w:hAnsi="宋体" w:eastAsia="宋体" w:cs="宋体"/>
          <w:color w:val="auto"/>
          <w:sz w:val="22"/>
          <w:highlight w:val="none"/>
        </w:rPr>
        <w:t>不再一一通知。投标人因自身贻误行为导致投标失败的，责任自负。</w:t>
      </w:r>
    </w:p>
    <w:p w14:paraId="4E0798E2">
      <w:pPr>
        <w:spacing w:line="460" w:lineRule="exact"/>
        <w:ind w:firstLine="541" w:firstLineChars="245"/>
        <w:rPr>
          <w:rFonts w:ascii="宋体" w:hAnsi="宋体" w:cs="宋体"/>
          <w:b/>
          <w:color w:val="auto"/>
          <w:sz w:val="22"/>
          <w:szCs w:val="22"/>
          <w:highlight w:val="none"/>
        </w:rPr>
      </w:pPr>
    </w:p>
    <w:p w14:paraId="5D492974">
      <w:pPr>
        <w:spacing w:before="100" w:beforeAutospacing="1" w:after="100" w:afterAutospacing="1" w:line="460" w:lineRule="exact"/>
        <w:jc w:val="center"/>
        <w:outlineLvl w:val="1"/>
        <w:rPr>
          <w:rFonts w:ascii="宋体" w:hAnsi="宋体" w:cs="宋体"/>
          <w:b/>
          <w:bCs/>
          <w:color w:val="auto"/>
          <w:sz w:val="26"/>
          <w:szCs w:val="26"/>
          <w:highlight w:val="none"/>
        </w:rPr>
      </w:pPr>
      <w:bookmarkStart w:id="15" w:name="_Toc12726"/>
      <w:bookmarkStart w:id="16" w:name="_Toc22646"/>
      <w:r>
        <w:rPr>
          <w:rFonts w:hint="eastAsia" w:ascii="宋体" w:hAnsi="宋体" w:cs="宋体"/>
          <w:b/>
          <w:bCs/>
          <w:color w:val="auto"/>
          <w:sz w:val="26"/>
          <w:szCs w:val="26"/>
          <w:highlight w:val="none"/>
        </w:rPr>
        <w:t>三、投标文件的编制</w:t>
      </w:r>
      <w:bookmarkEnd w:id="15"/>
      <w:bookmarkEnd w:id="16"/>
    </w:p>
    <w:p w14:paraId="1C8FE985">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1、投标人应认真阅读招标文件中所有事项、格式、条款和技术规范等。投标人没有按照招标文件要求提交全部资料，或者没有对招标文件各个方面做出实质性响应，导致投标被否决的风险由投标人自行承担。</w:t>
      </w:r>
    </w:p>
    <w:p w14:paraId="386C50AE">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highlight w:val="none"/>
        </w:rPr>
        <w:t>2、投标人应保证所提供文件资料的真实性，所有文件资料必须是针对本次投标的。如发现投标人提供了虚假文件资料，其投标将被否决，并自行承担相应的法律责任。</w:t>
      </w:r>
    </w:p>
    <w:p w14:paraId="2458D854">
      <w:pPr>
        <w:spacing w:line="460" w:lineRule="exact"/>
        <w:ind w:firstLine="541" w:firstLineChars="245"/>
        <w:rPr>
          <w:rFonts w:ascii="宋体" w:hAnsi="宋体" w:cs="宋体"/>
          <w:b/>
          <w:color w:val="auto"/>
          <w:sz w:val="22"/>
          <w:szCs w:val="22"/>
          <w:highlight w:val="none"/>
        </w:rPr>
      </w:pPr>
      <w:r>
        <w:rPr>
          <w:rFonts w:hint="eastAsia" w:ascii="宋体" w:hAnsi="宋体" w:cs="宋体"/>
          <w:b/>
          <w:color w:val="auto"/>
          <w:sz w:val="22"/>
          <w:szCs w:val="22"/>
          <w:highlight w:val="none"/>
        </w:rPr>
        <w:t>3、</w:t>
      </w:r>
      <w:r>
        <w:rPr>
          <w:rFonts w:hint="eastAsia" w:ascii="宋体" w:hAnsi="宋体" w:cs="宋体"/>
          <w:b/>
          <w:bCs/>
          <w:color w:val="auto"/>
          <w:sz w:val="22"/>
          <w:szCs w:val="22"/>
          <w:highlight w:val="none"/>
        </w:rPr>
        <w:t>投标文件的构成：</w:t>
      </w:r>
    </w:p>
    <w:p w14:paraId="0F9CF3D2">
      <w:pPr>
        <w:spacing w:line="460" w:lineRule="exact"/>
        <w:ind w:firstLine="539" w:firstLineChars="245"/>
        <w:rPr>
          <w:rFonts w:ascii="宋体" w:hAnsi="宋体" w:cs="宋体"/>
          <w:color w:val="auto"/>
          <w:sz w:val="22"/>
          <w:szCs w:val="22"/>
          <w:highlight w:val="none"/>
        </w:rPr>
      </w:pPr>
      <w:r>
        <w:rPr>
          <w:rFonts w:hint="eastAsia" w:ascii="宋体" w:hAnsi="宋体" w:cs="宋体"/>
          <w:color w:val="auto"/>
          <w:kern w:val="0"/>
          <w:sz w:val="22"/>
          <w:szCs w:val="22"/>
          <w:highlight w:val="none"/>
        </w:rPr>
        <w:t>投标</w:t>
      </w:r>
      <w:r>
        <w:rPr>
          <w:rFonts w:hint="eastAsia" w:ascii="宋体" w:hAnsi="宋体" w:cs="宋体"/>
          <w:color w:val="auto"/>
          <w:kern w:val="0"/>
          <w:sz w:val="22"/>
          <w:szCs w:val="22"/>
          <w:highlight w:val="none"/>
          <w:lang w:val="zh-CN"/>
        </w:rPr>
        <w:t>文件应当包括以下主要内容：资格文件、报价文件、商务技术文件。</w:t>
      </w:r>
    </w:p>
    <w:p w14:paraId="7023F300">
      <w:pPr>
        <w:spacing w:line="460" w:lineRule="exact"/>
        <w:ind w:firstLine="541" w:firstLineChars="245"/>
        <w:rPr>
          <w:rFonts w:ascii="宋体" w:hAnsi="宋体" w:cs="宋体"/>
          <w:b/>
          <w:bCs/>
          <w:color w:val="auto"/>
          <w:kern w:val="0"/>
          <w:sz w:val="22"/>
          <w:szCs w:val="22"/>
          <w:highlight w:val="none"/>
          <w:lang w:val="zh-CN"/>
        </w:rPr>
      </w:pPr>
      <w:r>
        <w:rPr>
          <w:rFonts w:hint="eastAsia" w:ascii="宋体" w:hAnsi="宋体" w:cs="宋体"/>
          <w:b/>
          <w:bCs/>
          <w:color w:val="auto"/>
          <w:kern w:val="0"/>
          <w:sz w:val="22"/>
          <w:szCs w:val="22"/>
          <w:highlight w:val="none"/>
        </w:rPr>
        <w:t>3.1</w:t>
      </w:r>
      <w:r>
        <w:rPr>
          <w:rFonts w:hint="eastAsia" w:ascii="宋体" w:hAnsi="宋体" w:cs="宋体"/>
          <w:b/>
          <w:bCs/>
          <w:color w:val="auto"/>
          <w:kern w:val="0"/>
          <w:sz w:val="22"/>
          <w:szCs w:val="22"/>
          <w:highlight w:val="none"/>
          <w:lang w:val="zh-CN"/>
        </w:rPr>
        <w:t>投标人的资格文件至少应包括以下内容：</w:t>
      </w:r>
    </w:p>
    <w:p w14:paraId="04F73201">
      <w:pPr>
        <w:spacing w:line="460" w:lineRule="exact"/>
        <w:ind w:firstLine="539" w:firstLineChars="245"/>
        <w:rPr>
          <w:rFonts w:ascii="宋体" w:hAnsi="宋体" w:cs="宋体"/>
          <w:color w:val="auto"/>
          <w:kern w:val="0"/>
          <w:sz w:val="22"/>
          <w:szCs w:val="22"/>
          <w:highlight w:val="none"/>
        </w:rPr>
      </w:pPr>
      <w:r>
        <w:rPr>
          <w:rFonts w:hint="eastAsia" w:ascii="宋体" w:hAnsi="宋体" w:cs="宋体"/>
          <w:color w:val="auto"/>
          <w:kern w:val="0"/>
          <w:sz w:val="22"/>
          <w:szCs w:val="22"/>
          <w:highlight w:val="none"/>
          <w:lang w:val="zh-CN"/>
        </w:rPr>
        <w:t>基本资格条件审查材料：</w:t>
      </w:r>
      <w:r>
        <w:rPr>
          <w:rFonts w:hint="eastAsia" w:ascii="宋体" w:hAnsi="宋体" w:cs="宋体"/>
          <w:color w:val="auto"/>
          <w:kern w:val="0"/>
          <w:sz w:val="22"/>
          <w:szCs w:val="22"/>
          <w:highlight w:val="none"/>
        </w:rPr>
        <w:t>即证明供应商</w:t>
      </w:r>
      <w:r>
        <w:rPr>
          <w:rFonts w:hint="eastAsia" w:ascii="宋体" w:hAnsi="宋体" w:cs="宋体"/>
          <w:color w:val="auto"/>
          <w:kern w:val="0"/>
          <w:sz w:val="22"/>
          <w:szCs w:val="22"/>
          <w:highlight w:val="none"/>
          <w:lang w:val="zh-CN"/>
        </w:rPr>
        <w:t>参加本次政府采购活动前3年内</w:t>
      </w:r>
      <w:r>
        <w:rPr>
          <w:rFonts w:hint="eastAsia"/>
          <w:color w:val="auto"/>
          <w:sz w:val="22"/>
          <w:szCs w:val="22"/>
          <w:highlight w:val="none"/>
        </w:rPr>
        <w:t>满足《中华人民共和国政府采购法》</w:t>
      </w:r>
      <w:r>
        <w:rPr>
          <w:rFonts w:hint="eastAsia" w:ascii="宋体" w:hAnsi="宋体" w:cs="宋体"/>
          <w:color w:val="auto"/>
          <w:kern w:val="0"/>
          <w:sz w:val="22"/>
          <w:szCs w:val="22"/>
          <w:highlight w:val="none"/>
          <w:lang w:val="zh-CN"/>
        </w:rPr>
        <w:t>的有关资格证明文件。</w:t>
      </w:r>
      <w:r>
        <w:rPr>
          <w:rFonts w:hint="eastAsia" w:ascii="宋体" w:hAnsi="宋体" w:cs="宋体"/>
          <w:color w:val="auto"/>
          <w:kern w:val="0"/>
          <w:sz w:val="22"/>
          <w:szCs w:val="22"/>
          <w:highlight w:val="none"/>
        </w:rPr>
        <w:t>包括：</w:t>
      </w:r>
    </w:p>
    <w:p w14:paraId="25042ED8">
      <w:pPr>
        <w:snapToGrid w:val="0"/>
        <w:spacing w:line="460" w:lineRule="exact"/>
        <w:ind w:left="105" w:leftChars="50"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（1）资格条件承诺函；</w:t>
      </w:r>
    </w:p>
    <w:p w14:paraId="3D77E6E4">
      <w:pPr>
        <w:snapToGrid w:val="0"/>
        <w:spacing w:line="460" w:lineRule="exact"/>
        <w:ind w:left="105" w:leftChars="50"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（2）营业执照(或事业法人登记证书或其它工商等登记证明材料；自然人参与政府采购，提供身份证)复印件；</w:t>
      </w:r>
    </w:p>
    <w:p w14:paraId="114E1A48">
      <w:pPr>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14:paraId="1F24A26D">
      <w:pPr>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（3）投标人信用查询；</w:t>
      </w:r>
    </w:p>
    <w:p w14:paraId="5251F489">
      <w:pPr>
        <w:snapToGrid w:val="0"/>
        <w:spacing w:line="46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（4）采购活动现场确认声明书；</w:t>
      </w:r>
    </w:p>
    <w:p w14:paraId="5E5FA9BC">
      <w:pPr>
        <w:numPr>
          <w:ilvl w:val="0"/>
          <w:numId w:val="0"/>
        </w:numPr>
        <w:snapToGrid w:val="0"/>
        <w:spacing w:line="460" w:lineRule="exact"/>
        <w:ind w:leftChars="0" w:firstLine="440" w:firstLineChars="200"/>
        <w:rPr>
          <w:rFonts w:hint="eastAsia" w:ascii="宋体" w:hAnsi="宋体" w:eastAsia="宋体" w:cs="宋体"/>
          <w:color w:val="auto"/>
          <w:sz w:val="22"/>
          <w:szCs w:val="22"/>
          <w:highlight w:val="none"/>
          <w:u w:val="none"/>
          <w:lang w:eastAsia="zh-CN"/>
        </w:rPr>
      </w:pPr>
      <w:r>
        <w:rPr>
          <w:rFonts w:hint="eastAsia" w:ascii="宋体" w:hAnsi="宋体" w:eastAsia="宋体" w:cs="宋体"/>
          <w:color w:val="auto"/>
          <w:sz w:val="22"/>
          <w:szCs w:val="22"/>
          <w:highlight w:val="none"/>
          <w:u w:val="none"/>
          <w:lang w:eastAsia="zh-CN"/>
        </w:rPr>
        <w:t>（</w:t>
      </w:r>
      <w:r>
        <w:rPr>
          <w:rFonts w:hint="eastAsia" w:ascii="宋体" w:hAnsi="宋体" w:eastAsia="宋体" w:cs="宋体"/>
          <w:color w:val="auto"/>
          <w:sz w:val="22"/>
          <w:szCs w:val="22"/>
          <w:highlight w:val="none"/>
          <w:u w:val="none"/>
          <w:lang w:val="en-US" w:eastAsia="zh-CN"/>
        </w:rPr>
        <w:t>5</w:t>
      </w:r>
      <w:r>
        <w:rPr>
          <w:rFonts w:hint="eastAsia" w:ascii="宋体" w:hAnsi="宋体" w:eastAsia="宋体" w:cs="宋体"/>
          <w:color w:val="auto"/>
          <w:sz w:val="22"/>
          <w:szCs w:val="22"/>
          <w:highlight w:val="none"/>
          <w:u w:val="none"/>
          <w:lang w:eastAsia="zh-CN"/>
        </w:rPr>
        <w:t>）落实政府采购政策需满足的资格要求证明材料；</w:t>
      </w:r>
    </w:p>
    <w:p w14:paraId="4F29705D">
      <w:pPr>
        <w:numPr>
          <w:ilvl w:val="0"/>
          <w:numId w:val="0"/>
        </w:numPr>
        <w:snapToGrid w:val="0"/>
        <w:spacing w:line="460" w:lineRule="exact"/>
        <w:ind w:leftChars="0" w:firstLine="440" w:firstLineChars="200"/>
        <w:rPr>
          <w:rFonts w:hint="eastAsia" w:ascii="宋体" w:hAnsi="宋体" w:eastAsia="宋体" w:cs="宋体"/>
          <w:color w:val="auto"/>
          <w:sz w:val="22"/>
          <w:szCs w:val="22"/>
          <w:highlight w:val="none"/>
          <w:u w:val="none"/>
          <w:lang w:eastAsia="zh-CN"/>
        </w:rPr>
      </w:pPr>
      <w:r>
        <w:rPr>
          <w:rFonts w:hint="eastAsia" w:ascii="宋体" w:hAnsi="宋体" w:eastAsia="宋体" w:cs="宋体"/>
          <w:color w:val="auto"/>
          <w:sz w:val="22"/>
          <w:szCs w:val="22"/>
          <w:highlight w:val="none"/>
          <w:u w:val="none"/>
          <w:lang w:val="zh-CN" w:eastAsia="zh-CN"/>
        </w:rPr>
        <w:t>（</w:t>
      </w:r>
      <w:r>
        <w:rPr>
          <w:rFonts w:hint="eastAsia" w:ascii="宋体" w:hAnsi="宋体" w:cs="宋体"/>
          <w:color w:val="auto"/>
          <w:sz w:val="22"/>
          <w:szCs w:val="22"/>
          <w:highlight w:val="none"/>
          <w:u w:val="none"/>
          <w:lang w:val="en-US" w:eastAsia="zh-CN"/>
        </w:rPr>
        <w:t>6</w:t>
      </w:r>
      <w:r>
        <w:rPr>
          <w:rFonts w:hint="eastAsia" w:ascii="宋体" w:hAnsi="宋体" w:eastAsia="宋体" w:cs="宋体"/>
          <w:color w:val="auto"/>
          <w:sz w:val="22"/>
          <w:szCs w:val="22"/>
          <w:highlight w:val="none"/>
          <w:u w:val="none"/>
          <w:lang w:val="zh-CN" w:eastAsia="zh-CN"/>
        </w:rPr>
        <w:t>）联合体协议书（</w:t>
      </w:r>
      <w:r>
        <w:rPr>
          <w:rFonts w:hint="eastAsia" w:ascii="宋体" w:hAnsi="宋体" w:eastAsia="宋体" w:cs="宋体"/>
          <w:color w:val="auto"/>
          <w:sz w:val="22"/>
          <w:szCs w:val="22"/>
          <w:highlight w:val="none"/>
          <w:u w:val="none"/>
          <w:lang w:val="en-US" w:eastAsia="zh-CN"/>
        </w:rPr>
        <w:t>如有</w:t>
      </w:r>
      <w:r>
        <w:rPr>
          <w:rFonts w:hint="eastAsia" w:ascii="宋体" w:hAnsi="宋体" w:eastAsia="宋体" w:cs="宋体"/>
          <w:color w:val="auto"/>
          <w:sz w:val="22"/>
          <w:szCs w:val="22"/>
          <w:highlight w:val="none"/>
          <w:u w:val="none"/>
          <w:lang w:val="zh-CN" w:eastAsia="zh-CN"/>
        </w:rPr>
        <w:t>）。</w:t>
      </w:r>
    </w:p>
    <w:p w14:paraId="750BBEA5">
      <w:pPr>
        <w:snapToGrid w:val="0"/>
        <w:spacing w:line="460" w:lineRule="exact"/>
        <w:ind w:left="525" w:leftChars="250"/>
        <w:rPr>
          <w:rFonts w:ascii="宋体" w:hAnsi="宋体" w:cs="宋体"/>
          <w:color w:val="auto"/>
          <w:sz w:val="22"/>
          <w:szCs w:val="22"/>
          <w:highlight w:val="none"/>
        </w:rPr>
      </w:pPr>
      <w:r>
        <w:rPr>
          <w:rFonts w:hint="eastAsia" w:ascii="宋体" w:hAnsi="宋体" w:cs="宋体"/>
          <w:color w:val="auto"/>
          <w:sz w:val="22"/>
          <w:szCs w:val="22"/>
          <w:highlight w:val="none"/>
        </w:rPr>
        <w:t>上述资格条件审查材料有一项不提供的，视为资格审查不通过。</w:t>
      </w:r>
    </w:p>
    <w:p w14:paraId="7C41D18E">
      <w:pPr>
        <w:snapToGrid w:val="0"/>
        <w:spacing w:line="460" w:lineRule="exact"/>
        <w:ind w:left="105" w:leftChars="50" w:firstLine="442" w:firstLineChars="200"/>
        <w:rPr>
          <w:rFonts w:ascii="宋体" w:hAnsi="宋体" w:cs="宋体"/>
          <w:color w:val="auto"/>
          <w:sz w:val="22"/>
          <w:szCs w:val="22"/>
          <w:highlight w:val="none"/>
          <w:u w:val="single"/>
          <w:lang w:val="zh-CN"/>
        </w:rPr>
      </w:pPr>
      <w:r>
        <w:rPr>
          <w:rFonts w:hint="eastAsia" w:ascii="宋体" w:hAnsi="宋体" w:cs="宋体"/>
          <w:b/>
          <w:bCs/>
          <w:color w:val="auto"/>
          <w:sz w:val="22"/>
          <w:szCs w:val="22"/>
          <w:highlight w:val="none"/>
        </w:rPr>
        <w:t>3.2投标人的报价文件至少应包括以下内容：</w:t>
      </w:r>
    </w:p>
    <w:p w14:paraId="6A4FF15C">
      <w:pPr>
        <w:snapToGrid w:val="0"/>
        <w:spacing w:line="460" w:lineRule="exact"/>
        <w:ind w:left="105" w:leftChars="50"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（1）投标函；</w:t>
      </w:r>
    </w:p>
    <w:p w14:paraId="266F1106">
      <w:pPr>
        <w:snapToGrid w:val="0"/>
        <w:spacing w:line="460" w:lineRule="exact"/>
        <w:ind w:left="105" w:leftChars="50"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（2）投标报价一览表；</w:t>
      </w:r>
    </w:p>
    <w:p w14:paraId="74B1777A">
      <w:pPr>
        <w:snapToGrid w:val="0"/>
        <w:spacing w:line="460" w:lineRule="exact"/>
        <w:ind w:left="105" w:leftChars="50" w:firstLine="440" w:firstLineChars="200"/>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rPr>
        <w:t>（3）投标分项报价表</w:t>
      </w:r>
      <w:r>
        <w:rPr>
          <w:rFonts w:hint="eastAsia" w:ascii="宋体" w:hAnsi="宋体" w:cs="宋体"/>
          <w:color w:val="auto"/>
          <w:sz w:val="22"/>
          <w:szCs w:val="22"/>
          <w:highlight w:val="none"/>
          <w:lang w:val="en-US" w:eastAsia="zh-CN"/>
        </w:rPr>
        <w:t>。</w:t>
      </w:r>
    </w:p>
    <w:p w14:paraId="43E35EE4">
      <w:pPr>
        <w:snapToGrid w:val="0"/>
        <w:spacing w:line="460" w:lineRule="exact"/>
        <w:ind w:firstLine="442" w:firstLineChars="200"/>
        <w:rPr>
          <w:rFonts w:ascii="宋体" w:hAnsi="宋体" w:cs="宋体"/>
          <w:b/>
          <w:bCs/>
          <w:color w:val="auto"/>
          <w:kern w:val="0"/>
          <w:sz w:val="22"/>
          <w:szCs w:val="22"/>
          <w:highlight w:val="none"/>
          <w:lang w:val="zh-CN"/>
        </w:rPr>
      </w:pPr>
      <w:r>
        <w:rPr>
          <w:rFonts w:hint="eastAsia" w:ascii="宋体" w:hAnsi="宋体" w:cs="宋体"/>
          <w:b/>
          <w:bCs/>
          <w:color w:val="auto"/>
          <w:kern w:val="0"/>
          <w:sz w:val="22"/>
          <w:szCs w:val="22"/>
          <w:highlight w:val="none"/>
        </w:rPr>
        <w:t>3.3</w:t>
      </w:r>
      <w:r>
        <w:rPr>
          <w:rFonts w:hint="eastAsia" w:ascii="宋体" w:hAnsi="宋体" w:cs="宋体"/>
          <w:b/>
          <w:bCs/>
          <w:color w:val="auto"/>
          <w:kern w:val="0"/>
          <w:sz w:val="22"/>
          <w:szCs w:val="22"/>
          <w:highlight w:val="none"/>
          <w:lang w:val="zh-CN"/>
        </w:rPr>
        <w:t>投标人的商务技术文件应包括以下内容：</w:t>
      </w:r>
    </w:p>
    <w:p w14:paraId="6498ACF4">
      <w:pPr>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（1）法定代表人授权委托书（需提供法定代表人及授权委托人的身份证复印件加盖公章）；</w:t>
      </w:r>
    </w:p>
    <w:p w14:paraId="3F390A3D">
      <w:pPr>
        <w:snapToGrid w:val="0"/>
        <w:spacing w:line="460" w:lineRule="exact"/>
        <w:ind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（2）投标人情况表</w:t>
      </w:r>
    </w:p>
    <w:p w14:paraId="62F5BEED">
      <w:pPr>
        <w:snapToGrid w:val="0"/>
        <w:spacing w:line="460" w:lineRule="exact"/>
        <w:ind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（3）偏离表（商务、技术偏离）</w:t>
      </w:r>
    </w:p>
    <w:p w14:paraId="5E31C7C5">
      <w:pPr>
        <w:snapToGrid w:val="0"/>
        <w:spacing w:line="460" w:lineRule="exact"/>
        <w:ind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w:t>
      </w: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lang w:val="zh-CN"/>
        </w:rPr>
        <w:t>）详细供货清单说明一览表（如有）</w:t>
      </w:r>
    </w:p>
    <w:p w14:paraId="4E1EB799">
      <w:pPr>
        <w:snapToGrid w:val="0"/>
        <w:spacing w:line="460" w:lineRule="exact"/>
        <w:ind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w:t>
      </w: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lang w:val="zh-CN"/>
        </w:rPr>
        <w:t>）备品、易损件、备件、专用工具清单（如有）</w:t>
      </w:r>
    </w:p>
    <w:p w14:paraId="0157A078">
      <w:pPr>
        <w:snapToGrid w:val="0"/>
        <w:spacing w:line="460" w:lineRule="exact"/>
        <w:ind w:firstLine="440" w:firstLineChars="200"/>
        <w:rPr>
          <w:rFonts w:hint="eastAsia" w:ascii="宋体" w:hAnsi="宋体" w:eastAsia="宋体" w:cs="宋体"/>
          <w:color w:val="auto"/>
          <w:sz w:val="22"/>
          <w:szCs w:val="22"/>
          <w:highlight w:val="none"/>
          <w:lang w:val="zh-CN"/>
        </w:rPr>
      </w:pPr>
      <w:r>
        <w:rPr>
          <w:rFonts w:hint="eastAsia" w:ascii="宋体" w:hAnsi="宋体" w:cs="宋体"/>
          <w:color w:val="auto"/>
          <w:sz w:val="22"/>
          <w:szCs w:val="22"/>
          <w:highlight w:val="none"/>
          <w:lang w:val="zh-CN"/>
        </w:rPr>
        <w:t>（</w:t>
      </w:r>
      <w:r>
        <w:rPr>
          <w:rFonts w:hint="eastAsia" w:ascii="宋体" w:hAnsi="宋体" w:cs="宋体"/>
          <w:color w:val="auto"/>
          <w:sz w:val="22"/>
          <w:szCs w:val="22"/>
          <w:highlight w:val="none"/>
          <w:lang w:val="en-US" w:eastAsia="zh-CN"/>
        </w:rPr>
        <w:t>6</w:t>
      </w:r>
      <w:r>
        <w:rPr>
          <w:rFonts w:hint="eastAsia" w:ascii="宋体" w:hAnsi="宋体" w:cs="宋体"/>
          <w:color w:val="auto"/>
          <w:sz w:val="22"/>
          <w:szCs w:val="22"/>
          <w:highlight w:val="none"/>
          <w:lang w:val="zh-CN"/>
        </w:rPr>
        <w:t>）</w:t>
      </w:r>
      <w:r>
        <w:rPr>
          <w:rFonts w:hint="eastAsia" w:ascii="宋体" w:hAnsi="宋体" w:eastAsia="宋体" w:cs="宋体"/>
          <w:color w:val="auto"/>
          <w:sz w:val="22"/>
          <w:szCs w:val="22"/>
          <w:highlight w:val="none"/>
          <w:lang w:val="zh-CN"/>
        </w:rPr>
        <w:t>所投产品具体配置表、技术参数及偏离情况</w:t>
      </w:r>
    </w:p>
    <w:p w14:paraId="7DB1EB9B">
      <w:pPr>
        <w:snapToGrid w:val="0"/>
        <w:spacing w:line="460" w:lineRule="exact"/>
        <w:ind w:firstLine="440" w:firstLineChars="200"/>
        <w:rPr>
          <w:rFonts w:hint="eastAsia" w:ascii="宋体" w:hAnsi="宋体" w:eastAsia="宋体" w:cs="宋体"/>
          <w:color w:val="auto"/>
          <w:sz w:val="22"/>
          <w:szCs w:val="22"/>
          <w:highlight w:val="none"/>
          <w:lang w:val="zh-CN"/>
        </w:rPr>
      </w:pPr>
      <w:r>
        <w:rPr>
          <w:rFonts w:hint="eastAsia" w:ascii="宋体" w:hAnsi="宋体" w:cs="宋体"/>
          <w:color w:val="auto"/>
          <w:sz w:val="22"/>
          <w:szCs w:val="22"/>
          <w:highlight w:val="none"/>
          <w:lang w:val="zh-CN"/>
        </w:rPr>
        <w:t>（</w:t>
      </w:r>
      <w:r>
        <w:rPr>
          <w:rFonts w:hint="eastAsia" w:ascii="宋体" w:hAnsi="宋体" w:cs="宋体"/>
          <w:color w:val="auto"/>
          <w:sz w:val="22"/>
          <w:szCs w:val="22"/>
          <w:highlight w:val="none"/>
          <w:lang w:val="en-US" w:eastAsia="zh-CN"/>
        </w:rPr>
        <w:t>7</w:t>
      </w:r>
      <w:r>
        <w:rPr>
          <w:rFonts w:hint="eastAsia" w:ascii="宋体" w:hAnsi="宋体" w:cs="宋体"/>
          <w:color w:val="auto"/>
          <w:sz w:val="22"/>
          <w:szCs w:val="22"/>
          <w:highlight w:val="none"/>
          <w:lang w:val="zh-CN"/>
        </w:rPr>
        <w:t>）</w:t>
      </w:r>
      <w:r>
        <w:rPr>
          <w:rFonts w:hint="eastAsia" w:ascii="宋体" w:hAnsi="宋体" w:eastAsia="宋体" w:cs="宋体"/>
          <w:color w:val="auto"/>
          <w:sz w:val="22"/>
          <w:szCs w:val="22"/>
          <w:highlight w:val="none"/>
          <w:lang w:val="zh-CN"/>
        </w:rPr>
        <w:t>业绩</w:t>
      </w:r>
    </w:p>
    <w:p w14:paraId="6D8E9F5D">
      <w:pPr>
        <w:snapToGrid w:val="0"/>
        <w:spacing w:line="460" w:lineRule="exact"/>
        <w:ind w:firstLine="440" w:firstLineChars="200"/>
        <w:rPr>
          <w:rFonts w:hint="eastAsia" w:ascii="宋体" w:hAnsi="宋体" w:eastAsia="宋体" w:cs="宋体"/>
          <w:color w:val="auto"/>
          <w:sz w:val="22"/>
          <w:szCs w:val="22"/>
          <w:highlight w:val="none"/>
          <w:lang w:val="zh-CN"/>
        </w:rPr>
      </w:pPr>
      <w:r>
        <w:rPr>
          <w:rFonts w:hint="eastAsia" w:ascii="宋体" w:hAnsi="宋体" w:cs="宋体"/>
          <w:color w:val="auto"/>
          <w:sz w:val="22"/>
          <w:szCs w:val="22"/>
          <w:highlight w:val="none"/>
          <w:lang w:val="zh-CN"/>
        </w:rPr>
        <w:t>（</w:t>
      </w:r>
      <w:r>
        <w:rPr>
          <w:rFonts w:hint="eastAsia" w:ascii="宋体" w:hAnsi="宋体" w:cs="宋体"/>
          <w:color w:val="auto"/>
          <w:sz w:val="22"/>
          <w:szCs w:val="22"/>
          <w:highlight w:val="none"/>
          <w:lang w:val="en-US" w:eastAsia="zh-CN"/>
        </w:rPr>
        <w:t>8</w:t>
      </w:r>
      <w:r>
        <w:rPr>
          <w:rFonts w:hint="eastAsia" w:ascii="宋体" w:hAnsi="宋体" w:cs="宋体"/>
          <w:color w:val="auto"/>
          <w:sz w:val="22"/>
          <w:szCs w:val="22"/>
          <w:highlight w:val="none"/>
          <w:lang w:val="zh-CN"/>
        </w:rPr>
        <w:t>）</w:t>
      </w:r>
      <w:r>
        <w:rPr>
          <w:rFonts w:hint="eastAsia" w:ascii="宋体" w:hAnsi="宋体" w:eastAsia="宋体" w:cs="宋体"/>
          <w:color w:val="auto"/>
          <w:sz w:val="22"/>
          <w:szCs w:val="22"/>
          <w:highlight w:val="none"/>
          <w:lang w:val="zh-CN"/>
        </w:rPr>
        <w:t>原材料检测报告</w:t>
      </w:r>
    </w:p>
    <w:p w14:paraId="27773C15">
      <w:pPr>
        <w:snapToGrid w:val="0"/>
        <w:spacing w:line="460" w:lineRule="exact"/>
        <w:ind w:firstLine="440" w:firstLineChars="200"/>
        <w:rPr>
          <w:rFonts w:hint="eastAsia" w:ascii="宋体" w:hAnsi="宋体" w:eastAsia="宋体" w:cs="宋体"/>
          <w:color w:val="auto"/>
          <w:sz w:val="22"/>
          <w:szCs w:val="22"/>
          <w:highlight w:val="none"/>
          <w:lang w:val="zh-CN"/>
        </w:rPr>
      </w:pPr>
      <w:r>
        <w:rPr>
          <w:rFonts w:hint="eastAsia" w:ascii="宋体" w:hAnsi="宋体" w:cs="宋体"/>
          <w:color w:val="auto"/>
          <w:sz w:val="22"/>
          <w:szCs w:val="22"/>
          <w:highlight w:val="none"/>
          <w:lang w:val="zh-CN"/>
        </w:rPr>
        <w:t>（</w:t>
      </w:r>
      <w:r>
        <w:rPr>
          <w:rFonts w:hint="eastAsia" w:ascii="宋体" w:hAnsi="宋体" w:cs="宋体"/>
          <w:color w:val="auto"/>
          <w:sz w:val="22"/>
          <w:szCs w:val="22"/>
          <w:highlight w:val="none"/>
          <w:lang w:val="en-US" w:eastAsia="zh-CN"/>
        </w:rPr>
        <w:t>9</w:t>
      </w:r>
      <w:r>
        <w:rPr>
          <w:rFonts w:hint="eastAsia" w:ascii="宋体" w:hAnsi="宋体" w:cs="宋体"/>
          <w:color w:val="auto"/>
          <w:sz w:val="22"/>
          <w:szCs w:val="22"/>
          <w:highlight w:val="none"/>
          <w:lang w:val="zh-CN"/>
        </w:rPr>
        <w:t>）</w:t>
      </w:r>
      <w:r>
        <w:rPr>
          <w:rFonts w:hint="eastAsia" w:ascii="宋体" w:hAnsi="宋体" w:eastAsia="宋体" w:cs="宋体"/>
          <w:color w:val="auto"/>
          <w:sz w:val="22"/>
          <w:szCs w:val="22"/>
          <w:highlight w:val="none"/>
          <w:lang w:val="zh-CN"/>
        </w:rPr>
        <w:t>投标产品性能及技术指标</w:t>
      </w:r>
    </w:p>
    <w:p w14:paraId="0CEAD236">
      <w:pPr>
        <w:snapToGrid w:val="0"/>
        <w:spacing w:line="460" w:lineRule="exact"/>
        <w:ind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w:t>
      </w:r>
      <w:r>
        <w:rPr>
          <w:rFonts w:hint="eastAsia" w:ascii="宋体" w:hAnsi="宋体" w:eastAsia="宋体" w:cs="宋体"/>
          <w:color w:val="auto"/>
          <w:sz w:val="22"/>
          <w:szCs w:val="22"/>
          <w:highlight w:val="none"/>
          <w:lang w:val="en-US" w:eastAsia="zh-CN"/>
        </w:rPr>
        <w:t>10</w:t>
      </w:r>
      <w:r>
        <w:rPr>
          <w:rFonts w:hint="eastAsia" w:ascii="宋体" w:hAnsi="宋体" w:eastAsia="宋体" w:cs="宋体"/>
          <w:color w:val="auto"/>
          <w:sz w:val="22"/>
          <w:szCs w:val="22"/>
          <w:highlight w:val="none"/>
          <w:lang w:val="zh-CN"/>
        </w:rPr>
        <w:t>）企业认证和资质证书</w:t>
      </w:r>
    </w:p>
    <w:p w14:paraId="719D171F">
      <w:pPr>
        <w:snapToGrid w:val="0"/>
        <w:spacing w:line="460" w:lineRule="exact"/>
        <w:ind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w:t>
      </w:r>
      <w:r>
        <w:rPr>
          <w:rFonts w:hint="eastAsia" w:ascii="宋体" w:hAnsi="宋体" w:eastAsia="宋体" w:cs="宋体"/>
          <w:color w:val="auto"/>
          <w:sz w:val="22"/>
          <w:szCs w:val="22"/>
          <w:highlight w:val="none"/>
          <w:lang w:val="en-US" w:eastAsia="zh-CN"/>
        </w:rPr>
        <w:t>11</w:t>
      </w:r>
      <w:r>
        <w:rPr>
          <w:rFonts w:hint="eastAsia" w:ascii="宋体" w:hAnsi="宋体" w:eastAsia="宋体" w:cs="宋体"/>
          <w:color w:val="auto"/>
          <w:sz w:val="22"/>
          <w:szCs w:val="22"/>
          <w:highlight w:val="none"/>
          <w:lang w:val="zh-CN"/>
        </w:rPr>
        <w:t>）产品食品安全</w:t>
      </w:r>
    </w:p>
    <w:p w14:paraId="71C1E685">
      <w:pPr>
        <w:snapToGrid w:val="0"/>
        <w:spacing w:line="460" w:lineRule="exact"/>
        <w:ind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w:t>
      </w:r>
      <w:r>
        <w:rPr>
          <w:rFonts w:hint="eastAsia" w:ascii="宋体" w:hAnsi="宋体" w:eastAsia="宋体" w:cs="宋体"/>
          <w:color w:val="auto"/>
          <w:sz w:val="22"/>
          <w:szCs w:val="22"/>
          <w:highlight w:val="none"/>
          <w:lang w:val="en-US" w:eastAsia="zh-CN"/>
        </w:rPr>
        <w:t>12</w:t>
      </w:r>
      <w:r>
        <w:rPr>
          <w:rFonts w:hint="eastAsia" w:ascii="宋体" w:hAnsi="宋体" w:eastAsia="宋体" w:cs="宋体"/>
          <w:color w:val="auto"/>
          <w:sz w:val="22"/>
          <w:szCs w:val="22"/>
          <w:highlight w:val="none"/>
          <w:lang w:val="zh-CN"/>
        </w:rPr>
        <w:t>）项目实施方案</w:t>
      </w:r>
    </w:p>
    <w:p w14:paraId="25889ECC">
      <w:pPr>
        <w:snapToGrid w:val="0"/>
        <w:spacing w:line="460" w:lineRule="exact"/>
        <w:ind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w:t>
      </w:r>
      <w:r>
        <w:rPr>
          <w:rFonts w:hint="eastAsia" w:ascii="宋体" w:hAnsi="宋体" w:eastAsia="宋体" w:cs="宋体"/>
          <w:color w:val="auto"/>
          <w:sz w:val="22"/>
          <w:szCs w:val="22"/>
          <w:highlight w:val="none"/>
          <w:lang w:val="en-US" w:eastAsia="zh-CN"/>
        </w:rPr>
        <w:t>13</w:t>
      </w:r>
      <w:r>
        <w:rPr>
          <w:rFonts w:hint="eastAsia" w:ascii="宋体" w:hAnsi="宋体" w:eastAsia="宋体" w:cs="宋体"/>
          <w:color w:val="auto"/>
          <w:sz w:val="22"/>
          <w:szCs w:val="22"/>
          <w:highlight w:val="none"/>
          <w:lang w:val="zh-CN"/>
        </w:rPr>
        <w:t>）项目售后方案</w:t>
      </w:r>
    </w:p>
    <w:p w14:paraId="13791700">
      <w:pPr>
        <w:snapToGrid w:val="0"/>
        <w:spacing w:line="460" w:lineRule="exact"/>
        <w:ind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w:t>
      </w:r>
      <w:r>
        <w:rPr>
          <w:rFonts w:hint="eastAsia" w:ascii="宋体" w:hAnsi="宋体" w:eastAsia="宋体" w:cs="宋体"/>
          <w:color w:val="auto"/>
          <w:sz w:val="22"/>
          <w:szCs w:val="22"/>
          <w:highlight w:val="none"/>
          <w:lang w:val="en-US" w:eastAsia="zh-CN"/>
        </w:rPr>
        <w:t>14</w:t>
      </w:r>
      <w:r>
        <w:rPr>
          <w:rFonts w:hint="eastAsia" w:ascii="宋体" w:hAnsi="宋体" w:eastAsia="宋体" w:cs="宋体"/>
          <w:color w:val="auto"/>
          <w:sz w:val="22"/>
          <w:szCs w:val="22"/>
          <w:highlight w:val="none"/>
          <w:lang w:val="zh-CN"/>
        </w:rPr>
        <w:t>）设备突发状况方案</w:t>
      </w:r>
    </w:p>
    <w:p w14:paraId="3812E2F3">
      <w:pPr>
        <w:snapToGrid w:val="0"/>
        <w:spacing w:line="460" w:lineRule="exact"/>
        <w:ind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w:t>
      </w:r>
      <w:r>
        <w:rPr>
          <w:rFonts w:hint="eastAsia" w:ascii="宋体" w:hAnsi="宋体" w:eastAsia="宋体" w:cs="宋体"/>
          <w:color w:val="auto"/>
          <w:sz w:val="22"/>
          <w:szCs w:val="22"/>
          <w:highlight w:val="none"/>
          <w:lang w:val="en-US" w:eastAsia="zh-CN"/>
        </w:rPr>
        <w:t>15</w:t>
      </w:r>
      <w:r>
        <w:rPr>
          <w:rFonts w:hint="eastAsia" w:ascii="宋体" w:hAnsi="宋体" w:eastAsia="宋体" w:cs="宋体"/>
          <w:color w:val="auto"/>
          <w:sz w:val="22"/>
          <w:szCs w:val="22"/>
          <w:highlight w:val="none"/>
          <w:lang w:val="zh-CN"/>
        </w:rPr>
        <w:t>）项目组人员情况</w:t>
      </w:r>
    </w:p>
    <w:p w14:paraId="1048F3B2">
      <w:pPr>
        <w:snapToGrid w:val="0"/>
        <w:spacing w:line="460" w:lineRule="exact"/>
        <w:ind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w:t>
      </w:r>
      <w:r>
        <w:rPr>
          <w:rFonts w:hint="eastAsia" w:ascii="宋体" w:hAnsi="宋体" w:eastAsia="宋体" w:cs="宋体"/>
          <w:color w:val="auto"/>
          <w:sz w:val="22"/>
          <w:szCs w:val="22"/>
          <w:highlight w:val="none"/>
          <w:lang w:val="en-US" w:eastAsia="zh-CN"/>
        </w:rPr>
        <w:t>16</w:t>
      </w:r>
      <w:r>
        <w:rPr>
          <w:rFonts w:hint="eastAsia" w:ascii="宋体" w:hAnsi="宋体" w:eastAsia="宋体" w:cs="宋体"/>
          <w:color w:val="auto"/>
          <w:sz w:val="22"/>
          <w:szCs w:val="22"/>
          <w:highlight w:val="none"/>
          <w:lang w:val="zh-CN"/>
        </w:rPr>
        <w:t>）环保节能产品</w:t>
      </w:r>
    </w:p>
    <w:p w14:paraId="0FEEEFA9">
      <w:pPr>
        <w:snapToGrid w:val="0"/>
        <w:spacing w:line="460" w:lineRule="exact"/>
        <w:ind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（1</w:t>
      </w:r>
      <w:r>
        <w:rPr>
          <w:rFonts w:hint="eastAsia" w:ascii="宋体" w:hAnsi="宋体" w:cs="宋体"/>
          <w:color w:val="auto"/>
          <w:sz w:val="22"/>
          <w:szCs w:val="22"/>
          <w:highlight w:val="none"/>
          <w:lang w:val="en-US" w:eastAsia="zh-CN"/>
        </w:rPr>
        <w:t>7</w:t>
      </w:r>
      <w:r>
        <w:rPr>
          <w:rFonts w:hint="eastAsia" w:ascii="宋体" w:hAnsi="宋体" w:eastAsia="宋体" w:cs="宋体"/>
          <w:color w:val="auto"/>
          <w:sz w:val="22"/>
          <w:szCs w:val="22"/>
          <w:highlight w:val="none"/>
          <w:lang w:val="zh-CN"/>
        </w:rPr>
        <w:t>）其他必要提供的资料。</w:t>
      </w:r>
    </w:p>
    <w:p w14:paraId="233DE89F">
      <w:pPr>
        <w:spacing w:line="460" w:lineRule="exact"/>
        <w:ind w:firstLine="440" w:firstLineChars="200"/>
        <w:rPr>
          <w:rFonts w:ascii="宋体" w:hAnsi="宋体" w:cs="宋体"/>
          <w:bCs/>
          <w:color w:val="auto"/>
          <w:sz w:val="22"/>
          <w:szCs w:val="22"/>
          <w:highlight w:val="none"/>
          <w:lang w:val="zh-CN"/>
        </w:rPr>
      </w:pPr>
      <w:r>
        <w:rPr>
          <w:rFonts w:hint="eastAsia" w:ascii="宋体" w:hAnsi="宋体" w:cs="宋体"/>
          <w:bCs/>
          <w:color w:val="auto"/>
          <w:sz w:val="22"/>
          <w:szCs w:val="22"/>
          <w:highlight w:val="none"/>
          <w:lang w:val="zh-CN"/>
        </w:rPr>
        <w:t>投标文件中所需的各种证书、证件、证明资料如是复印件，须在复印件上加盖有效公章。</w:t>
      </w:r>
    </w:p>
    <w:p w14:paraId="70AF4AB3">
      <w:pPr>
        <w:pStyle w:val="29"/>
        <w:snapToGrid w:val="0"/>
        <w:spacing w:line="460" w:lineRule="exact"/>
        <w:ind w:firstLine="440" w:firstLineChars="200"/>
        <w:rPr>
          <w:rFonts w:hAnsi="宋体" w:cs="宋体"/>
          <w:b w:val="0"/>
          <w:bCs/>
          <w:color w:val="auto"/>
          <w:sz w:val="22"/>
          <w:szCs w:val="22"/>
          <w:highlight w:val="none"/>
        </w:rPr>
      </w:pPr>
      <w:r>
        <w:rPr>
          <w:rFonts w:hint="eastAsia" w:hAnsi="宋体" w:cs="宋体"/>
          <w:b w:val="0"/>
          <w:bCs/>
          <w:color w:val="auto"/>
          <w:sz w:val="22"/>
          <w:szCs w:val="22"/>
          <w:highlight w:val="none"/>
          <w:lang w:val="zh-CN"/>
        </w:rPr>
        <w:t>投标人的</w:t>
      </w:r>
      <w:r>
        <w:rPr>
          <w:rFonts w:hint="eastAsia" w:hAnsi="宋体" w:cs="宋体"/>
          <w:b w:val="0"/>
          <w:bCs/>
          <w:color w:val="auto"/>
          <w:sz w:val="22"/>
          <w:szCs w:val="22"/>
          <w:highlight w:val="none"/>
        </w:rPr>
        <w:t>投标文件必须按照招标文件要求制作。</w:t>
      </w:r>
    </w:p>
    <w:p w14:paraId="7FE19109">
      <w:pPr>
        <w:pStyle w:val="29"/>
        <w:snapToGrid w:val="0"/>
        <w:spacing w:line="460" w:lineRule="exact"/>
        <w:ind w:firstLine="440" w:firstLineChars="200"/>
        <w:rPr>
          <w:rFonts w:hAnsi="宋体" w:cs="宋体"/>
          <w:bCs/>
          <w:color w:val="auto"/>
          <w:sz w:val="22"/>
          <w:szCs w:val="22"/>
          <w:highlight w:val="none"/>
        </w:rPr>
      </w:pPr>
      <w:r>
        <w:rPr>
          <w:rFonts w:hint="eastAsia" w:hAnsi="宋体" w:cs="宋体"/>
          <w:b w:val="0"/>
          <w:bCs/>
          <w:color w:val="auto"/>
          <w:sz w:val="22"/>
          <w:szCs w:val="22"/>
          <w:highlight w:val="none"/>
        </w:rPr>
        <w:t>投标人可在招标文件中对招标货物的技术规格和要求选用替代标准，但这些替代标准必须相当于或优于招标文件中提出的相应要求，并使招标人满意，同时在技术偏离表中作出详细说明。</w:t>
      </w:r>
    </w:p>
    <w:p w14:paraId="11F6A189">
      <w:pPr>
        <w:spacing w:line="460" w:lineRule="exact"/>
        <w:ind w:firstLine="541" w:firstLineChars="245"/>
        <w:rPr>
          <w:rFonts w:ascii="宋体" w:hAnsi="宋体" w:cs="宋体"/>
          <w:b/>
          <w:color w:val="auto"/>
          <w:sz w:val="22"/>
          <w:szCs w:val="22"/>
          <w:highlight w:val="none"/>
        </w:rPr>
      </w:pPr>
      <w:r>
        <w:rPr>
          <w:rFonts w:hint="eastAsia" w:ascii="宋体" w:hAnsi="宋体" w:cs="宋体"/>
          <w:b/>
          <w:bCs/>
          <w:color w:val="auto"/>
          <w:sz w:val="22"/>
          <w:szCs w:val="22"/>
          <w:highlight w:val="none"/>
        </w:rPr>
        <w:t>4、投标报价</w:t>
      </w:r>
    </w:p>
    <w:p w14:paraId="11AD69DB">
      <w:pPr>
        <w:spacing w:line="460" w:lineRule="exact"/>
        <w:ind w:firstLine="539" w:firstLineChars="245"/>
        <w:rPr>
          <w:rFonts w:ascii="宋体" w:hAnsi="宋体" w:cs="宋体"/>
          <w:bCs/>
          <w:color w:val="auto"/>
          <w:sz w:val="22"/>
          <w:szCs w:val="22"/>
          <w:highlight w:val="none"/>
        </w:rPr>
      </w:pPr>
      <w:r>
        <w:rPr>
          <w:rFonts w:hint="eastAsia" w:ascii="宋体" w:hAnsi="宋体" w:eastAsia="宋体" w:cs="宋体"/>
          <w:b w:val="0"/>
          <w:bCs/>
          <w:color w:val="auto"/>
          <w:sz w:val="22"/>
          <w:highlight w:val="none"/>
        </w:rPr>
        <w:t>4.1投标人应根据国家的有关规定和招标文件要求并结合企业的实际情况进行投标报价。投标报价以人民币为结算货币，供货、税金、包装、运输、保险、装卸、验收（含第三方验收）、技术服务、售后服务、质保期保障、材料费等合同所需的一切本身和不可或缺的所有工作开支、政策性文件规定及合同包含的所有风险、责任等各项全部费用并承担一切风险责任。在合同服务期间内不得违反国家相关政策规定，供应商应根据上述因素自行考虑含入报价。</w:t>
      </w:r>
    </w:p>
    <w:p w14:paraId="4E9B00A8">
      <w:pPr>
        <w:spacing w:line="460" w:lineRule="exact"/>
        <w:ind w:firstLine="539" w:firstLineChars="245"/>
        <w:rPr>
          <w:rFonts w:ascii="宋体" w:hAnsi="宋体" w:cs="宋体"/>
          <w:b/>
          <w:color w:val="auto"/>
          <w:sz w:val="22"/>
          <w:szCs w:val="22"/>
          <w:highlight w:val="none"/>
        </w:rPr>
      </w:pPr>
      <w:r>
        <w:rPr>
          <w:rFonts w:hint="eastAsia" w:ascii="宋体" w:hAnsi="宋体" w:cs="宋体"/>
          <w:color w:val="auto"/>
          <w:sz w:val="22"/>
          <w:szCs w:val="22"/>
          <w:highlight w:val="none"/>
        </w:rPr>
        <w:t>4.2投标人必须按附件中的投标报价一览表、投标分项报价表内容填写价格，并由投标人代表签署。</w:t>
      </w:r>
    </w:p>
    <w:p w14:paraId="73C53DF9">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4.3</w:t>
      </w:r>
      <w:r>
        <w:rPr>
          <w:rFonts w:hint="eastAsia" w:ascii="宋体" w:hAnsi="宋体" w:cs="宋体"/>
          <w:color w:val="auto"/>
          <w:sz w:val="22"/>
          <w:highlight w:val="none"/>
        </w:rPr>
        <w:t>投标货币以人民币进行投标</w:t>
      </w:r>
      <w:r>
        <w:rPr>
          <w:rFonts w:hint="eastAsia" w:ascii="宋体" w:hAnsi="宋体" w:cs="宋体"/>
          <w:color w:val="auto"/>
          <w:sz w:val="22"/>
          <w:szCs w:val="22"/>
          <w:highlight w:val="none"/>
        </w:rPr>
        <w:t>。</w:t>
      </w:r>
    </w:p>
    <w:p w14:paraId="59AC2395">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4.4</w:t>
      </w:r>
      <w:r>
        <w:rPr>
          <w:rFonts w:hint="eastAsia" w:ascii="宋体" w:hAnsi="宋体" w:cs="宋体"/>
          <w:color w:val="auto"/>
          <w:sz w:val="22"/>
          <w:highlight w:val="none"/>
        </w:rPr>
        <w:t>招标人和招标代理机构不接受任何选择投标，对任何服务只允许一个价格。</w:t>
      </w:r>
    </w:p>
    <w:p w14:paraId="1FB8DA7F">
      <w:pPr>
        <w:spacing w:line="460" w:lineRule="exact"/>
        <w:ind w:firstLine="539" w:firstLineChars="245"/>
        <w:rPr>
          <w:rFonts w:ascii="宋体" w:hAnsi="宋体" w:cs="宋体"/>
          <w:b/>
          <w:color w:val="auto"/>
          <w:sz w:val="22"/>
          <w:szCs w:val="22"/>
          <w:highlight w:val="none"/>
        </w:rPr>
      </w:pPr>
      <w:r>
        <w:rPr>
          <w:rFonts w:hint="eastAsia" w:ascii="宋体" w:hAnsi="宋体" w:cs="宋体"/>
          <w:color w:val="auto"/>
          <w:sz w:val="22"/>
          <w:szCs w:val="22"/>
          <w:highlight w:val="none"/>
        </w:rPr>
        <w:t>4.5招标人和</w:t>
      </w:r>
      <w:r>
        <w:rPr>
          <w:rFonts w:hint="eastAsia" w:ascii="宋体" w:hAnsi="宋体" w:cs="宋体"/>
          <w:color w:val="auto"/>
          <w:sz w:val="22"/>
          <w:highlight w:val="none"/>
        </w:rPr>
        <w:t>招标代理机构</w:t>
      </w:r>
      <w:r>
        <w:rPr>
          <w:rFonts w:hint="eastAsia" w:ascii="宋体" w:hAnsi="宋体" w:cs="宋体"/>
          <w:color w:val="auto"/>
          <w:sz w:val="22"/>
          <w:szCs w:val="22"/>
          <w:highlight w:val="none"/>
        </w:rPr>
        <w:t>要求分类报价是为了方便评标，但在任何情况下不限制招标人以其认为最合适的条款、条件签订合同的权利。</w:t>
      </w:r>
    </w:p>
    <w:p w14:paraId="0C1A60FD">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szCs w:val="22"/>
          <w:highlight w:val="none"/>
        </w:rPr>
        <w:t>4.6投标报价报出后，投标人不得以任何理由予以变更。任何包含价格调整的要求，将被认为是非实质性响应投标而予以否决。</w:t>
      </w:r>
    </w:p>
    <w:p w14:paraId="23DBA3BA">
      <w:pPr>
        <w:spacing w:line="460" w:lineRule="exact"/>
        <w:ind w:firstLine="539" w:firstLineChars="245"/>
        <w:rPr>
          <w:rFonts w:ascii="宋体" w:hAnsi="宋体" w:cs="宋体"/>
          <w:b/>
          <w:color w:val="auto"/>
          <w:sz w:val="22"/>
          <w:szCs w:val="22"/>
          <w:highlight w:val="none"/>
        </w:rPr>
      </w:pPr>
      <w:r>
        <w:rPr>
          <w:rFonts w:hint="eastAsia" w:ascii="宋体" w:hAnsi="宋体" w:cs="宋体"/>
          <w:bCs/>
          <w:color w:val="auto"/>
          <w:sz w:val="22"/>
          <w:szCs w:val="22"/>
          <w:highlight w:val="none"/>
        </w:rPr>
        <w:t>4.7最低报价不能作为中标的保证。</w:t>
      </w:r>
    </w:p>
    <w:p w14:paraId="20048266">
      <w:pPr>
        <w:spacing w:line="460" w:lineRule="exact"/>
        <w:ind w:firstLine="541" w:firstLineChars="245"/>
        <w:rPr>
          <w:rFonts w:ascii="宋体" w:hAnsi="宋体" w:cs="宋体"/>
          <w:b/>
          <w:color w:val="auto"/>
          <w:sz w:val="22"/>
          <w:szCs w:val="22"/>
          <w:highlight w:val="none"/>
        </w:rPr>
      </w:pPr>
      <w:r>
        <w:rPr>
          <w:rFonts w:hint="eastAsia" w:ascii="宋体" w:hAnsi="宋体" w:cs="宋体"/>
          <w:b/>
          <w:bCs/>
          <w:color w:val="auto"/>
          <w:sz w:val="22"/>
          <w:szCs w:val="22"/>
          <w:highlight w:val="none"/>
        </w:rPr>
        <w:t>5、投标有效期</w:t>
      </w:r>
    </w:p>
    <w:p w14:paraId="16953D03">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szCs w:val="22"/>
          <w:highlight w:val="none"/>
        </w:rPr>
        <w:t>5.1自开标之日起 120 天内投标应保持有效。</w:t>
      </w:r>
    </w:p>
    <w:p w14:paraId="793C7D91">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5.2特殊情况下，在原投标有效期截止前，招标人、招标代理机构可与投标人协商延长投标有效期，这种要求和答复均以书面形式进行。投标人可拒绝接受延期要求。同意延长投标有效期的投标人不得修改投标文件。</w:t>
      </w:r>
    </w:p>
    <w:p w14:paraId="7A0867D4">
      <w:pPr>
        <w:spacing w:line="460" w:lineRule="exact"/>
        <w:ind w:firstLine="541" w:firstLineChars="245"/>
        <w:rPr>
          <w:rFonts w:ascii="宋体" w:hAnsi="宋体" w:cs="宋体"/>
          <w:b/>
          <w:bCs/>
          <w:color w:val="auto"/>
          <w:sz w:val="22"/>
          <w:szCs w:val="22"/>
          <w:highlight w:val="none"/>
        </w:rPr>
      </w:pPr>
      <w:r>
        <w:rPr>
          <w:rFonts w:hint="eastAsia" w:ascii="宋体" w:hAnsi="宋体" w:cs="宋体"/>
          <w:b/>
          <w:bCs/>
          <w:color w:val="auto"/>
          <w:sz w:val="22"/>
          <w:szCs w:val="22"/>
          <w:highlight w:val="none"/>
        </w:rPr>
        <w:t>6、投标保证金</w:t>
      </w:r>
    </w:p>
    <w:p w14:paraId="2312988C">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无。</w:t>
      </w:r>
    </w:p>
    <w:p w14:paraId="2DBFCBD7">
      <w:pPr>
        <w:spacing w:line="460" w:lineRule="exact"/>
        <w:ind w:firstLine="541" w:firstLineChars="245"/>
        <w:rPr>
          <w:rFonts w:ascii="宋体" w:hAnsi="宋体" w:cs="宋体"/>
          <w:b/>
          <w:bCs/>
          <w:color w:val="auto"/>
          <w:sz w:val="22"/>
          <w:szCs w:val="22"/>
          <w:highlight w:val="none"/>
        </w:rPr>
      </w:pPr>
      <w:r>
        <w:rPr>
          <w:rFonts w:hint="eastAsia" w:ascii="宋体" w:hAnsi="宋体" w:cs="宋体"/>
          <w:b/>
          <w:bCs/>
          <w:color w:val="auto"/>
          <w:sz w:val="22"/>
          <w:szCs w:val="22"/>
          <w:highlight w:val="none"/>
        </w:rPr>
        <w:t>7、投标文件编制</w:t>
      </w:r>
    </w:p>
    <w:p w14:paraId="5A443741">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7.1本项目通过“</w:t>
      </w:r>
      <w:r>
        <w:rPr>
          <w:rFonts w:hint="eastAsia" w:ascii="宋体" w:hAnsi="宋体" w:cs="宋体"/>
          <w:color w:val="auto"/>
          <w:sz w:val="22"/>
          <w:szCs w:val="22"/>
          <w:highlight w:val="none"/>
          <w:lang w:eastAsia="zh-CN"/>
        </w:rPr>
        <w:t>政采云平台（www.lecaiyun.com）</w:t>
      </w:r>
      <w:r>
        <w:rPr>
          <w:rFonts w:hint="eastAsia" w:ascii="宋体" w:hAnsi="宋体" w:cs="宋体"/>
          <w:color w:val="auto"/>
          <w:sz w:val="22"/>
          <w:szCs w:val="22"/>
          <w:highlight w:val="none"/>
        </w:rPr>
        <w:t>”实行在线投标响应（电子投标）。供应商应通过“</w:t>
      </w:r>
      <w:r>
        <w:rPr>
          <w:rFonts w:hint="eastAsia" w:ascii="宋体" w:hAnsi="宋体" w:cs="宋体"/>
          <w:color w:val="auto"/>
          <w:sz w:val="22"/>
          <w:szCs w:val="22"/>
          <w:highlight w:val="none"/>
          <w:lang w:eastAsia="zh-CN"/>
        </w:rPr>
        <w:t>政采云电子交易客户端</w:t>
      </w:r>
      <w:r>
        <w:rPr>
          <w:rFonts w:hint="eastAsia" w:ascii="宋体" w:hAnsi="宋体" w:cs="宋体"/>
          <w:color w:val="auto"/>
          <w:sz w:val="22"/>
          <w:szCs w:val="22"/>
          <w:highlight w:val="none"/>
        </w:rPr>
        <w:t>”，并按照本招标文件和“</w:t>
      </w:r>
      <w:r>
        <w:rPr>
          <w:rFonts w:hint="eastAsia" w:ascii="宋体" w:hAnsi="宋体" w:cs="宋体"/>
          <w:color w:val="auto"/>
          <w:sz w:val="22"/>
          <w:szCs w:val="22"/>
          <w:highlight w:val="none"/>
          <w:lang w:eastAsia="zh-CN"/>
        </w:rPr>
        <w:t>政采云平台</w:t>
      </w:r>
      <w:r>
        <w:rPr>
          <w:rFonts w:hint="eastAsia" w:ascii="宋体" w:hAnsi="宋体" w:cs="宋体"/>
          <w:color w:val="auto"/>
          <w:sz w:val="22"/>
          <w:szCs w:val="22"/>
          <w:highlight w:val="none"/>
        </w:rPr>
        <w:t>”的要求编制并加密投标文件。</w:t>
      </w:r>
    </w:p>
    <w:p w14:paraId="6DC0CA40">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7.2投标人应当按照本章节“投标文件的构成”规定的内容及顺序在“</w:t>
      </w:r>
      <w:r>
        <w:rPr>
          <w:rFonts w:hint="eastAsia" w:ascii="宋体" w:hAnsi="宋体" w:cs="宋体"/>
          <w:color w:val="auto"/>
          <w:sz w:val="22"/>
          <w:szCs w:val="22"/>
          <w:highlight w:val="none"/>
          <w:lang w:eastAsia="zh-CN"/>
        </w:rPr>
        <w:t>政采云电子交易客户端</w:t>
      </w:r>
      <w:r>
        <w:rPr>
          <w:rFonts w:hint="eastAsia" w:ascii="宋体" w:hAnsi="宋体" w:cs="宋体"/>
          <w:color w:val="auto"/>
          <w:sz w:val="22"/>
          <w:szCs w:val="22"/>
          <w:highlight w:val="none"/>
        </w:rPr>
        <w:t>”编制投标文件。其中《资格文件》和《商务技术文件》中不得出现本项目投标报价。</w:t>
      </w:r>
    </w:p>
    <w:p w14:paraId="411791AE">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7.3本文件《第三部分附件》中有提供格式的，投标人须参照格式进行编制（格式中要求提供相关证明材料的还需后附相关证明材料），并按格式要求在指定位置根据要求进行签章，否则视为未提供；本文件《第三部分附件》未提供格式的，请各投标人自行拟定格式，并加盖单位公章并由法定代表人或其授权代表签署（签字或盖章），否则视为未提供。</w:t>
      </w:r>
    </w:p>
    <w:p w14:paraId="1B020AD4">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7.4《投标文件》内容不完整、编排混乱导致《投标文件》被误读、漏读或者查找不到相关内容的，投标人自行负责。</w:t>
      </w:r>
    </w:p>
    <w:p w14:paraId="491513C4">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7.5《投标文件》因字迹潦草或表达不清所引起的后果由投标人负责。</w:t>
      </w:r>
    </w:p>
    <w:p w14:paraId="5F0B1540">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7.6投标人没有按照本章节“投标文件的构成”要求提供全部资料，或者没有仔细阅读招标文件，或者没有对招标文件在各方面的要求作出实质性响应是投标人的风险，由此造成的一切后果由投标人自行承担。</w:t>
      </w:r>
    </w:p>
    <w:p w14:paraId="3C6164B5">
      <w:pPr>
        <w:spacing w:line="460" w:lineRule="exact"/>
        <w:ind w:firstLine="541" w:firstLineChars="245"/>
        <w:rPr>
          <w:rFonts w:ascii="宋体" w:hAnsi="宋体" w:cs="宋体"/>
          <w:b/>
          <w:bCs/>
          <w:color w:val="auto"/>
          <w:sz w:val="22"/>
          <w:szCs w:val="22"/>
          <w:highlight w:val="none"/>
        </w:rPr>
      </w:pPr>
      <w:r>
        <w:rPr>
          <w:rFonts w:hint="eastAsia" w:ascii="宋体" w:hAnsi="宋体" w:cs="宋体"/>
          <w:b/>
          <w:bCs/>
          <w:color w:val="auto"/>
          <w:sz w:val="22"/>
          <w:szCs w:val="22"/>
          <w:highlight w:val="none"/>
        </w:rPr>
        <w:t>8、投标文件的签章</w:t>
      </w:r>
    </w:p>
    <w:p w14:paraId="4CB2DF04">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8.1《投标文件》的签章：见《前附表》；</w:t>
      </w:r>
    </w:p>
    <w:p w14:paraId="325CE022">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8.2《投标文件》应由投标人法定代表人或其授权代表签字（或盖章），并时加盖投标人公章。</w:t>
      </w:r>
    </w:p>
    <w:p w14:paraId="2B803EF3">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8.3电子签章操作指南详见采购公告附件《供应商项目采购-电子招投标操作指南》。</w:t>
      </w:r>
    </w:p>
    <w:p w14:paraId="0BBDF4C1">
      <w:pPr>
        <w:spacing w:line="460" w:lineRule="exact"/>
        <w:ind w:firstLine="541" w:firstLineChars="245"/>
        <w:rPr>
          <w:rFonts w:ascii="宋体" w:hAnsi="宋体" w:cs="宋体"/>
          <w:b/>
          <w:bCs/>
          <w:color w:val="auto"/>
          <w:sz w:val="22"/>
          <w:szCs w:val="22"/>
          <w:highlight w:val="none"/>
        </w:rPr>
      </w:pPr>
      <w:r>
        <w:rPr>
          <w:rFonts w:hint="eastAsia" w:ascii="宋体" w:hAnsi="宋体" w:cs="宋体"/>
          <w:b/>
          <w:bCs/>
          <w:color w:val="auto"/>
          <w:sz w:val="22"/>
          <w:szCs w:val="22"/>
          <w:highlight w:val="none"/>
        </w:rPr>
        <w:t>9、投标文件的形式</w:t>
      </w:r>
    </w:p>
    <w:p w14:paraId="57EA7C0F">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9.1投标文件的形式：见《前附表》；</w:t>
      </w:r>
    </w:p>
    <w:p w14:paraId="0ED37BB0">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9.2“电子加密投标文件”：“电子加密投标文件”是指通过“</w:t>
      </w:r>
      <w:r>
        <w:rPr>
          <w:rFonts w:hint="eastAsia" w:ascii="宋体" w:hAnsi="宋体" w:cs="宋体"/>
          <w:color w:val="auto"/>
          <w:sz w:val="22"/>
          <w:szCs w:val="22"/>
          <w:highlight w:val="none"/>
          <w:lang w:eastAsia="zh-CN"/>
        </w:rPr>
        <w:t>政采云电子交易客户端</w:t>
      </w:r>
      <w:r>
        <w:rPr>
          <w:rFonts w:hint="eastAsia" w:ascii="宋体" w:hAnsi="宋体" w:cs="宋体"/>
          <w:color w:val="auto"/>
          <w:sz w:val="22"/>
          <w:szCs w:val="22"/>
          <w:highlight w:val="none"/>
        </w:rPr>
        <w:t>”完成投标文件编制后生成并加密的数据电文形式的投标文件。</w:t>
      </w:r>
    </w:p>
    <w:p w14:paraId="57B3CCBD">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9.3“备份投标文件”：“备份投标文件”是指与“电子加密投标文件”同时生成的数据电文形式的电子文件（备份标书），其他方式编制的“备份投标文件”视为无效的“备份投标文件”。</w:t>
      </w:r>
    </w:p>
    <w:p w14:paraId="4EB124A6">
      <w:pPr>
        <w:spacing w:line="460" w:lineRule="exact"/>
        <w:ind w:firstLine="541" w:firstLineChars="245"/>
        <w:rPr>
          <w:rFonts w:ascii="宋体" w:hAnsi="宋体" w:cs="宋体"/>
          <w:b/>
          <w:bCs/>
          <w:color w:val="auto"/>
          <w:sz w:val="22"/>
          <w:szCs w:val="22"/>
          <w:highlight w:val="none"/>
        </w:rPr>
      </w:pPr>
      <w:r>
        <w:rPr>
          <w:rFonts w:hint="eastAsia" w:ascii="宋体" w:hAnsi="宋体" w:cs="宋体"/>
          <w:b/>
          <w:bCs/>
          <w:color w:val="auto"/>
          <w:sz w:val="22"/>
          <w:szCs w:val="22"/>
          <w:highlight w:val="none"/>
        </w:rPr>
        <w:t>10、投标文件的份数</w:t>
      </w:r>
    </w:p>
    <w:p w14:paraId="60105525">
      <w:pPr>
        <w:spacing w:line="460" w:lineRule="exact"/>
        <w:ind w:firstLine="539" w:firstLineChars="245"/>
        <w:rPr>
          <w:rFonts w:ascii="宋体" w:hAnsi="宋体" w:cs="宋体"/>
          <w:b/>
          <w:bCs/>
          <w:color w:val="auto"/>
          <w:sz w:val="22"/>
          <w:szCs w:val="22"/>
          <w:highlight w:val="none"/>
        </w:rPr>
      </w:pPr>
      <w:r>
        <w:rPr>
          <w:rFonts w:hint="eastAsia" w:ascii="宋体" w:hAnsi="宋体" w:cs="宋体"/>
          <w:color w:val="auto"/>
          <w:sz w:val="22"/>
          <w:szCs w:val="22"/>
          <w:highlight w:val="none"/>
        </w:rPr>
        <w:t>10.1投标文件的份数：见《前附表》。</w:t>
      </w:r>
    </w:p>
    <w:p w14:paraId="0A723029">
      <w:pPr>
        <w:spacing w:before="100" w:beforeAutospacing="1" w:after="100" w:afterAutospacing="1" w:line="440" w:lineRule="exact"/>
        <w:jc w:val="center"/>
        <w:outlineLvl w:val="1"/>
        <w:rPr>
          <w:rFonts w:ascii="宋体" w:hAnsi="宋体" w:cs="宋体"/>
          <w:b/>
          <w:bCs/>
          <w:color w:val="auto"/>
          <w:sz w:val="22"/>
          <w:szCs w:val="22"/>
          <w:highlight w:val="none"/>
        </w:rPr>
      </w:pPr>
      <w:bookmarkStart w:id="17" w:name="_Toc15422"/>
      <w:bookmarkStart w:id="18" w:name="_Toc18542"/>
      <w:r>
        <w:rPr>
          <w:rFonts w:hint="eastAsia" w:ascii="宋体" w:hAnsi="宋体" w:cs="宋体"/>
          <w:b/>
          <w:bCs/>
          <w:color w:val="auto"/>
          <w:sz w:val="22"/>
          <w:szCs w:val="22"/>
          <w:highlight w:val="none"/>
        </w:rPr>
        <w:t>四、投标文件的递交</w:t>
      </w:r>
      <w:bookmarkEnd w:id="17"/>
      <w:bookmarkEnd w:id="18"/>
    </w:p>
    <w:p w14:paraId="60FE0199">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1、投标文件的上传和递交</w:t>
      </w:r>
    </w:p>
    <w:p w14:paraId="2EE6DADE">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1.1“投标文件”的上传、递交：见《前附表》。</w:t>
      </w:r>
    </w:p>
    <w:p w14:paraId="5723C9B0">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2、“电子加密投标文件”解密和异常情况处理</w:t>
      </w:r>
    </w:p>
    <w:p w14:paraId="44E95587">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2.1“电子加密投标文件”解密：见《前附表》。</w:t>
      </w:r>
    </w:p>
    <w:p w14:paraId="0CE5A4DD">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3、投标文件的补充、修改或撤回</w:t>
      </w:r>
    </w:p>
    <w:p w14:paraId="022D45EC">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3.1供应商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递交的投标文件，“</w:t>
      </w:r>
      <w:r>
        <w:rPr>
          <w:rFonts w:hint="eastAsia" w:ascii="宋体" w:hAnsi="宋体" w:cs="宋体"/>
          <w:color w:val="auto"/>
          <w:sz w:val="22"/>
          <w:szCs w:val="22"/>
          <w:highlight w:val="none"/>
          <w:lang w:eastAsia="zh-CN"/>
        </w:rPr>
        <w:t>政采云平台</w:t>
      </w:r>
      <w:r>
        <w:rPr>
          <w:rFonts w:hint="eastAsia" w:ascii="宋体" w:hAnsi="宋体" w:cs="宋体"/>
          <w:color w:val="auto"/>
          <w:sz w:val="22"/>
          <w:szCs w:val="22"/>
          <w:highlight w:val="none"/>
        </w:rPr>
        <w:t>”将予以拒收。</w:t>
      </w:r>
    </w:p>
    <w:p w14:paraId="2767A433">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3.2投标截止时间后，投标人不得撤回、修改《投标文件》。</w:t>
      </w:r>
    </w:p>
    <w:p w14:paraId="36197246">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4、投标文件的备选方案</w:t>
      </w:r>
    </w:p>
    <w:p w14:paraId="2F016B20">
      <w:pPr>
        <w:spacing w:line="460" w:lineRule="exact"/>
        <w:ind w:firstLine="539" w:firstLineChars="245"/>
        <w:rPr>
          <w:rFonts w:ascii="宋体" w:hAnsi="宋体" w:cs="宋体"/>
          <w:b/>
          <w:bCs/>
          <w:color w:val="auto"/>
          <w:sz w:val="22"/>
          <w:szCs w:val="22"/>
          <w:highlight w:val="none"/>
        </w:rPr>
      </w:pPr>
      <w:r>
        <w:rPr>
          <w:rFonts w:hint="eastAsia" w:ascii="宋体" w:hAnsi="宋体" w:cs="宋体"/>
          <w:color w:val="auto"/>
          <w:sz w:val="22"/>
          <w:szCs w:val="22"/>
          <w:highlight w:val="none"/>
        </w:rPr>
        <w:t>4.1投标人不得递交任何的投标备选（替代）方案，否则其投标文件将作无效标处理。与“电子加密投标文件”同时生成的“备份投标文件”不是投标备选（替代）方案。</w:t>
      </w:r>
    </w:p>
    <w:p w14:paraId="4ABD108B">
      <w:pPr>
        <w:spacing w:before="100" w:beforeAutospacing="1" w:after="100" w:afterAutospacing="1" w:line="460" w:lineRule="exact"/>
        <w:jc w:val="center"/>
        <w:outlineLvl w:val="1"/>
        <w:rPr>
          <w:rFonts w:ascii="宋体" w:hAnsi="宋体" w:cs="宋体"/>
          <w:b/>
          <w:bCs/>
          <w:color w:val="auto"/>
          <w:sz w:val="22"/>
          <w:szCs w:val="22"/>
          <w:highlight w:val="none"/>
        </w:rPr>
      </w:pPr>
      <w:bookmarkStart w:id="19" w:name="_Toc30172"/>
      <w:bookmarkStart w:id="20" w:name="_Toc8079"/>
      <w:r>
        <w:rPr>
          <w:rFonts w:hint="eastAsia" w:ascii="宋体" w:hAnsi="宋体" w:cs="宋体"/>
          <w:b/>
          <w:bCs/>
          <w:color w:val="auto"/>
          <w:sz w:val="22"/>
          <w:szCs w:val="22"/>
          <w:highlight w:val="none"/>
        </w:rPr>
        <w:t>五、开标和评标</w:t>
      </w:r>
      <w:bookmarkEnd w:id="19"/>
      <w:bookmarkEnd w:id="20"/>
    </w:p>
    <w:p w14:paraId="056C4694">
      <w:pPr>
        <w:spacing w:line="460" w:lineRule="exact"/>
        <w:ind w:firstLine="541" w:firstLineChars="245"/>
        <w:rPr>
          <w:rFonts w:ascii="宋体" w:hAnsi="宋体" w:cs="宋体"/>
          <w:b/>
          <w:color w:val="auto"/>
          <w:sz w:val="22"/>
          <w:szCs w:val="22"/>
          <w:highlight w:val="none"/>
        </w:rPr>
      </w:pPr>
      <w:r>
        <w:rPr>
          <w:rFonts w:hint="eastAsia" w:ascii="宋体" w:hAnsi="宋体" w:cs="宋体"/>
          <w:b/>
          <w:bCs/>
          <w:color w:val="auto"/>
          <w:sz w:val="22"/>
          <w:szCs w:val="22"/>
          <w:highlight w:val="none"/>
        </w:rPr>
        <w:t>1、评标委员会</w:t>
      </w:r>
    </w:p>
    <w:p w14:paraId="3ACED093">
      <w:pPr>
        <w:spacing w:line="460" w:lineRule="exact"/>
        <w:ind w:firstLine="539" w:firstLineChars="245"/>
        <w:rPr>
          <w:rFonts w:ascii="宋体" w:hAnsi="宋体" w:cs="宋体"/>
          <w:b/>
          <w:color w:val="auto"/>
          <w:sz w:val="22"/>
          <w:szCs w:val="22"/>
          <w:highlight w:val="none"/>
        </w:rPr>
      </w:pPr>
      <w:r>
        <w:rPr>
          <w:rFonts w:hint="eastAsia" w:ascii="宋体" w:hAnsi="宋体" w:cs="宋体"/>
          <w:bCs/>
          <w:color w:val="auto"/>
          <w:sz w:val="22"/>
          <w:szCs w:val="22"/>
          <w:highlight w:val="none"/>
        </w:rPr>
        <w:t>招标人和招标代理机构组建评标委员会。评标委员会的成员在评标过程中必须严格遵守《政府采购法》等有关法律、法规的规定。</w:t>
      </w:r>
    </w:p>
    <w:p w14:paraId="092A5486">
      <w:pPr>
        <w:spacing w:line="460" w:lineRule="exact"/>
        <w:ind w:firstLine="541" w:firstLineChars="245"/>
        <w:rPr>
          <w:rFonts w:ascii="宋体" w:hAnsi="宋体" w:cs="宋体"/>
          <w:b/>
          <w:color w:val="auto"/>
          <w:sz w:val="22"/>
          <w:szCs w:val="22"/>
          <w:highlight w:val="none"/>
        </w:rPr>
      </w:pPr>
      <w:r>
        <w:rPr>
          <w:rFonts w:hint="eastAsia" w:ascii="宋体" w:hAnsi="宋体" w:cs="宋体"/>
          <w:b/>
          <w:color w:val="auto"/>
          <w:sz w:val="22"/>
          <w:szCs w:val="22"/>
          <w:highlight w:val="none"/>
        </w:rPr>
        <w:t>2、评标过程的保密性</w:t>
      </w:r>
    </w:p>
    <w:p w14:paraId="1521E658">
      <w:pPr>
        <w:spacing w:line="460" w:lineRule="exact"/>
        <w:ind w:firstLine="539" w:firstLineChars="245"/>
        <w:rPr>
          <w:rFonts w:ascii="宋体" w:hAnsi="宋体" w:cs="宋体"/>
          <w:color w:val="auto"/>
          <w:sz w:val="22"/>
          <w:szCs w:val="22"/>
          <w:highlight w:val="none"/>
        </w:rPr>
      </w:pPr>
      <w:r>
        <w:rPr>
          <w:rFonts w:hint="eastAsia" w:ascii="宋体" w:hAnsi="宋体" w:cs="宋体"/>
          <w:bCs/>
          <w:color w:val="auto"/>
          <w:sz w:val="22"/>
          <w:szCs w:val="22"/>
          <w:highlight w:val="none"/>
        </w:rPr>
        <w:t>开标后直至向中标人授予合同时止，凡与评审有关的资料均不得向投标人及与评标无关人员透露。如果投标人在评标过程中试图向招标人和招标代理机构施加影响，其投标将被拒绝。</w:t>
      </w:r>
    </w:p>
    <w:p w14:paraId="406D48C6">
      <w:pPr>
        <w:spacing w:line="460" w:lineRule="exact"/>
        <w:ind w:firstLine="541" w:firstLineChars="245"/>
        <w:rPr>
          <w:rFonts w:ascii="宋体" w:hAnsi="宋体" w:cs="宋体"/>
          <w:b/>
          <w:bCs/>
          <w:color w:val="auto"/>
          <w:sz w:val="22"/>
          <w:szCs w:val="22"/>
          <w:highlight w:val="none"/>
        </w:rPr>
      </w:pPr>
      <w:r>
        <w:rPr>
          <w:rFonts w:hint="eastAsia" w:ascii="宋体" w:hAnsi="宋体" w:cs="宋体"/>
          <w:b/>
          <w:bCs/>
          <w:color w:val="auto"/>
          <w:sz w:val="22"/>
          <w:szCs w:val="22"/>
          <w:highlight w:val="none"/>
        </w:rPr>
        <w:t>3、开标形式</w:t>
      </w:r>
    </w:p>
    <w:p w14:paraId="53B29A16">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szCs w:val="22"/>
          <w:highlight w:val="none"/>
        </w:rPr>
        <w:t>采购组织机构将按照招标文件规定的时间通过“</w:t>
      </w:r>
      <w:r>
        <w:rPr>
          <w:rFonts w:hint="eastAsia" w:ascii="宋体" w:hAnsi="宋体" w:cs="宋体"/>
          <w:bCs/>
          <w:color w:val="auto"/>
          <w:sz w:val="22"/>
          <w:szCs w:val="22"/>
          <w:highlight w:val="none"/>
          <w:lang w:eastAsia="zh-CN"/>
        </w:rPr>
        <w:t>政采云平台</w:t>
      </w:r>
      <w:r>
        <w:rPr>
          <w:rFonts w:hint="eastAsia" w:ascii="宋体" w:hAnsi="宋体" w:cs="宋体"/>
          <w:bCs/>
          <w:color w:val="auto"/>
          <w:sz w:val="22"/>
          <w:szCs w:val="22"/>
          <w:highlight w:val="none"/>
        </w:rPr>
        <w:t>”组织开标、开启投标文件，所有供应商均应当准时(在线)参加。</w:t>
      </w:r>
    </w:p>
    <w:p w14:paraId="6C19311A">
      <w:pPr>
        <w:spacing w:line="460" w:lineRule="exact"/>
        <w:ind w:firstLine="541" w:firstLineChars="245"/>
        <w:rPr>
          <w:rFonts w:ascii="宋体" w:hAnsi="宋体" w:cs="宋体"/>
          <w:b/>
          <w:bCs/>
          <w:color w:val="auto"/>
          <w:sz w:val="22"/>
          <w:szCs w:val="22"/>
          <w:highlight w:val="none"/>
        </w:rPr>
      </w:pPr>
      <w:r>
        <w:rPr>
          <w:rFonts w:hint="eastAsia" w:ascii="宋体" w:hAnsi="宋体" w:cs="宋体"/>
          <w:b/>
          <w:bCs/>
          <w:color w:val="auto"/>
          <w:sz w:val="22"/>
          <w:szCs w:val="22"/>
          <w:highlight w:val="none"/>
        </w:rPr>
        <w:t>4、开标准备</w:t>
      </w:r>
    </w:p>
    <w:p w14:paraId="12345C17">
      <w:pPr>
        <w:spacing w:line="460" w:lineRule="exact"/>
        <w:ind w:firstLine="539" w:firstLineChars="245"/>
        <w:rPr>
          <w:rFonts w:ascii="宋体" w:hAnsi="宋体" w:cs="宋体"/>
          <w:color w:val="auto"/>
          <w:kern w:val="0"/>
          <w:sz w:val="22"/>
          <w:szCs w:val="22"/>
          <w:highlight w:val="none"/>
        </w:rPr>
      </w:pPr>
      <w:r>
        <w:rPr>
          <w:rFonts w:hint="eastAsia" w:ascii="宋体" w:hAnsi="宋体" w:cs="宋体"/>
          <w:color w:val="auto"/>
          <w:kern w:val="0"/>
          <w:sz w:val="22"/>
          <w:szCs w:val="22"/>
          <w:highlight w:val="none"/>
        </w:rPr>
        <w:t>4.1开标的准备工作由采购组织机构负责落实；</w:t>
      </w:r>
    </w:p>
    <w:p w14:paraId="18F517F1">
      <w:pPr>
        <w:spacing w:line="460" w:lineRule="exact"/>
        <w:ind w:firstLine="539" w:firstLineChars="245"/>
        <w:rPr>
          <w:rFonts w:ascii="宋体" w:hAnsi="宋体" w:cs="宋体"/>
          <w:color w:val="auto"/>
          <w:kern w:val="0"/>
          <w:sz w:val="22"/>
          <w:szCs w:val="22"/>
          <w:highlight w:val="none"/>
        </w:rPr>
      </w:pPr>
      <w:r>
        <w:rPr>
          <w:rFonts w:hint="eastAsia" w:ascii="宋体" w:hAnsi="宋体" w:cs="宋体"/>
          <w:color w:val="auto"/>
          <w:kern w:val="0"/>
          <w:sz w:val="22"/>
          <w:szCs w:val="22"/>
          <w:highlight w:val="none"/>
        </w:rPr>
        <w:t>4.2</w:t>
      </w:r>
      <w:r>
        <w:rPr>
          <w:rFonts w:hint="eastAsia" w:ascii="宋体" w:hAnsi="宋体" w:cs="宋体"/>
          <w:color w:val="auto"/>
          <w:sz w:val="22"/>
          <w:szCs w:val="22"/>
          <w:highlight w:val="none"/>
        </w:rPr>
        <w:t>采购组织机构将按照招标文件规定的时间通过“</w:t>
      </w:r>
      <w:r>
        <w:rPr>
          <w:rFonts w:hint="eastAsia" w:ascii="宋体" w:hAnsi="宋体" w:cs="宋体"/>
          <w:color w:val="auto"/>
          <w:sz w:val="22"/>
          <w:szCs w:val="22"/>
          <w:highlight w:val="none"/>
          <w:lang w:eastAsia="zh-CN"/>
        </w:rPr>
        <w:t>政采云平台</w:t>
      </w:r>
      <w:r>
        <w:rPr>
          <w:rFonts w:hint="eastAsia" w:ascii="宋体" w:hAnsi="宋体" w:cs="宋体"/>
          <w:color w:val="auto"/>
          <w:sz w:val="22"/>
          <w:szCs w:val="22"/>
          <w:highlight w:val="none"/>
        </w:rPr>
        <w:t>”组织开标、开启投标文件，所有供应商均应当准时(在线)参加。</w:t>
      </w:r>
      <w:r>
        <w:rPr>
          <w:rFonts w:hint="eastAsia" w:ascii="宋体" w:hAnsi="宋体" w:cs="宋体"/>
          <w:color w:val="auto"/>
          <w:kern w:val="0"/>
          <w:sz w:val="22"/>
          <w:szCs w:val="22"/>
          <w:highlight w:val="none"/>
        </w:rPr>
        <w:t>投标人如不参加开标大会的，视同认可开标结果，事后不得对采购相关人员、开标过程和开标结果提出异议，同时投标人因未在线参加开标而导致投标文件无法按时解密等一切后果由供应商自己承担。</w:t>
      </w:r>
    </w:p>
    <w:p w14:paraId="19772C77">
      <w:pPr>
        <w:spacing w:line="460" w:lineRule="exact"/>
        <w:ind w:firstLine="541" w:firstLineChars="245"/>
        <w:rPr>
          <w:rFonts w:ascii="宋体" w:hAnsi="宋体" w:cs="宋体"/>
          <w:b/>
          <w:bCs/>
          <w:color w:val="auto"/>
          <w:sz w:val="22"/>
          <w:szCs w:val="22"/>
          <w:highlight w:val="none"/>
        </w:rPr>
      </w:pPr>
      <w:r>
        <w:rPr>
          <w:rFonts w:hint="eastAsia" w:ascii="宋体" w:hAnsi="宋体" w:cs="宋体"/>
          <w:b/>
          <w:bCs/>
          <w:color w:val="auto"/>
          <w:sz w:val="22"/>
          <w:szCs w:val="22"/>
          <w:highlight w:val="none"/>
        </w:rPr>
        <w:t>5、开标流程</w:t>
      </w:r>
    </w:p>
    <w:p w14:paraId="7847B4F0">
      <w:pPr>
        <w:spacing w:line="460" w:lineRule="exact"/>
        <w:ind w:firstLine="539" w:firstLineChars="245"/>
        <w:rPr>
          <w:rFonts w:ascii="宋体" w:hAnsi="宋体" w:cs="宋体"/>
          <w:bCs/>
          <w:color w:val="auto"/>
          <w:kern w:val="0"/>
          <w:sz w:val="22"/>
          <w:szCs w:val="22"/>
          <w:highlight w:val="none"/>
        </w:rPr>
      </w:pPr>
      <w:r>
        <w:rPr>
          <w:rFonts w:hint="eastAsia" w:ascii="宋体" w:hAnsi="宋体" w:cs="宋体"/>
          <w:bCs/>
          <w:color w:val="auto"/>
          <w:kern w:val="0"/>
          <w:sz w:val="22"/>
          <w:szCs w:val="22"/>
          <w:highlight w:val="none"/>
        </w:rPr>
        <w:t>5.1开标、评标</w:t>
      </w:r>
    </w:p>
    <w:p w14:paraId="6D0432CC">
      <w:pPr>
        <w:spacing w:line="460" w:lineRule="exact"/>
        <w:ind w:firstLine="539" w:firstLineChars="245"/>
        <w:rPr>
          <w:rFonts w:ascii="宋体" w:hAnsi="宋体" w:cs="宋体"/>
          <w:color w:val="auto"/>
          <w:sz w:val="22"/>
          <w:szCs w:val="22"/>
          <w:highlight w:val="none"/>
        </w:rPr>
      </w:pPr>
      <w:r>
        <w:rPr>
          <w:rFonts w:hint="eastAsia" w:ascii="宋体" w:hAnsi="宋体" w:cs="宋体"/>
          <w:color w:val="auto"/>
          <w:kern w:val="0"/>
          <w:sz w:val="22"/>
          <w:szCs w:val="22"/>
          <w:highlight w:val="none"/>
        </w:rPr>
        <w:t>（1）向各投标人发出电子加密投标文件【开始解密】通知，由供应商按招标文件规定的时间内自行进行投标文件解密。投标人在规定的时间内无法完成已递交的“电子加密投标文件”解密的，如已按规定递交了备份投标文件的，将由采购组织机构按“</w:t>
      </w:r>
      <w:r>
        <w:rPr>
          <w:rFonts w:hint="eastAsia" w:ascii="宋体" w:hAnsi="宋体" w:cs="宋体"/>
          <w:color w:val="auto"/>
          <w:kern w:val="0"/>
          <w:sz w:val="22"/>
          <w:szCs w:val="22"/>
          <w:highlight w:val="none"/>
          <w:lang w:eastAsia="zh-CN"/>
        </w:rPr>
        <w:t>政采云平台</w:t>
      </w:r>
      <w:r>
        <w:rPr>
          <w:rFonts w:hint="eastAsia" w:ascii="宋体" w:hAnsi="宋体" w:cs="宋体"/>
          <w:color w:val="auto"/>
          <w:kern w:val="0"/>
          <w:sz w:val="22"/>
          <w:szCs w:val="22"/>
          <w:highlight w:val="none"/>
        </w:rPr>
        <w:t>”操作规范将备份投标文件上传至“</w:t>
      </w:r>
      <w:r>
        <w:rPr>
          <w:rFonts w:hint="eastAsia" w:ascii="宋体" w:hAnsi="宋体" w:cs="宋体"/>
          <w:color w:val="auto"/>
          <w:kern w:val="0"/>
          <w:sz w:val="22"/>
          <w:szCs w:val="22"/>
          <w:highlight w:val="none"/>
          <w:lang w:eastAsia="zh-CN"/>
        </w:rPr>
        <w:t>政采云平台</w:t>
      </w:r>
      <w:r>
        <w:rPr>
          <w:rFonts w:hint="eastAsia" w:ascii="宋体" w:hAnsi="宋体" w:cs="宋体"/>
          <w:color w:val="auto"/>
          <w:kern w:val="0"/>
          <w:sz w:val="22"/>
          <w:szCs w:val="22"/>
          <w:highlight w:val="none"/>
        </w:rPr>
        <w:t>”，上传成功后，“电子加密投标文件”自动失效；</w:t>
      </w:r>
    </w:p>
    <w:p w14:paraId="50FCC3AC">
      <w:pPr>
        <w:spacing w:line="460" w:lineRule="exact"/>
        <w:ind w:firstLine="539" w:firstLineChars="245"/>
        <w:rPr>
          <w:rFonts w:ascii="宋体" w:hAnsi="宋体" w:cs="宋体"/>
          <w:color w:val="auto"/>
          <w:highlight w:val="none"/>
        </w:rPr>
      </w:pPr>
      <w:r>
        <w:rPr>
          <w:rFonts w:hint="eastAsia" w:ascii="宋体" w:hAnsi="宋体" w:cs="宋体"/>
          <w:bCs/>
          <w:color w:val="auto"/>
          <w:sz w:val="22"/>
          <w:szCs w:val="22"/>
          <w:highlight w:val="none"/>
        </w:rPr>
        <w:t>投标人不足3家的，不得开标。</w:t>
      </w:r>
    </w:p>
    <w:p w14:paraId="000E2EB1">
      <w:pPr>
        <w:spacing w:line="460" w:lineRule="exact"/>
        <w:ind w:firstLine="539" w:firstLineChars="245"/>
        <w:rPr>
          <w:rFonts w:ascii="宋体" w:hAnsi="宋体" w:cs="宋体"/>
          <w:color w:val="auto"/>
          <w:kern w:val="0"/>
          <w:sz w:val="22"/>
          <w:szCs w:val="22"/>
          <w:highlight w:val="none"/>
        </w:rPr>
      </w:pPr>
      <w:r>
        <w:rPr>
          <w:rFonts w:hint="eastAsia" w:ascii="宋体" w:hAnsi="宋体" w:cs="宋体"/>
          <w:color w:val="auto"/>
          <w:kern w:val="0"/>
          <w:sz w:val="22"/>
          <w:szCs w:val="22"/>
          <w:highlight w:val="none"/>
        </w:rPr>
        <w:t>（2）解密成功后，开启投标人的《报价文件》，由供应商对自己报价文件相关内容进行签字确认，（不予确认的应说明理由，否则视为无异议）。</w:t>
      </w:r>
    </w:p>
    <w:p w14:paraId="6F4FF368">
      <w:pPr>
        <w:spacing w:line="460" w:lineRule="exact"/>
        <w:ind w:firstLine="539" w:firstLineChars="245"/>
        <w:rPr>
          <w:rFonts w:ascii="宋体" w:hAnsi="宋体" w:cs="宋体"/>
          <w:color w:val="auto"/>
          <w:kern w:val="0"/>
          <w:sz w:val="22"/>
          <w:szCs w:val="22"/>
          <w:highlight w:val="none"/>
        </w:rPr>
      </w:pPr>
      <w:r>
        <w:rPr>
          <w:rFonts w:hint="eastAsia" w:ascii="宋体" w:hAnsi="宋体" w:cs="宋体"/>
          <w:color w:val="auto"/>
          <w:kern w:val="0"/>
          <w:sz w:val="22"/>
          <w:szCs w:val="22"/>
          <w:highlight w:val="none"/>
        </w:rPr>
        <w:t>（3）开启《投标文件》，进入资格审查；</w:t>
      </w:r>
      <w:r>
        <w:rPr>
          <w:rFonts w:hint="eastAsia" w:ascii="宋体" w:hAnsi="宋体" w:cs="宋体"/>
          <w:bCs/>
          <w:color w:val="auto"/>
          <w:sz w:val="22"/>
          <w:szCs w:val="22"/>
          <w:highlight w:val="none"/>
        </w:rPr>
        <w:t>合格投标人不足3家的，不得评标。</w:t>
      </w:r>
    </w:p>
    <w:p w14:paraId="66B60DEE">
      <w:pPr>
        <w:spacing w:line="460" w:lineRule="exact"/>
        <w:ind w:firstLine="539" w:firstLineChars="245"/>
        <w:rPr>
          <w:rFonts w:ascii="宋体" w:hAnsi="宋体" w:cs="宋体"/>
          <w:bCs/>
          <w:color w:val="auto"/>
          <w:kern w:val="0"/>
          <w:sz w:val="22"/>
          <w:szCs w:val="22"/>
          <w:highlight w:val="none"/>
        </w:rPr>
      </w:pPr>
      <w:r>
        <w:rPr>
          <w:rFonts w:hint="eastAsia" w:ascii="宋体" w:hAnsi="宋体" w:cs="宋体"/>
          <w:bCs/>
          <w:color w:val="auto"/>
          <w:kern w:val="0"/>
          <w:sz w:val="22"/>
          <w:szCs w:val="22"/>
          <w:highlight w:val="none"/>
        </w:rPr>
        <w:t>备注：开标大会的结束后，招标人或采购代理机构将对依法对投标人的资格进行审查，资格审查结束后进入符合性审查和商务技术的评审工作，具体见本章节“投标人资格审查”相关规定。</w:t>
      </w:r>
    </w:p>
    <w:p w14:paraId="763FE9E6">
      <w:pPr>
        <w:spacing w:line="460" w:lineRule="exact"/>
        <w:ind w:firstLine="539" w:firstLineChars="245"/>
        <w:rPr>
          <w:rFonts w:ascii="宋体" w:hAnsi="宋体" w:cs="宋体"/>
          <w:bCs/>
          <w:color w:val="auto"/>
          <w:sz w:val="22"/>
          <w:szCs w:val="22"/>
          <w:highlight w:val="none"/>
        </w:rPr>
      </w:pPr>
      <w:r>
        <w:rPr>
          <w:rFonts w:hint="eastAsia" w:ascii="宋体" w:hAnsi="宋体" w:cs="宋体"/>
          <w:color w:val="auto"/>
          <w:kern w:val="0"/>
          <w:sz w:val="22"/>
          <w:szCs w:val="22"/>
          <w:highlight w:val="none"/>
        </w:rPr>
        <w:t>（4）开启资格审查通过的投标人的商务技术文件进入符合性审查，</w:t>
      </w:r>
      <w:r>
        <w:rPr>
          <w:rFonts w:hint="eastAsia" w:ascii="宋体" w:hAnsi="宋体" w:cs="宋体"/>
          <w:bCs/>
          <w:color w:val="auto"/>
          <w:sz w:val="22"/>
          <w:szCs w:val="22"/>
          <w:highlight w:val="none"/>
        </w:rPr>
        <w:t>以确定其是否满足招标文件的实质性要求，合格投标人不足3家的，不得评标。</w:t>
      </w:r>
    </w:p>
    <w:p w14:paraId="5D3548A6">
      <w:pPr>
        <w:spacing w:line="460" w:lineRule="exact"/>
        <w:ind w:firstLine="541" w:firstLineChars="245"/>
        <w:rPr>
          <w:rFonts w:ascii="宋体" w:hAnsi="宋体" w:cs="宋体"/>
          <w:bCs/>
          <w:color w:val="auto"/>
          <w:sz w:val="22"/>
          <w:szCs w:val="22"/>
          <w:highlight w:val="none"/>
        </w:rPr>
      </w:pPr>
      <w:r>
        <w:rPr>
          <w:rFonts w:hint="eastAsia" w:ascii="宋体" w:hAnsi="宋体" w:cs="宋体"/>
          <w:b/>
          <w:color w:val="auto"/>
          <w:sz w:val="22"/>
          <w:szCs w:val="22"/>
          <w:highlight w:val="none"/>
        </w:rPr>
        <w:t>没有满足招标文件的实质性要求的投标作无效标处理。</w:t>
      </w:r>
      <w:r>
        <w:rPr>
          <w:rFonts w:hint="eastAsia" w:ascii="宋体" w:hAnsi="宋体" w:cs="宋体"/>
          <w:bCs/>
          <w:color w:val="auto"/>
          <w:sz w:val="22"/>
          <w:szCs w:val="22"/>
          <w:highlight w:val="none"/>
        </w:rPr>
        <w:t>评标委员会决定投标的实质性要求只根据投标文件本身的内容，而不寻求外部的证据。投标人不得通过修正或撤消不合要求的偏离或保留从而使其投标成为实质上响应的投标。</w:t>
      </w:r>
    </w:p>
    <w:p w14:paraId="77003AAF">
      <w:pPr>
        <w:spacing w:line="460" w:lineRule="exact"/>
        <w:ind w:firstLine="539" w:firstLineChars="245"/>
        <w:rPr>
          <w:rFonts w:ascii="宋体" w:hAnsi="宋体" w:cs="宋体"/>
          <w:color w:val="auto"/>
          <w:highlight w:val="none"/>
        </w:rPr>
      </w:pPr>
      <w:r>
        <w:rPr>
          <w:rFonts w:hint="eastAsia" w:ascii="宋体" w:hAnsi="宋体" w:cs="宋体"/>
          <w:bCs/>
          <w:color w:val="auto"/>
          <w:sz w:val="22"/>
          <w:szCs w:val="22"/>
          <w:highlight w:val="none"/>
        </w:rPr>
        <w:t>（5）对通过资格审查、符合性审查的合格供应商进行商务技术部分的评审。</w:t>
      </w:r>
    </w:p>
    <w:p w14:paraId="48972CEE">
      <w:pPr>
        <w:spacing w:line="460" w:lineRule="exact"/>
        <w:ind w:firstLine="539" w:firstLineChars="245"/>
        <w:rPr>
          <w:rFonts w:ascii="宋体" w:hAnsi="宋体" w:cs="宋体"/>
          <w:color w:val="auto"/>
          <w:kern w:val="0"/>
          <w:sz w:val="22"/>
          <w:szCs w:val="22"/>
          <w:highlight w:val="none"/>
        </w:rPr>
      </w:pPr>
      <w:r>
        <w:rPr>
          <w:rFonts w:hint="eastAsia" w:ascii="宋体" w:hAnsi="宋体" w:cs="宋体"/>
          <w:color w:val="auto"/>
          <w:kern w:val="0"/>
          <w:sz w:val="22"/>
          <w:szCs w:val="22"/>
          <w:highlight w:val="none"/>
        </w:rPr>
        <w:t>（6）评标委员会对报价的合理性、准确性等进行审查核实。</w:t>
      </w:r>
    </w:p>
    <w:p w14:paraId="7CCE2DCA">
      <w:pPr>
        <w:spacing w:line="460" w:lineRule="exact"/>
        <w:ind w:firstLine="539" w:firstLineChars="245"/>
        <w:rPr>
          <w:rFonts w:ascii="宋体" w:hAnsi="宋体" w:cs="宋体"/>
          <w:color w:val="auto"/>
          <w:kern w:val="0"/>
          <w:sz w:val="22"/>
          <w:szCs w:val="22"/>
          <w:highlight w:val="none"/>
        </w:rPr>
      </w:pPr>
      <w:r>
        <w:rPr>
          <w:rFonts w:hint="eastAsia" w:ascii="宋体" w:hAnsi="宋体" w:cs="宋体"/>
          <w:color w:val="auto"/>
          <w:kern w:val="0"/>
          <w:sz w:val="22"/>
          <w:szCs w:val="22"/>
          <w:highlight w:val="none"/>
        </w:rPr>
        <w:t>（7）评审结束后，公布中标（成交）候选供应商名单及招标人最终确定中标或成交供应商名单的时间和公告方式等，未在场的投标人通过发送邮件形式通知。</w:t>
      </w:r>
    </w:p>
    <w:p w14:paraId="170DA222">
      <w:pPr>
        <w:spacing w:line="460" w:lineRule="exact"/>
        <w:ind w:firstLine="541" w:firstLineChars="245"/>
        <w:rPr>
          <w:rFonts w:ascii="宋体" w:hAnsi="宋体" w:cs="宋体"/>
          <w:b/>
          <w:color w:val="auto"/>
          <w:kern w:val="0"/>
          <w:sz w:val="22"/>
          <w:szCs w:val="22"/>
          <w:highlight w:val="none"/>
        </w:rPr>
      </w:pPr>
      <w:r>
        <w:rPr>
          <w:rFonts w:hint="eastAsia" w:ascii="宋体" w:hAnsi="宋体" w:cs="宋体"/>
          <w:b/>
          <w:color w:val="auto"/>
          <w:kern w:val="0"/>
          <w:sz w:val="22"/>
          <w:szCs w:val="22"/>
          <w:highlight w:val="none"/>
        </w:rPr>
        <w:t>特别说明：如遇“</w:t>
      </w:r>
      <w:r>
        <w:rPr>
          <w:rFonts w:hint="eastAsia" w:ascii="宋体" w:hAnsi="宋体" w:cs="宋体"/>
          <w:b/>
          <w:color w:val="auto"/>
          <w:kern w:val="0"/>
          <w:sz w:val="22"/>
          <w:szCs w:val="22"/>
          <w:highlight w:val="none"/>
          <w:lang w:eastAsia="zh-CN"/>
        </w:rPr>
        <w:t>政采云平台</w:t>
      </w:r>
      <w:r>
        <w:rPr>
          <w:rFonts w:hint="eastAsia" w:ascii="宋体" w:hAnsi="宋体" w:cs="宋体"/>
          <w:b/>
          <w:color w:val="auto"/>
          <w:kern w:val="0"/>
          <w:sz w:val="22"/>
          <w:szCs w:val="22"/>
          <w:highlight w:val="none"/>
        </w:rPr>
        <w:t>”电子化开标或评审程序调整的，按调整后程序执行。</w:t>
      </w:r>
    </w:p>
    <w:p w14:paraId="60940876">
      <w:pPr>
        <w:spacing w:line="460" w:lineRule="exact"/>
        <w:ind w:firstLine="539" w:firstLineChars="245"/>
        <w:rPr>
          <w:rFonts w:ascii="宋体" w:hAnsi="宋体" w:cs="宋体"/>
          <w:color w:val="auto"/>
          <w:sz w:val="22"/>
          <w:szCs w:val="22"/>
          <w:highlight w:val="none"/>
        </w:rPr>
      </w:pPr>
      <w:bookmarkStart w:id="21" w:name="_Toc33194393"/>
      <w:bookmarkStart w:id="22" w:name="_Toc24550037"/>
      <w:r>
        <w:rPr>
          <w:rFonts w:hint="eastAsia" w:ascii="宋体" w:hAnsi="宋体" w:cs="宋体"/>
          <w:color w:val="auto"/>
          <w:sz w:val="22"/>
          <w:szCs w:val="22"/>
          <w:highlight w:val="none"/>
        </w:rPr>
        <w:t>6、投标人资格审查</w:t>
      </w:r>
      <w:bookmarkEnd w:id="21"/>
      <w:bookmarkEnd w:id="22"/>
    </w:p>
    <w:p w14:paraId="2B72F838">
      <w:pPr>
        <w:spacing w:line="460" w:lineRule="exact"/>
        <w:ind w:firstLine="539" w:firstLineChars="245"/>
        <w:rPr>
          <w:rFonts w:ascii="宋体" w:hAnsi="宋体" w:cs="宋体"/>
          <w:color w:val="auto"/>
          <w:sz w:val="22"/>
          <w:szCs w:val="22"/>
          <w:highlight w:val="none"/>
        </w:rPr>
      </w:pPr>
      <w:r>
        <w:rPr>
          <w:rFonts w:hint="eastAsia" w:ascii="宋体" w:hAnsi="宋体" w:cs="宋体"/>
          <w:bCs/>
          <w:color w:val="auto"/>
          <w:sz w:val="22"/>
          <w:szCs w:val="22"/>
          <w:highlight w:val="none"/>
        </w:rPr>
        <w:t>6.1开标大会结束后，招标人或采购代理机构首先依法对各投标人的资格进行审查，审查各投标人的资格是否满足招标文件的要求。招</w:t>
      </w:r>
      <w:r>
        <w:rPr>
          <w:rFonts w:hint="eastAsia" w:ascii="宋体" w:hAnsi="宋体" w:cs="宋体"/>
          <w:color w:val="auto"/>
          <w:sz w:val="22"/>
          <w:szCs w:val="22"/>
          <w:highlight w:val="none"/>
        </w:rPr>
        <w:t>标人或采购代理机构对投标人所提交的资格证明材料仅负审核的责任。如发现投标人所提交的资格证明材料不合法或与事实不符，招标人可取消其中标资格并追究投标人的法律责任。</w:t>
      </w:r>
    </w:p>
    <w:p w14:paraId="11AFD47C">
      <w:pPr>
        <w:spacing w:line="460" w:lineRule="exact"/>
        <w:ind w:firstLine="539" w:firstLineChars="245"/>
        <w:rPr>
          <w:rFonts w:ascii="宋体" w:hAnsi="宋体" w:cs="宋体"/>
          <w:bCs/>
          <w:color w:val="auto"/>
          <w:kern w:val="0"/>
          <w:sz w:val="22"/>
          <w:szCs w:val="22"/>
          <w:highlight w:val="none"/>
        </w:rPr>
      </w:pPr>
      <w:r>
        <w:rPr>
          <w:rFonts w:hint="eastAsia" w:ascii="宋体" w:hAnsi="宋体" w:cs="宋体"/>
          <w:bCs/>
          <w:color w:val="auto"/>
          <w:sz w:val="22"/>
          <w:szCs w:val="22"/>
          <w:highlight w:val="none"/>
        </w:rPr>
        <w:t>6.2投标人提交的资格证明材料无法证明其符合招标文件规定的“投标人资格要求”的，招标人或采购代理机构</w:t>
      </w:r>
      <w:r>
        <w:rPr>
          <w:rFonts w:hint="eastAsia" w:ascii="宋体" w:hAnsi="宋体" w:cs="宋体"/>
          <w:bCs/>
          <w:color w:val="auto"/>
          <w:kern w:val="0"/>
          <w:sz w:val="22"/>
          <w:szCs w:val="22"/>
          <w:highlight w:val="none"/>
        </w:rPr>
        <w:t>将对其作资格审查不通过处理（无效投标），并不再将其投标提交评标委员会进行后续评审。</w:t>
      </w:r>
    </w:p>
    <w:p w14:paraId="12294C07">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szCs w:val="22"/>
          <w:highlight w:val="none"/>
        </w:rPr>
        <w:t>6</w:t>
      </w:r>
      <w:r>
        <w:rPr>
          <w:rFonts w:hint="eastAsia" w:ascii="宋体" w:hAnsi="宋体" w:cs="宋体"/>
          <w:bCs/>
          <w:color w:val="auto"/>
          <w:kern w:val="0"/>
          <w:sz w:val="22"/>
          <w:szCs w:val="22"/>
          <w:highlight w:val="none"/>
        </w:rPr>
        <w:t>.3单位负责人为同一人或者存在直接控股、管理关系的不同供应商参加同一合同项下的政府采购活动的，相关投标人均作资格无效处理。</w:t>
      </w:r>
    </w:p>
    <w:p w14:paraId="4F0E6AC1">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szCs w:val="22"/>
          <w:highlight w:val="none"/>
        </w:rPr>
        <w:t>7、评标委员按照招标文件中规定的评标方法和标准，对投标文件进行商务和技术评估，综合比较与评价。</w:t>
      </w:r>
    </w:p>
    <w:p w14:paraId="48F7AE5A">
      <w:pPr>
        <w:spacing w:line="460" w:lineRule="exact"/>
        <w:ind w:firstLine="541" w:firstLineChars="245"/>
        <w:rPr>
          <w:rFonts w:ascii="宋体" w:hAnsi="宋体" w:cs="宋体"/>
          <w:b/>
          <w:color w:val="auto"/>
          <w:sz w:val="22"/>
          <w:szCs w:val="22"/>
          <w:highlight w:val="none"/>
          <w:u w:val="single"/>
        </w:rPr>
      </w:pPr>
      <w:r>
        <w:rPr>
          <w:rFonts w:hint="eastAsia" w:ascii="宋体" w:hAnsi="宋体" w:cs="宋体"/>
          <w:b/>
          <w:color w:val="auto"/>
          <w:sz w:val="22"/>
          <w:szCs w:val="22"/>
          <w:highlight w:val="none"/>
          <w:u w:val="single"/>
        </w:rPr>
        <w:t>8、投标人存在下列情况之一的，投标无效：</w:t>
      </w:r>
    </w:p>
    <w:p w14:paraId="663B3595">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szCs w:val="22"/>
          <w:highlight w:val="none"/>
        </w:rPr>
        <w:t>（1）投标文件未按招标文件要求签署、盖章的；</w:t>
      </w:r>
    </w:p>
    <w:p w14:paraId="43F05F0B">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szCs w:val="22"/>
          <w:highlight w:val="none"/>
        </w:rPr>
        <w:t>（2）不具备招标文件中规定的资格要求的；</w:t>
      </w:r>
    </w:p>
    <w:p w14:paraId="113159E8">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szCs w:val="22"/>
          <w:highlight w:val="none"/>
        </w:rPr>
        <w:t>（3）明显不符合招标文件中主要技术规格、技术标准的；</w:t>
      </w:r>
    </w:p>
    <w:p w14:paraId="4B06E02A">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szCs w:val="22"/>
          <w:highlight w:val="none"/>
        </w:rPr>
        <w:t>（4）投标文件内容不全或关键字迹模糊无法辨认的；</w:t>
      </w:r>
    </w:p>
    <w:p w14:paraId="4778D5D1">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szCs w:val="22"/>
          <w:highlight w:val="none"/>
        </w:rPr>
        <w:t>（5）报价超过招标文件中规定的预算金额的；</w:t>
      </w:r>
    </w:p>
    <w:p w14:paraId="4519A4F7">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szCs w:val="22"/>
          <w:highlight w:val="none"/>
        </w:rPr>
        <w:t>（6）投标人代表没有法定代表人合法、有效委托的；</w:t>
      </w:r>
    </w:p>
    <w:p w14:paraId="084EDFD5">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szCs w:val="22"/>
          <w:highlight w:val="none"/>
        </w:rPr>
        <w:t>（7）投标文件存在一个或一个以上备选（替代）投标方案的；</w:t>
      </w:r>
    </w:p>
    <w:p w14:paraId="12982DB4">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szCs w:val="22"/>
          <w:highlight w:val="none"/>
        </w:rPr>
        <w:t>（8）仅提交“备份投标文件”的；</w:t>
      </w:r>
    </w:p>
    <w:p w14:paraId="5F2FA708">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szCs w:val="22"/>
          <w:highlight w:val="none"/>
        </w:rPr>
        <w:t>（9）投标文件含有招标人不能接受的附加条件的；</w:t>
      </w:r>
    </w:p>
    <w:p w14:paraId="190F27EE">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szCs w:val="22"/>
          <w:highlight w:val="none"/>
        </w:rPr>
        <w:t>（10）法律、法规和招标文件规定的其他无效情形。</w:t>
      </w:r>
    </w:p>
    <w:p w14:paraId="29577A73">
      <w:pPr>
        <w:spacing w:line="460" w:lineRule="exact"/>
        <w:ind w:firstLine="541" w:firstLineChars="245"/>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9、有下列情形之一的，视为投标人串通投标，其投标无效</w:t>
      </w:r>
    </w:p>
    <w:p w14:paraId="38FBE537">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（1）不同投标人的投标文件由同一单位或者个人编制；</w:t>
      </w:r>
    </w:p>
    <w:p w14:paraId="57D631C7">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（2）不同投标人委托同一单位或者个人办理投标事宜；</w:t>
      </w:r>
    </w:p>
    <w:p w14:paraId="300D52CB">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（3）不同投标人的投标文件载明的项目管理成员或者联系人员为同一人；</w:t>
      </w:r>
    </w:p>
    <w:p w14:paraId="64A7CC2D">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（4）不同投标人的投标文件异常一致或者投标报价呈规律性差异；</w:t>
      </w:r>
    </w:p>
    <w:p w14:paraId="5703746D">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（5）不同投标人的投标文件相互混装。</w:t>
      </w:r>
    </w:p>
    <w:p w14:paraId="6E8FE33D">
      <w:pPr>
        <w:spacing w:line="460" w:lineRule="exact"/>
        <w:ind w:firstLine="541" w:firstLineChars="245"/>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10、投标文件报价出现前后不一致的，按照下列规定修正：</w:t>
      </w:r>
    </w:p>
    <w:p w14:paraId="067561E2">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（1）系统上传的投标文件中开标一览表（报价表）（加盖公章）内容与投标文件中相应内容不一致的，以系统上传的投标文件中开标一览表（报价表）（加盖公章）为准；</w:t>
      </w:r>
    </w:p>
    <w:p w14:paraId="77D0868F">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（2）大写金额和小写金额不一致的，以大写金额为准；</w:t>
      </w:r>
    </w:p>
    <w:p w14:paraId="567ACBB3">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（3）单价金额小数点或者百分比有明显错位的，以开标一览表的总价为准，并修改单价；</w:t>
      </w:r>
    </w:p>
    <w:p w14:paraId="0E1DB798">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（4）总价金额与按单价汇总金额不一致的，以单价金额计算结果为准。</w:t>
      </w:r>
    </w:p>
    <w:p w14:paraId="7D15C6E2">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同时出现两种以上不一致的，按照前款规定的顺序修正。修正后的报价按照本小节第12条第12.2款的规定经投标人确认后产生约束力，投标人不确认的，其投标无效。</w:t>
      </w:r>
    </w:p>
    <w:p w14:paraId="10E7254D">
      <w:pPr>
        <w:spacing w:line="460" w:lineRule="exact"/>
        <w:ind w:firstLine="759" w:firstLineChars="345"/>
        <w:rPr>
          <w:rFonts w:ascii="宋体" w:hAnsi="宋体" w:cs="宋体"/>
          <w:bCs/>
          <w:color w:val="auto"/>
          <w:sz w:val="22"/>
          <w:szCs w:val="22"/>
          <w:highlight w:val="none"/>
        </w:rPr>
      </w:pPr>
      <w:r>
        <w:rPr>
          <w:rFonts w:hint="eastAsia" w:ascii="宋体" w:hAnsi="宋体" w:cs="宋体"/>
          <w:bCs/>
          <w:color w:val="auto"/>
          <w:sz w:val="22"/>
          <w:szCs w:val="22"/>
          <w:highlight w:val="none"/>
        </w:rPr>
        <w:t>11、标委员会成员对需要共同认定的事项存在争议的，应当按照少数服从多数的原则作出结论。持不同意见的评标委员会成员应当在评标报告上签署不同意见及理由，否则视为同意评标报告。</w:t>
      </w:r>
    </w:p>
    <w:p w14:paraId="6F31CEF9">
      <w:pPr>
        <w:spacing w:line="460" w:lineRule="exact"/>
        <w:ind w:firstLine="759" w:firstLineChars="345"/>
        <w:rPr>
          <w:rFonts w:ascii="宋体" w:hAnsi="宋体" w:cs="宋体"/>
          <w:bCs/>
          <w:color w:val="auto"/>
          <w:sz w:val="22"/>
          <w:szCs w:val="22"/>
          <w:highlight w:val="none"/>
        </w:rPr>
      </w:pPr>
      <w:r>
        <w:rPr>
          <w:rFonts w:hint="eastAsia" w:ascii="宋体" w:hAnsi="宋体" w:cs="宋体"/>
          <w:bCs/>
          <w:color w:val="auto"/>
          <w:sz w:val="22"/>
          <w:szCs w:val="22"/>
          <w:highlight w:val="none"/>
        </w:rPr>
        <w:t>12、投标文件的澄清</w:t>
      </w:r>
    </w:p>
    <w:p w14:paraId="0199CA0D">
      <w:pPr>
        <w:spacing w:line="460" w:lineRule="exact"/>
        <w:ind w:firstLine="759" w:firstLineChars="345"/>
        <w:rPr>
          <w:rFonts w:ascii="宋体" w:hAnsi="宋体" w:cs="宋体"/>
          <w:bCs/>
          <w:color w:val="auto"/>
          <w:sz w:val="22"/>
          <w:szCs w:val="22"/>
          <w:highlight w:val="none"/>
        </w:rPr>
      </w:pPr>
      <w:r>
        <w:rPr>
          <w:rFonts w:hint="eastAsia" w:ascii="宋体" w:hAnsi="宋体" w:cs="宋体"/>
          <w:bCs/>
          <w:color w:val="auto"/>
          <w:sz w:val="22"/>
          <w:szCs w:val="22"/>
          <w:highlight w:val="none"/>
        </w:rPr>
        <w:t>12.1在评标期间，评标委员会可要求投标人对于投标文件中含义不明确、同类问题表述不一致或者有明显文字和计算错误的内容，评标委员会应当以书面形式（或通过“</w:t>
      </w:r>
      <w:r>
        <w:rPr>
          <w:rFonts w:hint="eastAsia" w:ascii="宋体" w:hAnsi="宋体" w:cs="宋体"/>
          <w:bCs/>
          <w:color w:val="auto"/>
          <w:sz w:val="22"/>
          <w:szCs w:val="22"/>
          <w:highlight w:val="none"/>
          <w:lang w:eastAsia="zh-CN"/>
        </w:rPr>
        <w:t>政采云平台</w:t>
      </w:r>
      <w:r>
        <w:rPr>
          <w:rFonts w:hint="eastAsia" w:ascii="宋体" w:hAnsi="宋体" w:cs="宋体"/>
          <w:bCs/>
          <w:color w:val="auto"/>
          <w:sz w:val="22"/>
          <w:szCs w:val="22"/>
          <w:highlight w:val="none"/>
        </w:rPr>
        <w:t>”在线询标）要求投标人在规定的时间内作出必要的澄清、说明或者补正。投标人澄清、说明或补正时间为30分钟。</w:t>
      </w:r>
    </w:p>
    <w:p w14:paraId="2AEF3AE2">
      <w:pPr>
        <w:spacing w:line="460" w:lineRule="exact"/>
        <w:ind w:firstLine="759" w:firstLineChars="345"/>
        <w:rPr>
          <w:rFonts w:ascii="宋体" w:hAnsi="宋体" w:cs="宋体"/>
          <w:bCs/>
          <w:color w:val="auto"/>
          <w:sz w:val="22"/>
          <w:szCs w:val="22"/>
          <w:highlight w:val="none"/>
        </w:rPr>
      </w:pPr>
      <w:r>
        <w:rPr>
          <w:rFonts w:hint="eastAsia" w:ascii="宋体" w:hAnsi="宋体" w:cs="宋体"/>
          <w:bCs/>
          <w:color w:val="auto"/>
          <w:sz w:val="22"/>
          <w:szCs w:val="22"/>
          <w:highlight w:val="none"/>
        </w:rPr>
        <w:t>12.2投标人的澄清、说明或者补正应当采用书面形式（或通过“</w:t>
      </w:r>
      <w:r>
        <w:rPr>
          <w:rFonts w:hint="eastAsia" w:ascii="宋体" w:hAnsi="宋体" w:cs="宋体"/>
          <w:bCs/>
          <w:color w:val="auto"/>
          <w:sz w:val="22"/>
          <w:szCs w:val="22"/>
          <w:highlight w:val="none"/>
          <w:lang w:eastAsia="zh-CN"/>
        </w:rPr>
        <w:t>政采云平台</w:t>
      </w:r>
      <w:r>
        <w:rPr>
          <w:rFonts w:hint="eastAsia" w:ascii="宋体" w:hAnsi="宋体" w:cs="宋体"/>
          <w:bCs/>
          <w:color w:val="auto"/>
          <w:sz w:val="22"/>
          <w:szCs w:val="22"/>
          <w:highlight w:val="none"/>
        </w:rPr>
        <w:t>”在线答复），并加盖公章，或者由法定代表人或其授权的代表签字。投标人的澄清、说明或者补正不得超出投标文件的范围或者改变投标文件的实质性内容。</w:t>
      </w:r>
    </w:p>
    <w:p w14:paraId="65460245">
      <w:pPr>
        <w:spacing w:line="460" w:lineRule="exact"/>
        <w:ind w:firstLine="759" w:firstLineChars="345"/>
        <w:rPr>
          <w:rFonts w:ascii="宋体" w:hAnsi="宋体" w:cs="宋体"/>
          <w:b/>
          <w:color w:val="auto"/>
          <w:sz w:val="22"/>
          <w:szCs w:val="22"/>
          <w:highlight w:val="none"/>
        </w:rPr>
      </w:pPr>
      <w:r>
        <w:rPr>
          <w:rFonts w:hint="eastAsia" w:ascii="宋体" w:hAnsi="宋体" w:cs="宋体"/>
          <w:color w:val="auto"/>
          <w:sz w:val="22"/>
          <w:szCs w:val="22"/>
          <w:highlight w:val="none"/>
        </w:rPr>
        <w:t>拒不按要求对其投标文件进行澄清，说明或补正的投标人，评标委员会可以否决其投标。</w:t>
      </w:r>
    </w:p>
    <w:p w14:paraId="522606E9">
      <w:pPr>
        <w:spacing w:line="460" w:lineRule="exact"/>
        <w:ind w:firstLine="759" w:firstLineChars="345"/>
        <w:rPr>
          <w:rFonts w:ascii="宋体" w:hAnsi="宋体" w:cs="宋体"/>
          <w:color w:val="auto"/>
          <w:sz w:val="22"/>
          <w:szCs w:val="22"/>
          <w:highlight w:val="none"/>
        </w:rPr>
      </w:pPr>
      <w:r>
        <w:rPr>
          <w:rFonts w:hint="eastAsia" w:ascii="宋体" w:hAnsi="宋体" w:cs="宋体"/>
          <w:color w:val="auto"/>
          <w:sz w:val="22"/>
          <w:szCs w:val="22"/>
          <w:highlight w:val="none"/>
        </w:rPr>
        <w:t>12.2经澄清后，若偏差仍存在，且不可接受，投标人则被认为是“没有实质性响应招标文件要求”，其投标将被拒绝。</w:t>
      </w:r>
    </w:p>
    <w:p w14:paraId="61EF3A7E">
      <w:pPr>
        <w:spacing w:line="460" w:lineRule="exact"/>
        <w:ind w:firstLine="759" w:firstLineChars="345"/>
        <w:rPr>
          <w:rFonts w:ascii="宋体" w:hAnsi="宋体" w:cs="宋体"/>
          <w:color w:val="auto"/>
          <w:sz w:val="22"/>
          <w:szCs w:val="22"/>
          <w:highlight w:val="none"/>
        </w:rPr>
      </w:pPr>
      <w:r>
        <w:rPr>
          <w:rFonts w:hint="eastAsia" w:ascii="宋体" w:hAnsi="宋体" w:cs="宋体"/>
          <w:color w:val="auto"/>
          <w:sz w:val="22"/>
          <w:szCs w:val="22"/>
          <w:highlight w:val="none"/>
        </w:rPr>
        <w:t>13、评审结果的修改</w:t>
      </w:r>
    </w:p>
    <w:p w14:paraId="0E2FDE18">
      <w:pPr>
        <w:spacing w:line="460" w:lineRule="exact"/>
        <w:ind w:firstLine="759" w:firstLineChars="345"/>
        <w:rPr>
          <w:rFonts w:ascii="宋体" w:hAnsi="宋体" w:cs="宋体"/>
          <w:color w:val="auto"/>
          <w:sz w:val="22"/>
          <w:szCs w:val="22"/>
          <w:highlight w:val="none"/>
        </w:rPr>
      </w:pPr>
      <w:r>
        <w:rPr>
          <w:rFonts w:hint="eastAsia" w:ascii="宋体" w:hAnsi="宋体" w:cs="宋体"/>
          <w:color w:val="auto"/>
          <w:sz w:val="22"/>
          <w:szCs w:val="22"/>
          <w:highlight w:val="none"/>
        </w:rPr>
        <w:t>13.1评标结果汇总完成后，除下列情形外，任何人不得修改评标结果：</w:t>
      </w:r>
    </w:p>
    <w:p w14:paraId="1C4974A0">
      <w:pPr>
        <w:spacing w:line="460" w:lineRule="exact"/>
        <w:ind w:firstLine="759" w:firstLineChars="345"/>
        <w:rPr>
          <w:rFonts w:ascii="宋体" w:hAnsi="宋体" w:cs="宋体"/>
          <w:color w:val="auto"/>
          <w:sz w:val="22"/>
          <w:szCs w:val="22"/>
          <w:highlight w:val="none"/>
        </w:rPr>
      </w:pPr>
      <w:r>
        <w:rPr>
          <w:rFonts w:hint="eastAsia" w:ascii="宋体" w:hAnsi="宋体" w:cs="宋体"/>
          <w:color w:val="auto"/>
          <w:sz w:val="22"/>
          <w:szCs w:val="22"/>
          <w:highlight w:val="none"/>
        </w:rPr>
        <w:t>（1）分值汇总计算错误的；</w:t>
      </w:r>
    </w:p>
    <w:p w14:paraId="18A33320">
      <w:pPr>
        <w:spacing w:line="460" w:lineRule="exact"/>
        <w:ind w:firstLine="759" w:firstLineChars="345"/>
        <w:rPr>
          <w:rFonts w:ascii="宋体" w:hAnsi="宋体" w:cs="宋体"/>
          <w:color w:val="auto"/>
          <w:sz w:val="22"/>
          <w:szCs w:val="22"/>
          <w:highlight w:val="none"/>
        </w:rPr>
      </w:pPr>
      <w:r>
        <w:rPr>
          <w:rFonts w:hint="eastAsia" w:ascii="宋体" w:hAnsi="宋体" w:cs="宋体"/>
          <w:color w:val="auto"/>
          <w:sz w:val="22"/>
          <w:szCs w:val="22"/>
          <w:highlight w:val="none"/>
        </w:rPr>
        <w:t>（2）分项评分超出评分标准范围的；</w:t>
      </w:r>
    </w:p>
    <w:p w14:paraId="1FAB638C">
      <w:pPr>
        <w:spacing w:line="460" w:lineRule="exact"/>
        <w:ind w:firstLine="759" w:firstLineChars="345"/>
        <w:rPr>
          <w:rFonts w:ascii="宋体" w:hAnsi="宋体" w:cs="宋体"/>
          <w:color w:val="auto"/>
          <w:sz w:val="22"/>
          <w:szCs w:val="22"/>
          <w:highlight w:val="none"/>
        </w:rPr>
      </w:pPr>
      <w:r>
        <w:rPr>
          <w:rFonts w:hint="eastAsia" w:ascii="宋体" w:hAnsi="宋体" w:cs="宋体"/>
          <w:color w:val="auto"/>
          <w:sz w:val="22"/>
          <w:szCs w:val="22"/>
          <w:highlight w:val="none"/>
        </w:rPr>
        <w:t>（3）评标委员会成员对客观评审因素评分不一致的；</w:t>
      </w:r>
    </w:p>
    <w:p w14:paraId="25D55345">
      <w:pPr>
        <w:spacing w:line="460" w:lineRule="exact"/>
        <w:ind w:firstLine="759" w:firstLineChars="345"/>
        <w:rPr>
          <w:rFonts w:ascii="宋体" w:hAnsi="宋体" w:cs="宋体"/>
          <w:color w:val="auto"/>
          <w:sz w:val="22"/>
          <w:szCs w:val="22"/>
          <w:highlight w:val="none"/>
        </w:rPr>
      </w:pPr>
      <w:r>
        <w:rPr>
          <w:rFonts w:hint="eastAsia" w:ascii="宋体" w:hAnsi="宋体" w:cs="宋体"/>
          <w:color w:val="auto"/>
          <w:sz w:val="22"/>
          <w:szCs w:val="22"/>
          <w:highlight w:val="none"/>
        </w:rPr>
        <w:t>（4）经评标委员会认定评分畸高、畸低的。</w:t>
      </w:r>
    </w:p>
    <w:p w14:paraId="1135BA0A">
      <w:pPr>
        <w:spacing w:line="460" w:lineRule="exact"/>
        <w:ind w:firstLine="759" w:firstLineChars="345"/>
        <w:rPr>
          <w:rFonts w:ascii="宋体" w:hAnsi="宋体" w:cs="宋体"/>
          <w:bCs/>
          <w:color w:val="auto"/>
          <w:highlight w:val="none"/>
        </w:rPr>
      </w:pPr>
      <w:r>
        <w:rPr>
          <w:rFonts w:hint="eastAsia" w:ascii="宋体" w:hAnsi="宋体" w:cs="宋体"/>
          <w:bCs/>
          <w:color w:val="auto"/>
          <w:sz w:val="22"/>
          <w:szCs w:val="22"/>
          <w:highlight w:val="none"/>
        </w:rPr>
        <w:t>13.2书面评标报告签署前，经复核发现存在以上情形之一的，评标委员会将当场修改评标结果，并在评标报告中记载。</w:t>
      </w:r>
    </w:p>
    <w:p w14:paraId="6BB132F6">
      <w:pPr>
        <w:spacing w:line="460" w:lineRule="exact"/>
        <w:ind w:firstLine="759" w:firstLineChars="345"/>
        <w:rPr>
          <w:rFonts w:ascii="宋体" w:hAnsi="宋体" w:cs="宋体"/>
          <w:b/>
          <w:color w:val="auto"/>
          <w:sz w:val="22"/>
          <w:szCs w:val="22"/>
          <w:highlight w:val="none"/>
        </w:rPr>
      </w:pPr>
      <w:r>
        <w:rPr>
          <w:rFonts w:hint="eastAsia" w:ascii="宋体" w:hAnsi="宋体" w:cs="宋体"/>
          <w:color w:val="auto"/>
          <w:sz w:val="22"/>
          <w:szCs w:val="22"/>
          <w:highlight w:val="none"/>
        </w:rPr>
        <w:t>14</w:t>
      </w: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确定中标候选人</w:t>
      </w:r>
    </w:p>
    <w:p w14:paraId="3373F741">
      <w:pPr>
        <w:spacing w:line="460" w:lineRule="exact"/>
        <w:ind w:firstLine="759" w:firstLineChars="345"/>
        <w:rPr>
          <w:rFonts w:ascii="宋体" w:hAnsi="宋体" w:cs="宋体"/>
          <w:color w:val="auto"/>
          <w:sz w:val="22"/>
          <w:szCs w:val="22"/>
          <w:highlight w:val="none"/>
        </w:rPr>
      </w:pPr>
      <w:r>
        <w:rPr>
          <w:rFonts w:hint="eastAsia" w:ascii="宋体" w:hAnsi="宋体" w:cs="宋体"/>
          <w:color w:val="auto"/>
          <w:sz w:val="22"/>
          <w:szCs w:val="22"/>
          <w:highlight w:val="none"/>
        </w:rPr>
        <w:t>14.1由评标委员会确定中标候选人。</w:t>
      </w:r>
    </w:p>
    <w:p w14:paraId="263FB405">
      <w:pPr>
        <w:spacing w:line="460" w:lineRule="exact"/>
        <w:ind w:firstLine="759" w:firstLineChars="345"/>
        <w:rPr>
          <w:rFonts w:ascii="宋体" w:hAnsi="宋体" w:cs="宋体"/>
          <w:color w:val="auto"/>
          <w:sz w:val="22"/>
          <w:szCs w:val="22"/>
          <w:highlight w:val="none"/>
        </w:rPr>
      </w:pPr>
      <w:r>
        <w:rPr>
          <w:rFonts w:hint="eastAsia" w:ascii="宋体" w:hAnsi="宋体" w:cs="宋体"/>
          <w:color w:val="auto"/>
          <w:sz w:val="22"/>
          <w:szCs w:val="22"/>
          <w:highlight w:val="none"/>
        </w:rPr>
        <w:t>14.2评标委员会依据法律、法规及招标文件有关规定按评审后得分（即商务技术分与报价得分之和）由高到低顺序排序，得分前二名的投标人确定为该项目的第一和第二中标候选人（得分相同的，按投标报价由低到高顺序排列。得分且投标报价相同的并列。）向招标人推荐。</w:t>
      </w:r>
    </w:p>
    <w:p w14:paraId="6E11C47D">
      <w:pPr>
        <w:spacing w:line="460" w:lineRule="exact"/>
        <w:ind w:firstLine="759" w:firstLineChars="345"/>
        <w:rPr>
          <w:rFonts w:ascii="宋体" w:hAnsi="宋体" w:cs="宋体"/>
          <w:color w:val="auto"/>
          <w:sz w:val="22"/>
          <w:szCs w:val="22"/>
          <w:highlight w:val="none"/>
        </w:rPr>
      </w:pPr>
      <w:r>
        <w:rPr>
          <w:rFonts w:hint="eastAsia" w:ascii="宋体" w:hAnsi="宋体" w:cs="宋体"/>
          <w:color w:val="auto"/>
          <w:sz w:val="22"/>
          <w:szCs w:val="22"/>
          <w:highlight w:val="none"/>
        </w:rPr>
        <w:t>15、确定中标人</w:t>
      </w:r>
    </w:p>
    <w:p w14:paraId="6972C48D">
      <w:pPr>
        <w:spacing w:line="460" w:lineRule="exact"/>
        <w:ind w:firstLine="759" w:firstLineChars="345"/>
        <w:rPr>
          <w:rFonts w:ascii="宋体" w:hAnsi="宋体" w:cs="宋体"/>
          <w:color w:val="auto"/>
          <w:sz w:val="22"/>
          <w:szCs w:val="22"/>
          <w:highlight w:val="none"/>
        </w:rPr>
      </w:pPr>
      <w:r>
        <w:rPr>
          <w:rFonts w:hint="eastAsia" w:ascii="宋体" w:hAnsi="宋体" w:cs="宋体"/>
          <w:color w:val="auto"/>
          <w:sz w:val="22"/>
          <w:szCs w:val="22"/>
          <w:highlight w:val="none"/>
        </w:rPr>
        <w:t>15.1招标人按照书面评标报告中推荐的中标候选供应商顺序确定中标人；也可以事先授权评标委员会按照推荐的中标候选供应商顺序直接确定中标人。中标候选人并列的，由评标委员会全体成员记名投票按少数服从多数的原则确定排名。</w:t>
      </w:r>
    </w:p>
    <w:p w14:paraId="2466B1B6">
      <w:pPr>
        <w:spacing w:line="460" w:lineRule="exact"/>
        <w:ind w:firstLine="759" w:firstLineChars="345"/>
        <w:rPr>
          <w:rFonts w:ascii="宋体" w:hAnsi="宋体" w:cs="宋体"/>
          <w:color w:val="auto"/>
          <w:sz w:val="22"/>
          <w:szCs w:val="22"/>
          <w:highlight w:val="none"/>
        </w:rPr>
      </w:pPr>
      <w:r>
        <w:rPr>
          <w:rFonts w:hint="eastAsia" w:ascii="宋体" w:hAnsi="宋体" w:cs="宋体"/>
          <w:color w:val="auto"/>
          <w:sz w:val="22"/>
          <w:szCs w:val="22"/>
          <w:highlight w:val="none"/>
        </w:rPr>
        <w:t>15.2如中标人放弃中标；或未能在规定时间内与招标人签订合同的；或者经质疑，招标人审查后，确因排名第一的候选人在本次采购活动中存在违法违规行为或其他原因使质疑成立的，招标人可以视情况直接确定排名第二的候选人为中标人或重新组织招标。</w:t>
      </w:r>
    </w:p>
    <w:p w14:paraId="06DC3ED3">
      <w:pPr>
        <w:spacing w:line="460" w:lineRule="exact"/>
        <w:ind w:firstLine="759" w:firstLineChars="345"/>
        <w:rPr>
          <w:rFonts w:ascii="宋体" w:hAnsi="宋体" w:cs="宋体"/>
          <w:color w:val="auto"/>
          <w:sz w:val="22"/>
          <w:szCs w:val="22"/>
          <w:highlight w:val="none"/>
        </w:rPr>
      </w:pPr>
      <w:r>
        <w:rPr>
          <w:rFonts w:hint="eastAsia" w:ascii="宋体" w:hAnsi="宋体" w:cs="宋体"/>
          <w:color w:val="auto"/>
          <w:sz w:val="22"/>
          <w:szCs w:val="22"/>
          <w:highlight w:val="none"/>
        </w:rPr>
        <w:t>16、起草、签署评审报告</w:t>
      </w:r>
    </w:p>
    <w:p w14:paraId="34BB9B49">
      <w:pPr>
        <w:spacing w:line="460" w:lineRule="exact"/>
        <w:ind w:firstLine="759" w:firstLineChars="345"/>
        <w:rPr>
          <w:rFonts w:ascii="宋体" w:hAnsi="宋体" w:cs="宋体"/>
          <w:b/>
          <w:bCs/>
          <w:color w:val="auto"/>
          <w:sz w:val="22"/>
          <w:szCs w:val="22"/>
          <w:highlight w:val="none"/>
        </w:rPr>
      </w:pPr>
      <w:r>
        <w:rPr>
          <w:rFonts w:hint="eastAsia" w:ascii="宋体" w:hAnsi="宋体" w:cs="宋体"/>
          <w:color w:val="auto"/>
          <w:sz w:val="22"/>
          <w:szCs w:val="22"/>
          <w:highlight w:val="none"/>
        </w:rPr>
        <w:t>评审结束后，评标委员会将通过“</w:t>
      </w:r>
      <w:r>
        <w:rPr>
          <w:rFonts w:hint="eastAsia" w:ascii="宋体" w:hAnsi="宋体" w:cs="宋体"/>
          <w:color w:val="auto"/>
          <w:sz w:val="22"/>
          <w:szCs w:val="22"/>
          <w:highlight w:val="none"/>
          <w:lang w:eastAsia="zh-CN"/>
        </w:rPr>
        <w:t>政采云平台</w:t>
      </w:r>
      <w:r>
        <w:rPr>
          <w:rFonts w:hint="eastAsia" w:ascii="宋体" w:hAnsi="宋体" w:cs="宋体"/>
          <w:color w:val="auto"/>
          <w:sz w:val="22"/>
          <w:szCs w:val="22"/>
          <w:highlight w:val="none"/>
        </w:rPr>
        <w:t>”起草评审报告，评标委员会成员应当在评审报告上签字，对自己的评审意见承担法律责任。对评审报告有异议的，应当在评审报告上签署不同意见，并说明理由，否则视为同意评审报告。</w:t>
      </w:r>
    </w:p>
    <w:p w14:paraId="58F800BB">
      <w:pPr>
        <w:spacing w:line="460" w:lineRule="exact"/>
        <w:ind w:firstLine="759" w:firstLineChars="345"/>
        <w:rPr>
          <w:rFonts w:ascii="宋体" w:hAnsi="宋体" w:cs="宋体"/>
          <w:color w:val="auto"/>
          <w:sz w:val="22"/>
          <w:szCs w:val="22"/>
          <w:highlight w:val="none"/>
        </w:rPr>
      </w:pPr>
      <w:r>
        <w:rPr>
          <w:rFonts w:hint="eastAsia" w:ascii="宋体" w:hAnsi="宋体" w:cs="宋体"/>
          <w:color w:val="auto"/>
          <w:sz w:val="22"/>
          <w:szCs w:val="22"/>
          <w:highlight w:val="none"/>
        </w:rPr>
        <w:t>17</w:t>
      </w: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中标人确定后，招标人将在政府指定媒体公告中标结果，招标人向中标人发出中标通知书。</w:t>
      </w:r>
    </w:p>
    <w:p w14:paraId="0AC6D2CE">
      <w:pPr>
        <w:spacing w:line="460" w:lineRule="exact"/>
        <w:ind w:firstLine="759" w:firstLineChars="345"/>
        <w:rPr>
          <w:rFonts w:ascii="宋体" w:hAnsi="宋体" w:cs="宋体"/>
          <w:color w:val="auto"/>
          <w:sz w:val="22"/>
          <w:szCs w:val="22"/>
          <w:highlight w:val="none"/>
        </w:rPr>
      </w:pPr>
      <w:r>
        <w:rPr>
          <w:rFonts w:hint="eastAsia" w:ascii="宋体" w:hAnsi="宋体" w:cs="宋体"/>
          <w:color w:val="auto"/>
          <w:sz w:val="22"/>
          <w:szCs w:val="22"/>
          <w:highlight w:val="none"/>
        </w:rPr>
        <w:t>18、招标人对决标结果不做任何解释，也不保证最低价中标。</w:t>
      </w:r>
    </w:p>
    <w:p w14:paraId="6749723C">
      <w:pPr>
        <w:spacing w:line="460" w:lineRule="exact"/>
        <w:ind w:firstLine="759" w:firstLineChars="345"/>
        <w:rPr>
          <w:rFonts w:ascii="宋体" w:hAnsi="宋体" w:cs="宋体"/>
          <w:b/>
          <w:color w:val="auto"/>
          <w:sz w:val="22"/>
          <w:szCs w:val="22"/>
          <w:highlight w:val="none"/>
        </w:rPr>
      </w:pPr>
      <w:r>
        <w:rPr>
          <w:rFonts w:hint="eastAsia" w:ascii="宋体" w:hAnsi="宋体" w:cs="宋体"/>
          <w:color w:val="auto"/>
          <w:sz w:val="22"/>
          <w:szCs w:val="22"/>
          <w:highlight w:val="none"/>
        </w:rPr>
        <w:t>19、评标细则详见“评标原则及方法”。</w:t>
      </w:r>
    </w:p>
    <w:p w14:paraId="46501474">
      <w:pPr>
        <w:spacing w:before="100" w:beforeAutospacing="1" w:after="100" w:afterAutospacing="1" w:line="440" w:lineRule="exact"/>
        <w:jc w:val="center"/>
        <w:outlineLvl w:val="1"/>
        <w:rPr>
          <w:rFonts w:ascii="宋体" w:hAnsi="宋体" w:cs="宋体"/>
          <w:b/>
          <w:bCs/>
          <w:color w:val="auto"/>
          <w:sz w:val="26"/>
          <w:szCs w:val="26"/>
          <w:highlight w:val="none"/>
        </w:rPr>
      </w:pPr>
      <w:bookmarkStart w:id="23" w:name="_Toc26836"/>
      <w:bookmarkStart w:id="24" w:name="_Toc21056"/>
      <w:r>
        <w:rPr>
          <w:rFonts w:hint="eastAsia" w:ascii="宋体" w:hAnsi="宋体" w:cs="宋体"/>
          <w:b/>
          <w:bCs/>
          <w:color w:val="auto"/>
          <w:sz w:val="26"/>
          <w:szCs w:val="26"/>
          <w:highlight w:val="none"/>
        </w:rPr>
        <w:t>六、授予合同</w:t>
      </w:r>
      <w:bookmarkEnd w:id="23"/>
      <w:bookmarkEnd w:id="24"/>
    </w:p>
    <w:p w14:paraId="5590445C">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highlight w:val="none"/>
        </w:rPr>
        <w:t>1、中标通知书</w:t>
      </w:r>
    </w:p>
    <w:p w14:paraId="3F30FA49">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szCs w:val="22"/>
          <w:highlight w:val="none"/>
        </w:rPr>
        <w:t>1.1中标人确定后，招标人将向中标人发出中标通知书。</w:t>
      </w:r>
    </w:p>
    <w:p w14:paraId="299915AC">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szCs w:val="22"/>
          <w:highlight w:val="none"/>
        </w:rPr>
        <w:t>1.2中标通知书是合同的一个组成部分,对招标人和中标人均具有同等法律效力。</w:t>
      </w:r>
    </w:p>
    <w:p w14:paraId="2B94E71F">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highlight w:val="none"/>
        </w:rPr>
        <w:t>2、授标时更改采购货物数量的权力</w:t>
      </w:r>
    </w:p>
    <w:p w14:paraId="14FDFF70">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szCs w:val="22"/>
          <w:highlight w:val="none"/>
        </w:rPr>
        <w:t>2.1招标人在授予合同时有权对采购货物的数量和服务在一定幅度范围内予以增加或减少,但不得对单价和其他的条款和条件作任何改变。</w:t>
      </w:r>
    </w:p>
    <w:p w14:paraId="6010FFA2">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highlight w:val="none"/>
        </w:rPr>
        <w:t>3、签订合同</w:t>
      </w:r>
    </w:p>
    <w:p w14:paraId="4217BAAA">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szCs w:val="22"/>
          <w:highlight w:val="none"/>
        </w:rPr>
        <w:t>3.1中标人应按中标通知书规定的时间、地点与招标人签订合同。</w:t>
      </w:r>
    </w:p>
    <w:p w14:paraId="235E00FE">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szCs w:val="22"/>
          <w:highlight w:val="none"/>
        </w:rPr>
        <w:t>3.2</w:t>
      </w:r>
      <w:r>
        <w:rPr>
          <w:rFonts w:hint="eastAsia" w:ascii="宋体" w:hAnsi="宋体" w:cs="宋体"/>
          <w:bCs/>
          <w:color w:val="auto"/>
          <w:spacing w:val="6"/>
          <w:sz w:val="22"/>
          <w:szCs w:val="22"/>
          <w:highlight w:val="none"/>
        </w:rPr>
        <w:t>在签订合同前，招标人有权在中标总价不变的前提下要求中标人对商务报价中的不平衡报价和缺漏项进行调整，如果中标人无合理理由拒绝调整，其中投标资格将被取消，保证金将不予退还，且将导致其它进一步的赔偿和处罚。</w:t>
      </w:r>
    </w:p>
    <w:p w14:paraId="5FD60340">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szCs w:val="22"/>
          <w:highlight w:val="none"/>
        </w:rPr>
        <w:t>3.3招标文件、中标人的投标文件、投标修改文件、评标过程中有关澄清文件及经投标人和评委双方签字的询标纪要和中标通知书均作为合同附件。</w:t>
      </w:r>
    </w:p>
    <w:p w14:paraId="16D52A08">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szCs w:val="22"/>
          <w:highlight w:val="none"/>
        </w:rPr>
        <w:t>3.4拒签合同的违约责任</w:t>
      </w:r>
    </w:p>
    <w:p w14:paraId="2819CA88">
      <w:pPr>
        <w:spacing w:line="460" w:lineRule="exact"/>
        <w:ind w:firstLine="568" w:firstLineChars="245"/>
        <w:rPr>
          <w:rFonts w:ascii="宋体" w:hAnsi="宋体" w:cs="宋体"/>
          <w:bCs/>
          <w:color w:val="auto"/>
          <w:spacing w:val="6"/>
          <w:sz w:val="22"/>
          <w:szCs w:val="22"/>
          <w:highlight w:val="none"/>
        </w:rPr>
      </w:pPr>
      <w:r>
        <w:rPr>
          <w:rFonts w:hint="eastAsia" w:ascii="宋体" w:hAnsi="宋体" w:cs="宋体"/>
          <w:bCs/>
          <w:color w:val="auto"/>
          <w:spacing w:val="6"/>
          <w:sz w:val="22"/>
          <w:szCs w:val="22"/>
          <w:highlight w:val="none"/>
        </w:rPr>
        <w:t>中标人接到中标通知书后，在规定时间内借故否认已经承诺的条件而拒签合同的，以违约处理。</w:t>
      </w:r>
    </w:p>
    <w:p w14:paraId="60FF2619">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highlight w:val="none"/>
        </w:rPr>
        <w:t>4、质疑与投诉</w:t>
      </w:r>
    </w:p>
    <w:p w14:paraId="2C444F77">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highlight w:val="none"/>
        </w:rPr>
        <w:t>4.1投标人认为招标文件、采购过程、中标和成交结果使自己的合法权益受到损害的，可以在知道或应知道其权益受到损害之日起七个工作日内以书面形式向招标人或招标代理机构提出质疑。</w:t>
      </w:r>
    </w:p>
    <w:p w14:paraId="3022E965">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highlight w:val="none"/>
        </w:rPr>
        <w:t>4.2招标人或招标代理机构在收到投标人的书面质疑后七个工作日内作出答复，但答复的内容不得涉及商业秘密。质疑投标人对招标人或招标代理机构的答复不满意，可以在答复期满后十五个工作日内向同级政府采购监督管理部门投诉。</w:t>
      </w:r>
    </w:p>
    <w:p w14:paraId="4A97D46E">
      <w:pPr>
        <w:spacing w:line="460" w:lineRule="exact"/>
        <w:ind w:firstLine="539" w:firstLineChars="245"/>
        <w:rPr>
          <w:rFonts w:ascii="宋体" w:hAnsi="宋体" w:cs="宋体"/>
          <w:bCs/>
          <w:color w:val="auto"/>
          <w:sz w:val="22"/>
          <w:highlight w:val="none"/>
        </w:rPr>
      </w:pPr>
      <w:r>
        <w:rPr>
          <w:rFonts w:hint="eastAsia" w:ascii="宋体" w:hAnsi="宋体" w:cs="宋体"/>
          <w:bCs/>
          <w:color w:val="auto"/>
          <w:sz w:val="22"/>
          <w:highlight w:val="none"/>
        </w:rPr>
        <w:t>4.3投诉人投诉时，应提交投诉书，投诉书应当由本人并由法定代表人签字盖公章，投诉书应说明具体的投诉事项及事实依据。投诉人对投诉书的真实性负责，恶意投诉将承当相应的法律和民事责任。</w:t>
      </w:r>
    </w:p>
    <w:p w14:paraId="1A4774BA">
      <w:pPr>
        <w:rPr>
          <w:rFonts w:ascii="宋体" w:hAnsi="宋体" w:cs="宋体"/>
          <w:color w:val="auto"/>
          <w:highlight w:val="none"/>
        </w:rPr>
      </w:pPr>
      <w:bookmarkStart w:id="25" w:name="_Toc19043"/>
      <w:bookmarkStart w:id="26" w:name="_Toc28194"/>
    </w:p>
    <w:p w14:paraId="2EE399CC">
      <w:pPr>
        <w:rPr>
          <w:rFonts w:ascii="宋体" w:hAnsi="宋体" w:cs="宋体"/>
          <w:color w:val="auto"/>
          <w:highlight w:val="none"/>
        </w:rPr>
      </w:pPr>
      <w:r>
        <w:rPr>
          <w:rFonts w:hint="eastAsia" w:ascii="宋体" w:hAnsi="宋体" w:cs="宋体"/>
          <w:color w:val="auto"/>
          <w:highlight w:val="none"/>
        </w:rPr>
        <w:br w:type="page"/>
      </w:r>
    </w:p>
    <w:p w14:paraId="2E050A71">
      <w:pPr>
        <w:pStyle w:val="3"/>
        <w:rPr>
          <w:rFonts w:ascii="宋体" w:hAnsi="宋体" w:eastAsia="宋体" w:cs="宋体"/>
          <w:color w:val="auto"/>
          <w:highlight w:val="none"/>
        </w:rPr>
      </w:pPr>
      <w:r>
        <w:rPr>
          <w:rFonts w:hint="eastAsia" w:ascii="宋体" w:hAnsi="宋体" w:eastAsia="宋体" w:cs="宋体"/>
          <w:color w:val="auto"/>
          <w:highlight w:val="none"/>
        </w:rPr>
        <w:t>第二部分</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合同主要条款</w:t>
      </w:r>
      <w:bookmarkEnd w:id="25"/>
      <w:bookmarkEnd w:id="26"/>
    </w:p>
    <w:p w14:paraId="4D2B5B43">
      <w:pPr>
        <w:spacing w:line="460" w:lineRule="exact"/>
        <w:ind w:firstLine="541" w:firstLineChars="245"/>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注：如甲、乙双方同意，合同格式也可以按照其他形式, 具体条款以甲方为主协商确定。但合同条款的基本内容应与以下要求的内容相一致。</w:t>
      </w:r>
    </w:p>
    <w:p w14:paraId="4C006DF4">
      <w:pPr>
        <w:pStyle w:val="22"/>
        <w:keepNext w:val="0"/>
        <w:keepLines w:val="0"/>
        <w:pageBreakBefore w:val="0"/>
        <w:widowControl/>
        <w:tabs>
          <w:tab w:val="left" w:pos="900"/>
        </w:tabs>
        <w:kinsoku/>
        <w:wordWrap/>
        <w:overflowPunct/>
        <w:topLinePunct w:val="0"/>
        <w:bidi w:val="0"/>
        <w:spacing w:line="460" w:lineRule="exact"/>
        <w:ind w:firstLine="0"/>
        <w:rPr>
          <w:rFonts w:hint="eastAsia" w:ascii="宋体" w:hAnsi="宋体" w:eastAsia="宋体" w:cs="宋体"/>
          <w:color w:val="auto"/>
          <w:sz w:val="22"/>
          <w:szCs w:val="22"/>
          <w:highlight w:val="none"/>
        </w:rPr>
      </w:pPr>
    </w:p>
    <w:p w14:paraId="2EA5F7C9">
      <w:pPr>
        <w:pStyle w:val="22"/>
        <w:keepNext w:val="0"/>
        <w:keepLines w:val="0"/>
        <w:pageBreakBefore w:val="0"/>
        <w:widowControl/>
        <w:tabs>
          <w:tab w:val="left" w:pos="900"/>
        </w:tabs>
        <w:kinsoku/>
        <w:wordWrap/>
        <w:overflowPunct/>
        <w:topLinePunct w:val="0"/>
        <w:bidi w:val="0"/>
        <w:spacing w:line="460" w:lineRule="exact"/>
        <w:ind w:firstLine="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甲方（采购方）：</w:t>
      </w:r>
    </w:p>
    <w:p w14:paraId="7560896C">
      <w:pPr>
        <w:pStyle w:val="22"/>
        <w:keepNext w:val="0"/>
        <w:keepLines w:val="0"/>
        <w:pageBreakBefore w:val="0"/>
        <w:widowControl/>
        <w:tabs>
          <w:tab w:val="left" w:pos="900"/>
        </w:tabs>
        <w:kinsoku/>
        <w:wordWrap/>
        <w:overflowPunct/>
        <w:topLinePunct w:val="0"/>
        <w:bidi w:val="0"/>
        <w:spacing w:line="460" w:lineRule="exact"/>
        <w:ind w:firstLine="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乙方（供货方）：</w:t>
      </w:r>
    </w:p>
    <w:p w14:paraId="2A2C2D6B">
      <w:pPr>
        <w:keepNext w:val="0"/>
        <w:keepLines w:val="0"/>
        <w:pageBreakBefore w:val="0"/>
        <w:kinsoku/>
        <w:wordWrap/>
        <w:overflowPunct/>
        <w:topLinePunct w:val="0"/>
        <w:bidi w:val="0"/>
        <w:snapToGrid w:val="0"/>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参</w:t>
      </w:r>
      <w:r>
        <w:rPr>
          <w:rFonts w:hint="eastAsia" w:ascii="宋体" w:hAnsi="宋体" w:eastAsia="宋体" w:cs="宋体"/>
          <w:color w:val="auto"/>
          <w:spacing w:val="-6"/>
          <w:sz w:val="22"/>
          <w:szCs w:val="22"/>
          <w:highlight w:val="none"/>
        </w:rPr>
        <w:t>照《中华人民共和国政府采购法》、《政府采购货物和服务招标投标管理办法》的规定，经公开招标，确定乙方为</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pacing w:val="-6"/>
          <w:sz w:val="22"/>
          <w:szCs w:val="22"/>
          <w:highlight w:val="none"/>
        </w:rPr>
        <w:t>的中标单位。甲乙双方依据</w:t>
      </w:r>
      <w:r>
        <w:rPr>
          <w:rFonts w:hint="eastAsia" w:ascii="宋体" w:hAnsi="宋体" w:eastAsia="宋体" w:cs="宋体"/>
          <w:color w:val="auto"/>
          <w:sz w:val="22"/>
          <w:szCs w:val="22"/>
          <w:highlight w:val="none"/>
        </w:rPr>
        <w:t>《中华人民共和国民法典》、</w:t>
      </w:r>
      <w:r>
        <w:rPr>
          <w:rFonts w:hint="eastAsia" w:ascii="宋体" w:hAnsi="宋体" w:eastAsia="宋体" w:cs="宋体"/>
          <w:color w:val="auto"/>
          <w:spacing w:val="-6"/>
          <w:sz w:val="22"/>
          <w:szCs w:val="22"/>
          <w:highlight w:val="none"/>
        </w:rPr>
        <w:t>《中华人民共和国政府采购法》</w:t>
      </w:r>
      <w:r>
        <w:rPr>
          <w:rFonts w:hint="eastAsia" w:ascii="宋体" w:hAnsi="宋体" w:eastAsia="宋体" w:cs="宋体"/>
          <w:color w:val="auto"/>
          <w:sz w:val="22"/>
          <w:szCs w:val="22"/>
          <w:highlight w:val="none"/>
        </w:rPr>
        <w:t>等相关法律法规的规定，并严格遵循本项目招标文件中的相关规定，签订本合同，并共同遵守。</w:t>
      </w:r>
    </w:p>
    <w:p w14:paraId="321FA26F">
      <w:pPr>
        <w:keepNext w:val="0"/>
        <w:keepLines w:val="0"/>
        <w:pageBreakBefore w:val="0"/>
        <w:widowControl/>
        <w:kinsoku/>
        <w:wordWrap/>
        <w:overflowPunct/>
        <w:topLinePunct w:val="0"/>
        <w:bidi w:val="0"/>
        <w:spacing w:line="460" w:lineRule="exact"/>
        <w:rPr>
          <w:rFonts w:hint="eastAsia" w:ascii="宋体" w:hAnsi="宋体" w:eastAsia="宋体" w:cs="宋体"/>
          <w:b/>
          <w:bCs/>
          <w:color w:val="auto"/>
          <w:sz w:val="22"/>
          <w:szCs w:val="22"/>
          <w:highlight w:val="none"/>
          <w:lang w:val="zh-CN"/>
        </w:rPr>
      </w:pPr>
      <w:r>
        <w:rPr>
          <w:rFonts w:hint="eastAsia" w:ascii="宋体" w:hAnsi="宋体" w:eastAsia="宋体" w:cs="宋体"/>
          <w:b/>
          <w:bCs/>
          <w:color w:val="auto"/>
          <w:sz w:val="22"/>
          <w:szCs w:val="22"/>
          <w:highlight w:val="none"/>
          <w:lang w:val="zh-CN"/>
        </w:rPr>
        <w:t>一、采购总说明</w:t>
      </w:r>
    </w:p>
    <w:p w14:paraId="59CC2AAD">
      <w:pPr>
        <w:keepNext w:val="0"/>
        <w:keepLines w:val="0"/>
        <w:pageBreakBefore w:val="0"/>
        <w:widowControl/>
        <w:kinsoku/>
        <w:wordWrap/>
        <w:overflowPunct/>
        <w:topLinePunct w:val="0"/>
        <w:bidi w:val="0"/>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1、本次采购内容为</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rPr>
        <w:t xml:space="preserve">，包括了本次采购产品的供货、运输、装卸、安装、设置、调试 税费以及验收和售后服务等。（包含但不局限于以下内容） </w:t>
      </w:r>
    </w:p>
    <w:p w14:paraId="6E2C9950">
      <w:pPr>
        <w:keepNext w:val="0"/>
        <w:keepLines w:val="0"/>
        <w:pageBreakBefore w:val="0"/>
        <w:widowControl/>
        <w:kinsoku/>
        <w:wordWrap/>
        <w:overflowPunct/>
        <w:topLinePunct w:val="0"/>
        <w:bidi w:val="0"/>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2、本次采购的所有产品必须是全新的、一流的、美观的、精工制作。乙方应按要求提供设备以满足采购需求及甲方要求，所有产品应易于检测、清洗、及维修；用电排水功能应符合国家相关规定。</w:t>
      </w:r>
    </w:p>
    <w:p w14:paraId="0E67F4EA">
      <w:pPr>
        <w:keepNext w:val="0"/>
        <w:keepLines w:val="0"/>
        <w:pageBreakBefore w:val="0"/>
        <w:widowControl/>
        <w:kinsoku/>
        <w:wordWrap/>
        <w:overflowPunct/>
        <w:topLinePunct w:val="0"/>
        <w:bidi w:val="0"/>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3、本技术规范要求提出的是最低限度的基本技术要求，并未对所有技术细节作出规定，乙方应提供符合本技术要求和国家标准、行业标准的优质产品。</w:t>
      </w:r>
    </w:p>
    <w:p w14:paraId="4B024BA4">
      <w:pPr>
        <w:keepNext w:val="0"/>
        <w:keepLines w:val="0"/>
        <w:pageBreakBefore w:val="0"/>
        <w:widowControl/>
        <w:kinsoku/>
        <w:wordWrap/>
        <w:overflowPunct/>
        <w:topLinePunct w:val="0"/>
        <w:bidi w:val="0"/>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4、乙方产品与本技术要求不一致时，应在投标文件中予以说明，并由评标委员会评审产品能否达到要求。如乙方没有在投标文件中提出异议，则视为乙方提供的产品完全按照本招标文件要求。</w:t>
      </w:r>
    </w:p>
    <w:p w14:paraId="40A1D45A">
      <w:pPr>
        <w:keepNext w:val="0"/>
        <w:keepLines w:val="0"/>
        <w:pageBreakBefore w:val="0"/>
        <w:widowControl/>
        <w:kinsoku/>
        <w:wordWrap/>
        <w:overflowPunct/>
        <w:topLinePunct w:val="0"/>
        <w:bidi w:val="0"/>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技术要求及标准的执行：乙方提供的产品应标明所执行的质量标准，若同一标准已颁发新标准，则按最新标准执行。若同一产品同时有几个标准（国际标准、国家标准、行业标准、企业标准等），则按最高层次的标准执行。</w:t>
      </w:r>
    </w:p>
    <w:p w14:paraId="630573EF">
      <w:pPr>
        <w:keepNext w:val="0"/>
        <w:keepLines w:val="0"/>
        <w:pageBreakBefore w:val="0"/>
        <w:widowControl/>
        <w:kinsoku/>
        <w:wordWrap/>
        <w:overflowPunct/>
        <w:topLinePunct w:val="0"/>
        <w:bidi w:val="0"/>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6、乙方须按国家有关规定及标准完成本次采购产品的供货、运输、装卸、安装、设置、调试 税费以及验收和售后服务等的全部费用。并保证产品使用的安全性能与检测结果的可靠性。乙方及制造商对中标产品使用的安全性能与可靠性负全部责任。乙方须随产品提供使用说明书与维保卡并提供相关数据与说明。</w:t>
      </w:r>
    </w:p>
    <w:p w14:paraId="01C010F0">
      <w:pPr>
        <w:keepNext w:val="0"/>
        <w:keepLines w:val="0"/>
        <w:pageBreakBefore w:val="0"/>
        <w:widowControl/>
        <w:numPr>
          <w:ilvl w:val="1"/>
          <w:numId w:val="0"/>
        </w:numPr>
        <w:tabs>
          <w:tab w:val="left" w:pos="0"/>
          <w:tab w:val="left" w:pos="1080"/>
        </w:tabs>
        <w:kinsoku/>
        <w:wordWrap/>
        <w:overflowPunct/>
        <w:topLinePunct w:val="0"/>
        <w:bidi w:val="0"/>
        <w:spacing w:before="0" w:after="0" w:line="460" w:lineRule="exact"/>
        <w:outlineLvl w:val="9"/>
        <w:rPr>
          <w:rFonts w:hint="eastAsia" w:ascii="宋体" w:hAnsi="宋体" w:eastAsia="宋体" w:cs="宋体"/>
          <w:b/>
          <w:bCs/>
          <w:color w:val="auto"/>
          <w:sz w:val="22"/>
          <w:szCs w:val="22"/>
          <w:highlight w:val="none"/>
          <w:lang w:val="zh-CN"/>
        </w:rPr>
      </w:pPr>
      <w:r>
        <w:rPr>
          <w:rFonts w:hint="eastAsia" w:ascii="宋体" w:hAnsi="宋体" w:eastAsia="宋体" w:cs="宋体"/>
          <w:b/>
          <w:bCs/>
          <w:color w:val="auto"/>
          <w:sz w:val="22"/>
          <w:szCs w:val="22"/>
          <w:highlight w:val="none"/>
          <w:lang w:val="zh-CN"/>
        </w:rPr>
        <w:t>二、采购货物内容明细</w:t>
      </w:r>
    </w:p>
    <w:tbl>
      <w:tblPr>
        <w:tblStyle w:val="52"/>
        <w:tblW w:w="5070" w:type="pct"/>
        <w:jc w:val="center"/>
        <w:tblLayout w:type="fixed"/>
        <w:tblCellMar>
          <w:top w:w="0" w:type="dxa"/>
          <w:left w:w="0" w:type="dxa"/>
          <w:bottom w:w="0" w:type="dxa"/>
          <w:right w:w="0" w:type="dxa"/>
        </w:tblCellMar>
      </w:tblPr>
      <w:tblGrid>
        <w:gridCol w:w="673"/>
        <w:gridCol w:w="990"/>
        <w:gridCol w:w="5097"/>
        <w:gridCol w:w="541"/>
        <w:gridCol w:w="618"/>
        <w:gridCol w:w="654"/>
        <w:gridCol w:w="582"/>
        <w:gridCol w:w="648"/>
      </w:tblGrid>
      <w:tr w14:paraId="7B4D5DD5">
        <w:tblPrEx>
          <w:tblCellMar>
            <w:top w:w="0" w:type="dxa"/>
            <w:left w:w="0" w:type="dxa"/>
            <w:bottom w:w="0" w:type="dxa"/>
            <w:right w:w="0" w:type="dxa"/>
          </w:tblCellMar>
        </w:tblPrEx>
        <w:trPr>
          <w:trHeight w:val="772" w:hRule="atLeast"/>
          <w:jc w:val="center"/>
        </w:trPr>
        <w:tc>
          <w:tcPr>
            <w:tcW w:w="3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9363E9">
            <w:pPr>
              <w:keepNext w:val="0"/>
              <w:keepLines w:val="0"/>
              <w:pageBreakBefore w:val="0"/>
              <w:widowControl/>
              <w:kinsoku/>
              <w:wordWrap/>
              <w:overflowPunct/>
              <w:topLinePunct w:val="0"/>
              <w:bidi w:val="0"/>
              <w:spacing w:line="460" w:lineRule="exact"/>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序号</w:t>
            </w:r>
          </w:p>
        </w:tc>
        <w:tc>
          <w:tcPr>
            <w:tcW w:w="50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AC5340">
            <w:pPr>
              <w:keepNext w:val="0"/>
              <w:keepLines w:val="0"/>
              <w:pageBreakBefore w:val="0"/>
              <w:widowControl/>
              <w:kinsoku/>
              <w:wordWrap/>
              <w:overflowPunct/>
              <w:topLinePunct w:val="0"/>
              <w:bidi w:val="0"/>
              <w:spacing w:line="460" w:lineRule="exact"/>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名称</w:t>
            </w:r>
          </w:p>
        </w:tc>
        <w:tc>
          <w:tcPr>
            <w:tcW w:w="26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AE87C8">
            <w:pPr>
              <w:keepNext w:val="0"/>
              <w:keepLines w:val="0"/>
              <w:pageBreakBefore w:val="0"/>
              <w:widowControl/>
              <w:kinsoku/>
              <w:wordWrap/>
              <w:overflowPunct/>
              <w:topLinePunct w:val="0"/>
              <w:bidi w:val="0"/>
              <w:spacing w:line="460" w:lineRule="exact"/>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规格参数</w:t>
            </w:r>
          </w:p>
        </w:tc>
        <w:tc>
          <w:tcPr>
            <w:tcW w:w="27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AC2625">
            <w:pPr>
              <w:keepNext w:val="0"/>
              <w:keepLines w:val="0"/>
              <w:pageBreakBefore w:val="0"/>
              <w:widowControl/>
              <w:kinsoku/>
              <w:wordWrap/>
              <w:overflowPunct/>
              <w:topLinePunct w:val="0"/>
              <w:bidi w:val="0"/>
              <w:spacing w:line="460" w:lineRule="exact"/>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数量</w:t>
            </w:r>
          </w:p>
        </w:tc>
        <w:tc>
          <w:tcPr>
            <w:tcW w:w="31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B59DB3">
            <w:pPr>
              <w:keepNext w:val="0"/>
              <w:keepLines w:val="0"/>
              <w:pageBreakBefore w:val="0"/>
              <w:widowControl/>
              <w:kinsoku/>
              <w:wordWrap/>
              <w:overflowPunct/>
              <w:topLinePunct w:val="0"/>
              <w:bidi w:val="0"/>
              <w:spacing w:line="460" w:lineRule="exact"/>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单位</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A5FDD7">
            <w:pPr>
              <w:keepNext w:val="0"/>
              <w:keepLines w:val="0"/>
              <w:pageBreakBefore w:val="0"/>
              <w:widowControl/>
              <w:kinsoku/>
              <w:wordWrap/>
              <w:overflowPunct/>
              <w:topLinePunct w:val="0"/>
              <w:bidi w:val="0"/>
              <w:spacing w:line="460" w:lineRule="exact"/>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品牌</w:t>
            </w:r>
          </w:p>
        </w:tc>
        <w:tc>
          <w:tcPr>
            <w:tcW w:w="29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058E5A">
            <w:pPr>
              <w:keepNext w:val="0"/>
              <w:keepLines w:val="0"/>
              <w:pageBreakBefore w:val="0"/>
              <w:widowControl/>
              <w:kinsoku/>
              <w:wordWrap/>
              <w:overflowPunct/>
              <w:topLinePunct w:val="0"/>
              <w:bidi w:val="0"/>
              <w:spacing w:line="460" w:lineRule="exact"/>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单价</w:t>
            </w:r>
          </w:p>
        </w:tc>
        <w:tc>
          <w:tcPr>
            <w:tcW w:w="3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0DE976">
            <w:pPr>
              <w:keepNext w:val="0"/>
              <w:keepLines w:val="0"/>
              <w:pageBreakBefore w:val="0"/>
              <w:widowControl/>
              <w:kinsoku/>
              <w:wordWrap/>
              <w:overflowPunct/>
              <w:topLinePunct w:val="0"/>
              <w:bidi w:val="0"/>
              <w:spacing w:line="460" w:lineRule="exact"/>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总价</w:t>
            </w:r>
          </w:p>
        </w:tc>
      </w:tr>
      <w:tr w14:paraId="30622F11">
        <w:tblPrEx>
          <w:tblCellMar>
            <w:top w:w="0" w:type="dxa"/>
            <w:left w:w="0" w:type="dxa"/>
            <w:bottom w:w="0" w:type="dxa"/>
            <w:right w:w="0" w:type="dxa"/>
          </w:tblCellMar>
        </w:tblPrEx>
        <w:trPr>
          <w:trHeight w:val="440" w:hRule="atLeast"/>
          <w:jc w:val="center"/>
        </w:trPr>
        <w:tc>
          <w:tcPr>
            <w:tcW w:w="3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6AE0C2">
            <w:pPr>
              <w:keepNext w:val="0"/>
              <w:keepLines w:val="0"/>
              <w:pageBreakBefore w:val="0"/>
              <w:widowControl/>
              <w:kinsoku/>
              <w:wordWrap/>
              <w:overflowPunct/>
              <w:topLinePunct w:val="0"/>
              <w:bidi w:val="0"/>
              <w:spacing w:line="460" w:lineRule="exact"/>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w:t>
            </w:r>
          </w:p>
        </w:tc>
        <w:tc>
          <w:tcPr>
            <w:tcW w:w="50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A97FF7">
            <w:pPr>
              <w:keepNext w:val="0"/>
              <w:keepLines w:val="0"/>
              <w:pageBreakBefore w:val="0"/>
              <w:widowControl/>
              <w:kinsoku/>
              <w:wordWrap/>
              <w:overflowPunct/>
              <w:topLinePunct w:val="0"/>
              <w:bidi w:val="0"/>
              <w:spacing w:line="460" w:lineRule="exact"/>
              <w:jc w:val="center"/>
              <w:textAlignment w:val="center"/>
              <w:rPr>
                <w:rFonts w:hint="eastAsia" w:ascii="宋体" w:hAnsi="宋体" w:eastAsia="宋体" w:cs="宋体"/>
                <w:color w:val="auto"/>
                <w:sz w:val="22"/>
                <w:szCs w:val="22"/>
                <w:highlight w:val="none"/>
              </w:rPr>
            </w:pPr>
          </w:p>
        </w:tc>
        <w:tc>
          <w:tcPr>
            <w:tcW w:w="26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A2C42F">
            <w:pPr>
              <w:keepNext w:val="0"/>
              <w:keepLines w:val="0"/>
              <w:pageBreakBefore w:val="0"/>
              <w:widowControl/>
              <w:kinsoku/>
              <w:wordWrap/>
              <w:overflowPunct/>
              <w:topLinePunct w:val="0"/>
              <w:bidi w:val="0"/>
              <w:spacing w:line="460" w:lineRule="exact"/>
              <w:jc w:val="left"/>
              <w:textAlignment w:val="center"/>
              <w:rPr>
                <w:rFonts w:hint="eastAsia" w:ascii="宋体" w:hAnsi="宋体" w:eastAsia="宋体" w:cs="宋体"/>
                <w:color w:val="auto"/>
                <w:sz w:val="22"/>
                <w:szCs w:val="22"/>
                <w:highlight w:val="none"/>
              </w:rPr>
            </w:pPr>
          </w:p>
        </w:tc>
        <w:tc>
          <w:tcPr>
            <w:tcW w:w="27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A306FD">
            <w:pPr>
              <w:keepNext w:val="0"/>
              <w:keepLines w:val="0"/>
              <w:pageBreakBefore w:val="0"/>
              <w:widowControl/>
              <w:kinsoku/>
              <w:wordWrap/>
              <w:overflowPunct/>
              <w:topLinePunct w:val="0"/>
              <w:bidi w:val="0"/>
              <w:spacing w:line="460" w:lineRule="exact"/>
              <w:jc w:val="center"/>
              <w:textAlignment w:val="center"/>
              <w:rPr>
                <w:rFonts w:hint="eastAsia" w:ascii="宋体" w:hAnsi="宋体" w:eastAsia="宋体" w:cs="宋体"/>
                <w:color w:val="auto"/>
                <w:sz w:val="22"/>
                <w:szCs w:val="22"/>
                <w:highlight w:val="none"/>
              </w:rPr>
            </w:pPr>
          </w:p>
        </w:tc>
        <w:tc>
          <w:tcPr>
            <w:tcW w:w="31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4DD570">
            <w:pPr>
              <w:keepNext w:val="0"/>
              <w:keepLines w:val="0"/>
              <w:pageBreakBefore w:val="0"/>
              <w:widowControl/>
              <w:kinsoku/>
              <w:wordWrap/>
              <w:overflowPunct/>
              <w:topLinePunct w:val="0"/>
              <w:bidi w:val="0"/>
              <w:spacing w:line="460" w:lineRule="exact"/>
              <w:jc w:val="center"/>
              <w:textAlignment w:val="center"/>
              <w:rPr>
                <w:rFonts w:hint="eastAsia" w:ascii="宋体" w:hAnsi="宋体" w:eastAsia="宋体" w:cs="宋体"/>
                <w:color w:val="auto"/>
                <w:sz w:val="22"/>
                <w:szCs w:val="22"/>
                <w:highlight w:val="none"/>
              </w:rPr>
            </w:pP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8ED99E">
            <w:pPr>
              <w:keepNext w:val="0"/>
              <w:keepLines w:val="0"/>
              <w:pageBreakBefore w:val="0"/>
              <w:kinsoku/>
              <w:wordWrap/>
              <w:overflowPunct/>
              <w:topLinePunct w:val="0"/>
              <w:bidi w:val="0"/>
              <w:spacing w:line="460" w:lineRule="exact"/>
              <w:jc w:val="center"/>
              <w:rPr>
                <w:rFonts w:hint="eastAsia" w:ascii="宋体" w:hAnsi="宋体" w:eastAsia="宋体" w:cs="宋体"/>
                <w:color w:val="auto"/>
                <w:sz w:val="22"/>
                <w:szCs w:val="22"/>
                <w:highlight w:val="none"/>
              </w:rPr>
            </w:pPr>
          </w:p>
        </w:tc>
        <w:tc>
          <w:tcPr>
            <w:tcW w:w="29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6AABBC">
            <w:pPr>
              <w:keepNext w:val="0"/>
              <w:keepLines w:val="0"/>
              <w:pageBreakBefore w:val="0"/>
              <w:kinsoku/>
              <w:wordWrap/>
              <w:overflowPunct/>
              <w:topLinePunct w:val="0"/>
              <w:bidi w:val="0"/>
              <w:spacing w:line="460" w:lineRule="exact"/>
              <w:jc w:val="center"/>
              <w:rPr>
                <w:rFonts w:hint="eastAsia" w:ascii="宋体" w:hAnsi="宋体" w:eastAsia="宋体" w:cs="宋体"/>
                <w:color w:val="auto"/>
                <w:sz w:val="22"/>
                <w:szCs w:val="22"/>
                <w:highlight w:val="none"/>
              </w:rPr>
            </w:pPr>
          </w:p>
        </w:tc>
        <w:tc>
          <w:tcPr>
            <w:tcW w:w="3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150294">
            <w:pPr>
              <w:keepNext w:val="0"/>
              <w:keepLines w:val="0"/>
              <w:pageBreakBefore w:val="0"/>
              <w:kinsoku/>
              <w:wordWrap/>
              <w:overflowPunct/>
              <w:topLinePunct w:val="0"/>
              <w:bidi w:val="0"/>
              <w:spacing w:line="460" w:lineRule="exact"/>
              <w:jc w:val="center"/>
              <w:rPr>
                <w:rFonts w:hint="eastAsia" w:ascii="宋体" w:hAnsi="宋体" w:eastAsia="宋体" w:cs="宋体"/>
                <w:color w:val="auto"/>
                <w:sz w:val="22"/>
                <w:szCs w:val="22"/>
                <w:highlight w:val="none"/>
              </w:rPr>
            </w:pPr>
          </w:p>
        </w:tc>
      </w:tr>
      <w:tr w14:paraId="1B3961FA">
        <w:tblPrEx>
          <w:tblCellMar>
            <w:top w:w="0" w:type="dxa"/>
            <w:left w:w="0" w:type="dxa"/>
            <w:bottom w:w="0" w:type="dxa"/>
            <w:right w:w="0" w:type="dxa"/>
          </w:tblCellMar>
        </w:tblPrEx>
        <w:trPr>
          <w:trHeight w:val="482" w:hRule="atLeast"/>
          <w:jc w:val="center"/>
        </w:trPr>
        <w:tc>
          <w:tcPr>
            <w:tcW w:w="3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B7D433">
            <w:pPr>
              <w:keepNext w:val="0"/>
              <w:keepLines w:val="0"/>
              <w:pageBreakBefore w:val="0"/>
              <w:widowControl/>
              <w:kinsoku/>
              <w:wordWrap/>
              <w:overflowPunct/>
              <w:topLinePunct w:val="0"/>
              <w:bidi w:val="0"/>
              <w:spacing w:line="460" w:lineRule="exact"/>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w:t>
            </w:r>
          </w:p>
        </w:tc>
        <w:tc>
          <w:tcPr>
            <w:tcW w:w="50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BFB40B">
            <w:pPr>
              <w:keepNext w:val="0"/>
              <w:keepLines w:val="0"/>
              <w:pageBreakBefore w:val="0"/>
              <w:widowControl/>
              <w:kinsoku/>
              <w:wordWrap/>
              <w:overflowPunct/>
              <w:topLinePunct w:val="0"/>
              <w:bidi w:val="0"/>
              <w:spacing w:line="460" w:lineRule="exact"/>
              <w:jc w:val="center"/>
              <w:textAlignment w:val="center"/>
              <w:rPr>
                <w:rFonts w:hint="eastAsia" w:ascii="宋体" w:hAnsi="宋体" w:eastAsia="宋体" w:cs="宋体"/>
                <w:color w:val="auto"/>
                <w:sz w:val="22"/>
                <w:szCs w:val="22"/>
                <w:highlight w:val="none"/>
              </w:rPr>
            </w:pPr>
          </w:p>
        </w:tc>
        <w:tc>
          <w:tcPr>
            <w:tcW w:w="26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07D9C9">
            <w:pPr>
              <w:keepNext w:val="0"/>
              <w:keepLines w:val="0"/>
              <w:pageBreakBefore w:val="0"/>
              <w:widowControl/>
              <w:kinsoku/>
              <w:wordWrap/>
              <w:overflowPunct/>
              <w:topLinePunct w:val="0"/>
              <w:bidi w:val="0"/>
              <w:spacing w:line="460" w:lineRule="exact"/>
              <w:jc w:val="left"/>
              <w:textAlignment w:val="center"/>
              <w:rPr>
                <w:rFonts w:hint="eastAsia" w:ascii="宋体" w:hAnsi="宋体" w:eastAsia="宋体" w:cs="宋体"/>
                <w:color w:val="auto"/>
                <w:sz w:val="22"/>
                <w:szCs w:val="22"/>
                <w:highlight w:val="none"/>
              </w:rPr>
            </w:pPr>
          </w:p>
        </w:tc>
        <w:tc>
          <w:tcPr>
            <w:tcW w:w="27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3E73EA">
            <w:pPr>
              <w:keepNext w:val="0"/>
              <w:keepLines w:val="0"/>
              <w:pageBreakBefore w:val="0"/>
              <w:widowControl/>
              <w:kinsoku/>
              <w:wordWrap/>
              <w:overflowPunct/>
              <w:topLinePunct w:val="0"/>
              <w:bidi w:val="0"/>
              <w:spacing w:line="460" w:lineRule="exact"/>
              <w:jc w:val="center"/>
              <w:textAlignment w:val="center"/>
              <w:rPr>
                <w:rFonts w:hint="eastAsia" w:ascii="宋体" w:hAnsi="宋体" w:eastAsia="宋体" w:cs="宋体"/>
                <w:color w:val="auto"/>
                <w:sz w:val="22"/>
                <w:szCs w:val="22"/>
                <w:highlight w:val="none"/>
              </w:rPr>
            </w:pPr>
          </w:p>
        </w:tc>
        <w:tc>
          <w:tcPr>
            <w:tcW w:w="31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C47B11">
            <w:pPr>
              <w:keepNext w:val="0"/>
              <w:keepLines w:val="0"/>
              <w:pageBreakBefore w:val="0"/>
              <w:widowControl/>
              <w:kinsoku/>
              <w:wordWrap/>
              <w:overflowPunct/>
              <w:topLinePunct w:val="0"/>
              <w:bidi w:val="0"/>
              <w:spacing w:line="460" w:lineRule="exact"/>
              <w:jc w:val="center"/>
              <w:textAlignment w:val="center"/>
              <w:rPr>
                <w:rFonts w:hint="eastAsia" w:ascii="宋体" w:hAnsi="宋体" w:eastAsia="宋体" w:cs="宋体"/>
                <w:color w:val="auto"/>
                <w:sz w:val="22"/>
                <w:szCs w:val="22"/>
                <w:highlight w:val="none"/>
              </w:rPr>
            </w:pP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CFAA55">
            <w:pPr>
              <w:keepNext w:val="0"/>
              <w:keepLines w:val="0"/>
              <w:pageBreakBefore w:val="0"/>
              <w:kinsoku/>
              <w:wordWrap/>
              <w:overflowPunct/>
              <w:topLinePunct w:val="0"/>
              <w:bidi w:val="0"/>
              <w:spacing w:line="460" w:lineRule="exact"/>
              <w:jc w:val="center"/>
              <w:rPr>
                <w:rFonts w:hint="eastAsia" w:ascii="宋体" w:hAnsi="宋体" w:eastAsia="宋体" w:cs="宋体"/>
                <w:color w:val="auto"/>
                <w:sz w:val="22"/>
                <w:szCs w:val="22"/>
                <w:highlight w:val="none"/>
              </w:rPr>
            </w:pPr>
          </w:p>
        </w:tc>
        <w:tc>
          <w:tcPr>
            <w:tcW w:w="29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F46153">
            <w:pPr>
              <w:keepNext w:val="0"/>
              <w:keepLines w:val="0"/>
              <w:pageBreakBefore w:val="0"/>
              <w:kinsoku/>
              <w:wordWrap/>
              <w:overflowPunct/>
              <w:topLinePunct w:val="0"/>
              <w:bidi w:val="0"/>
              <w:spacing w:line="460" w:lineRule="exact"/>
              <w:jc w:val="center"/>
              <w:rPr>
                <w:rFonts w:hint="eastAsia" w:ascii="宋体" w:hAnsi="宋体" w:eastAsia="宋体" w:cs="宋体"/>
                <w:color w:val="auto"/>
                <w:sz w:val="22"/>
                <w:szCs w:val="22"/>
                <w:highlight w:val="none"/>
              </w:rPr>
            </w:pPr>
          </w:p>
        </w:tc>
        <w:tc>
          <w:tcPr>
            <w:tcW w:w="3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043CEB">
            <w:pPr>
              <w:keepNext w:val="0"/>
              <w:keepLines w:val="0"/>
              <w:pageBreakBefore w:val="0"/>
              <w:kinsoku/>
              <w:wordWrap/>
              <w:overflowPunct/>
              <w:topLinePunct w:val="0"/>
              <w:bidi w:val="0"/>
              <w:spacing w:line="460" w:lineRule="exact"/>
              <w:jc w:val="center"/>
              <w:rPr>
                <w:rFonts w:hint="eastAsia" w:ascii="宋体" w:hAnsi="宋体" w:eastAsia="宋体" w:cs="宋体"/>
                <w:color w:val="auto"/>
                <w:sz w:val="22"/>
                <w:szCs w:val="22"/>
                <w:highlight w:val="none"/>
              </w:rPr>
            </w:pPr>
          </w:p>
        </w:tc>
      </w:tr>
      <w:tr w14:paraId="54475CC8">
        <w:tblPrEx>
          <w:tblCellMar>
            <w:top w:w="0" w:type="dxa"/>
            <w:left w:w="0" w:type="dxa"/>
            <w:bottom w:w="0" w:type="dxa"/>
            <w:right w:w="0" w:type="dxa"/>
          </w:tblCellMar>
        </w:tblPrEx>
        <w:trPr>
          <w:trHeight w:val="431" w:hRule="atLeast"/>
          <w:jc w:val="center"/>
        </w:trPr>
        <w:tc>
          <w:tcPr>
            <w:tcW w:w="3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C47C9D">
            <w:pPr>
              <w:keepNext w:val="0"/>
              <w:keepLines w:val="0"/>
              <w:pageBreakBefore w:val="0"/>
              <w:widowControl/>
              <w:kinsoku/>
              <w:wordWrap/>
              <w:overflowPunct/>
              <w:topLinePunct w:val="0"/>
              <w:bidi w:val="0"/>
              <w:spacing w:line="460" w:lineRule="exact"/>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3</w:t>
            </w:r>
          </w:p>
        </w:tc>
        <w:tc>
          <w:tcPr>
            <w:tcW w:w="50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A10DEA">
            <w:pPr>
              <w:keepNext w:val="0"/>
              <w:keepLines w:val="0"/>
              <w:pageBreakBefore w:val="0"/>
              <w:widowControl/>
              <w:kinsoku/>
              <w:wordWrap/>
              <w:overflowPunct/>
              <w:topLinePunct w:val="0"/>
              <w:bidi w:val="0"/>
              <w:spacing w:line="460" w:lineRule="exact"/>
              <w:jc w:val="center"/>
              <w:textAlignment w:val="center"/>
              <w:rPr>
                <w:rFonts w:hint="eastAsia" w:ascii="宋体" w:hAnsi="宋体" w:eastAsia="宋体" w:cs="宋体"/>
                <w:color w:val="auto"/>
                <w:sz w:val="22"/>
                <w:szCs w:val="22"/>
                <w:highlight w:val="none"/>
              </w:rPr>
            </w:pPr>
          </w:p>
        </w:tc>
        <w:tc>
          <w:tcPr>
            <w:tcW w:w="26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9C4532">
            <w:pPr>
              <w:keepNext w:val="0"/>
              <w:keepLines w:val="0"/>
              <w:pageBreakBefore w:val="0"/>
              <w:widowControl/>
              <w:kinsoku/>
              <w:wordWrap/>
              <w:overflowPunct/>
              <w:topLinePunct w:val="0"/>
              <w:bidi w:val="0"/>
              <w:spacing w:line="460" w:lineRule="exact"/>
              <w:jc w:val="left"/>
              <w:textAlignment w:val="center"/>
              <w:rPr>
                <w:rFonts w:hint="eastAsia" w:ascii="宋体" w:hAnsi="宋体" w:eastAsia="宋体" w:cs="宋体"/>
                <w:color w:val="auto"/>
                <w:sz w:val="22"/>
                <w:szCs w:val="22"/>
                <w:highlight w:val="none"/>
              </w:rPr>
            </w:pPr>
          </w:p>
        </w:tc>
        <w:tc>
          <w:tcPr>
            <w:tcW w:w="27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E2AF6D">
            <w:pPr>
              <w:keepNext w:val="0"/>
              <w:keepLines w:val="0"/>
              <w:pageBreakBefore w:val="0"/>
              <w:widowControl/>
              <w:kinsoku/>
              <w:wordWrap/>
              <w:overflowPunct/>
              <w:topLinePunct w:val="0"/>
              <w:bidi w:val="0"/>
              <w:spacing w:line="460" w:lineRule="exact"/>
              <w:jc w:val="center"/>
              <w:textAlignment w:val="center"/>
              <w:rPr>
                <w:rFonts w:hint="eastAsia" w:ascii="宋体" w:hAnsi="宋体" w:eastAsia="宋体" w:cs="宋体"/>
                <w:color w:val="auto"/>
                <w:sz w:val="22"/>
                <w:szCs w:val="22"/>
                <w:highlight w:val="none"/>
              </w:rPr>
            </w:pPr>
          </w:p>
        </w:tc>
        <w:tc>
          <w:tcPr>
            <w:tcW w:w="31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EF99C6">
            <w:pPr>
              <w:keepNext w:val="0"/>
              <w:keepLines w:val="0"/>
              <w:pageBreakBefore w:val="0"/>
              <w:widowControl/>
              <w:kinsoku/>
              <w:wordWrap/>
              <w:overflowPunct/>
              <w:topLinePunct w:val="0"/>
              <w:bidi w:val="0"/>
              <w:spacing w:line="460" w:lineRule="exact"/>
              <w:jc w:val="center"/>
              <w:textAlignment w:val="center"/>
              <w:rPr>
                <w:rFonts w:hint="eastAsia" w:ascii="宋体" w:hAnsi="宋体" w:eastAsia="宋体" w:cs="宋体"/>
                <w:color w:val="auto"/>
                <w:sz w:val="22"/>
                <w:szCs w:val="22"/>
                <w:highlight w:val="none"/>
              </w:rPr>
            </w:pP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997AC9">
            <w:pPr>
              <w:keepNext w:val="0"/>
              <w:keepLines w:val="0"/>
              <w:pageBreakBefore w:val="0"/>
              <w:kinsoku/>
              <w:wordWrap/>
              <w:overflowPunct/>
              <w:topLinePunct w:val="0"/>
              <w:bidi w:val="0"/>
              <w:spacing w:line="460" w:lineRule="exact"/>
              <w:jc w:val="center"/>
              <w:rPr>
                <w:rFonts w:hint="eastAsia" w:ascii="宋体" w:hAnsi="宋体" w:eastAsia="宋体" w:cs="宋体"/>
                <w:color w:val="auto"/>
                <w:sz w:val="22"/>
                <w:szCs w:val="22"/>
                <w:highlight w:val="none"/>
              </w:rPr>
            </w:pPr>
          </w:p>
        </w:tc>
        <w:tc>
          <w:tcPr>
            <w:tcW w:w="29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EA43B7">
            <w:pPr>
              <w:keepNext w:val="0"/>
              <w:keepLines w:val="0"/>
              <w:pageBreakBefore w:val="0"/>
              <w:kinsoku/>
              <w:wordWrap/>
              <w:overflowPunct/>
              <w:topLinePunct w:val="0"/>
              <w:bidi w:val="0"/>
              <w:spacing w:line="460" w:lineRule="exact"/>
              <w:jc w:val="center"/>
              <w:rPr>
                <w:rFonts w:hint="eastAsia" w:ascii="宋体" w:hAnsi="宋体" w:eastAsia="宋体" w:cs="宋体"/>
                <w:color w:val="auto"/>
                <w:sz w:val="22"/>
                <w:szCs w:val="22"/>
                <w:highlight w:val="none"/>
              </w:rPr>
            </w:pPr>
          </w:p>
        </w:tc>
        <w:tc>
          <w:tcPr>
            <w:tcW w:w="3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5A536F">
            <w:pPr>
              <w:keepNext w:val="0"/>
              <w:keepLines w:val="0"/>
              <w:pageBreakBefore w:val="0"/>
              <w:kinsoku/>
              <w:wordWrap/>
              <w:overflowPunct/>
              <w:topLinePunct w:val="0"/>
              <w:bidi w:val="0"/>
              <w:spacing w:line="460" w:lineRule="exact"/>
              <w:jc w:val="center"/>
              <w:rPr>
                <w:rFonts w:hint="eastAsia" w:ascii="宋体" w:hAnsi="宋体" w:eastAsia="宋体" w:cs="宋体"/>
                <w:color w:val="auto"/>
                <w:sz w:val="22"/>
                <w:szCs w:val="22"/>
                <w:highlight w:val="none"/>
              </w:rPr>
            </w:pPr>
          </w:p>
        </w:tc>
      </w:tr>
      <w:tr w14:paraId="675EFA53">
        <w:tblPrEx>
          <w:tblCellMar>
            <w:top w:w="0" w:type="dxa"/>
            <w:left w:w="0" w:type="dxa"/>
            <w:bottom w:w="0" w:type="dxa"/>
            <w:right w:w="0" w:type="dxa"/>
          </w:tblCellMar>
        </w:tblPrEx>
        <w:trPr>
          <w:trHeight w:val="440" w:hRule="atLeast"/>
          <w:jc w:val="center"/>
        </w:trPr>
        <w:tc>
          <w:tcPr>
            <w:tcW w:w="3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75C3B1">
            <w:pPr>
              <w:keepNext w:val="0"/>
              <w:keepLines w:val="0"/>
              <w:pageBreakBefore w:val="0"/>
              <w:widowControl/>
              <w:kinsoku/>
              <w:wordWrap/>
              <w:overflowPunct/>
              <w:topLinePunct w:val="0"/>
              <w:bidi w:val="0"/>
              <w:spacing w:line="460" w:lineRule="exact"/>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4</w:t>
            </w:r>
          </w:p>
        </w:tc>
        <w:tc>
          <w:tcPr>
            <w:tcW w:w="50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CFE743">
            <w:pPr>
              <w:keepNext w:val="0"/>
              <w:keepLines w:val="0"/>
              <w:pageBreakBefore w:val="0"/>
              <w:widowControl/>
              <w:kinsoku/>
              <w:wordWrap/>
              <w:overflowPunct/>
              <w:topLinePunct w:val="0"/>
              <w:bidi w:val="0"/>
              <w:spacing w:line="460" w:lineRule="exact"/>
              <w:jc w:val="center"/>
              <w:textAlignment w:val="center"/>
              <w:rPr>
                <w:rFonts w:hint="eastAsia" w:ascii="宋体" w:hAnsi="宋体" w:eastAsia="宋体" w:cs="宋体"/>
                <w:color w:val="auto"/>
                <w:sz w:val="22"/>
                <w:szCs w:val="22"/>
                <w:highlight w:val="none"/>
              </w:rPr>
            </w:pPr>
          </w:p>
        </w:tc>
        <w:tc>
          <w:tcPr>
            <w:tcW w:w="26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20588D">
            <w:pPr>
              <w:keepNext w:val="0"/>
              <w:keepLines w:val="0"/>
              <w:pageBreakBefore w:val="0"/>
              <w:widowControl/>
              <w:kinsoku/>
              <w:wordWrap/>
              <w:overflowPunct/>
              <w:topLinePunct w:val="0"/>
              <w:bidi w:val="0"/>
              <w:spacing w:line="460" w:lineRule="exact"/>
              <w:jc w:val="left"/>
              <w:textAlignment w:val="center"/>
              <w:rPr>
                <w:rFonts w:hint="eastAsia" w:ascii="宋体" w:hAnsi="宋体" w:eastAsia="宋体" w:cs="宋体"/>
                <w:color w:val="auto"/>
                <w:sz w:val="22"/>
                <w:szCs w:val="22"/>
                <w:highlight w:val="none"/>
              </w:rPr>
            </w:pPr>
          </w:p>
        </w:tc>
        <w:tc>
          <w:tcPr>
            <w:tcW w:w="27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CA211A">
            <w:pPr>
              <w:keepNext w:val="0"/>
              <w:keepLines w:val="0"/>
              <w:pageBreakBefore w:val="0"/>
              <w:widowControl/>
              <w:kinsoku/>
              <w:wordWrap/>
              <w:overflowPunct/>
              <w:topLinePunct w:val="0"/>
              <w:bidi w:val="0"/>
              <w:spacing w:line="460" w:lineRule="exact"/>
              <w:jc w:val="center"/>
              <w:textAlignment w:val="center"/>
              <w:rPr>
                <w:rFonts w:hint="eastAsia" w:ascii="宋体" w:hAnsi="宋体" w:eastAsia="宋体" w:cs="宋体"/>
                <w:color w:val="auto"/>
                <w:sz w:val="22"/>
                <w:szCs w:val="22"/>
                <w:highlight w:val="none"/>
              </w:rPr>
            </w:pPr>
          </w:p>
        </w:tc>
        <w:tc>
          <w:tcPr>
            <w:tcW w:w="31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AC0CA1">
            <w:pPr>
              <w:keepNext w:val="0"/>
              <w:keepLines w:val="0"/>
              <w:pageBreakBefore w:val="0"/>
              <w:widowControl/>
              <w:kinsoku/>
              <w:wordWrap/>
              <w:overflowPunct/>
              <w:topLinePunct w:val="0"/>
              <w:bidi w:val="0"/>
              <w:spacing w:line="460" w:lineRule="exact"/>
              <w:jc w:val="center"/>
              <w:textAlignment w:val="center"/>
              <w:rPr>
                <w:rFonts w:hint="eastAsia" w:ascii="宋体" w:hAnsi="宋体" w:eastAsia="宋体" w:cs="宋体"/>
                <w:color w:val="auto"/>
                <w:sz w:val="22"/>
                <w:szCs w:val="22"/>
                <w:highlight w:val="none"/>
              </w:rPr>
            </w:pP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3E636A">
            <w:pPr>
              <w:keepNext w:val="0"/>
              <w:keepLines w:val="0"/>
              <w:pageBreakBefore w:val="0"/>
              <w:kinsoku/>
              <w:wordWrap/>
              <w:overflowPunct/>
              <w:topLinePunct w:val="0"/>
              <w:bidi w:val="0"/>
              <w:spacing w:line="460" w:lineRule="exact"/>
              <w:jc w:val="center"/>
              <w:rPr>
                <w:rFonts w:hint="eastAsia" w:ascii="宋体" w:hAnsi="宋体" w:eastAsia="宋体" w:cs="宋体"/>
                <w:color w:val="auto"/>
                <w:sz w:val="22"/>
                <w:szCs w:val="22"/>
                <w:highlight w:val="none"/>
              </w:rPr>
            </w:pPr>
          </w:p>
        </w:tc>
        <w:tc>
          <w:tcPr>
            <w:tcW w:w="29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2A9AE6">
            <w:pPr>
              <w:keepNext w:val="0"/>
              <w:keepLines w:val="0"/>
              <w:pageBreakBefore w:val="0"/>
              <w:kinsoku/>
              <w:wordWrap/>
              <w:overflowPunct/>
              <w:topLinePunct w:val="0"/>
              <w:bidi w:val="0"/>
              <w:spacing w:line="460" w:lineRule="exact"/>
              <w:jc w:val="center"/>
              <w:rPr>
                <w:rFonts w:hint="eastAsia" w:ascii="宋体" w:hAnsi="宋体" w:eastAsia="宋体" w:cs="宋体"/>
                <w:color w:val="auto"/>
                <w:sz w:val="22"/>
                <w:szCs w:val="22"/>
                <w:highlight w:val="none"/>
              </w:rPr>
            </w:pPr>
          </w:p>
        </w:tc>
        <w:tc>
          <w:tcPr>
            <w:tcW w:w="3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CD8A24">
            <w:pPr>
              <w:keepNext w:val="0"/>
              <w:keepLines w:val="0"/>
              <w:pageBreakBefore w:val="0"/>
              <w:kinsoku/>
              <w:wordWrap/>
              <w:overflowPunct/>
              <w:topLinePunct w:val="0"/>
              <w:bidi w:val="0"/>
              <w:spacing w:line="460" w:lineRule="exact"/>
              <w:jc w:val="center"/>
              <w:rPr>
                <w:rFonts w:hint="eastAsia" w:ascii="宋体" w:hAnsi="宋体" w:eastAsia="宋体" w:cs="宋体"/>
                <w:color w:val="auto"/>
                <w:sz w:val="22"/>
                <w:szCs w:val="22"/>
                <w:highlight w:val="none"/>
              </w:rPr>
            </w:pPr>
          </w:p>
        </w:tc>
      </w:tr>
      <w:tr w14:paraId="4BA5C364">
        <w:tblPrEx>
          <w:tblCellMar>
            <w:top w:w="0" w:type="dxa"/>
            <w:left w:w="0" w:type="dxa"/>
            <w:bottom w:w="0" w:type="dxa"/>
            <w:right w:w="0" w:type="dxa"/>
          </w:tblCellMar>
        </w:tblPrEx>
        <w:trPr>
          <w:trHeight w:val="513" w:hRule="atLeast"/>
          <w:jc w:val="center"/>
        </w:trPr>
        <w:tc>
          <w:tcPr>
            <w:tcW w:w="3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EEB3CA">
            <w:pPr>
              <w:keepNext w:val="0"/>
              <w:keepLines w:val="0"/>
              <w:pageBreakBefore w:val="0"/>
              <w:widowControl/>
              <w:kinsoku/>
              <w:wordWrap/>
              <w:overflowPunct/>
              <w:topLinePunct w:val="0"/>
              <w:bidi w:val="0"/>
              <w:spacing w:line="460" w:lineRule="exact"/>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w:t>
            </w:r>
          </w:p>
        </w:tc>
        <w:tc>
          <w:tcPr>
            <w:tcW w:w="50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F6D7EB">
            <w:pPr>
              <w:keepNext w:val="0"/>
              <w:keepLines w:val="0"/>
              <w:pageBreakBefore w:val="0"/>
              <w:widowControl/>
              <w:kinsoku/>
              <w:wordWrap/>
              <w:overflowPunct/>
              <w:topLinePunct w:val="0"/>
              <w:bidi w:val="0"/>
              <w:spacing w:line="460" w:lineRule="exact"/>
              <w:jc w:val="center"/>
              <w:textAlignment w:val="center"/>
              <w:rPr>
                <w:rFonts w:hint="eastAsia" w:ascii="宋体" w:hAnsi="宋体" w:eastAsia="宋体" w:cs="宋体"/>
                <w:color w:val="auto"/>
                <w:sz w:val="22"/>
                <w:szCs w:val="22"/>
                <w:highlight w:val="none"/>
              </w:rPr>
            </w:pPr>
          </w:p>
        </w:tc>
        <w:tc>
          <w:tcPr>
            <w:tcW w:w="26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8E8F66">
            <w:pPr>
              <w:keepNext w:val="0"/>
              <w:keepLines w:val="0"/>
              <w:pageBreakBefore w:val="0"/>
              <w:widowControl/>
              <w:kinsoku/>
              <w:wordWrap/>
              <w:overflowPunct/>
              <w:topLinePunct w:val="0"/>
              <w:bidi w:val="0"/>
              <w:spacing w:line="460" w:lineRule="exact"/>
              <w:jc w:val="left"/>
              <w:textAlignment w:val="center"/>
              <w:rPr>
                <w:rFonts w:hint="eastAsia" w:ascii="宋体" w:hAnsi="宋体" w:eastAsia="宋体" w:cs="宋体"/>
                <w:color w:val="auto"/>
                <w:sz w:val="22"/>
                <w:szCs w:val="22"/>
                <w:highlight w:val="none"/>
              </w:rPr>
            </w:pPr>
          </w:p>
        </w:tc>
        <w:tc>
          <w:tcPr>
            <w:tcW w:w="27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CC328A">
            <w:pPr>
              <w:keepNext w:val="0"/>
              <w:keepLines w:val="0"/>
              <w:pageBreakBefore w:val="0"/>
              <w:widowControl/>
              <w:kinsoku/>
              <w:wordWrap/>
              <w:overflowPunct/>
              <w:topLinePunct w:val="0"/>
              <w:bidi w:val="0"/>
              <w:spacing w:line="460" w:lineRule="exact"/>
              <w:jc w:val="center"/>
              <w:textAlignment w:val="center"/>
              <w:rPr>
                <w:rFonts w:hint="eastAsia" w:ascii="宋体" w:hAnsi="宋体" w:eastAsia="宋体" w:cs="宋体"/>
                <w:color w:val="auto"/>
                <w:sz w:val="22"/>
                <w:szCs w:val="22"/>
                <w:highlight w:val="none"/>
              </w:rPr>
            </w:pPr>
          </w:p>
        </w:tc>
        <w:tc>
          <w:tcPr>
            <w:tcW w:w="31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0C557B">
            <w:pPr>
              <w:keepNext w:val="0"/>
              <w:keepLines w:val="0"/>
              <w:pageBreakBefore w:val="0"/>
              <w:widowControl/>
              <w:kinsoku/>
              <w:wordWrap/>
              <w:overflowPunct/>
              <w:topLinePunct w:val="0"/>
              <w:bidi w:val="0"/>
              <w:spacing w:line="460" w:lineRule="exact"/>
              <w:jc w:val="center"/>
              <w:textAlignment w:val="center"/>
              <w:rPr>
                <w:rFonts w:hint="eastAsia" w:ascii="宋体" w:hAnsi="宋体" w:eastAsia="宋体" w:cs="宋体"/>
                <w:color w:val="auto"/>
                <w:sz w:val="22"/>
                <w:szCs w:val="22"/>
                <w:highlight w:val="none"/>
              </w:rPr>
            </w:pP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C83F2F">
            <w:pPr>
              <w:keepNext w:val="0"/>
              <w:keepLines w:val="0"/>
              <w:pageBreakBefore w:val="0"/>
              <w:kinsoku/>
              <w:wordWrap/>
              <w:overflowPunct/>
              <w:topLinePunct w:val="0"/>
              <w:bidi w:val="0"/>
              <w:spacing w:line="460" w:lineRule="exact"/>
              <w:jc w:val="center"/>
              <w:rPr>
                <w:rFonts w:hint="eastAsia" w:ascii="宋体" w:hAnsi="宋体" w:eastAsia="宋体" w:cs="宋体"/>
                <w:color w:val="auto"/>
                <w:sz w:val="22"/>
                <w:szCs w:val="22"/>
                <w:highlight w:val="none"/>
              </w:rPr>
            </w:pPr>
          </w:p>
        </w:tc>
        <w:tc>
          <w:tcPr>
            <w:tcW w:w="29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F04FAC">
            <w:pPr>
              <w:keepNext w:val="0"/>
              <w:keepLines w:val="0"/>
              <w:pageBreakBefore w:val="0"/>
              <w:kinsoku/>
              <w:wordWrap/>
              <w:overflowPunct/>
              <w:topLinePunct w:val="0"/>
              <w:bidi w:val="0"/>
              <w:spacing w:line="460" w:lineRule="exact"/>
              <w:jc w:val="center"/>
              <w:rPr>
                <w:rFonts w:hint="eastAsia" w:ascii="宋体" w:hAnsi="宋体" w:eastAsia="宋体" w:cs="宋体"/>
                <w:color w:val="auto"/>
                <w:sz w:val="22"/>
                <w:szCs w:val="22"/>
                <w:highlight w:val="none"/>
              </w:rPr>
            </w:pPr>
          </w:p>
        </w:tc>
        <w:tc>
          <w:tcPr>
            <w:tcW w:w="3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B1CA95">
            <w:pPr>
              <w:keepNext w:val="0"/>
              <w:keepLines w:val="0"/>
              <w:pageBreakBefore w:val="0"/>
              <w:kinsoku/>
              <w:wordWrap/>
              <w:overflowPunct/>
              <w:topLinePunct w:val="0"/>
              <w:bidi w:val="0"/>
              <w:spacing w:line="460" w:lineRule="exact"/>
              <w:jc w:val="center"/>
              <w:rPr>
                <w:rFonts w:hint="eastAsia" w:ascii="宋体" w:hAnsi="宋体" w:eastAsia="宋体" w:cs="宋体"/>
                <w:color w:val="auto"/>
                <w:sz w:val="22"/>
                <w:szCs w:val="22"/>
                <w:highlight w:val="none"/>
              </w:rPr>
            </w:pPr>
          </w:p>
        </w:tc>
      </w:tr>
      <w:tr w14:paraId="30BB6CD3">
        <w:tblPrEx>
          <w:tblCellMar>
            <w:top w:w="0" w:type="dxa"/>
            <w:left w:w="0" w:type="dxa"/>
            <w:bottom w:w="0" w:type="dxa"/>
            <w:right w:w="0" w:type="dxa"/>
          </w:tblCellMar>
        </w:tblPrEx>
        <w:trPr>
          <w:trHeight w:val="90" w:hRule="atLeast"/>
          <w:jc w:val="center"/>
        </w:trPr>
        <w:tc>
          <w:tcPr>
            <w:tcW w:w="3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A59EB4">
            <w:pPr>
              <w:keepNext w:val="0"/>
              <w:keepLines w:val="0"/>
              <w:pageBreakBefore w:val="0"/>
              <w:kinsoku/>
              <w:wordWrap/>
              <w:overflowPunct/>
              <w:topLinePunct w:val="0"/>
              <w:bidi w:val="0"/>
              <w:spacing w:line="460" w:lineRule="exact"/>
              <w:jc w:val="center"/>
              <w:rPr>
                <w:rFonts w:hint="eastAsia" w:ascii="宋体" w:hAnsi="宋体" w:eastAsia="宋体" w:cs="宋体"/>
                <w:color w:val="auto"/>
                <w:sz w:val="22"/>
                <w:szCs w:val="22"/>
                <w:highlight w:val="none"/>
              </w:rPr>
            </w:pPr>
          </w:p>
        </w:tc>
        <w:tc>
          <w:tcPr>
            <w:tcW w:w="50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353796">
            <w:pPr>
              <w:keepNext w:val="0"/>
              <w:keepLines w:val="0"/>
              <w:pageBreakBefore w:val="0"/>
              <w:widowControl/>
              <w:kinsoku/>
              <w:wordWrap/>
              <w:overflowPunct/>
              <w:topLinePunct w:val="0"/>
              <w:bidi w:val="0"/>
              <w:spacing w:line="460" w:lineRule="exact"/>
              <w:jc w:val="center"/>
              <w:textAlignment w:val="center"/>
              <w:rPr>
                <w:rFonts w:hint="eastAsia" w:ascii="宋体" w:hAnsi="宋体" w:eastAsia="宋体" w:cs="宋体"/>
                <w:b/>
                <w:color w:val="auto"/>
                <w:sz w:val="22"/>
                <w:szCs w:val="22"/>
                <w:highlight w:val="none"/>
              </w:rPr>
            </w:pPr>
            <w:r>
              <w:rPr>
                <w:rFonts w:hint="eastAsia" w:ascii="宋体" w:hAnsi="宋体" w:eastAsia="宋体" w:cs="宋体"/>
                <w:b/>
                <w:color w:val="auto"/>
                <w:kern w:val="0"/>
                <w:sz w:val="22"/>
                <w:szCs w:val="22"/>
                <w:highlight w:val="none"/>
                <w:lang w:bidi="ar"/>
              </w:rPr>
              <w:t>合计</w:t>
            </w:r>
          </w:p>
        </w:tc>
        <w:tc>
          <w:tcPr>
            <w:tcW w:w="3821"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34956A">
            <w:pPr>
              <w:keepNext w:val="0"/>
              <w:keepLines w:val="0"/>
              <w:pageBreakBefore w:val="0"/>
              <w:kinsoku/>
              <w:wordWrap/>
              <w:overflowPunct/>
              <w:topLinePunct w:val="0"/>
              <w:bidi w:val="0"/>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人民币大写：                     （小写：               ）</w:t>
            </w:r>
          </w:p>
        </w:tc>
        <w:tc>
          <w:tcPr>
            <w:tcW w:w="33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6CFB15">
            <w:pPr>
              <w:keepNext w:val="0"/>
              <w:keepLines w:val="0"/>
              <w:pageBreakBefore w:val="0"/>
              <w:kinsoku/>
              <w:wordWrap/>
              <w:overflowPunct/>
              <w:topLinePunct w:val="0"/>
              <w:bidi w:val="0"/>
              <w:spacing w:line="460" w:lineRule="exact"/>
              <w:rPr>
                <w:rFonts w:hint="eastAsia" w:ascii="宋体" w:hAnsi="宋体" w:eastAsia="宋体" w:cs="宋体"/>
                <w:color w:val="auto"/>
                <w:sz w:val="22"/>
                <w:szCs w:val="22"/>
                <w:highlight w:val="none"/>
              </w:rPr>
            </w:pPr>
          </w:p>
        </w:tc>
      </w:tr>
      <w:tr w14:paraId="2881A2E2">
        <w:tblPrEx>
          <w:tblCellMar>
            <w:top w:w="0" w:type="dxa"/>
            <w:left w:w="0" w:type="dxa"/>
            <w:bottom w:w="0" w:type="dxa"/>
            <w:right w:w="0" w:type="dxa"/>
          </w:tblCellMar>
        </w:tblPrEx>
        <w:trPr>
          <w:trHeight w:val="1155"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8B9275">
            <w:pPr>
              <w:keepNext w:val="0"/>
              <w:keepLines w:val="0"/>
              <w:pageBreakBefore w:val="0"/>
              <w:kinsoku/>
              <w:wordWrap/>
              <w:overflowPunct/>
              <w:topLinePunct w:val="0"/>
              <w:bidi w:val="0"/>
              <w:spacing w:line="460" w:lineRule="exact"/>
              <w:jc w:val="left"/>
              <w:rPr>
                <w:rFonts w:hint="eastAsia" w:ascii="宋体" w:hAnsi="宋体" w:eastAsia="宋体" w:cs="宋体"/>
                <w:b/>
                <w:color w:val="auto"/>
                <w:kern w:val="0"/>
                <w:sz w:val="22"/>
                <w:szCs w:val="22"/>
                <w:highlight w:val="none"/>
                <w:lang w:bidi="ar"/>
              </w:rPr>
            </w:pPr>
            <w:r>
              <w:rPr>
                <w:rFonts w:hint="eastAsia" w:ascii="宋体" w:hAnsi="宋体" w:eastAsia="宋体" w:cs="宋体"/>
                <w:b/>
                <w:color w:val="auto"/>
                <w:kern w:val="0"/>
                <w:sz w:val="22"/>
                <w:szCs w:val="22"/>
                <w:highlight w:val="none"/>
                <w:lang w:bidi="ar"/>
              </w:rPr>
              <w:t xml:space="preserve">注：本合同价格应包括但不限于产品、产品标准配件、施工、备品备件、专用工具、包装、工时、运输、装卸、保险、税金、设备保护、安装、调试与试运行、培训、保修、售后服务费、工程配套费、以及实施本项目所需的其他一切费用。 </w:t>
            </w:r>
          </w:p>
        </w:tc>
      </w:tr>
    </w:tbl>
    <w:p w14:paraId="58E21FDC">
      <w:pPr>
        <w:keepNext w:val="0"/>
        <w:keepLines w:val="0"/>
        <w:pageBreakBefore w:val="0"/>
        <w:widowControl/>
        <w:numPr>
          <w:ilvl w:val="1"/>
          <w:numId w:val="0"/>
        </w:numPr>
        <w:tabs>
          <w:tab w:val="left" w:pos="0"/>
          <w:tab w:val="left" w:pos="1080"/>
        </w:tabs>
        <w:kinsoku/>
        <w:wordWrap/>
        <w:overflowPunct/>
        <w:topLinePunct w:val="0"/>
        <w:bidi w:val="0"/>
        <w:spacing w:before="0" w:after="0" w:line="460" w:lineRule="exact"/>
        <w:outlineLvl w:val="9"/>
        <w:rPr>
          <w:rFonts w:hint="eastAsia" w:ascii="宋体" w:hAnsi="宋体" w:eastAsia="宋体" w:cs="宋体"/>
          <w:b/>
          <w:bCs/>
          <w:color w:val="auto"/>
          <w:sz w:val="22"/>
          <w:szCs w:val="22"/>
          <w:highlight w:val="none"/>
          <w:lang w:val="zh-CN"/>
        </w:rPr>
      </w:pPr>
      <w:r>
        <w:rPr>
          <w:rFonts w:hint="eastAsia" w:ascii="宋体" w:hAnsi="宋体" w:eastAsia="宋体" w:cs="宋体"/>
          <w:b/>
          <w:bCs/>
          <w:color w:val="auto"/>
          <w:sz w:val="22"/>
          <w:szCs w:val="22"/>
          <w:highlight w:val="none"/>
          <w:lang w:val="zh-CN"/>
        </w:rPr>
        <w:t>三、合同价款及结算方式：</w:t>
      </w:r>
    </w:p>
    <w:p w14:paraId="6B5BE9DF">
      <w:pPr>
        <w:keepNext w:val="0"/>
        <w:keepLines w:val="0"/>
        <w:pageBreakBefore w:val="0"/>
        <w:widowControl/>
        <w:numPr>
          <w:ilvl w:val="1"/>
          <w:numId w:val="0"/>
        </w:numPr>
        <w:tabs>
          <w:tab w:val="left" w:pos="0"/>
          <w:tab w:val="left" w:pos="1080"/>
        </w:tabs>
        <w:kinsoku/>
        <w:wordWrap/>
        <w:overflowPunct/>
        <w:topLinePunct w:val="0"/>
        <w:bidi w:val="0"/>
        <w:spacing w:before="0" w:after="0" w:line="460" w:lineRule="exact"/>
        <w:ind w:firstLine="442" w:firstLineChars="200"/>
        <w:outlineLvl w:val="9"/>
        <w:rPr>
          <w:rFonts w:hint="eastAsia" w:ascii="宋体" w:hAnsi="宋体" w:eastAsia="宋体" w:cs="宋体"/>
          <w:b w:val="0"/>
          <w:bCs/>
          <w:color w:val="auto"/>
          <w:sz w:val="22"/>
          <w:szCs w:val="22"/>
          <w:highlight w:val="none"/>
        </w:rPr>
      </w:pPr>
      <w:r>
        <w:rPr>
          <w:rFonts w:hint="eastAsia" w:ascii="宋体" w:hAnsi="宋体" w:eastAsia="宋体" w:cs="宋体"/>
          <w:b/>
          <w:bCs/>
          <w:color w:val="auto"/>
          <w:sz w:val="22"/>
          <w:szCs w:val="22"/>
          <w:highlight w:val="none"/>
        </w:rPr>
        <w:t>1、</w:t>
      </w:r>
      <w:r>
        <w:rPr>
          <w:rFonts w:hint="eastAsia" w:ascii="宋体" w:hAnsi="宋体" w:eastAsia="宋体" w:cs="宋体"/>
          <w:b/>
          <w:bCs/>
          <w:color w:val="auto"/>
          <w:sz w:val="22"/>
          <w:szCs w:val="22"/>
          <w:highlight w:val="none"/>
          <w:lang w:val="zh-CN"/>
        </w:rPr>
        <w:t>签约合同价：</w:t>
      </w:r>
      <w:r>
        <w:rPr>
          <w:rFonts w:hint="eastAsia" w:ascii="宋体" w:hAnsi="宋体" w:eastAsia="宋体" w:cs="宋体"/>
          <w:b w:val="0"/>
          <w:bCs/>
          <w:color w:val="auto"/>
          <w:sz w:val="22"/>
          <w:szCs w:val="22"/>
          <w:highlight w:val="none"/>
        </w:rPr>
        <w:t>人民币大写：</w:t>
      </w:r>
      <w:r>
        <w:rPr>
          <w:rFonts w:hint="eastAsia" w:ascii="宋体" w:hAnsi="宋体" w:eastAsia="宋体" w:cs="宋体"/>
          <w:b w:val="0"/>
          <w:bCs/>
          <w:color w:val="auto"/>
          <w:sz w:val="22"/>
          <w:szCs w:val="22"/>
          <w:highlight w:val="none"/>
          <w:u w:val="single"/>
        </w:rPr>
        <w:t xml:space="preserve">                     </w:t>
      </w:r>
      <w:r>
        <w:rPr>
          <w:rFonts w:hint="eastAsia" w:ascii="宋体" w:hAnsi="宋体" w:eastAsia="宋体" w:cs="宋体"/>
          <w:b w:val="0"/>
          <w:bCs/>
          <w:color w:val="auto"/>
          <w:sz w:val="22"/>
          <w:szCs w:val="22"/>
          <w:highlight w:val="none"/>
        </w:rPr>
        <w:t>（小写：</w:t>
      </w:r>
      <w:r>
        <w:rPr>
          <w:rFonts w:hint="eastAsia" w:ascii="宋体" w:hAnsi="宋体" w:eastAsia="宋体" w:cs="宋体"/>
          <w:b w:val="0"/>
          <w:bCs/>
          <w:color w:val="auto"/>
          <w:sz w:val="22"/>
          <w:szCs w:val="22"/>
          <w:highlight w:val="none"/>
          <w:u w:val="single"/>
        </w:rPr>
        <w:t xml:space="preserve">               </w:t>
      </w:r>
      <w:r>
        <w:rPr>
          <w:rFonts w:hint="eastAsia" w:ascii="宋体" w:hAnsi="宋体" w:eastAsia="宋体" w:cs="宋体"/>
          <w:b w:val="0"/>
          <w:bCs/>
          <w:color w:val="auto"/>
          <w:sz w:val="22"/>
          <w:szCs w:val="22"/>
          <w:highlight w:val="none"/>
        </w:rPr>
        <w:t>）。</w:t>
      </w:r>
    </w:p>
    <w:p w14:paraId="08663A5C">
      <w:pPr>
        <w:keepNext w:val="0"/>
        <w:keepLines w:val="0"/>
        <w:pageBreakBefore w:val="0"/>
        <w:kinsoku/>
        <w:wordWrap/>
        <w:overflowPunct/>
        <w:topLinePunct w:val="0"/>
        <w:bidi w:val="0"/>
        <w:spacing w:line="460" w:lineRule="exac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xml:space="preserve">   </w:t>
      </w:r>
      <w:r>
        <w:rPr>
          <w:rFonts w:hint="eastAsia" w:ascii="宋体" w:hAnsi="宋体" w:eastAsia="宋体" w:cs="宋体"/>
          <w:b/>
          <w:color w:val="auto"/>
          <w:sz w:val="22"/>
          <w:szCs w:val="22"/>
          <w:highlight w:val="none"/>
        </w:rPr>
        <w:t xml:space="preserve"> 2、结算方式</w:t>
      </w:r>
      <w:r>
        <w:rPr>
          <w:rFonts w:hint="eastAsia" w:ascii="宋体" w:hAnsi="宋体" w:eastAsia="宋体" w:cs="宋体"/>
          <w:bCs/>
          <w:color w:val="auto"/>
          <w:sz w:val="22"/>
          <w:szCs w:val="22"/>
          <w:highlight w:val="none"/>
        </w:rPr>
        <w:t>：本项目为固定单价合同，以实际供货数量进行结算。</w:t>
      </w:r>
    </w:p>
    <w:p w14:paraId="3539E5C2">
      <w:pPr>
        <w:keepNext w:val="0"/>
        <w:keepLines w:val="0"/>
        <w:pageBreakBefore w:val="0"/>
        <w:widowControl/>
        <w:numPr>
          <w:ilvl w:val="1"/>
          <w:numId w:val="0"/>
        </w:numPr>
        <w:tabs>
          <w:tab w:val="left" w:pos="0"/>
          <w:tab w:val="left" w:pos="1080"/>
        </w:tabs>
        <w:kinsoku/>
        <w:wordWrap/>
        <w:overflowPunct/>
        <w:topLinePunct w:val="0"/>
        <w:bidi w:val="0"/>
        <w:spacing w:before="0" w:after="0" w:line="460" w:lineRule="exact"/>
        <w:outlineLvl w:val="9"/>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zh-CN"/>
        </w:rPr>
        <w:t>四、工期、安装交付地点、</w:t>
      </w:r>
      <w:r>
        <w:rPr>
          <w:rFonts w:hint="eastAsia" w:ascii="宋体" w:hAnsi="宋体" w:eastAsia="宋体" w:cs="宋体"/>
          <w:b/>
          <w:bCs/>
          <w:color w:val="auto"/>
          <w:sz w:val="22"/>
          <w:szCs w:val="22"/>
          <w:highlight w:val="none"/>
        </w:rPr>
        <w:t>安装标准</w:t>
      </w:r>
      <w:r>
        <w:rPr>
          <w:rFonts w:hint="eastAsia" w:ascii="宋体" w:hAnsi="宋体" w:eastAsia="宋体" w:cs="宋体"/>
          <w:b/>
          <w:bCs/>
          <w:color w:val="auto"/>
          <w:sz w:val="22"/>
          <w:szCs w:val="22"/>
          <w:highlight w:val="none"/>
          <w:lang w:val="en-US" w:eastAsia="zh-CN"/>
        </w:rPr>
        <w:t>及</w:t>
      </w:r>
      <w:r>
        <w:rPr>
          <w:rFonts w:hint="eastAsia" w:ascii="宋体" w:hAnsi="宋体" w:eastAsia="宋体" w:cs="宋体"/>
          <w:b/>
          <w:bCs/>
          <w:color w:val="auto"/>
          <w:sz w:val="22"/>
          <w:szCs w:val="22"/>
          <w:highlight w:val="none"/>
        </w:rPr>
        <w:t>交付方式</w:t>
      </w:r>
      <w:r>
        <w:rPr>
          <w:rFonts w:hint="eastAsia" w:ascii="宋体" w:hAnsi="宋体" w:eastAsia="宋体" w:cs="宋体"/>
          <w:b/>
          <w:bCs/>
          <w:color w:val="auto"/>
          <w:sz w:val="22"/>
          <w:szCs w:val="22"/>
          <w:highlight w:val="none"/>
          <w:lang w:eastAsia="zh-CN"/>
        </w:rPr>
        <w:t>：</w:t>
      </w:r>
    </w:p>
    <w:p w14:paraId="4D57F927">
      <w:pPr>
        <w:keepNext w:val="0"/>
        <w:keepLines w:val="0"/>
        <w:pageBreakBefore w:val="0"/>
        <w:kinsoku/>
        <w:wordWrap/>
        <w:overflowPunct/>
        <w:topLinePunct w:val="0"/>
        <w:bidi w:val="0"/>
        <w:spacing w:line="460" w:lineRule="exact"/>
        <w:ind w:firstLine="442" w:firstLineChars="200"/>
        <w:rPr>
          <w:rFonts w:hint="eastAsia" w:ascii="宋体" w:hAnsi="宋体" w:eastAsia="宋体" w:cs="宋体"/>
          <w:color w:val="auto"/>
          <w:sz w:val="22"/>
          <w:szCs w:val="22"/>
          <w:highlight w:val="none"/>
          <w:lang w:val="zh-CN"/>
        </w:rPr>
      </w:pPr>
      <w:r>
        <w:rPr>
          <w:rFonts w:hint="eastAsia" w:ascii="宋体" w:hAnsi="宋体" w:eastAsia="宋体" w:cs="宋体"/>
          <w:b/>
          <w:bCs/>
          <w:color w:val="auto"/>
          <w:sz w:val="22"/>
          <w:szCs w:val="22"/>
          <w:highlight w:val="none"/>
        </w:rPr>
        <w:t>1、工期（交货期）</w:t>
      </w:r>
      <w:r>
        <w:rPr>
          <w:rFonts w:hint="eastAsia" w:ascii="宋体" w:hAnsi="宋体" w:eastAsia="宋体" w:cs="宋体"/>
          <w:color w:val="auto"/>
          <w:sz w:val="22"/>
          <w:szCs w:val="22"/>
          <w:highlight w:val="none"/>
        </w:rPr>
        <w:t>：接到采购人通知后</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日历天内完成设备供货</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安装</w:t>
      </w:r>
      <w:r>
        <w:rPr>
          <w:rFonts w:hint="eastAsia" w:ascii="宋体" w:hAnsi="宋体" w:eastAsia="宋体" w:cs="宋体"/>
          <w:color w:val="auto"/>
          <w:sz w:val="22"/>
          <w:szCs w:val="22"/>
          <w:highlight w:val="none"/>
          <w:lang w:val="en-US" w:eastAsia="zh-CN"/>
        </w:rPr>
        <w:t>及调试</w:t>
      </w:r>
      <w:r>
        <w:rPr>
          <w:rFonts w:hint="eastAsia" w:ascii="宋体" w:hAnsi="宋体" w:eastAsia="宋体" w:cs="宋体"/>
          <w:color w:val="auto"/>
          <w:sz w:val="22"/>
          <w:szCs w:val="22"/>
          <w:highlight w:val="none"/>
          <w:lang w:val="zh-CN"/>
        </w:rPr>
        <w:t>。</w:t>
      </w:r>
    </w:p>
    <w:p w14:paraId="1B3ED43B">
      <w:pPr>
        <w:keepNext w:val="0"/>
        <w:keepLines w:val="0"/>
        <w:pageBreakBefore w:val="0"/>
        <w:kinsoku/>
        <w:wordWrap/>
        <w:overflowPunct/>
        <w:topLinePunct w:val="0"/>
        <w:bidi w:val="0"/>
        <w:spacing w:line="460" w:lineRule="exact"/>
        <w:ind w:firstLine="442" w:firstLineChars="200"/>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2、安装交付地点</w:t>
      </w:r>
      <w:r>
        <w:rPr>
          <w:rFonts w:hint="eastAsia" w:ascii="宋体" w:hAnsi="宋体" w:eastAsia="宋体" w:cs="宋体"/>
          <w:color w:val="auto"/>
          <w:sz w:val="22"/>
          <w:szCs w:val="22"/>
          <w:highlight w:val="none"/>
        </w:rPr>
        <w:t>：甲方指定地点。</w:t>
      </w:r>
    </w:p>
    <w:p w14:paraId="49403286">
      <w:pPr>
        <w:keepNext w:val="0"/>
        <w:keepLines w:val="0"/>
        <w:pageBreakBefore w:val="0"/>
        <w:kinsoku/>
        <w:wordWrap/>
        <w:overflowPunct/>
        <w:topLinePunct w:val="0"/>
        <w:bidi w:val="0"/>
        <w:spacing w:line="460" w:lineRule="exact"/>
        <w:ind w:firstLine="442" w:firstLineChars="200"/>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3、安装标准</w:t>
      </w:r>
      <w:r>
        <w:rPr>
          <w:rFonts w:hint="eastAsia" w:ascii="宋体" w:hAnsi="宋体" w:eastAsia="宋体" w:cs="宋体"/>
          <w:color w:val="auto"/>
          <w:sz w:val="22"/>
          <w:szCs w:val="22"/>
          <w:highlight w:val="none"/>
        </w:rPr>
        <w:t>：符合我国国家有关技术规范要求和技术标准。</w:t>
      </w:r>
    </w:p>
    <w:p w14:paraId="635BA06A">
      <w:pPr>
        <w:keepNext w:val="0"/>
        <w:keepLines w:val="0"/>
        <w:pageBreakBefore w:val="0"/>
        <w:kinsoku/>
        <w:wordWrap/>
        <w:overflowPunct/>
        <w:topLinePunct w:val="0"/>
        <w:bidi w:val="0"/>
        <w:spacing w:line="460" w:lineRule="exact"/>
        <w:ind w:firstLine="442" w:firstLineChars="200"/>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4、交付方式：</w:t>
      </w:r>
      <w:r>
        <w:rPr>
          <w:rFonts w:hint="eastAsia" w:ascii="宋体" w:hAnsi="宋体" w:eastAsia="宋体" w:cs="宋体"/>
          <w:color w:val="auto"/>
          <w:sz w:val="22"/>
          <w:szCs w:val="22"/>
          <w:highlight w:val="none"/>
          <w:lang w:val="en-US" w:eastAsia="zh-CN"/>
        </w:rPr>
        <w:t>按甲乙双方确定的实施方案进行交付</w:t>
      </w:r>
      <w:r>
        <w:rPr>
          <w:rFonts w:hint="eastAsia" w:ascii="宋体" w:hAnsi="宋体" w:eastAsia="宋体" w:cs="宋体"/>
          <w:color w:val="auto"/>
          <w:sz w:val="22"/>
          <w:szCs w:val="22"/>
          <w:highlight w:val="none"/>
        </w:rPr>
        <w:t>。</w:t>
      </w:r>
    </w:p>
    <w:p w14:paraId="7025148D">
      <w:pPr>
        <w:keepNext w:val="0"/>
        <w:keepLines w:val="0"/>
        <w:pageBreakBefore w:val="0"/>
        <w:widowControl/>
        <w:numPr>
          <w:ilvl w:val="1"/>
          <w:numId w:val="0"/>
        </w:numPr>
        <w:tabs>
          <w:tab w:val="left" w:pos="0"/>
          <w:tab w:val="left" w:pos="1080"/>
        </w:tabs>
        <w:kinsoku/>
        <w:wordWrap/>
        <w:overflowPunct/>
        <w:topLinePunct w:val="0"/>
        <w:bidi w:val="0"/>
        <w:spacing w:before="0" w:after="0" w:line="460" w:lineRule="exact"/>
        <w:outlineLvl w:val="9"/>
        <w:rPr>
          <w:rFonts w:hint="eastAsia" w:ascii="宋体" w:hAnsi="宋体" w:eastAsia="宋体" w:cs="宋体"/>
          <w:b/>
          <w:bCs/>
          <w:color w:val="auto"/>
          <w:sz w:val="22"/>
          <w:szCs w:val="22"/>
          <w:highlight w:val="none"/>
          <w:lang w:val="zh-CN"/>
        </w:rPr>
      </w:pPr>
      <w:r>
        <w:rPr>
          <w:rFonts w:hint="eastAsia" w:ascii="宋体" w:hAnsi="宋体" w:eastAsia="宋体" w:cs="宋体"/>
          <w:b/>
          <w:bCs/>
          <w:color w:val="auto"/>
          <w:sz w:val="22"/>
          <w:szCs w:val="22"/>
          <w:highlight w:val="none"/>
        </w:rPr>
        <w:t>五</w:t>
      </w:r>
      <w:r>
        <w:rPr>
          <w:rFonts w:hint="eastAsia" w:ascii="宋体" w:hAnsi="宋体" w:eastAsia="宋体" w:cs="宋体"/>
          <w:b/>
          <w:bCs/>
          <w:color w:val="auto"/>
          <w:sz w:val="22"/>
          <w:szCs w:val="22"/>
          <w:highlight w:val="none"/>
          <w:lang w:val="zh-CN"/>
        </w:rPr>
        <w:t>、履约保证金及付款方式</w:t>
      </w:r>
    </w:p>
    <w:p w14:paraId="67626DB7">
      <w:pPr>
        <w:keepNext w:val="0"/>
        <w:keepLines w:val="0"/>
        <w:pageBreakBefore w:val="0"/>
        <w:kinsoku/>
        <w:wordWrap/>
        <w:overflowPunct/>
        <w:topLinePunct w:val="0"/>
        <w:bidi w:val="0"/>
        <w:spacing w:line="460" w:lineRule="exact"/>
        <w:ind w:firstLine="442" w:firstLineChars="200"/>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1、</w:t>
      </w:r>
      <w:r>
        <w:rPr>
          <w:rFonts w:hint="eastAsia" w:ascii="宋体" w:hAnsi="宋体" w:eastAsia="宋体" w:cs="宋体"/>
          <w:b/>
          <w:bCs/>
          <w:color w:val="auto"/>
          <w:sz w:val="22"/>
          <w:szCs w:val="22"/>
          <w:highlight w:val="none"/>
          <w:lang w:val="zh-CN"/>
        </w:rPr>
        <w:t>履约保证金</w:t>
      </w:r>
      <w:r>
        <w:rPr>
          <w:rFonts w:hint="eastAsia" w:ascii="宋体" w:hAnsi="宋体" w:eastAsia="宋体" w:cs="宋体"/>
          <w:color w:val="auto"/>
          <w:sz w:val="22"/>
          <w:szCs w:val="22"/>
          <w:highlight w:val="none"/>
          <w:lang w:val="zh-CN"/>
        </w:rPr>
        <w:t>：</w:t>
      </w:r>
      <w:r>
        <w:rPr>
          <w:rFonts w:hint="eastAsia" w:ascii="宋体" w:hAnsi="宋体" w:eastAsia="宋体" w:cs="宋体"/>
          <w:color w:val="auto"/>
          <w:sz w:val="22"/>
          <w:szCs w:val="22"/>
          <w:highlight w:val="none"/>
        </w:rPr>
        <w:t>合同签订后</w:t>
      </w:r>
      <w:r>
        <w:rPr>
          <w:rFonts w:hint="eastAsia" w:ascii="宋体" w:hAnsi="宋体" w:eastAsia="宋体" w:cs="宋体"/>
          <w:color w:val="auto"/>
          <w:sz w:val="22"/>
          <w:szCs w:val="22"/>
          <w:highlight w:val="none"/>
          <w:lang w:val="en-US" w:eastAsia="zh-CN"/>
        </w:rPr>
        <w:t>10个工作日内</w:t>
      </w:r>
      <w:r>
        <w:rPr>
          <w:rFonts w:hint="eastAsia" w:ascii="宋体" w:hAnsi="宋体" w:eastAsia="宋体" w:cs="宋体"/>
          <w:color w:val="auto"/>
          <w:sz w:val="22"/>
          <w:szCs w:val="22"/>
          <w:highlight w:val="none"/>
        </w:rPr>
        <w:t>，乙方通过电汇、转账、银行或保险公司出具履约保函，向甲方交纳</w:t>
      </w:r>
      <w:r>
        <w:rPr>
          <w:rFonts w:hint="eastAsia" w:ascii="宋体" w:hAnsi="宋体" w:eastAsia="宋体" w:cs="宋体"/>
          <w:color w:val="auto"/>
          <w:sz w:val="22"/>
          <w:szCs w:val="22"/>
          <w:highlight w:val="none"/>
          <w:lang w:eastAsia="zh-CN"/>
        </w:rPr>
        <w:t>签约合同价</w:t>
      </w: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%的履约保证金</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或履约保函</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限期内未办理的，每延长一天，发包人向承包人按担保金额的千分之一计取违约金。履约担保如为电汇、转账的，应由承包人基本账户出具（不计息）；履约担保采用银行或保险公司保函的，办理前须由发包人认可。保函有效期限天数必须大于合同工期天数，否则发包人将不予接收。实际履约过程中如保函已失效，但该工程未完工时，承包人应及时办理续保，失效期满30日历天仍未办理的，发包人向承包人每天按担保金额的千分之一计取违约金，从保函失效之日起算。履约担保如为电汇、转账的，在设备安装完成验收合格后无质量问题二十个工作日内无息退还。</w:t>
      </w:r>
    </w:p>
    <w:p w14:paraId="74657F9D">
      <w:pPr>
        <w:keepNext w:val="0"/>
        <w:keepLines w:val="0"/>
        <w:pageBreakBefore w:val="0"/>
        <w:kinsoku/>
        <w:wordWrap/>
        <w:overflowPunct/>
        <w:topLinePunct w:val="0"/>
        <w:bidi w:val="0"/>
        <w:spacing w:line="460" w:lineRule="exact"/>
        <w:ind w:firstLine="442" w:firstLineChars="200"/>
        <w:rPr>
          <w:rFonts w:hint="eastAsia" w:ascii="宋体" w:hAnsi="宋体" w:eastAsia="宋体" w:cs="宋体"/>
          <w:color w:val="auto"/>
          <w:sz w:val="22"/>
          <w:szCs w:val="22"/>
          <w:highlight w:val="none"/>
          <w:lang w:val="zh-CN"/>
        </w:rPr>
      </w:pPr>
      <w:r>
        <w:rPr>
          <w:rFonts w:hint="eastAsia" w:ascii="宋体" w:hAnsi="宋体" w:eastAsia="宋体" w:cs="宋体"/>
          <w:b/>
          <w:bCs/>
          <w:color w:val="auto"/>
          <w:sz w:val="22"/>
          <w:szCs w:val="22"/>
          <w:highlight w:val="none"/>
          <w:lang w:val="zh-CN"/>
        </w:rPr>
        <w:t>2、付款方式</w:t>
      </w:r>
      <w:r>
        <w:rPr>
          <w:rFonts w:hint="eastAsia" w:ascii="宋体" w:hAnsi="宋体" w:eastAsia="宋体" w:cs="宋体"/>
          <w:color w:val="auto"/>
          <w:sz w:val="22"/>
          <w:szCs w:val="22"/>
          <w:highlight w:val="none"/>
          <w:lang w:val="zh-CN"/>
        </w:rPr>
        <w:t>：</w:t>
      </w:r>
    </w:p>
    <w:p w14:paraId="0F9E7E39">
      <w:pPr>
        <w:keepNext w:val="0"/>
        <w:keepLines w:val="0"/>
        <w:pageBreakBefore w:val="0"/>
        <w:kinsoku/>
        <w:wordWrap/>
        <w:overflowPunct/>
        <w:topLinePunct w:val="0"/>
        <w:bidi w:val="0"/>
        <w:spacing w:line="460" w:lineRule="exact"/>
        <w:ind w:firstLine="440" w:firstLineChars="200"/>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1）、</w:t>
      </w:r>
      <w:r>
        <w:rPr>
          <w:rFonts w:hint="eastAsia" w:ascii="宋体" w:hAnsi="宋体" w:eastAsia="宋体" w:cs="宋体"/>
          <w:b w:val="0"/>
          <w:bCs w:val="0"/>
          <w:color w:val="auto"/>
          <w:sz w:val="22"/>
          <w:szCs w:val="22"/>
          <w:highlight w:val="none"/>
        </w:rPr>
        <w:t>合同签订生效</w:t>
      </w:r>
      <w:r>
        <w:rPr>
          <w:rFonts w:hint="eastAsia" w:ascii="宋体" w:hAnsi="宋体" w:eastAsia="宋体" w:cs="宋体"/>
          <w:b w:val="0"/>
          <w:bCs w:val="0"/>
          <w:color w:val="auto"/>
          <w:sz w:val="22"/>
          <w:szCs w:val="22"/>
          <w:highlight w:val="none"/>
          <w:lang w:val="en-US" w:eastAsia="zh-CN"/>
        </w:rPr>
        <w:t>且项目资金到位及</w:t>
      </w:r>
      <w:r>
        <w:rPr>
          <w:rFonts w:hint="eastAsia" w:ascii="宋体" w:hAnsi="宋体" w:eastAsia="宋体" w:cs="宋体"/>
          <w:b w:val="0"/>
          <w:bCs w:val="0"/>
          <w:color w:val="auto"/>
          <w:sz w:val="22"/>
          <w:szCs w:val="22"/>
          <w:highlight w:val="none"/>
        </w:rPr>
        <w:t>项目具备实施条件后</w:t>
      </w:r>
      <w:r>
        <w:rPr>
          <w:rFonts w:hint="eastAsia" w:ascii="宋体" w:hAnsi="宋体" w:cs="宋体"/>
          <w:b w:val="0"/>
          <w:bCs w:val="0"/>
          <w:color w:val="auto"/>
          <w:sz w:val="22"/>
          <w:szCs w:val="22"/>
          <w:highlight w:val="none"/>
          <w:lang w:val="en-US" w:eastAsia="zh-CN"/>
        </w:rPr>
        <w:t>7</w:t>
      </w:r>
      <w:r>
        <w:rPr>
          <w:rFonts w:hint="eastAsia" w:ascii="宋体" w:hAnsi="宋体" w:eastAsia="宋体" w:cs="宋体"/>
          <w:b w:val="0"/>
          <w:bCs w:val="0"/>
          <w:color w:val="auto"/>
          <w:sz w:val="22"/>
          <w:szCs w:val="22"/>
          <w:highlight w:val="none"/>
        </w:rPr>
        <w:t>个工作日内支付合同价40%的货款；</w:t>
      </w:r>
    </w:p>
    <w:p w14:paraId="7815C04C">
      <w:pPr>
        <w:keepNext w:val="0"/>
        <w:keepLines w:val="0"/>
        <w:pageBreakBefore w:val="0"/>
        <w:kinsoku/>
        <w:wordWrap/>
        <w:overflowPunct/>
        <w:topLinePunct w:val="0"/>
        <w:bidi w:val="0"/>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b w:val="0"/>
          <w:bCs w:val="0"/>
          <w:color w:val="auto"/>
          <w:sz w:val="22"/>
          <w:szCs w:val="22"/>
          <w:highlight w:val="none"/>
          <w:lang w:val="en-US" w:eastAsia="zh-CN"/>
        </w:rPr>
        <w:t>2）、</w:t>
      </w:r>
      <w:r>
        <w:rPr>
          <w:rFonts w:hint="eastAsia" w:ascii="宋体" w:hAnsi="宋体" w:eastAsia="宋体" w:cs="宋体"/>
          <w:b w:val="0"/>
          <w:bCs w:val="0"/>
          <w:color w:val="auto"/>
          <w:sz w:val="22"/>
          <w:szCs w:val="22"/>
          <w:highlight w:val="none"/>
        </w:rPr>
        <w:t>货物全部</w:t>
      </w:r>
      <w:r>
        <w:rPr>
          <w:rFonts w:hint="eastAsia" w:ascii="宋体" w:hAnsi="宋体" w:eastAsia="宋体" w:cs="宋体"/>
          <w:color w:val="auto"/>
          <w:sz w:val="22"/>
          <w:szCs w:val="22"/>
          <w:highlight w:val="none"/>
        </w:rPr>
        <w:t>到场</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安装调试完毕、</w:t>
      </w:r>
      <w:r>
        <w:rPr>
          <w:rFonts w:hint="eastAsia" w:ascii="宋体" w:hAnsi="宋体" w:eastAsia="宋体" w:cs="宋体"/>
          <w:color w:val="auto"/>
          <w:sz w:val="22"/>
          <w:szCs w:val="22"/>
          <w:highlight w:val="none"/>
          <w:lang w:val="en-US" w:eastAsia="zh-CN"/>
        </w:rPr>
        <w:t>初</w:t>
      </w:r>
      <w:r>
        <w:rPr>
          <w:rFonts w:hint="eastAsia" w:ascii="宋体" w:hAnsi="宋体" w:eastAsia="宋体" w:cs="宋体"/>
          <w:color w:val="auto"/>
          <w:sz w:val="22"/>
          <w:szCs w:val="22"/>
          <w:highlight w:val="none"/>
        </w:rPr>
        <w:t>验收合格后</w:t>
      </w:r>
      <w:r>
        <w:rPr>
          <w:rFonts w:hint="eastAsia" w:ascii="宋体" w:hAnsi="宋体" w:cs="宋体"/>
          <w:b w:val="0"/>
          <w:bCs w:val="0"/>
          <w:color w:val="auto"/>
          <w:sz w:val="22"/>
          <w:szCs w:val="22"/>
          <w:highlight w:val="none"/>
          <w:lang w:val="en-US" w:eastAsia="zh-CN"/>
        </w:rPr>
        <w:t>7</w:t>
      </w:r>
      <w:r>
        <w:rPr>
          <w:rFonts w:hint="eastAsia" w:ascii="宋体" w:hAnsi="宋体" w:eastAsia="宋体" w:cs="宋体"/>
          <w:b w:val="0"/>
          <w:bCs w:val="0"/>
          <w:color w:val="auto"/>
          <w:sz w:val="22"/>
          <w:szCs w:val="22"/>
          <w:highlight w:val="none"/>
        </w:rPr>
        <w:t>个工作日内</w:t>
      </w:r>
      <w:r>
        <w:rPr>
          <w:rFonts w:hint="eastAsia" w:ascii="宋体" w:hAnsi="宋体" w:eastAsia="宋体" w:cs="宋体"/>
          <w:color w:val="auto"/>
          <w:sz w:val="22"/>
          <w:szCs w:val="22"/>
          <w:highlight w:val="none"/>
        </w:rPr>
        <w:t>支付至货款的</w:t>
      </w:r>
      <w:r>
        <w:rPr>
          <w:rFonts w:hint="eastAsia" w:ascii="宋体" w:hAnsi="宋体" w:eastAsia="宋体" w:cs="宋体"/>
          <w:color w:val="auto"/>
          <w:sz w:val="22"/>
          <w:szCs w:val="22"/>
          <w:highlight w:val="none"/>
          <w:lang w:val="en-US" w:eastAsia="zh-CN"/>
        </w:rPr>
        <w:t>100</w:t>
      </w:r>
      <w:r>
        <w:rPr>
          <w:rFonts w:hint="eastAsia" w:ascii="宋体" w:hAnsi="宋体" w:eastAsia="宋体" w:cs="宋体"/>
          <w:color w:val="auto"/>
          <w:sz w:val="22"/>
          <w:szCs w:val="22"/>
          <w:highlight w:val="none"/>
        </w:rPr>
        <w:t>%；</w:t>
      </w:r>
    </w:p>
    <w:p w14:paraId="5FB59DE6">
      <w:pPr>
        <w:keepNext w:val="0"/>
        <w:keepLines w:val="0"/>
        <w:pageBreakBefore w:val="0"/>
        <w:kinsoku/>
        <w:wordWrap/>
        <w:overflowPunct/>
        <w:topLinePunct w:val="0"/>
        <w:bidi w:val="0"/>
        <w:spacing w:line="460" w:lineRule="exact"/>
        <w:ind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 xml:space="preserve"> 注：甲方在收到</w:t>
      </w:r>
      <w:r>
        <w:rPr>
          <w:rFonts w:hint="eastAsia" w:ascii="宋体" w:hAnsi="宋体" w:eastAsia="宋体" w:cs="宋体"/>
          <w:color w:val="auto"/>
          <w:sz w:val="22"/>
          <w:szCs w:val="22"/>
          <w:highlight w:val="none"/>
        </w:rPr>
        <w:t>乙方</w:t>
      </w:r>
      <w:r>
        <w:rPr>
          <w:rFonts w:hint="eastAsia" w:ascii="宋体" w:hAnsi="宋体" w:eastAsia="宋体" w:cs="宋体"/>
          <w:color w:val="auto"/>
          <w:sz w:val="22"/>
          <w:szCs w:val="22"/>
          <w:highlight w:val="none"/>
          <w:lang w:eastAsia="zh-CN"/>
        </w:rPr>
        <w:t>提交的支付申请及</w:t>
      </w:r>
      <w:r>
        <w:rPr>
          <w:rFonts w:hint="eastAsia" w:ascii="宋体" w:hAnsi="宋体" w:eastAsia="宋体" w:cs="宋体"/>
          <w:color w:val="auto"/>
          <w:sz w:val="22"/>
          <w:szCs w:val="22"/>
          <w:highlight w:val="none"/>
          <w:lang w:val="en-US" w:eastAsia="zh-CN"/>
        </w:rPr>
        <w:t>相应金额的等额发票后按以上时间节点支付。</w:t>
      </w:r>
    </w:p>
    <w:p w14:paraId="0A650F81">
      <w:pPr>
        <w:keepNext w:val="0"/>
        <w:keepLines w:val="0"/>
        <w:pageBreakBefore w:val="0"/>
        <w:kinsoku/>
        <w:wordWrap/>
        <w:overflowPunct/>
        <w:topLinePunct w:val="0"/>
        <w:bidi w:val="0"/>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3、在质保期内，因设备的维修和保养所发生的一切费用均由乙方承担。</w:t>
      </w:r>
    </w:p>
    <w:p w14:paraId="4684B330">
      <w:pPr>
        <w:keepNext w:val="0"/>
        <w:keepLines w:val="0"/>
        <w:pageBreakBefore w:val="0"/>
        <w:kinsoku/>
        <w:wordWrap/>
        <w:overflowPunct/>
        <w:topLinePunct w:val="0"/>
        <w:bidi w:val="0"/>
        <w:snapToGrid w:val="0"/>
        <w:spacing w:line="460" w:lineRule="exact"/>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六</w:t>
      </w:r>
      <w:r>
        <w:rPr>
          <w:rFonts w:hint="eastAsia" w:ascii="宋体" w:hAnsi="宋体" w:eastAsia="宋体" w:cs="宋体"/>
          <w:b/>
          <w:bCs/>
          <w:color w:val="auto"/>
          <w:kern w:val="0"/>
          <w:sz w:val="22"/>
          <w:szCs w:val="22"/>
          <w:highlight w:val="none"/>
          <w:lang w:val="zh-CN"/>
        </w:rPr>
        <w:t>、验收标准及提出异议时间</w:t>
      </w:r>
      <w:r>
        <w:rPr>
          <w:rFonts w:hint="eastAsia" w:ascii="宋体" w:hAnsi="宋体" w:eastAsia="宋体" w:cs="宋体"/>
          <w:b/>
          <w:bCs/>
          <w:color w:val="auto"/>
          <w:kern w:val="0"/>
          <w:sz w:val="22"/>
          <w:szCs w:val="22"/>
          <w:highlight w:val="none"/>
        </w:rPr>
        <w:t xml:space="preserve"> </w:t>
      </w:r>
    </w:p>
    <w:p w14:paraId="7EE773C5">
      <w:pPr>
        <w:keepNext w:val="0"/>
        <w:keepLines w:val="0"/>
        <w:pageBreakBefore w:val="0"/>
        <w:kinsoku/>
        <w:wordWrap/>
        <w:overflowPunct/>
        <w:topLinePunct w:val="0"/>
        <w:bidi w:val="0"/>
        <w:snapToGrid w:val="0"/>
        <w:spacing w:line="460" w:lineRule="exact"/>
        <w:ind w:firstLine="440" w:firstLineChars="200"/>
        <w:rPr>
          <w:rFonts w:hint="eastAsia" w:ascii="宋体" w:hAnsi="宋体" w:eastAsia="宋体" w:cs="宋体"/>
          <w:i/>
          <w:iCs/>
          <w:color w:val="auto"/>
          <w:sz w:val="22"/>
          <w:szCs w:val="22"/>
          <w:highlight w:val="none"/>
        </w:rPr>
      </w:pPr>
      <w:r>
        <w:rPr>
          <w:rFonts w:hint="eastAsia" w:ascii="宋体" w:hAnsi="宋体" w:eastAsia="宋体" w:cs="宋体"/>
          <w:color w:val="auto"/>
          <w:sz w:val="22"/>
          <w:szCs w:val="22"/>
          <w:highlight w:val="none"/>
        </w:rPr>
        <w:t>1、乙方已按合同规定提供了符合招标文件规定所要求的货物，并经甲方检验合格，所有的技术资料和清单已向甲方提交并被接受，验收视为合格， 若因乙方质量问题等导致验收不合格，乙方应及时予以处理，直至验收合格，期间发生的一切费用由乙方承担，甲方保留向乙方索赔的权利。</w:t>
      </w:r>
    </w:p>
    <w:p w14:paraId="48CFA6D0">
      <w:pPr>
        <w:keepNext w:val="0"/>
        <w:keepLines w:val="0"/>
        <w:pageBreakBefore w:val="0"/>
        <w:kinsoku/>
        <w:wordWrap/>
        <w:overflowPunct/>
        <w:topLinePunct w:val="0"/>
        <w:bidi w:val="0"/>
        <w:snapToGrid w:val="0"/>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在双方签署验收证书后三十日内，如果甲方发现货物内在的、非显而易见的损坏，或者货物的质量与合同规定不符，或者在货物质量保证期内证实货物是有缺陷的（包括潜在的缺陷或使用不符合要求的材料等），甲方有权要求乙方免费更换有缺陷的货物或部件。甲方应在发现该情况之日起七日内以书面形式通知乙方，乙方应在收到甲方通知后七日内免费更换有缺陷的货物或部件，相关费用由乙方承担。</w:t>
      </w:r>
    </w:p>
    <w:p w14:paraId="35A5C8A4">
      <w:pPr>
        <w:keepNext w:val="0"/>
        <w:keepLines w:val="0"/>
        <w:pageBreakBefore w:val="0"/>
        <w:kinsoku/>
        <w:wordWrap/>
        <w:overflowPunct/>
        <w:topLinePunct w:val="0"/>
        <w:bidi w:val="0"/>
        <w:snapToGrid w:val="0"/>
        <w:spacing w:line="460" w:lineRule="exact"/>
        <w:ind w:firstLine="440" w:firstLineChars="200"/>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3、甲方应将货物验收单同发票一起入账，作为甲方采购的凭证。</w:t>
      </w:r>
    </w:p>
    <w:p w14:paraId="12C434F1">
      <w:pPr>
        <w:keepNext w:val="0"/>
        <w:keepLines w:val="0"/>
        <w:pageBreakBefore w:val="0"/>
        <w:widowControl/>
        <w:kinsoku/>
        <w:wordWrap/>
        <w:overflowPunct/>
        <w:topLinePunct w:val="0"/>
        <w:bidi w:val="0"/>
        <w:snapToGrid w:val="0"/>
        <w:spacing w:line="460" w:lineRule="exac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七、质量保证及要求</w:t>
      </w:r>
    </w:p>
    <w:p w14:paraId="05A3C9CE">
      <w:pPr>
        <w:keepNext w:val="0"/>
        <w:keepLines w:val="0"/>
        <w:pageBreakBefore w:val="0"/>
        <w:kinsoku/>
        <w:wordWrap/>
        <w:overflowPunct/>
        <w:topLinePunct w:val="0"/>
        <w:bidi w:val="0"/>
        <w:snapToGrid w:val="0"/>
        <w:spacing w:line="460" w:lineRule="exact"/>
        <w:ind w:firstLine="442" w:firstLineChars="200"/>
        <w:rPr>
          <w:rFonts w:hint="eastAsia" w:ascii="宋体" w:hAnsi="宋体" w:eastAsia="宋体" w:cs="宋体"/>
          <w:color w:val="auto"/>
          <w:sz w:val="22"/>
          <w:szCs w:val="22"/>
          <w:highlight w:val="none"/>
        </w:rPr>
      </w:pPr>
      <w:r>
        <w:rPr>
          <w:rFonts w:hint="eastAsia" w:ascii="宋体" w:hAnsi="宋体" w:eastAsia="宋体" w:cs="宋体"/>
          <w:b/>
          <w:color w:val="auto"/>
          <w:sz w:val="22"/>
          <w:szCs w:val="22"/>
          <w:highlight w:val="none"/>
        </w:rPr>
        <w:t>1、质保期：</w:t>
      </w:r>
      <w:r>
        <w:rPr>
          <w:rFonts w:hint="eastAsia" w:ascii="宋体" w:hAnsi="宋体" w:eastAsia="宋体" w:cs="宋体"/>
          <w:color w:val="auto"/>
          <w:sz w:val="22"/>
          <w:szCs w:val="22"/>
          <w:highlight w:val="none"/>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年（自验收合格之日起计）</w:t>
      </w:r>
    </w:p>
    <w:p w14:paraId="3C4EEC6C">
      <w:pPr>
        <w:keepNext w:val="0"/>
        <w:keepLines w:val="0"/>
        <w:pageBreakBefore w:val="0"/>
        <w:kinsoku/>
        <w:wordWrap/>
        <w:overflowPunct/>
        <w:topLinePunct w:val="0"/>
        <w:bidi w:val="0"/>
        <w:snapToGrid w:val="0"/>
        <w:spacing w:line="460" w:lineRule="exact"/>
        <w:ind w:firstLine="442" w:firstLineChars="20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2、售后服务要求：</w:t>
      </w:r>
    </w:p>
    <w:p w14:paraId="70DB9F3D">
      <w:pPr>
        <w:keepNext w:val="0"/>
        <w:keepLines w:val="0"/>
        <w:pageBreakBefore w:val="0"/>
        <w:widowControl/>
        <w:kinsoku/>
        <w:wordWrap/>
        <w:overflowPunct/>
        <w:topLinePunct w:val="0"/>
        <w:bidi w:val="0"/>
        <w:spacing w:line="460" w:lineRule="exact"/>
        <w:ind w:firstLine="220" w:firstLineChars="100"/>
        <w:rPr>
          <w:rFonts w:hint="eastAsia" w:ascii="宋体" w:hAnsi="宋体" w:eastAsia="宋体" w:cs="宋体"/>
          <w:bCs/>
          <w:color w:val="auto"/>
          <w:sz w:val="22"/>
          <w:szCs w:val="22"/>
          <w:highlight w:val="none"/>
        </w:rPr>
      </w:pPr>
      <w:r>
        <w:rPr>
          <w:rFonts w:hint="eastAsia" w:ascii="宋体" w:hAnsi="宋体" w:eastAsia="宋体" w:cs="宋体"/>
          <w:color w:val="auto"/>
          <w:sz w:val="22"/>
          <w:szCs w:val="22"/>
          <w:highlight w:val="none"/>
        </w:rPr>
        <w:t>（1）质量保修期内，要求乙方7×24小时电话响应技术咨询；除非招标文件另有规定，乙方须在接</w:t>
      </w:r>
      <w:r>
        <w:rPr>
          <w:rFonts w:hint="eastAsia" w:ascii="宋体" w:hAnsi="宋体" w:eastAsia="宋体" w:cs="宋体"/>
          <w:bCs/>
          <w:color w:val="auto"/>
          <w:sz w:val="22"/>
          <w:szCs w:val="22"/>
          <w:highlight w:val="none"/>
        </w:rPr>
        <w:t>到甲方维修要求电话后，2小时内派技术人员到现场维修，如果在12小时内不能修复，则无偿提供同样备机供采甲方使用，直至设备修复。</w:t>
      </w:r>
    </w:p>
    <w:p w14:paraId="55CEFD9E">
      <w:pPr>
        <w:keepNext w:val="0"/>
        <w:keepLines w:val="0"/>
        <w:pageBreakBefore w:val="0"/>
        <w:widowControl/>
        <w:kinsoku/>
        <w:wordWrap/>
        <w:overflowPunct/>
        <w:topLinePunct w:val="0"/>
        <w:bidi w:val="0"/>
        <w:spacing w:line="460" w:lineRule="exact"/>
        <w:ind w:firstLine="220" w:firstLineChars="1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（2）乙方须对合同中规定的厨房设备，提供经调试、试运行，在质保期间，因产品制造质量不良而产生损坏或不能正常工作，乙方应免费更换、维修设备和正常保养。</w:t>
      </w:r>
    </w:p>
    <w:p w14:paraId="3375D3E1">
      <w:pPr>
        <w:keepNext w:val="0"/>
        <w:keepLines w:val="0"/>
        <w:pageBreakBefore w:val="0"/>
        <w:widowControl/>
        <w:kinsoku/>
        <w:wordWrap/>
        <w:overflowPunct/>
        <w:topLinePunct w:val="0"/>
        <w:bidi w:val="0"/>
        <w:spacing w:line="460" w:lineRule="exact"/>
        <w:ind w:firstLine="220" w:firstLineChars="1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质保期内乙方须负责修理和更换任何由于设备自身的质量问题造成的损坏及故障，费用由乙方承担。修好后，乙方需一式两份报告给业主，包括故障原因，解决措施，完成修理所需时间及恢复正常运行日期。</w:t>
      </w:r>
    </w:p>
    <w:p w14:paraId="24F3F41E">
      <w:pPr>
        <w:keepNext w:val="0"/>
        <w:keepLines w:val="0"/>
        <w:pageBreakBefore w:val="0"/>
        <w:widowControl/>
        <w:kinsoku/>
        <w:wordWrap/>
        <w:overflowPunct/>
        <w:topLinePunct w:val="0"/>
        <w:bidi w:val="0"/>
        <w:spacing w:line="460" w:lineRule="exact"/>
        <w:ind w:firstLine="220" w:firstLineChars="1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（4）在质保期满时，乙方工程师和甲方代表将对厨房设备再一次测试，任何故障须由乙方自费解决并取得业主的认可。</w:t>
      </w:r>
    </w:p>
    <w:p w14:paraId="55AD3226">
      <w:pPr>
        <w:keepNext w:val="0"/>
        <w:keepLines w:val="0"/>
        <w:pageBreakBefore w:val="0"/>
        <w:widowControl/>
        <w:kinsoku/>
        <w:wordWrap/>
        <w:overflowPunct/>
        <w:topLinePunct w:val="0"/>
        <w:bidi w:val="0"/>
        <w:spacing w:line="460" w:lineRule="exact"/>
        <w:ind w:firstLine="220" w:firstLineChars="1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（5）在保质期满后，乙方须免费为甲方提供技术服务。</w:t>
      </w:r>
    </w:p>
    <w:p w14:paraId="2F0417CB">
      <w:pPr>
        <w:keepNext w:val="0"/>
        <w:keepLines w:val="0"/>
        <w:pageBreakBefore w:val="0"/>
        <w:widowControl/>
        <w:kinsoku/>
        <w:wordWrap/>
        <w:overflowPunct/>
        <w:topLinePunct w:val="0"/>
        <w:bidi w:val="0"/>
        <w:spacing w:line="460" w:lineRule="exact"/>
        <w:ind w:firstLine="220" w:firstLineChars="1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（6）乙方确保有原厂生产的足够的备件、附件和易损件满足设备正常运行需要。</w:t>
      </w:r>
    </w:p>
    <w:p w14:paraId="5A9A1C82">
      <w:pPr>
        <w:keepNext w:val="0"/>
        <w:keepLines w:val="0"/>
        <w:pageBreakBefore w:val="0"/>
        <w:widowControl/>
        <w:kinsoku/>
        <w:wordWrap/>
        <w:overflowPunct/>
        <w:topLinePunct w:val="0"/>
        <w:bidi w:val="0"/>
        <w:spacing w:line="460" w:lineRule="exact"/>
        <w:ind w:firstLine="220" w:firstLineChars="1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（7）乙方应对甲方的维修人员提供培训，使其能对货物进行日常的维护保养及能对一般故障进行维修。</w:t>
      </w:r>
    </w:p>
    <w:p w14:paraId="3283F29C">
      <w:pPr>
        <w:keepNext w:val="0"/>
        <w:keepLines w:val="0"/>
        <w:pageBreakBefore w:val="0"/>
        <w:widowControl/>
        <w:kinsoku/>
        <w:wordWrap/>
        <w:overflowPunct/>
        <w:topLinePunct w:val="0"/>
        <w:bidi w:val="0"/>
        <w:spacing w:line="460" w:lineRule="exact"/>
        <w:ind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3、设备质量保证和标准</w:t>
      </w:r>
    </w:p>
    <w:p w14:paraId="4BB0124D">
      <w:pPr>
        <w:keepNext w:val="0"/>
        <w:keepLines w:val="0"/>
        <w:pageBreakBefore w:val="0"/>
        <w:widowControl/>
        <w:kinsoku/>
        <w:wordWrap/>
        <w:overflowPunct/>
        <w:topLinePunct w:val="0"/>
        <w:bidi w:val="0"/>
        <w:spacing w:line="460" w:lineRule="exact"/>
        <w:ind w:firstLine="220" w:firstLineChars="100"/>
        <w:rPr>
          <w:rFonts w:hint="eastAsia" w:ascii="宋体" w:hAnsi="宋体" w:eastAsia="宋体" w:cs="宋体"/>
          <w:color w:val="auto"/>
          <w:sz w:val="22"/>
          <w:szCs w:val="22"/>
          <w:highlight w:val="none"/>
        </w:rPr>
      </w:pPr>
      <w:r>
        <w:rPr>
          <w:rFonts w:hint="eastAsia" w:ascii="宋体" w:hAnsi="宋体" w:eastAsia="宋体" w:cs="宋体"/>
          <w:bCs/>
          <w:color w:val="auto"/>
          <w:sz w:val="22"/>
          <w:szCs w:val="22"/>
          <w:highlight w:val="none"/>
        </w:rPr>
        <w:t>（1）厨房设备主要</w:t>
      </w:r>
      <w:r>
        <w:rPr>
          <w:rFonts w:hint="eastAsia" w:ascii="宋体" w:hAnsi="宋体" w:eastAsia="宋体" w:cs="宋体"/>
          <w:color w:val="auto"/>
          <w:sz w:val="22"/>
          <w:szCs w:val="22"/>
          <w:highlight w:val="none"/>
        </w:rPr>
        <w:t>采用304优质不锈钢板制作。如乙方提供的设备跟中标清单内容不符将给予退货，在甲方提出要求后，乙方拒不退换的，将对乙方处以合同总金额5%的违约金罚款。</w:t>
      </w:r>
    </w:p>
    <w:p w14:paraId="74DECC16">
      <w:pPr>
        <w:keepNext w:val="0"/>
        <w:keepLines w:val="0"/>
        <w:pageBreakBefore w:val="0"/>
        <w:widowControl/>
        <w:kinsoku/>
        <w:wordWrap/>
        <w:overflowPunct/>
        <w:topLinePunct w:val="0"/>
        <w:bidi w:val="0"/>
        <w:spacing w:line="460" w:lineRule="exact"/>
        <w:ind w:firstLine="220" w:firstLineChars="100"/>
        <w:rPr>
          <w:rFonts w:hint="eastAsia" w:ascii="宋体" w:hAnsi="宋体" w:eastAsia="宋体" w:cs="宋体"/>
          <w:bCs/>
          <w:color w:val="auto"/>
          <w:sz w:val="22"/>
          <w:szCs w:val="22"/>
          <w:highlight w:val="none"/>
        </w:rPr>
      </w:pPr>
      <w:r>
        <w:rPr>
          <w:rFonts w:hint="eastAsia" w:ascii="宋体" w:hAnsi="宋体" w:eastAsia="宋体" w:cs="宋体"/>
          <w:b w:val="0"/>
          <w:bCs w:val="0"/>
          <w:color w:val="auto"/>
          <w:sz w:val="22"/>
          <w:szCs w:val="22"/>
          <w:highlight w:val="none"/>
        </w:rPr>
        <w:t>（2）所有产品应易于检验、清洗、消毒及维修；所有用电、燃油、燃气设备产品应符合相关规定；本次采购的所有产品必须是全新的、一流的、美观的、精工制作，乙方应按要求提供设备使满足采</w:t>
      </w:r>
      <w:r>
        <w:rPr>
          <w:rFonts w:hint="eastAsia" w:ascii="宋体" w:hAnsi="宋体" w:eastAsia="宋体" w:cs="宋体"/>
          <w:color w:val="auto"/>
          <w:sz w:val="22"/>
          <w:szCs w:val="22"/>
          <w:highlight w:val="none"/>
        </w:rPr>
        <w:t>购需求及甲方要求，</w:t>
      </w:r>
      <w:r>
        <w:rPr>
          <w:rFonts w:hint="eastAsia" w:ascii="宋体" w:hAnsi="宋体" w:eastAsia="宋体" w:cs="宋体"/>
          <w:bCs/>
          <w:color w:val="auto"/>
          <w:sz w:val="22"/>
          <w:szCs w:val="22"/>
          <w:highlight w:val="none"/>
        </w:rPr>
        <w:t>及制造质量均应符合国家（或国际）最新颁布的有关标准/规范要求。</w:t>
      </w:r>
    </w:p>
    <w:p w14:paraId="44CE1323">
      <w:pPr>
        <w:keepNext w:val="0"/>
        <w:keepLines w:val="0"/>
        <w:pageBreakBefore w:val="0"/>
        <w:widowControl/>
        <w:kinsoku/>
        <w:wordWrap/>
        <w:overflowPunct/>
        <w:topLinePunct w:val="0"/>
        <w:bidi w:val="0"/>
        <w:spacing w:line="460" w:lineRule="exact"/>
        <w:ind w:firstLine="220" w:firstLineChars="1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（3）技术标准按国家最新颁布的标准及采购人认可的国际标准。</w:t>
      </w:r>
    </w:p>
    <w:p w14:paraId="03F094CC">
      <w:pPr>
        <w:keepNext w:val="0"/>
        <w:keepLines w:val="0"/>
        <w:pageBreakBefore w:val="0"/>
        <w:widowControl/>
        <w:kinsoku/>
        <w:wordWrap/>
        <w:overflowPunct/>
        <w:topLinePunct w:val="0"/>
        <w:bidi w:val="0"/>
        <w:spacing w:line="460" w:lineRule="exact"/>
        <w:ind w:firstLine="220" w:firstLineChars="1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（4）凡需国家强制性认证或认可的产品、需提供相应的证书和认可的标志。</w:t>
      </w:r>
    </w:p>
    <w:p w14:paraId="371DB40C">
      <w:pPr>
        <w:keepNext w:val="0"/>
        <w:keepLines w:val="0"/>
        <w:pageBreakBefore w:val="0"/>
        <w:widowControl/>
        <w:kinsoku/>
        <w:wordWrap/>
        <w:overflowPunct/>
        <w:topLinePunct w:val="0"/>
        <w:bidi w:val="0"/>
        <w:spacing w:line="460" w:lineRule="exact"/>
        <w:ind w:firstLine="220" w:firstLineChars="100"/>
        <w:rPr>
          <w:rFonts w:hint="eastAsia" w:ascii="宋体" w:hAnsi="宋体" w:eastAsia="宋体" w:cs="宋体"/>
          <w:b/>
          <w:color w:val="auto"/>
          <w:sz w:val="22"/>
          <w:szCs w:val="22"/>
          <w:highlight w:val="none"/>
        </w:rPr>
      </w:pPr>
      <w:r>
        <w:rPr>
          <w:rFonts w:hint="eastAsia" w:ascii="宋体" w:hAnsi="宋体" w:eastAsia="宋体" w:cs="宋体"/>
          <w:bCs/>
          <w:color w:val="auto"/>
          <w:sz w:val="22"/>
          <w:szCs w:val="22"/>
          <w:highlight w:val="none"/>
        </w:rPr>
        <w:t>（5）设备要求提供免费上门维修服务，对所有设备负责终身维修。在质保期内，应负责对其提供的设备进行现场维修、损坏件更换，不收取额外费用，响应时间必须满足系统正常运行的要求</w:t>
      </w:r>
      <w:r>
        <w:rPr>
          <w:rFonts w:hint="eastAsia" w:ascii="宋体" w:hAnsi="宋体" w:eastAsia="宋体" w:cs="宋体"/>
          <w:b/>
          <w:bCs/>
          <w:color w:val="auto"/>
          <w:sz w:val="22"/>
          <w:szCs w:val="22"/>
          <w:highlight w:val="none"/>
        </w:rPr>
        <w:t>。</w:t>
      </w:r>
    </w:p>
    <w:p w14:paraId="7591B7B4">
      <w:pPr>
        <w:keepNext w:val="0"/>
        <w:keepLines w:val="0"/>
        <w:pageBreakBefore w:val="0"/>
        <w:widowControl/>
        <w:kinsoku/>
        <w:wordWrap/>
        <w:overflowPunct/>
        <w:topLinePunct w:val="0"/>
        <w:bidi w:val="0"/>
        <w:spacing w:line="460" w:lineRule="exact"/>
        <w:ind w:firstLine="220" w:firstLine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乙方所提供的设备在质保期内应建立互信机制，明确维修保养日期，定期上门例行检查和回访，并建立相关档案，在投标文件中明确检查和回访具体措施。保修期满后，乙方应与用户建立长期的维修保养合作关系，提供终身优质服务，并在更换配件上给予优惠。</w:t>
      </w:r>
    </w:p>
    <w:p w14:paraId="36B5D9F0">
      <w:pPr>
        <w:keepNext w:val="0"/>
        <w:keepLines w:val="0"/>
        <w:pageBreakBefore w:val="0"/>
        <w:kinsoku/>
        <w:wordWrap/>
        <w:overflowPunct/>
        <w:topLinePunct w:val="0"/>
        <w:bidi w:val="0"/>
        <w:snapToGrid w:val="0"/>
        <w:spacing w:line="460" w:lineRule="exact"/>
        <w:ind w:firstLine="442" w:firstLineChars="20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4.辅助服务</w:t>
      </w:r>
    </w:p>
    <w:p w14:paraId="2911BD2B">
      <w:pPr>
        <w:keepNext w:val="0"/>
        <w:keepLines w:val="0"/>
        <w:pageBreakBefore w:val="0"/>
        <w:kinsoku/>
        <w:wordWrap/>
        <w:overflowPunct/>
        <w:topLinePunct w:val="0"/>
        <w:bidi w:val="0"/>
        <w:spacing w:line="460" w:lineRule="exact"/>
        <w:ind w:firstLine="48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乙方应提交所提供货物的技术文件，包括相应的每一套设备的中文技术文件，例如：产品目录、图纸、操作手册、使用说明、维护手册和/或服务指南。这些文件应包装好随同货物一起发运。</w:t>
      </w:r>
    </w:p>
    <w:p w14:paraId="690BBE53">
      <w:pPr>
        <w:keepNext w:val="0"/>
        <w:keepLines w:val="0"/>
        <w:pageBreakBefore w:val="0"/>
        <w:kinsoku/>
        <w:wordWrap/>
        <w:overflowPunct/>
        <w:topLinePunct w:val="0"/>
        <w:bidi w:val="0"/>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乙方还应提供下列服务：</w:t>
      </w:r>
    </w:p>
    <w:p w14:paraId="470A360A">
      <w:pPr>
        <w:keepNext w:val="0"/>
        <w:keepLines w:val="0"/>
        <w:pageBreakBefore w:val="0"/>
        <w:kinsoku/>
        <w:wordWrap/>
        <w:overflowPunct/>
        <w:topLinePunct w:val="0"/>
        <w:bidi w:val="0"/>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（1）货物的现场指导安装、调试、启动监督及技术支持；</w:t>
      </w:r>
    </w:p>
    <w:p w14:paraId="682F7FDB">
      <w:pPr>
        <w:keepNext w:val="0"/>
        <w:keepLines w:val="0"/>
        <w:pageBreakBefore w:val="0"/>
        <w:kinsoku/>
        <w:wordWrap/>
        <w:overflowPunct/>
        <w:topLinePunct w:val="0"/>
        <w:bidi w:val="0"/>
        <w:spacing w:line="460" w:lineRule="exact"/>
        <w:ind w:firstLine="42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（2）在项目现场就货物的指导安装、启动、运营、维护对甲方操作人员进行培训。辅助服务的费用包含在合同价中，甲方不再另行支付。</w:t>
      </w:r>
    </w:p>
    <w:p w14:paraId="738A45F8">
      <w:pPr>
        <w:pStyle w:val="21"/>
        <w:keepNext w:val="0"/>
        <w:keepLines w:val="0"/>
        <w:pageBreakBefore w:val="0"/>
        <w:kinsoku/>
        <w:wordWrap/>
        <w:overflowPunct/>
        <w:topLinePunct w:val="0"/>
        <w:bidi w:val="0"/>
        <w:spacing w:after="0" w:line="460" w:lineRule="exac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八、权利和义务</w:t>
      </w:r>
    </w:p>
    <w:p w14:paraId="0A67A552">
      <w:pPr>
        <w:pStyle w:val="51"/>
        <w:keepNext w:val="0"/>
        <w:keepLines w:val="0"/>
        <w:pageBreakBefore w:val="0"/>
        <w:kinsoku/>
        <w:wordWrap/>
        <w:overflowPunct/>
        <w:topLinePunct w:val="0"/>
        <w:bidi w:val="0"/>
        <w:spacing w:after="0" w:line="460" w:lineRule="exact"/>
        <w:ind w:firstLineChars="200"/>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1、乙方对其出售的货物享有合法的权利。</w:t>
      </w:r>
    </w:p>
    <w:p w14:paraId="033DEF44">
      <w:pPr>
        <w:keepNext w:val="0"/>
        <w:keepLines w:val="0"/>
        <w:pageBreakBefore w:val="0"/>
        <w:kinsoku/>
        <w:wordWrap/>
        <w:overflowPunct/>
        <w:topLinePunct w:val="0"/>
        <w:bidi w:val="0"/>
        <w:spacing w:line="460" w:lineRule="exact"/>
        <w:ind w:firstLine="440" w:firstLineChars="200"/>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2、乙方保证在其出售的货物上不存在任何未曾向甲方透露的担保物权，如抵押权、质押权、留置权等。</w:t>
      </w:r>
    </w:p>
    <w:p w14:paraId="7C9B2EC6">
      <w:pPr>
        <w:keepNext w:val="0"/>
        <w:keepLines w:val="0"/>
        <w:pageBreakBefore w:val="0"/>
        <w:kinsoku/>
        <w:wordWrap/>
        <w:overflowPunct/>
        <w:topLinePunct w:val="0"/>
        <w:bidi w:val="0"/>
        <w:spacing w:line="460" w:lineRule="exact"/>
        <w:ind w:firstLine="440" w:firstLineChars="200"/>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3、乙方保证其所出售的货物没有侵犯任何第三人的知识产权和商业秘密等权利。</w:t>
      </w:r>
    </w:p>
    <w:p w14:paraId="15443194">
      <w:pPr>
        <w:pStyle w:val="29"/>
        <w:keepNext w:val="0"/>
        <w:keepLines w:val="0"/>
        <w:pageBreakBefore w:val="0"/>
        <w:kinsoku/>
        <w:wordWrap/>
        <w:overflowPunct/>
        <w:topLinePunct w:val="0"/>
        <w:bidi w:val="0"/>
        <w:spacing w:line="460" w:lineRule="exact"/>
        <w:ind w:firstLine="440" w:firstLineChars="200"/>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4、乙方项目小组须指派一名项目负责人，作为乙方负责该项目实施的全权代表，由乙方</w:t>
      </w:r>
      <w:r>
        <w:rPr>
          <w:rFonts w:hint="eastAsia" w:ascii="宋体" w:hAnsi="宋体" w:eastAsia="宋体" w:cs="宋体"/>
          <w:b w:val="0"/>
          <w:bCs w:val="0"/>
          <w:color w:val="auto"/>
          <w:sz w:val="22"/>
          <w:szCs w:val="22"/>
          <w:highlight w:val="none"/>
          <w:u w:val="single"/>
        </w:rPr>
        <w:t xml:space="preserve">         </w:t>
      </w:r>
      <w:r>
        <w:rPr>
          <w:rFonts w:hint="eastAsia" w:ascii="宋体" w:hAnsi="宋体" w:eastAsia="宋体" w:cs="宋体"/>
          <w:b w:val="0"/>
          <w:bCs w:val="0"/>
          <w:color w:val="auto"/>
          <w:sz w:val="22"/>
          <w:szCs w:val="22"/>
          <w:highlight w:val="none"/>
        </w:rPr>
        <w:t>担任，项目没有验收前，未经甲方同意，乙方不得随意更换、调用项目负责人。项目负责人负责项目的实施计划、资源协调、开发计划等，同时还负责乙方项目现场所有工作人员的行政和技术管理。</w:t>
      </w:r>
    </w:p>
    <w:p w14:paraId="36D4D8A0">
      <w:pPr>
        <w:pStyle w:val="29"/>
        <w:keepNext w:val="0"/>
        <w:keepLines w:val="0"/>
        <w:pageBreakBefore w:val="0"/>
        <w:kinsoku/>
        <w:wordWrap/>
        <w:overflowPunct/>
        <w:topLinePunct w:val="0"/>
        <w:bidi w:val="0"/>
        <w:spacing w:line="460" w:lineRule="exact"/>
        <w:ind w:firstLine="440" w:firstLineChars="200"/>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5、乙方应严格遵守操作规程以及甲方相应的规章制度或规定，文明施工、安全施工，加强管理，防火防盗，并对由项目实施引起的一切安全事故承担全部责任，且不得因此影响施工进度。</w:t>
      </w:r>
    </w:p>
    <w:p w14:paraId="2C6DFA39">
      <w:pPr>
        <w:pStyle w:val="29"/>
        <w:keepNext w:val="0"/>
        <w:keepLines w:val="0"/>
        <w:pageBreakBefore w:val="0"/>
        <w:kinsoku/>
        <w:wordWrap/>
        <w:overflowPunct/>
        <w:topLinePunct w:val="0"/>
        <w:bidi w:val="0"/>
        <w:spacing w:line="460" w:lineRule="exact"/>
        <w:ind w:firstLine="440" w:firstLineChars="200"/>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6、如甲方在使用该货物构成上述侵权的，则由乙方承担全部责任。</w:t>
      </w:r>
    </w:p>
    <w:p w14:paraId="282D8B5A">
      <w:pPr>
        <w:pStyle w:val="21"/>
        <w:keepNext w:val="0"/>
        <w:keepLines w:val="0"/>
        <w:pageBreakBefore w:val="0"/>
        <w:kinsoku/>
        <w:wordWrap/>
        <w:overflowPunct/>
        <w:topLinePunct w:val="0"/>
        <w:bidi w:val="0"/>
        <w:spacing w:after="0" w:line="460" w:lineRule="exact"/>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 xml:space="preserve">    7、甲方在乙方按合同规定交货和安装、调试后，无正当理由而拖延接收、验收或拒绝接收、验收的，应承担由此而造成的乙方直接损失。</w:t>
      </w:r>
    </w:p>
    <w:p w14:paraId="58F9F833">
      <w:pPr>
        <w:pStyle w:val="204"/>
        <w:keepNext w:val="0"/>
        <w:keepLines w:val="0"/>
        <w:pageBreakBefore w:val="0"/>
        <w:kinsoku/>
        <w:wordWrap/>
        <w:overflowPunct/>
        <w:topLinePunct w:val="0"/>
        <w:bidi w:val="0"/>
        <w:spacing w:line="460" w:lineRule="exact"/>
        <w:ind w:firstLine="440" w:firstLineChars="200"/>
        <w:rPr>
          <w:rFonts w:hint="eastAsia" w:ascii="宋体" w:hAnsi="宋体" w:eastAsia="宋体" w:cs="宋体"/>
          <w:b w:val="0"/>
          <w:bCs w:val="0"/>
          <w:color w:val="auto"/>
          <w:kern w:val="2"/>
          <w:sz w:val="22"/>
          <w:szCs w:val="22"/>
          <w:highlight w:val="none"/>
        </w:rPr>
      </w:pPr>
      <w:r>
        <w:rPr>
          <w:rFonts w:hint="eastAsia" w:ascii="宋体" w:hAnsi="宋体" w:eastAsia="宋体" w:cs="宋体"/>
          <w:b w:val="0"/>
          <w:bCs w:val="0"/>
          <w:color w:val="auto"/>
          <w:kern w:val="2"/>
          <w:sz w:val="22"/>
          <w:szCs w:val="22"/>
          <w:highlight w:val="none"/>
        </w:rPr>
        <w:t>8、采购合同履行过程中甲方需追加与合同标的相同货物或者服务的，在不改变合同其他条款的前提下，可以与乙方协商签订补充协议，但所有补充合同的采购金额不得超过原合同采购金额的10%。</w:t>
      </w:r>
    </w:p>
    <w:p w14:paraId="21FC9931">
      <w:pPr>
        <w:keepNext w:val="0"/>
        <w:keepLines w:val="0"/>
        <w:pageBreakBefore w:val="0"/>
        <w:widowControl/>
        <w:kinsoku/>
        <w:wordWrap/>
        <w:overflowPunct/>
        <w:topLinePunct w:val="0"/>
        <w:bidi w:val="0"/>
        <w:snapToGrid w:val="0"/>
        <w:spacing w:line="460" w:lineRule="exac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九、违约责任</w:t>
      </w:r>
    </w:p>
    <w:p w14:paraId="4F99F13B">
      <w:pPr>
        <w:keepNext w:val="0"/>
        <w:keepLines w:val="0"/>
        <w:pageBreakBefore w:val="0"/>
        <w:kinsoku/>
        <w:wordWrap/>
        <w:overflowPunct/>
        <w:topLinePunct w:val="0"/>
        <w:bidi w:val="0"/>
        <w:snapToGrid w:val="0"/>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如果乙方未按照合同规定的要求交付合同货物和提供服务，或乙方在收到甲方要求更换有缺陷的货物或部件的通知后七日内或在乙方签署货损证明后七日内没有补足或更换货物、或交货仍不符合要求；或乙方未能履行合同规定的任何其他义务时，甲方有权并直接向乙方发出违约通知书，乙方应按照甲方选择的下列一种或多种方式承担赔偿责任：</w:t>
      </w:r>
    </w:p>
    <w:p w14:paraId="6B32601D">
      <w:pPr>
        <w:keepNext w:val="0"/>
        <w:keepLines w:val="0"/>
        <w:pageBreakBefore w:val="0"/>
        <w:kinsoku/>
        <w:wordWrap/>
        <w:overflowPunct/>
        <w:topLinePunct w:val="0"/>
        <w:bidi w:val="0"/>
        <w:snapToGrid w:val="0"/>
        <w:spacing w:line="460" w:lineRule="exact"/>
        <w:ind w:firstLine="220" w:firstLine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（1）在甲方同意延长的期限内交付全部货物、提供服务并承担由此给甲方造成的一切损失。</w:t>
      </w:r>
    </w:p>
    <w:p w14:paraId="0A4997CD">
      <w:pPr>
        <w:keepNext w:val="0"/>
        <w:keepLines w:val="0"/>
        <w:pageBreakBefore w:val="0"/>
        <w:kinsoku/>
        <w:wordWrap/>
        <w:overflowPunct/>
        <w:topLinePunct w:val="0"/>
        <w:bidi w:val="0"/>
        <w:snapToGrid w:val="0"/>
        <w:spacing w:line="460" w:lineRule="exact"/>
        <w:ind w:firstLine="220" w:firstLine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在甲方规定的时间内，用符合合同规定的规格、质量和性能要求的新零件、部件或货物来更换有缺陷的零件、部件和货物，或修补缺陷部分以达到合同规定的要求，乙方应承担由此发生的一切费用和风险。此时，相关货物的质量保修期也应相应延长。</w:t>
      </w:r>
    </w:p>
    <w:p w14:paraId="5DD3C068">
      <w:pPr>
        <w:keepNext w:val="0"/>
        <w:keepLines w:val="0"/>
        <w:pageBreakBefore w:val="0"/>
        <w:kinsoku/>
        <w:wordWrap/>
        <w:overflowPunct/>
        <w:topLinePunct w:val="0"/>
        <w:bidi w:val="0"/>
        <w:snapToGrid w:val="0"/>
        <w:spacing w:line="460" w:lineRule="exact"/>
        <w:ind w:firstLine="220" w:firstLine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（3）根据货物低劣程度、损坏程度以及使甲方所遭受的损失，经双方商定降低货物的价格或赔偿甲方所遭受的损失。</w:t>
      </w:r>
    </w:p>
    <w:p w14:paraId="6037AB23">
      <w:pPr>
        <w:keepNext w:val="0"/>
        <w:keepLines w:val="0"/>
        <w:pageBreakBefore w:val="0"/>
        <w:kinsoku/>
        <w:wordWrap/>
        <w:overflowPunct/>
        <w:topLinePunct w:val="0"/>
        <w:bidi w:val="0"/>
        <w:snapToGrid w:val="0"/>
        <w:spacing w:line="460" w:lineRule="exact"/>
        <w:ind w:firstLine="220" w:firstLine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（4）乙方同意退货，并按合同规定的同种货币将甲方所退货物的全部价款退还给甲方，并承担由此发生的一切损失和费用。</w:t>
      </w:r>
    </w:p>
    <w:p w14:paraId="4C1A7C3B">
      <w:pPr>
        <w:keepNext w:val="0"/>
        <w:keepLines w:val="0"/>
        <w:pageBreakBefore w:val="0"/>
        <w:kinsoku/>
        <w:wordWrap/>
        <w:overflowPunct/>
        <w:topLinePunct w:val="0"/>
        <w:bidi w:val="0"/>
        <w:snapToGrid w:val="0"/>
        <w:spacing w:line="460" w:lineRule="exact"/>
        <w:ind w:firstLine="220" w:firstLine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（5）甲方有权部分或全部解除合同并要求乙方赔偿由此造成的损失。此时甲方可采取必要的补救措施，相关费用由乙方承担。</w:t>
      </w:r>
    </w:p>
    <w:p w14:paraId="3047A749">
      <w:pPr>
        <w:keepNext w:val="0"/>
        <w:keepLines w:val="0"/>
        <w:pageBreakBefore w:val="0"/>
        <w:kinsoku/>
        <w:wordWrap/>
        <w:overflowPunct/>
        <w:topLinePunct w:val="0"/>
        <w:bidi w:val="0"/>
        <w:snapToGrid w:val="0"/>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如果乙方在收到甲方的违约通知书后七日内未作答复也没有按照甲方选择的方式承担违约责任，则甲方有权从尚未支付的合同价款中扣回索赔金额。如果这些金额不足以补偿，甲方有权向乙方提出不足部分的赔偿要求。</w:t>
      </w:r>
    </w:p>
    <w:p w14:paraId="60453556">
      <w:pPr>
        <w:keepNext w:val="0"/>
        <w:keepLines w:val="0"/>
        <w:pageBreakBefore w:val="0"/>
        <w:kinsoku/>
        <w:wordWrap/>
        <w:overflowPunct/>
        <w:topLinePunct w:val="0"/>
        <w:bidi w:val="0"/>
        <w:snapToGrid w:val="0"/>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3、如乙方延期交货或甲方延期付款，每逾期一日，违约方应按2000元/天向对方支付违约金，逾期超过</w:t>
      </w:r>
      <w:r>
        <w:rPr>
          <w:rFonts w:hint="eastAsia" w:ascii="宋体" w:hAnsi="宋体" w:eastAsia="宋体" w:cs="宋体"/>
          <w:color w:val="auto"/>
          <w:sz w:val="22"/>
          <w:szCs w:val="22"/>
          <w:highlight w:val="none"/>
          <w:u w:val="single"/>
        </w:rPr>
        <w:t xml:space="preserve"> 30</w:t>
      </w:r>
      <w:r>
        <w:rPr>
          <w:rFonts w:hint="eastAsia" w:ascii="宋体" w:hAnsi="宋体" w:eastAsia="宋体" w:cs="宋体"/>
          <w:color w:val="auto"/>
          <w:sz w:val="22"/>
          <w:szCs w:val="22"/>
          <w:highlight w:val="none"/>
        </w:rPr>
        <w:t>日，守约方有权解除合同，并有权要求违约方赔偿由此造成的损失。</w:t>
      </w:r>
    </w:p>
    <w:p w14:paraId="52738201">
      <w:pPr>
        <w:keepNext w:val="0"/>
        <w:keepLines w:val="0"/>
        <w:pageBreakBefore w:val="0"/>
        <w:kinsoku/>
        <w:wordWrap/>
        <w:overflowPunct/>
        <w:topLinePunct w:val="0"/>
        <w:bidi w:val="0"/>
        <w:snapToGrid w:val="0"/>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4、如任何一方无故解除合同或有其他违约行为，应向对方支付合同金额</w:t>
      </w:r>
      <w:r>
        <w:rPr>
          <w:rFonts w:hint="eastAsia" w:ascii="宋体" w:hAnsi="宋体" w:eastAsia="宋体" w:cs="宋体"/>
          <w:color w:val="auto"/>
          <w:sz w:val="22"/>
          <w:szCs w:val="22"/>
          <w:highlight w:val="none"/>
          <w:u w:val="single"/>
        </w:rPr>
        <w:t xml:space="preserve"> 5% </w:t>
      </w:r>
      <w:r>
        <w:rPr>
          <w:rFonts w:hint="eastAsia" w:ascii="宋体" w:hAnsi="宋体" w:eastAsia="宋体" w:cs="宋体"/>
          <w:color w:val="auto"/>
          <w:sz w:val="22"/>
          <w:szCs w:val="22"/>
          <w:highlight w:val="none"/>
        </w:rPr>
        <w:t>的违约金。</w:t>
      </w:r>
    </w:p>
    <w:p w14:paraId="2C4CC649">
      <w:pPr>
        <w:keepNext w:val="0"/>
        <w:keepLines w:val="0"/>
        <w:pageBreakBefore w:val="0"/>
        <w:kinsoku/>
        <w:wordWrap/>
        <w:overflowPunct/>
        <w:topLinePunct w:val="0"/>
        <w:bidi w:val="0"/>
        <w:snapToGrid w:val="0"/>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5、货物为假冒伪劣产品的，乙方应按照合同金额双倍赔偿给甲方造成的损失。</w:t>
      </w:r>
    </w:p>
    <w:p w14:paraId="718BC0C6">
      <w:pPr>
        <w:keepNext w:val="0"/>
        <w:keepLines w:val="0"/>
        <w:pageBreakBefore w:val="0"/>
        <w:widowControl/>
        <w:kinsoku/>
        <w:wordWrap/>
        <w:overflowPunct/>
        <w:topLinePunct w:val="0"/>
        <w:bidi w:val="0"/>
        <w:spacing w:line="460" w:lineRule="exac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十、争议的解决</w:t>
      </w:r>
    </w:p>
    <w:p w14:paraId="5F21D0CD">
      <w:pPr>
        <w:keepNext w:val="0"/>
        <w:keepLines w:val="0"/>
        <w:pageBreakBefore w:val="0"/>
        <w:kinsoku/>
        <w:wordWrap/>
        <w:overflowPunct/>
        <w:topLinePunct w:val="0"/>
        <w:bidi w:val="0"/>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因本合同引起的或与本合同有关的任何争议，合同双方应首先通过协商解决，达成书面协议，如协商不成，可选择下列第</w:t>
      </w:r>
      <w:r>
        <w:rPr>
          <w:rFonts w:hint="eastAsia" w:ascii="宋体" w:hAnsi="宋体" w:eastAsia="宋体" w:cs="宋体"/>
          <w:color w:val="auto"/>
          <w:sz w:val="22"/>
          <w:szCs w:val="22"/>
          <w:highlight w:val="none"/>
          <w:u w:val="single"/>
        </w:rPr>
        <w:t xml:space="preserve"> （1） </w:t>
      </w:r>
      <w:r>
        <w:rPr>
          <w:rFonts w:hint="eastAsia" w:ascii="宋体" w:hAnsi="宋体" w:eastAsia="宋体" w:cs="宋体"/>
          <w:color w:val="auto"/>
          <w:sz w:val="22"/>
          <w:szCs w:val="22"/>
          <w:highlight w:val="none"/>
        </w:rPr>
        <w:t>种方式解决。</w:t>
      </w:r>
    </w:p>
    <w:p w14:paraId="48E4BBAD">
      <w:pPr>
        <w:keepNext w:val="0"/>
        <w:keepLines w:val="0"/>
        <w:pageBreakBefore w:val="0"/>
        <w:kinsoku/>
        <w:wordWrap/>
        <w:overflowPunct/>
        <w:topLinePunct w:val="0"/>
        <w:bidi w:val="0"/>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（1）提请</w:t>
      </w:r>
      <w:r>
        <w:rPr>
          <w:rFonts w:hint="eastAsia" w:ascii="宋体" w:hAnsi="宋体" w:eastAsia="宋体" w:cs="宋体"/>
          <w:color w:val="auto"/>
          <w:sz w:val="22"/>
          <w:szCs w:val="22"/>
          <w:highlight w:val="none"/>
          <w:u w:val="single"/>
          <w:lang w:val="en-US" w:eastAsia="zh-CN"/>
        </w:rPr>
        <w:t xml:space="preserve">  温州市 </w:t>
      </w:r>
      <w:r>
        <w:rPr>
          <w:rFonts w:hint="eastAsia" w:ascii="宋体" w:hAnsi="宋体" w:eastAsia="宋体" w:cs="宋体"/>
          <w:color w:val="auto"/>
          <w:sz w:val="22"/>
          <w:szCs w:val="22"/>
          <w:highlight w:val="none"/>
        </w:rPr>
        <w:t>仲裁委员会进行仲裁。</w:t>
      </w:r>
    </w:p>
    <w:p w14:paraId="00C5C989">
      <w:pPr>
        <w:keepNext w:val="0"/>
        <w:keepLines w:val="0"/>
        <w:pageBreakBefore w:val="0"/>
        <w:kinsoku/>
        <w:wordWrap/>
        <w:overflowPunct/>
        <w:topLinePunct w:val="0"/>
        <w:bidi w:val="0"/>
        <w:spacing w:line="460" w:lineRule="exact"/>
        <w:ind w:firstLine="440" w:firstLineChars="200"/>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（2）向项目所在地的人民法院提起诉讼。</w:t>
      </w:r>
    </w:p>
    <w:p w14:paraId="2DFB3934">
      <w:pPr>
        <w:keepNext w:val="0"/>
        <w:keepLines w:val="0"/>
        <w:pageBreakBefore w:val="0"/>
        <w:widowControl/>
        <w:kinsoku/>
        <w:wordWrap/>
        <w:overflowPunct/>
        <w:topLinePunct w:val="0"/>
        <w:bidi w:val="0"/>
        <w:snapToGrid w:val="0"/>
        <w:spacing w:line="460" w:lineRule="exac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十一、其他约定事项：</w:t>
      </w:r>
    </w:p>
    <w:p w14:paraId="67AEE7BB">
      <w:pPr>
        <w:keepNext w:val="0"/>
        <w:keepLines w:val="0"/>
        <w:pageBreakBefore w:val="0"/>
        <w:kinsoku/>
        <w:wordWrap/>
        <w:overflowPunct/>
        <w:topLinePunct w:val="0"/>
        <w:bidi w:val="0"/>
        <w:snapToGrid w:val="0"/>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任何一方没有行使其权利或没有就违约方的违约行为采取任何行动，不应被视为是对其权利的放弃或对追究另一方违约责任权利的放弃。任何一方放弃针对违约方的某种权利，或放弃追究违约方的某种责任，不应视为对其他权利或追究其他责任的放弃。</w:t>
      </w:r>
    </w:p>
    <w:p w14:paraId="19EFB4DF">
      <w:pPr>
        <w:keepNext w:val="0"/>
        <w:keepLines w:val="0"/>
        <w:pageBreakBefore w:val="0"/>
        <w:kinsoku/>
        <w:wordWrap/>
        <w:overflowPunct/>
        <w:topLinePunct w:val="0"/>
        <w:bidi w:val="0"/>
        <w:snapToGrid w:val="0"/>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如果本合同部分条款依据现行有关法律、法规被确认为无效或无法履行，且该部分无效或无法履行的条款不影响本合同其他条款效力的，本合同其他条款继续有效；同时，合同双方应根据现行有关法律、法规对该部分无效或无法履行的条款进行调整，使其依法成为有效条款，并尽量符合本合同所体现的原则和精神。</w:t>
      </w:r>
    </w:p>
    <w:p w14:paraId="5C289A35">
      <w:pPr>
        <w:keepNext w:val="0"/>
        <w:keepLines w:val="0"/>
        <w:pageBreakBefore w:val="0"/>
        <w:kinsoku/>
        <w:wordWrap/>
        <w:overflowPunct/>
        <w:topLinePunct w:val="0"/>
        <w:bidi w:val="0"/>
        <w:snapToGrid w:val="0"/>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3、合同执行中涉及采购资金和采购内容修改或补充的，应按相关规定执行，方可作为主合同不可分割的一部分。</w:t>
      </w:r>
    </w:p>
    <w:p w14:paraId="5F91AF08">
      <w:pPr>
        <w:keepNext w:val="0"/>
        <w:keepLines w:val="0"/>
        <w:pageBreakBefore w:val="0"/>
        <w:kinsoku/>
        <w:wordWrap/>
        <w:overflowPunct/>
        <w:topLinePunct w:val="0"/>
        <w:bidi w:val="0"/>
        <w:spacing w:line="460" w:lineRule="exac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十二、合同修改</w:t>
      </w:r>
    </w:p>
    <w:p w14:paraId="62144C90">
      <w:pPr>
        <w:keepNext w:val="0"/>
        <w:keepLines w:val="0"/>
        <w:pageBreakBefore w:val="0"/>
        <w:widowControl/>
        <w:kinsoku/>
        <w:wordWrap/>
        <w:overflowPunct/>
        <w:topLinePunct w:val="0"/>
        <w:bidi w:val="0"/>
        <w:spacing w:line="460" w:lineRule="exact"/>
        <w:ind w:firstLine="482"/>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除了双方签署书面修改合同，并成为本合同不可分割的一部分之外，本合同条件不得有任何变化或修改。</w:t>
      </w:r>
    </w:p>
    <w:p w14:paraId="75C4B861">
      <w:pPr>
        <w:pStyle w:val="29"/>
        <w:keepNext w:val="0"/>
        <w:keepLines w:val="0"/>
        <w:pageBreakBefore w:val="0"/>
        <w:kinsoku/>
        <w:wordWrap/>
        <w:overflowPunct/>
        <w:topLinePunct w:val="0"/>
        <w:bidi w:val="0"/>
        <w:spacing w:line="460" w:lineRule="exac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十三、 合同附件</w:t>
      </w:r>
    </w:p>
    <w:p w14:paraId="71E0FBDD">
      <w:pPr>
        <w:keepNext w:val="0"/>
        <w:keepLines w:val="0"/>
        <w:pageBreakBefore w:val="0"/>
        <w:kinsoku/>
        <w:wordWrap/>
        <w:overflowPunct/>
        <w:topLinePunct w:val="0"/>
        <w:bidi w:val="0"/>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1、下列文件与本合同具有同等法律效力：</w:t>
      </w:r>
    </w:p>
    <w:p w14:paraId="5C6443FD">
      <w:pPr>
        <w:keepNext w:val="0"/>
        <w:keepLines w:val="0"/>
        <w:pageBreakBefore w:val="0"/>
        <w:kinsoku/>
        <w:wordWrap/>
        <w:overflowPunct/>
        <w:topLinePunct w:val="0"/>
        <w:bidi w:val="0"/>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（1）本合同书（主合同）；</w:t>
      </w:r>
    </w:p>
    <w:p w14:paraId="3881F0E8">
      <w:pPr>
        <w:keepNext w:val="0"/>
        <w:keepLines w:val="0"/>
        <w:pageBreakBefore w:val="0"/>
        <w:kinsoku/>
        <w:wordWrap/>
        <w:overflowPunct/>
        <w:topLinePunct w:val="0"/>
        <w:bidi w:val="0"/>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（2）中标通知书；</w:t>
      </w:r>
    </w:p>
    <w:p w14:paraId="370FEA69">
      <w:pPr>
        <w:keepNext w:val="0"/>
        <w:keepLines w:val="0"/>
        <w:pageBreakBefore w:val="0"/>
        <w:kinsoku/>
        <w:wordWrap/>
        <w:overflowPunct/>
        <w:topLinePunct w:val="0"/>
        <w:bidi w:val="0"/>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（3）中标供应商投标文件；</w:t>
      </w:r>
    </w:p>
    <w:p w14:paraId="621C4915">
      <w:pPr>
        <w:keepNext w:val="0"/>
        <w:keepLines w:val="0"/>
        <w:pageBreakBefore w:val="0"/>
        <w:kinsoku/>
        <w:wordWrap/>
        <w:overflowPunct/>
        <w:topLinePunct w:val="0"/>
        <w:bidi w:val="0"/>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（4）询标纪要和承诺书；</w:t>
      </w:r>
    </w:p>
    <w:p w14:paraId="61BFADCF">
      <w:pPr>
        <w:keepNext w:val="0"/>
        <w:keepLines w:val="0"/>
        <w:pageBreakBefore w:val="0"/>
        <w:kinsoku/>
        <w:wordWrap/>
        <w:overflowPunct/>
        <w:topLinePunct w:val="0"/>
        <w:bidi w:val="0"/>
        <w:spacing w:line="460" w:lineRule="exact"/>
        <w:ind w:firstLine="431" w:firstLineChars="196"/>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（5）采购人的招标文件与招标补充文件；</w:t>
      </w:r>
    </w:p>
    <w:p w14:paraId="09C30282">
      <w:pPr>
        <w:keepNext w:val="0"/>
        <w:keepLines w:val="0"/>
        <w:pageBreakBefore w:val="0"/>
        <w:kinsoku/>
        <w:wordWrap/>
        <w:overflowPunct/>
        <w:topLinePunct w:val="0"/>
        <w:bidi w:val="0"/>
        <w:spacing w:line="460" w:lineRule="exact"/>
        <w:ind w:firstLine="431" w:firstLineChars="196"/>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（6）国家及部门相关法律、法规、规范、标准等。</w:t>
      </w:r>
    </w:p>
    <w:p w14:paraId="3E756324">
      <w:pPr>
        <w:keepNext w:val="0"/>
        <w:keepLines w:val="0"/>
        <w:pageBreakBefore w:val="0"/>
        <w:kinsoku/>
        <w:wordWrap/>
        <w:overflowPunct/>
        <w:topLinePunct w:val="0"/>
        <w:bidi w:val="0"/>
        <w:spacing w:line="460" w:lineRule="exact"/>
        <w:ind w:firstLine="431" w:firstLineChars="196"/>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双方有关本次采购项目的洽商、变更等书面协议或文件视为本合同的组成部分。上述文件相互补充和解释，如有不明确或不一致之处，以合同约定次序以先者为准。</w:t>
      </w:r>
    </w:p>
    <w:p w14:paraId="3981208A">
      <w:pPr>
        <w:keepNext w:val="0"/>
        <w:keepLines w:val="0"/>
        <w:pageBreakBefore w:val="0"/>
        <w:kinsoku/>
        <w:wordWrap/>
        <w:overflowPunct/>
        <w:topLinePunct w:val="0"/>
        <w:bidi w:val="0"/>
        <w:snapToGrid w:val="0"/>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2、中标方持中标通知书作为与采购方签订合同的凭证。</w:t>
      </w:r>
    </w:p>
    <w:p w14:paraId="7932D1CA">
      <w:pPr>
        <w:keepNext w:val="0"/>
        <w:keepLines w:val="0"/>
        <w:pageBreakBefore w:val="0"/>
        <w:kinsoku/>
        <w:wordWrap/>
        <w:overflowPunct/>
        <w:topLinePunct w:val="0"/>
        <w:bidi w:val="0"/>
        <w:snapToGrid w:val="0"/>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3、本合同一式六份，甲乙双方各三份。</w:t>
      </w:r>
    </w:p>
    <w:p w14:paraId="2033A41D">
      <w:pPr>
        <w:keepNext w:val="0"/>
        <w:keepLines w:val="0"/>
        <w:pageBreakBefore w:val="0"/>
        <w:kinsoku/>
        <w:wordWrap/>
        <w:overflowPunct/>
        <w:topLinePunct w:val="0"/>
        <w:bidi w:val="0"/>
        <w:snapToGrid w:val="0"/>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4、本合同经甲乙双方签字、盖章后生效。</w:t>
      </w:r>
    </w:p>
    <w:p w14:paraId="1EFB578A">
      <w:pPr>
        <w:keepNext w:val="0"/>
        <w:keepLines w:val="0"/>
        <w:pageBreakBefore w:val="0"/>
        <w:kinsoku/>
        <w:wordWrap/>
        <w:overflowPunct/>
        <w:topLinePunct w:val="0"/>
        <w:bidi w:val="0"/>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甲方（盖章）：                            乙方（盖章）：</w:t>
      </w:r>
    </w:p>
    <w:p w14:paraId="149D68A1">
      <w:pPr>
        <w:keepNext w:val="0"/>
        <w:keepLines w:val="0"/>
        <w:pageBreakBefore w:val="0"/>
        <w:kinsoku/>
        <w:wordWrap/>
        <w:overflowPunct/>
        <w:topLinePunct w:val="0"/>
        <w:bidi w:val="0"/>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地址：                                    地址：</w:t>
      </w:r>
    </w:p>
    <w:p w14:paraId="7695C3ED">
      <w:pPr>
        <w:keepNext w:val="0"/>
        <w:keepLines w:val="0"/>
        <w:pageBreakBefore w:val="0"/>
        <w:kinsoku/>
        <w:wordWrap/>
        <w:overflowPunct/>
        <w:topLinePunct w:val="0"/>
        <w:bidi w:val="0"/>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                                法定代表人</w:t>
      </w:r>
    </w:p>
    <w:p w14:paraId="35999936">
      <w:pPr>
        <w:keepNext w:val="0"/>
        <w:keepLines w:val="0"/>
        <w:pageBreakBefore w:val="0"/>
        <w:kinsoku/>
        <w:wordWrap/>
        <w:overflowPunct/>
        <w:topLinePunct w:val="0"/>
        <w:bidi w:val="0"/>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（或委托代理人）签字或盖章：             （或委托代理人）签字或盖章：   </w:t>
      </w:r>
    </w:p>
    <w:p w14:paraId="605EC00C">
      <w:pPr>
        <w:keepNext w:val="0"/>
        <w:keepLines w:val="0"/>
        <w:pageBreakBefore w:val="0"/>
        <w:kinsoku/>
        <w:wordWrap/>
        <w:overflowPunct/>
        <w:topLinePunct w:val="0"/>
        <w:bidi w:val="0"/>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联系电话：                                联系电话：</w:t>
      </w:r>
    </w:p>
    <w:p w14:paraId="2281CC66">
      <w:pPr>
        <w:keepNext w:val="0"/>
        <w:keepLines w:val="0"/>
        <w:pageBreakBefore w:val="0"/>
        <w:kinsoku/>
        <w:wordWrap/>
        <w:overflowPunct/>
        <w:topLinePunct w:val="0"/>
        <w:bidi w:val="0"/>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                                邮政编码：</w:t>
      </w:r>
    </w:p>
    <w:p w14:paraId="78F2FCD2">
      <w:pPr>
        <w:keepNext w:val="0"/>
        <w:keepLines w:val="0"/>
        <w:pageBreakBefore w:val="0"/>
        <w:kinsoku/>
        <w:wordWrap/>
        <w:overflowPunct/>
        <w:topLinePunct w:val="0"/>
        <w:bidi w:val="0"/>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开户银行：                                开户银行：     </w:t>
      </w:r>
    </w:p>
    <w:p w14:paraId="2759CBD4">
      <w:pPr>
        <w:keepNext w:val="0"/>
        <w:keepLines w:val="0"/>
        <w:pageBreakBefore w:val="0"/>
        <w:kinsoku/>
        <w:wordWrap/>
        <w:overflowPunct/>
        <w:topLinePunct w:val="0"/>
        <w:bidi w:val="0"/>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帐号：                                    帐号：</w:t>
      </w:r>
    </w:p>
    <w:p w14:paraId="449A20F0">
      <w:pPr>
        <w:pStyle w:val="21"/>
        <w:keepNext w:val="0"/>
        <w:keepLines w:val="0"/>
        <w:pageBreakBefore w:val="0"/>
        <w:kinsoku/>
        <w:wordWrap/>
        <w:overflowPunct/>
        <w:topLinePunct w:val="0"/>
        <w:bidi w:val="0"/>
        <w:spacing w:after="0" w:line="460" w:lineRule="exact"/>
        <w:jc w:val="left"/>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合同签订日期：    年   月   日</w:t>
      </w:r>
    </w:p>
    <w:p w14:paraId="14333B09">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新宋体" w:hAnsi="新宋体" w:eastAsia="新宋体"/>
          <w:b/>
          <w:bCs/>
          <w:color w:val="auto"/>
          <w:sz w:val="22"/>
          <w:szCs w:val="22"/>
          <w:highlight w:val="none"/>
        </w:rPr>
      </w:pPr>
      <w:r>
        <w:rPr>
          <w:rFonts w:hint="eastAsia" w:ascii="宋体" w:hAnsi="宋体" w:eastAsia="宋体" w:cs="宋体"/>
          <w:b/>
          <w:bCs/>
          <w:color w:val="auto"/>
          <w:sz w:val="22"/>
          <w:szCs w:val="22"/>
          <w:highlight w:val="none"/>
        </w:rPr>
        <w:t>注：</w:t>
      </w:r>
      <w:r>
        <w:rPr>
          <w:rFonts w:hint="eastAsia" w:ascii="宋体" w:hAnsi="宋体" w:eastAsia="宋体" w:cs="宋体"/>
          <w:b/>
          <w:bCs/>
          <w:color w:val="auto"/>
          <w:sz w:val="22"/>
          <w:szCs w:val="22"/>
          <w:highlight w:val="none"/>
          <w:u w:val="single"/>
        </w:rPr>
        <w:t>以上合同条款供采购人及中标供应商作为商务参考，具体签订时，采购人可根据自身项目情况与中标供应商协商另行修改拟定相关合同具体条款。</w:t>
      </w:r>
    </w:p>
    <w:p w14:paraId="4C63E34C">
      <w:pPr>
        <w:keepLines w:val="0"/>
        <w:pageBreakBefore w:val="0"/>
        <w:kinsoku/>
        <w:wordWrap/>
        <w:topLinePunct w:val="0"/>
        <w:bidi w:val="0"/>
        <w:spacing w:line="460" w:lineRule="exact"/>
        <w:rPr>
          <w:rFonts w:hint="eastAsia" w:ascii="宋体" w:hAnsi="宋体" w:eastAsia="宋体" w:cs="宋体"/>
          <w:color w:val="auto"/>
          <w:highlight w:val="none"/>
        </w:rPr>
      </w:pPr>
      <w:r>
        <w:rPr>
          <w:rFonts w:hint="eastAsia" w:ascii="宋体" w:hAnsi="宋体" w:eastAsia="宋体" w:cs="宋体"/>
          <w:b w:val="0"/>
          <w:bCs/>
          <w:color w:val="auto"/>
          <w:sz w:val="24"/>
          <w:szCs w:val="24"/>
          <w:highlight w:val="none"/>
          <w:lang w:val="en-US" w:eastAsia="zh-CN"/>
        </w:rPr>
        <w:br w:type="page"/>
      </w:r>
      <w:bookmarkStart w:id="27" w:name="_Toc19081"/>
      <w:bookmarkStart w:id="28" w:name="_Toc18439"/>
    </w:p>
    <w:p w14:paraId="5499951E">
      <w:pPr>
        <w:pStyle w:val="3"/>
        <w:rPr>
          <w:rFonts w:ascii="宋体" w:hAnsi="宋体" w:eastAsia="宋体" w:cs="宋体"/>
          <w:color w:val="auto"/>
          <w:highlight w:val="none"/>
        </w:rPr>
      </w:pPr>
      <w:r>
        <w:rPr>
          <w:rFonts w:hint="eastAsia" w:ascii="宋体" w:hAnsi="宋体" w:eastAsia="宋体" w:cs="宋体"/>
          <w:color w:val="auto"/>
          <w:highlight w:val="none"/>
        </w:rPr>
        <w:t>第三部分</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附件</w:t>
      </w:r>
      <w:bookmarkEnd w:id="27"/>
      <w:bookmarkEnd w:id="28"/>
    </w:p>
    <w:p w14:paraId="77AFF52D">
      <w:pPr>
        <w:pStyle w:val="22"/>
        <w:spacing w:line="460" w:lineRule="exact"/>
        <w:ind w:left="433" w:hanging="433" w:hangingChars="196"/>
        <w:outlineLvl w:val="1"/>
        <w:rPr>
          <w:rFonts w:ascii="宋体" w:hAnsi="宋体" w:cs="宋体"/>
          <w:b/>
          <w:color w:val="auto"/>
          <w:sz w:val="22"/>
          <w:highlight w:val="none"/>
        </w:rPr>
      </w:pPr>
      <w:bookmarkStart w:id="29" w:name="_Toc6368"/>
      <w:bookmarkStart w:id="30" w:name="_Toc7056"/>
      <w:r>
        <w:rPr>
          <w:rFonts w:hint="eastAsia" w:ascii="宋体" w:hAnsi="宋体" w:cs="宋体"/>
          <w:b/>
          <w:color w:val="auto"/>
          <w:sz w:val="22"/>
          <w:highlight w:val="none"/>
        </w:rPr>
        <w:t>附件一</w:t>
      </w:r>
      <w:bookmarkEnd w:id="29"/>
      <w:bookmarkEnd w:id="30"/>
    </w:p>
    <w:p w14:paraId="06F0A7C0">
      <w:pPr>
        <w:spacing w:line="360" w:lineRule="auto"/>
        <w:jc w:val="center"/>
        <w:outlineLvl w:val="2"/>
        <w:rPr>
          <w:rFonts w:ascii="宋体" w:hAnsi="宋体" w:cs="宋体"/>
          <w:b/>
          <w:bCs/>
          <w:color w:val="auto"/>
          <w:sz w:val="28"/>
          <w:szCs w:val="28"/>
          <w:highlight w:val="none"/>
        </w:rPr>
      </w:pPr>
      <w:bookmarkStart w:id="31" w:name="_Toc5430"/>
      <w:bookmarkStart w:id="32" w:name="_Toc13365"/>
      <w:r>
        <w:rPr>
          <w:rFonts w:hint="eastAsia" w:ascii="宋体" w:hAnsi="宋体" w:cs="宋体"/>
          <w:b/>
          <w:bCs/>
          <w:color w:val="auto"/>
          <w:sz w:val="28"/>
          <w:szCs w:val="28"/>
          <w:highlight w:val="none"/>
        </w:rPr>
        <w:t>报价文件</w:t>
      </w:r>
      <w:bookmarkEnd w:id="31"/>
      <w:bookmarkEnd w:id="32"/>
    </w:p>
    <w:p w14:paraId="46C5BEBC">
      <w:pPr>
        <w:spacing w:line="360" w:lineRule="auto"/>
        <w:jc w:val="center"/>
        <w:outlineLvl w:val="3"/>
        <w:rPr>
          <w:rFonts w:ascii="宋体" w:hAnsi="宋体" w:cs="宋体"/>
          <w:b/>
          <w:color w:val="auto"/>
          <w:sz w:val="28"/>
          <w:szCs w:val="28"/>
          <w:highlight w:val="none"/>
          <w:lang w:val="zh-CN"/>
        </w:rPr>
      </w:pPr>
      <w:r>
        <w:rPr>
          <w:rFonts w:hint="eastAsia" w:ascii="宋体" w:hAnsi="宋体" w:cs="宋体"/>
          <w:b/>
          <w:color w:val="auto"/>
          <w:sz w:val="28"/>
          <w:szCs w:val="28"/>
          <w:highlight w:val="none"/>
        </w:rPr>
        <w:t>1、</w:t>
      </w:r>
      <w:r>
        <w:rPr>
          <w:rFonts w:hint="eastAsia" w:ascii="宋体" w:hAnsi="宋体" w:cs="宋体"/>
          <w:b/>
          <w:color w:val="auto"/>
          <w:sz w:val="28"/>
          <w:szCs w:val="28"/>
          <w:highlight w:val="none"/>
          <w:lang w:val="zh-CN"/>
        </w:rPr>
        <w:t>投标函</w:t>
      </w:r>
    </w:p>
    <w:p w14:paraId="073D9AE7">
      <w:pPr>
        <w:keepNext w:val="0"/>
        <w:keepLines w:val="0"/>
        <w:pageBreakBefore w:val="0"/>
        <w:widowControl w:val="0"/>
        <w:kinsoku/>
        <w:wordWrap/>
        <w:overflowPunct/>
        <w:topLinePunct w:val="0"/>
        <w:autoSpaceDE/>
        <w:autoSpaceDN/>
        <w:bidi w:val="0"/>
        <w:adjustRightInd/>
        <w:spacing w:line="460" w:lineRule="exact"/>
        <w:textAlignment w:val="auto"/>
        <w:rPr>
          <w:rFonts w:ascii="宋体" w:hAnsi="宋体" w:cs="宋体"/>
          <w:color w:val="auto"/>
          <w:sz w:val="22"/>
          <w:szCs w:val="22"/>
          <w:highlight w:val="none"/>
        </w:rPr>
      </w:pPr>
      <w:r>
        <w:rPr>
          <w:rFonts w:hint="eastAsia" w:ascii="宋体" w:hAnsi="宋体" w:cs="宋体"/>
          <w:color w:val="auto"/>
          <w:sz w:val="22"/>
          <w:szCs w:val="22"/>
          <w:highlight w:val="none"/>
        </w:rPr>
        <w:t>致：温州市中医院</w:t>
      </w:r>
    </w:p>
    <w:p w14:paraId="470A3A0F">
      <w:pPr>
        <w:keepNext w:val="0"/>
        <w:keepLines w:val="0"/>
        <w:pageBreakBefore w:val="0"/>
        <w:widowControl w:val="0"/>
        <w:kinsoku/>
        <w:wordWrap/>
        <w:overflowPunct/>
        <w:topLinePunct w:val="0"/>
        <w:autoSpaceDE/>
        <w:autoSpaceDN/>
        <w:bidi w:val="0"/>
        <w:adjustRightInd/>
        <w:spacing w:line="460" w:lineRule="exact"/>
        <w:ind w:firstLine="539" w:firstLineChars="245"/>
        <w:textAlignment w:val="auto"/>
        <w:rPr>
          <w:rFonts w:ascii="宋体" w:hAnsi="宋体" w:cs="宋体"/>
          <w:color w:val="auto"/>
          <w:sz w:val="22"/>
          <w:szCs w:val="22"/>
          <w:highlight w:val="none"/>
        </w:rPr>
      </w:pPr>
      <w:r>
        <w:rPr>
          <w:rFonts w:hint="eastAsia" w:ascii="宋体" w:hAnsi="宋体" w:cs="宋体"/>
          <w:color w:val="auto"/>
          <w:sz w:val="22"/>
          <w:szCs w:val="22"/>
          <w:highlight w:val="none"/>
        </w:rPr>
        <w:t>根据贵方为</w:t>
      </w:r>
      <w:r>
        <w:rPr>
          <w:rFonts w:hint="eastAsia" w:ascii="宋体" w:hAnsi="宋体" w:cs="宋体"/>
          <w:color w:val="auto"/>
          <w:sz w:val="22"/>
          <w:szCs w:val="22"/>
          <w:highlight w:val="none"/>
          <w:u w:val="single"/>
          <w:lang w:val="en-US" w:eastAsia="zh-CN"/>
        </w:rPr>
        <w:t xml:space="preserve">         </w:t>
      </w:r>
      <w:r>
        <w:rPr>
          <w:rFonts w:hint="eastAsia" w:ascii="宋体" w:hAnsi="宋体" w:cs="宋体"/>
          <w:color w:val="auto"/>
          <w:sz w:val="22"/>
          <w:szCs w:val="22"/>
          <w:highlight w:val="none"/>
        </w:rPr>
        <w:t>项目（招标编号：</w:t>
      </w:r>
      <w:r>
        <w:rPr>
          <w:rFonts w:hint="eastAsia" w:ascii="宋体" w:hAnsi="宋体" w:cs="宋体"/>
          <w:color w:val="auto"/>
          <w:sz w:val="22"/>
          <w:szCs w:val="22"/>
          <w:highlight w:val="none"/>
          <w:u w:val="single"/>
          <w:lang w:val="en-US" w:eastAsia="zh-CN"/>
        </w:rPr>
        <w:t xml:space="preserve">        </w:t>
      </w:r>
      <w:r>
        <w:rPr>
          <w:rFonts w:hint="eastAsia" w:ascii="宋体" w:hAnsi="宋体" w:cs="宋体"/>
          <w:color w:val="auto"/>
          <w:sz w:val="22"/>
          <w:szCs w:val="22"/>
          <w:highlight w:val="none"/>
        </w:rPr>
        <w:t>）的投标邀请，我方</w:t>
      </w:r>
      <w:r>
        <w:rPr>
          <w:rFonts w:hint="eastAsia" w:ascii="宋体" w:hAnsi="宋体" w:cs="宋体"/>
          <w:color w:val="auto"/>
          <w:sz w:val="22"/>
          <w:szCs w:val="22"/>
          <w:highlight w:val="none"/>
          <w:u w:val="single"/>
        </w:rPr>
        <w:t>　</w:t>
      </w:r>
      <w:r>
        <w:rPr>
          <w:rFonts w:hint="eastAsia" w:ascii="宋体" w:hAnsi="宋体" w:cs="宋体"/>
          <w:color w:val="auto"/>
          <w:sz w:val="22"/>
          <w:szCs w:val="22"/>
          <w:highlight w:val="none"/>
          <w:u w:val="single"/>
          <w:lang w:val="en-US" w:eastAsia="zh-CN"/>
        </w:rPr>
        <w:t xml:space="preserve">   </w:t>
      </w:r>
      <w:r>
        <w:rPr>
          <w:rFonts w:hint="eastAsia" w:ascii="宋体" w:hAnsi="宋体" w:cs="宋体"/>
          <w:color w:val="auto"/>
          <w:sz w:val="22"/>
          <w:szCs w:val="22"/>
          <w:highlight w:val="none"/>
          <w:u w:val="single"/>
        </w:rPr>
        <w:t>　</w:t>
      </w:r>
      <w:r>
        <w:rPr>
          <w:rFonts w:hint="eastAsia" w:ascii="宋体" w:hAnsi="宋体" w:cs="宋体"/>
          <w:color w:val="auto"/>
          <w:sz w:val="22"/>
          <w:szCs w:val="22"/>
          <w:highlight w:val="none"/>
        </w:rPr>
        <w:t>（投标人名称）作为投标人正式授权</w:t>
      </w:r>
      <w:r>
        <w:rPr>
          <w:rFonts w:hint="eastAsia" w:ascii="宋体" w:hAnsi="宋体" w:cs="宋体"/>
          <w:color w:val="auto"/>
          <w:sz w:val="22"/>
          <w:szCs w:val="22"/>
          <w:highlight w:val="none"/>
          <w:u w:val="single"/>
          <w:lang w:val="en-US" w:eastAsia="zh-CN"/>
        </w:rPr>
        <w:t xml:space="preserve">   </w:t>
      </w:r>
      <w:r>
        <w:rPr>
          <w:rFonts w:hint="eastAsia" w:ascii="宋体" w:hAnsi="宋体" w:cs="宋体"/>
          <w:color w:val="auto"/>
          <w:sz w:val="22"/>
          <w:szCs w:val="22"/>
          <w:highlight w:val="none"/>
          <w:u w:val="single"/>
        </w:rPr>
        <w:t>　</w:t>
      </w:r>
      <w:r>
        <w:rPr>
          <w:rFonts w:hint="eastAsia" w:ascii="宋体" w:hAnsi="宋体" w:cs="宋体"/>
          <w:color w:val="auto"/>
          <w:sz w:val="22"/>
          <w:szCs w:val="22"/>
          <w:highlight w:val="none"/>
        </w:rPr>
        <w:t>（授权代表全名，职务）代表我方处理有关本投标的一切事宜。为此：</w:t>
      </w:r>
    </w:p>
    <w:p w14:paraId="5654B9B3">
      <w:pPr>
        <w:keepNext w:val="0"/>
        <w:keepLines w:val="0"/>
        <w:pageBreakBefore w:val="0"/>
        <w:widowControl w:val="0"/>
        <w:shd w:val="clear" w:color="auto" w:fill="FFFFFF"/>
        <w:kinsoku/>
        <w:wordWrap/>
        <w:overflowPunct/>
        <w:topLinePunct w:val="0"/>
        <w:autoSpaceDE/>
        <w:autoSpaceDN/>
        <w:bidi w:val="0"/>
        <w:adjustRightInd/>
        <w:snapToGrid w:val="0"/>
        <w:spacing w:line="4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1、我方同意在投标人</w:t>
      </w:r>
      <w:r>
        <w:rPr>
          <w:rFonts w:hint="eastAsia" w:ascii="宋体" w:hAnsi="宋体" w:cs="宋体"/>
          <w:color w:val="auto"/>
          <w:kern w:val="44"/>
          <w:sz w:val="22"/>
          <w:szCs w:val="22"/>
          <w:highlight w:val="none"/>
        </w:rPr>
        <w:t>编制和提交投标文件须知</w:t>
      </w:r>
      <w:r>
        <w:rPr>
          <w:rFonts w:hint="eastAsia" w:ascii="宋体" w:hAnsi="宋体" w:cs="宋体"/>
          <w:color w:val="auto"/>
          <w:sz w:val="22"/>
          <w:szCs w:val="22"/>
          <w:highlight w:val="none"/>
        </w:rPr>
        <w:t>规定的开标日期起遵守本投标书中的承诺且在投标有效期满之前均具有约束力。</w:t>
      </w:r>
    </w:p>
    <w:p w14:paraId="2C1DB8F3">
      <w:pPr>
        <w:keepNext w:val="0"/>
        <w:keepLines w:val="0"/>
        <w:pageBreakBefore w:val="0"/>
        <w:widowControl w:val="0"/>
        <w:shd w:val="clear" w:color="auto" w:fill="FFFFFF"/>
        <w:kinsoku/>
        <w:wordWrap/>
        <w:overflowPunct/>
        <w:topLinePunct w:val="0"/>
        <w:autoSpaceDE/>
        <w:autoSpaceDN/>
        <w:bidi w:val="0"/>
        <w:adjustRightInd/>
        <w:snapToGrid w:val="0"/>
        <w:spacing w:line="4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2、我方承诺已经具备《中华人民共和国政府采购法》中规定的参加政府采购活动的供应商应当具备的条件：</w:t>
      </w:r>
    </w:p>
    <w:p w14:paraId="34C460C9">
      <w:pPr>
        <w:keepNext w:val="0"/>
        <w:keepLines w:val="0"/>
        <w:pageBreakBefore w:val="0"/>
        <w:widowControl w:val="0"/>
        <w:shd w:val="clear" w:color="auto" w:fill="FFFFFF"/>
        <w:kinsoku/>
        <w:wordWrap/>
        <w:overflowPunct/>
        <w:topLinePunct w:val="0"/>
        <w:autoSpaceDE/>
        <w:autoSpaceDN/>
        <w:bidi w:val="0"/>
        <w:adjustRightInd/>
        <w:snapToGrid w:val="0"/>
        <w:spacing w:line="4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(1)具有独立承担民事责任的能力；</w:t>
      </w:r>
    </w:p>
    <w:p w14:paraId="70AF1408">
      <w:pPr>
        <w:keepNext w:val="0"/>
        <w:keepLines w:val="0"/>
        <w:pageBreakBefore w:val="0"/>
        <w:widowControl w:val="0"/>
        <w:shd w:val="clear" w:color="auto" w:fill="FFFFFF"/>
        <w:kinsoku/>
        <w:wordWrap/>
        <w:overflowPunct/>
        <w:topLinePunct w:val="0"/>
        <w:autoSpaceDE/>
        <w:autoSpaceDN/>
        <w:bidi w:val="0"/>
        <w:adjustRightInd/>
        <w:snapToGrid w:val="0"/>
        <w:spacing w:line="4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(2)遵守国家法律、行政法规，具有良好的信誉和商业道德；</w:t>
      </w:r>
    </w:p>
    <w:p w14:paraId="505D4A9A">
      <w:pPr>
        <w:keepNext w:val="0"/>
        <w:keepLines w:val="0"/>
        <w:pageBreakBefore w:val="0"/>
        <w:widowControl w:val="0"/>
        <w:shd w:val="clear" w:color="auto" w:fill="FFFFFF"/>
        <w:kinsoku/>
        <w:wordWrap/>
        <w:overflowPunct/>
        <w:topLinePunct w:val="0"/>
        <w:autoSpaceDE/>
        <w:autoSpaceDN/>
        <w:bidi w:val="0"/>
        <w:adjustRightInd/>
        <w:snapToGrid w:val="0"/>
        <w:spacing w:line="4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(3)具有履行合同的能力和良好的履行合同记录；</w:t>
      </w:r>
    </w:p>
    <w:p w14:paraId="1D883659">
      <w:pPr>
        <w:keepNext w:val="0"/>
        <w:keepLines w:val="0"/>
        <w:pageBreakBefore w:val="0"/>
        <w:widowControl w:val="0"/>
        <w:shd w:val="clear" w:color="auto" w:fill="FFFFFF"/>
        <w:kinsoku/>
        <w:wordWrap/>
        <w:overflowPunct/>
        <w:topLinePunct w:val="0"/>
        <w:autoSpaceDE/>
        <w:autoSpaceDN/>
        <w:bidi w:val="0"/>
        <w:adjustRightInd/>
        <w:snapToGrid w:val="0"/>
        <w:spacing w:line="4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(4)良好的资金、财务状况；</w:t>
      </w:r>
    </w:p>
    <w:p w14:paraId="1299DE56">
      <w:pPr>
        <w:keepNext w:val="0"/>
        <w:keepLines w:val="0"/>
        <w:pageBreakBefore w:val="0"/>
        <w:widowControl w:val="0"/>
        <w:shd w:val="clear" w:color="auto" w:fill="FFFFFF"/>
        <w:kinsoku/>
        <w:wordWrap/>
        <w:overflowPunct/>
        <w:topLinePunct w:val="0"/>
        <w:autoSpaceDE/>
        <w:autoSpaceDN/>
        <w:bidi w:val="0"/>
        <w:adjustRightInd/>
        <w:snapToGrid w:val="0"/>
        <w:spacing w:line="4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(5)提供的产品和服务符合中国政府规定的相应标准和环保标准；</w:t>
      </w:r>
    </w:p>
    <w:p w14:paraId="63CB03C4">
      <w:pPr>
        <w:keepNext w:val="0"/>
        <w:keepLines w:val="0"/>
        <w:pageBreakBefore w:val="0"/>
        <w:widowControl w:val="0"/>
        <w:shd w:val="clear" w:color="auto" w:fill="FFFFFF"/>
        <w:kinsoku/>
        <w:wordWrap/>
        <w:overflowPunct/>
        <w:topLinePunct w:val="0"/>
        <w:autoSpaceDE/>
        <w:autoSpaceDN/>
        <w:bidi w:val="0"/>
        <w:adjustRightInd/>
        <w:snapToGrid w:val="0"/>
        <w:spacing w:line="4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(6)没有违反政府采购法规、政策的记录；</w:t>
      </w:r>
    </w:p>
    <w:p w14:paraId="649B621B">
      <w:pPr>
        <w:keepNext w:val="0"/>
        <w:keepLines w:val="0"/>
        <w:pageBreakBefore w:val="0"/>
        <w:widowControl w:val="0"/>
        <w:shd w:val="clear" w:color="auto" w:fill="FFFFFF"/>
        <w:kinsoku/>
        <w:wordWrap/>
        <w:overflowPunct/>
        <w:topLinePunct w:val="0"/>
        <w:autoSpaceDE/>
        <w:autoSpaceDN/>
        <w:bidi w:val="0"/>
        <w:adjustRightInd/>
        <w:snapToGrid w:val="0"/>
        <w:spacing w:line="4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(7)没有发生重大经济纠纷和走私犯罪记录。</w:t>
      </w:r>
    </w:p>
    <w:p w14:paraId="1A7596DD">
      <w:pPr>
        <w:keepNext w:val="0"/>
        <w:keepLines w:val="0"/>
        <w:pageBreakBefore w:val="0"/>
        <w:widowControl w:val="0"/>
        <w:shd w:val="clear" w:color="auto" w:fill="FFFFFF"/>
        <w:kinsoku/>
        <w:wordWrap/>
        <w:overflowPunct/>
        <w:topLinePunct w:val="0"/>
        <w:autoSpaceDE/>
        <w:autoSpaceDN/>
        <w:bidi w:val="0"/>
        <w:adjustRightInd/>
        <w:snapToGrid w:val="0"/>
        <w:spacing w:line="4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3、提供</w:t>
      </w:r>
      <w:r>
        <w:rPr>
          <w:rFonts w:hint="eastAsia" w:ascii="宋体" w:hAnsi="宋体" w:cs="宋体"/>
          <w:color w:val="auto"/>
          <w:kern w:val="44"/>
          <w:sz w:val="22"/>
          <w:szCs w:val="22"/>
          <w:highlight w:val="none"/>
        </w:rPr>
        <w:t>编制和提交投标文件须知</w:t>
      </w:r>
      <w:r>
        <w:rPr>
          <w:rFonts w:hint="eastAsia" w:ascii="宋体" w:hAnsi="宋体" w:cs="宋体"/>
          <w:color w:val="auto"/>
          <w:sz w:val="22"/>
          <w:szCs w:val="22"/>
          <w:highlight w:val="none"/>
        </w:rPr>
        <w:t>规定的全部投标文件，包括资格文件、报价文件、商务技术文件。具体内容为：</w:t>
      </w:r>
    </w:p>
    <w:p w14:paraId="2AE594D9">
      <w:pPr>
        <w:keepNext w:val="0"/>
        <w:keepLines w:val="0"/>
        <w:pageBreakBefore w:val="0"/>
        <w:widowControl w:val="0"/>
        <w:shd w:val="clear" w:color="auto" w:fill="FFFFFF"/>
        <w:kinsoku/>
        <w:wordWrap/>
        <w:overflowPunct/>
        <w:topLinePunct w:val="0"/>
        <w:autoSpaceDE/>
        <w:autoSpaceDN/>
        <w:bidi w:val="0"/>
        <w:adjustRightInd/>
        <w:snapToGrid w:val="0"/>
        <w:spacing w:line="4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(1)资格文件</w:t>
      </w:r>
    </w:p>
    <w:p w14:paraId="077152BE">
      <w:pPr>
        <w:keepNext w:val="0"/>
        <w:keepLines w:val="0"/>
        <w:pageBreakBefore w:val="0"/>
        <w:widowControl w:val="0"/>
        <w:shd w:val="clear" w:color="auto" w:fill="FFFFFF"/>
        <w:kinsoku/>
        <w:wordWrap/>
        <w:overflowPunct/>
        <w:topLinePunct w:val="0"/>
        <w:autoSpaceDE/>
        <w:autoSpaceDN/>
        <w:bidi w:val="0"/>
        <w:adjustRightInd/>
        <w:snapToGrid w:val="0"/>
        <w:spacing w:line="4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(2)报价文件；</w:t>
      </w:r>
    </w:p>
    <w:p w14:paraId="5FB33871">
      <w:pPr>
        <w:keepNext w:val="0"/>
        <w:keepLines w:val="0"/>
        <w:pageBreakBefore w:val="0"/>
        <w:widowControl w:val="0"/>
        <w:shd w:val="clear" w:color="auto" w:fill="FFFFFF"/>
        <w:kinsoku/>
        <w:wordWrap/>
        <w:overflowPunct/>
        <w:topLinePunct w:val="0"/>
        <w:autoSpaceDE/>
        <w:autoSpaceDN/>
        <w:bidi w:val="0"/>
        <w:adjustRightInd/>
        <w:snapToGrid w:val="0"/>
        <w:spacing w:line="4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(3)</w:t>
      </w:r>
      <w:r>
        <w:rPr>
          <w:rFonts w:hint="eastAsia" w:ascii="宋体" w:hAnsi="宋体" w:cs="宋体"/>
          <w:color w:val="auto"/>
          <w:sz w:val="22"/>
          <w:szCs w:val="22"/>
          <w:highlight w:val="none"/>
          <w:lang w:val="zh-CN"/>
        </w:rPr>
        <w:t>商务</w:t>
      </w:r>
      <w:r>
        <w:rPr>
          <w:rFonts w:hint="eastAsia" w:ascii="宋体" w:hAnsi="宋体" w:cs="宋体"/>
          <w:color w:val="auto"/>
          <w:kern w:val="0"/>
          <w:sz w:val="22"/>
          <w:szCs w:val="22"/>
          <w:highlight w:val="none"/>
          <w:lang w:val="zh-CN"/>
        </w:rPr>
        <w:t>技术文件</w:t>
      </w:r>
      <w:r>
        <w:rPr>
          <w:rFonts w:hint="eastAsia" w:ascii="宋体" w:hAnsi="宋体" w:cs="宋体"/>
          <w:color w:val="auto"/>
          <w:sz w:val="22"/>
          <w:szCs w:val="22"/>
          <w:highlight w:val="none"/>
        </w:rPr>
        <w:t>；</w:t>
      </w:r>
    </w:p>
    <w:p w14:paraId="57541A32">
      <w:pPr>
        <w:keepNext w:val="0"/>
        <w:keepLines w:val="0"/>
        <w:pageBreakBefore w:val="0"/>
        <w:widowControl w:val="0"/>
        <w:shd w:val="clear" w:color="auto" w:fill="FFFFFF"/>
        <w:kinsoku/>
        <w:wordWrap/>
        <w:overflowPunct/>
        <w:topLinePunct w:val="0"/>
        <w:autoSpaceDE/>
        <w:autoSpaceDN/>
        <w:bidi w:val="0"/>
        <w:adjustRightInd/>
        <w:snapToGrid w:val="0"/>
        <w:spacing w:line="4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(4)</w:t>
      </w:r>
      <w:r>
        <w:rPr>
          <w:rFonts w:hint="eastAsia" w:ascii="宋体" w:hAnsi="宋体" w:cs="宋体"/>
          <w:color w:val="auto"/>
          <w:kern w:val="44"/>
          <w:sz w:val="22"/>
          <w:szCs w:val="22"/>
          <w:highlight w:val="none"/>
        </w:rPr>
        <w:t>编制和提交投标文件须知</w:t>
      </w:r>
      <w:r>
        <w:rPr>
          <w:rFonts w:hint="eastAsia" w:ascii="宋体" w:hAnsi="宋体" w:cs="宋体"/>
          <w:color w:val="auto"/>
          <w:sz w:val="22"/>
          <w:szCs w:val="22"/>
          <w:highlight w:val="none"/>
        </w:rPr>
        <w:t>要求投标人提交的全部文件；</w:t>
      </w:r>
    </w:p>
    <w:p w14:paraId="778368AE">
      <w:pPr>
        <w:keepNext w:val="0"/>
        <w:keepLines w:val="0"/>
        <w:pageBreakBefore w:val="0"/>
        <w:widowControl w:val="0"/>
        <w:shd w:val="clear" w:color="auto" w:fill="FFFFFF"/>
        <w:kinsoku/>
        <w:wordWrap/>
        <w:overflowPunct/>
        <w:topLinePunct w:val="0"/>
        <w:autoSpaceDE/>
        <w:autoSpaceDN/>
        <w:bidi w:val="0"/>
        <w:adjustRightInd/>
        <w:snapToGrid w:val="0"/>
        <w:spacing w:line="4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(5)按招标文件要求提供和交付的货物和服务的投标报价详见开标一览表；</w:t>
      </w:r>
    </w:p>
    <w:p w14:paraId="5BBBC823">
      <w:pPr>
        <w:keepNext w:val="0"/>
        <w:keepLines w:val="0"/>
        <w:pageBreakBefore w:val="0"/>
        <w:widowControl w:val="0"/>
        <w:shd w:val="clear" w:color="auto" w:fill="FFFFFF"/>
        <w:kinsoku/>
        <w:wordWrap/>
        <w:overflowPunct/>
        <w:topLinePunct w:val="0"/>
        <w:autoSpaceDE/>
        <w:autoSpaceDN/>
        <w:bidi w:val="0"/>
        <w:adjustRightInd/>
        <w:snapToGrid w:val="0"/>
        <w:spacing w:line="4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(6)保证忠实地执行双方所签订的合同，并承担合同规定的责任和义务；</w:t>
      </w:r>
    </w:p>
    <w:p w14:paraId="50DF822B">
      <w:pPr>
        <w:keepNext w:val="0"/>
        <w:keepLines w:val="0"/>
        <w:pageBreakBefore w:val="0"/>
        <w:widowControl w:val="0"/>
        <w:shd w:val="clear" w:color="auto" w:fill="FFFFFF"/>
        <w:kinsoku/>
        <w:wordWrap/>
        <w:overflowPunct/>
        <w:topLinePunct w:val="0"/>
        <w:autoSpaceDE/>
        <w:autoSpaceDN/>
        <w:bidi w:val="0"/>
        <w:adjustRightInd/>
        <w:snapToGrid w:val="0"/>
        <w:spacing w:line="4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(7)保证遵守招标文件中的其他有关规定。</w:t>
      </w:r>
    </w:p>
    <w:p w14:paraId="6A49DEDF">
      <w:pPr>
        <w:keepNext w:val="0"/>
        <w:keepLines w:val="0"/>
        <w:pageBreakBefore w:val="0"/>
        <w:widowControl w:val="0"/>
        <w:shd w:val="clear" w:color="auto" w:fill="FFFFFF"/>
        <w:kinsoku/>
        <w:wordWrap/>
        <w:overflowPunct/>
        <w:topLinePunct w:val="0"/>
        <w:autoSpaceDE/>
        <w:autoSpaceDN/>
        <w:bidi w:val="0"/>
        <w:adjustRightInd/>
        <w:snapToGrid w:val="0"/>
        <w:spacing w:line="4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4、投标有效期内不撤销投标文件，如中标，有效期将延至合同终止日为止。</w:t>
      </w:r>
    </w:p>
    <w:p w14:paraId="707164BB">
      <w:pPr>
        <w:keepNext w:val="0"/>
        <w:keepLines w:val="0"/>
        <w:pageBreakBefore w:val="0"/>
        <w:widowControl w:val="0"/>
        <w:shd w:val="clear" w:color="auto" w:fill="FFFFFF"/>
        <w:kinsoku/>
        <w:wordWrap/>
        <w:overflowPunct/>
        <w:topLinePunct w:val="0"/>
        <w:autoSpaceDE/>
        <w:autoSpaceDN/>
        <w:bidi w:val="0"/>
        <w:adjustRightInd/>
        <w:snapToGrid w:val="0"/>
        <w:spacing w:line="4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5、我方完全理解贵方不一定要接受最低价的投标。</w:t>
      </w:r>
    </w:p>
    <w:p w14:paraId="45376A4F">
      <w:pPr>
        <w:keepNext w:val="0"/>
        <w:keepLines w:val="0"/>
        <w:pageBreakBefore w:val="0"/>
        <w:widowControl w:val="0"/>
        <w:shd w:val="clear" w:color="auto" w:fill="FFFFFF"/>
        <w:kinsoku/>
        <w:wordWrap/>
        <w:overflowPunct/>
        <w:topLinePunct w:val="0"/>
        <w:autoSpaceDE/>
        <w:autoSpaceDN/>
        <w:bidi w:val="0"/>
        <w:adjustRightInd/>
        <w:snapToGrid w:val="0"/>
        <w:spacing w:line="4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6、如中标，按招标文件规定与招标人签订合同。如拒绝签订合同，承诺按本项目预算金额的2%对招标人进行赔偿；赔偿金额不足以弥补招标人损失的，承诺继续承担超过部分的损失。</w:t>
      </w:r>
    </w:p>
    <w:p w14:paraId="6ADF3BD0">
      <w:pPr>
        <w:keepNext w:val="0"/>
        <w:keepLines w:val="0"/>
        <w:pageBreakBefore w:val="0"/>
        <w:widowControl w:val="0"/>
        <w:shd w:val="clear" w:color="auto" w:fill="FFFFFF"/>
        <w:kinsoku/>
        <w:wordWrap/>
        <w:overflowPunct/>
        <w:topLinePunct w:val="0"/>
        <w:autoSpaceDE/>
        <w:autoSpaceDN/>
        <w:bidi w:val="0"/>
        <w:adjustRightInd/>
        <w:snapToGrid w:val="0"/>
        <w:spacing w:line="4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7、如中标，按招标文件规定的招标代理服务费标准，在领取中标通知书时向招标代理机构支付招标代理服务费。</w:t>
      </w:r>
    </w:p>
    <w:p w14:paraId="5A648454">
      <w:pPr>
        <w:keepNext w:val="0"/>
        <w:keepLines w:val="0"/>
        <w:pageBreakBefore w:val="0"/>
        <w:widowControl w:val="0"/>
        <w:shd w:val="clear" w:color="auto" w:fill="FFFFFF"/>
        <w:kinsoku/>
        <w:wordWrap/>
        <w:overflowPunct/>
        <w:topLinePunct w:val="0"/>
        <w:autoSpaceDE/>
        <w:autoSpaceDN/>
        <w:bidi w:val="0"/>
        <w:adjustRightInd/>
        <w:snapToGrid w:val="0"/>
        <w:spacing w:line="4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8、我方愿意向贵方提供任何与该项投标有关的数据、情况和服务资料。若贵方需要，我方愿意提供我方作出的一切承诺的证明材料。</w:t>
      </w:r>
    </w:p>
    <w:p w14:paraId="7BA3F75C">
      <w:pPr>
        <w:keepNext w:val="0"/>
        <w:keepLines w:val="0"/>
        <w:pageBreakBefore w:val="0"/>
        <w:widowControl w:val="0"/>
        <w:shd w:val="clear" w:color="auto" w:fill="FFFFFF"/>
        <w:kinsoku/>
        <w:wordWrap/>
        <w:overflowPunct/>
        <w:topLinePunct w:val="0"/>
        <w:autoSpaceDE/>
        <w:autoSpaceDN/>
        <w:bidi w:val="0"/>
        <w:adjustRightInd/>
        <w:snapToGrid w:val="0"/>
        <w:spacing w:line="4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9、我方已详细审核全部招标文件，包括招标文件修改书（如有的话）、参考资料及有关附件，确认无误。我方完全理解并接受招标文件的各项规定和要求，对招标文件的合理性、合法性不再有异议。</w:t>
      </w:r>
    </w:p>
    <w:p w14:paraId="2E4E15F8">
      <w:pPr>
        <w:keepNext w:val="0"/>
        <w:keepLines w:val="0"/>
        <w:pageBreakBefore w:val="0"/>
        <w:widowControl w:val="0"/>
        <w:shd w:val="clear" w:color="auto" w:fill="FFFFFF"/>
        <w:kinsoku/>
        <w:wordWrap/>
        <w:overflowPunct/>
        <w:topLinePunct w:val="0"/>
        <w:autoSpaceDE/>
        <w:autoSpaceDN/>
        <w:bidi w:val="0"/>
        <w:adjustRightInd/>
        <w:snapToGrid w:val="0"/>
        <w:spacing w:line="4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10、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AB91648">
      <w:pPr>
        <w:keepNext w:val="0"/>
        <w:keepLines w:val="0"/>
        <w:pageBreakBefore w:val="0"/>
        <w:widowControl w:val="0"/>
        <w:shd w:val="clear" w:color="auto" w:fill="FFFFFF"/>
        <w:kinsoku/>
        <w:wordWrap/>
        <w:overflowPunct/>
        <w:topLinePunct w:val="0"/>
        <w:autoSpaceDE/>
        <w:autoSpaceDN/>
        <w:bidi w:val="0"/>
        <w:adjustRightInd/>
        <w:snapToGrid w:val="0"/>
        <w:spacing w:line="4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(1)提供虚假材料谋取中标、成交的；</w:t>
      </w:r>
    </w:p>
    <w:p w14:paraId="0BBC4F7C">
      <w:pPr>
        <w:keepNext w:val="0"/>
        <w:keepLines w:val="0"/>
        <w:pageBreakBefore w:val="0"/>
        <w:widowControl w:val="0"/>
        <w:shd w:val="clear" w:color="auto" w:fill="FFFFFF"/>
        <w:kinsoku/>
        <w:wordWrap/>
        <w:overflowPunct/>
        <w:topLinePunct w:val="0"/>
        <w:autoSpaceDE/>
        <w:autoSpaceDN/>
        <w:bidi w:val="0"/>
        <w:adjustRightInd/>
        <w:snapToGrid w:val="0"/>
        <w:spacing w:line="4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(2)采取不正当手段诋毁、排挤其他供应商的；</w:t>
      </w:r>
    </w:p>
    <w:p w14:paraId="004FDCBD">
      <w:pPr>
        <w:keepNext w:val="0"/>
        <w:keepLines w:val="0"/>
        <w:pageBreakBefore w:val="0"/>
        <w:widowControl w:val="0"/>
        <w:shd w:val="clear" w:color="auto" w:fill="FFFFFF"/>
        <w:kinsoku/>
        <w:wordWrap/>
        <w:overflowPunct/>
        <w:topLinePunct w:val="0"/>
        <w:autoSpaceDE/>
        <w:autoSpaceDN/>
        <w:bidi w:val="0"/>
        <w:adjustRightInd/>
        <w:snapToGrid w:val="0"/>
        <w:spacing w:line="4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(3)与招标人、其它供应商或者招标代理机构恶意串通的；</w:t>
      </w:r>
    </w:p>
    <w:p w14:paraId="30CFD100">
      <w:pPr>
        <w:keepNext w:val="0"/>
        <w:keepLines w:val="0"/>
        <w:pageBreakBefore w:val="0"/>
        <w:widowControl w:val="0"/>
        <w:shd w:val="clear" w:color="auto" w:fill="FFFFFF"/>
        <w:kinsoku/>
        <w:wordWrap/>
        <w:overflowPunct/>
        <w:topLinePunct w:val="0"/>
        <w:autoSpaceDE/>
        <w:autoSpaceDN/>
        <w:bidi w:val="0"/>
        <w:adjustRightInd/>
        <w:snapToGrid w:val="0"/>
        <w:spacing w:line="4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(4)向招标人、招标代理机构行贿或者提供其他不正当利益的；</w:t>
      </w:r>
    </w:p>
    <w:p w14:paraId="1F864B29">
      <w:pPr>
        <w:keepNext w:val="0"/>
        <w:keepLines w:val="0"/>
        <w:pageBreakBefore w:val="0"/>
        <w:widowControl w:val="0"/>
        <w:shd w:val="clear" w:color="auto" w:fill="FFFFFF"/>
        <w:kinsoku/>
        <w:wordWrap/>
        <w:overflowPunct/>
        <w:topLinePunct w:val="0"/>
        <w:autoSpaceDE/>
        <w:autoSpaceDN/>
        <w:bidi w:val="0"/>
        <w:adjustRightInd/>
        <w:snapToGrid w:val="0"/>
        <w:spacing w:line="4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(5)在招标采购过程中与招标人进行协商谈判的；</w:t>
      </w:r>
    </w:p>
    <w:p w14:paraId="63A13A55">
      <w:pPr>
        <w:keepNext w:val="0"/>
        <w:keepLines w:val="0"/>
        <w:pageBreakBefore w:val="0"/>
        <w:widowControl w:val="0"/>
        <w:shd w:val="clear" w:color="auto" w:fill="FFFFFF"/>
        <w:kinsoku/>
        <w:wordWrap/>
        <w:overflowPunct/>
        <w:topLinePunct w:val="0"/>
        <w:autoSpaceDE/>
        <w:autoSpaceDN/>
        <w:bidi w:val="0"/>
        <w:adjustRightInd/>
        <w:snapToGrid w:val="0"/>
        <w:spacing w:line="4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(6)拒绝有关部门监督检查或提供虚假情况的。</w:t>
      </w:r>
    </w:p>
    <w:p w14:paraId="5BF04ACE">
      <w:pPr>
        <w:keepNext w:val="0"/>
        <w:keepLines w:val="0"/>
        <w:pageBreakBefore w:val="0"/>
        <w:widowControl w:val="0"/>
        <w:shd w:val="clear" w:color="auto" w:fill="FFFFFF"/>
        <w:kinsoku/>
        <w:wordWrap/>
        <w:overflowPunct/>
        <w:topLinePunct w:val="0"/>
        <w:autoSpaceDE/>
        <w:autoSpaceDN/>
        <w:bidi w:val="0"/>
        <w:adjustRightInd/>
        <w:snapToGrid w:val="0"/>
        <w:spacing w:line="4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供应商有前款第(1)至(</w:t>
      </w:r>
      <w:r>
        <w:rPr>
          <w:rFonts w:hint="eastAsia" w:ascii="宋体" w:hAnsi="宋体" w:cs="宋体"/>
          <w:color w:val="auto"/>
          <w:sz w:val="22"/>
          <w:szCs w:val="22"/>
          <w:highlight w:val="none"/>
          <w:lang w:val="en-US" w:eastAsia="zh-CN"/>
        </w:rPr>
        <w:t>5</w:t>
      </w:r>
      <w:r>
        <w:rPr>
          <w:rFonts w:hint="eastAsia" w:ascii="宋体" w:hAnsi="宋体" w:cs="宋体"/>
          <w:color w:val="auto"/>
          <w:sz w:val="22"/>
          <w:szCs w:val="22"/>
          <w:highlight w:val="none"/>
        </w:rPr>
        <w:t>)项情形之一的，中标、成交无效。</w:t>
      </w:r>
    </w:p>
    <w:p w14:paraId="1362CF30">
      <w:pPr>
        <w:shd w:val="clear" w:color="auto" w:fill="FFFFFF"/>
        <w:snapToGrid w:val="0"/>
        <w:spacing w:line="360" w:lineRule="auto"/>
        <w:rPr>
          <w:rFonts w:ascii="宋体" w:hAnsi="宋体" w:cs="宋体"/>
          <w:color w:val="auto"/>
          <w:kern w:val="0"/>
          <w:sz w:val="22"/>
          <w:szCs w:val="22"/>
          <w:highlight w:val="none"/>
          <w:lang w:val="zh-CN"/>
        </w:rPr>
      </w:pPr>
    </w:p>
    <w:p w14:paraId="7C99299C">
      <w:pPr>
        <w:shd w:val="clear" w:color="auto" w:fill="FFFFFF"/>
        <w:snapToGrid w:val="0"/>
        <w:spacing w:line="360" w:lineRule="auto"/>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lang w:val="zh-CN"/>
        </w:rPr>
        <w:t>法定（授权）代表人（签字）：</w:t>
      </w:r>
      <w:r>
        <w:rPr>
          <w:rFonts w:hint="eastAsia" w:ascii="宋体" w:hAnsi="宋体" w:cs="宋体"/>
          <w:color w:val="auto"/>
          <w:kern w:val="0"/>
          <w:sz w:val="22"/>
          <w:szCs w:val="22"/>
          <w:highlight w:val="none"/>
        </w:rPr>
        <w:tab/>
      </w:r>
    </w:p>
    <w:p w14:paraId="49787725">
      <w:pPr>
        <w:shd w:val="clear" w:color="auto" w:fill="FFFFFF"/>
        <w:snapToGrid w:val="0"/>
        <w:spacing w:line="360" w:lineRule="auto"/>
        <w:ind w:firstLine="440" w:firstLineChars="200"/>
        <w:rPr>
          <w:rFonts w:ascii="宋体" w:hAnsi="宋体" w:cs="宋体"/>
          <w:color w:val="auto"/>
          <w:kern w:val="0"/>
          <w:sz w:val="22"/>
          <w:szCs w:val="22"/>
          <w:highlight w:val="none"/>
          <w:u w:val="single"/>
          <w:lang w:val="zh-CN"/>
        </w:rPr>
      </w:pPr>
      <w:r>
        <w:rPr>
          <w:rFonts w:hint="eastAsia" w:ascii="宋体" w:hAnsi="宋体" w:cs="宋体"/>
          <w:color w:val="auto"/>
          <w:kern w:val="0"/>
          <w:sz w:val="22"/>
          <w:szCs w:val="22"/>
          <w:highlight w:val="none"/>
          <w:lang w:val="zh-CN"/>
        </w:rPr>
        <w:t>投标人（盖章）：</w:t>
      </w:r>
      <w:r>
        <w:rPr>
          <w:rFonts w:hint="eastAsia" w:ascii="宋体" w:hAnsi="宋体" w:cs="宋体"/>
          <w:color w:val="auto"/>
          <w:kern w:val="0"/>
          <w:sz w:val="22"/>
          <w:szCs w:val="22"/>
          <w:highlight w:val="none"/>
        </w:rPr>
        <w:tab/>
      </w:r>
    </w:p>
    <w:p w14:paraId="225A1483">
      <w:pPr>
        <w:shd w:val="clear" w:color="auto" w:fill="FFFFFF"/>
        <w:snapToGrid w:val="0"/>
        <w:spacing w:line="360" w:lineRule="auto"/>
        <w:ind w:firstLine="440" w:firstLineChars="200"/>
        <w:rPr>
          <w:rFonts w:hint="eastAsia"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联系电话：</w:t>
      </w:r>
    </w:p>
    <w:p w14:paraId="23EBAE3B">
      <w:pPr>
        <w:shd w:val="clear" w:color="auto" w:fill="FFFFFF"/>
        <w:snapToGrid w:val="0"/>
        <w:spacing w:line="360" w:lineRule="auto"/>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lang w:val="zh-CN"/>
        </w:rPr>
        <w:t>电子邮件：</w:t>
      </w:r>
    </w:p>
    <w:p w14:paraId="1C93B7D2">
      <w:pPr>
        <w:shd w:val="clear" w:color="auto" w:fill="FFFFFF"/>
        <w:snapToGrid w:val="0"/>
        <w:spacing w:line="360" w:lineRule="auto"/>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lang w:val="zh-CN"/>
        </w:rPr>
        <w:t>联系地址：</w:t>
      </w:r>
      <w:r>
        <w:rPr>
          <w:rFonts w:hint="eastAsia" w:ascii="宋体" w:hAnsi="宋体" w:cs="宋体"/>
          <w:color w:val="auto"/>
          <w:kern w:val="0"/>
          <w:sz w:val="22"/>
          <w:szCs w:val="22"/>
          <w:highlight w:val="none"/>
        </w:rPr>
        <w:tab/>
      </w:r>
    </w:p>
    <w:p w14:paraId="249DB63E">
      <w:pPr>
        <w:shd w:val="clear" w:color="auto" w:fill="FFFFFF"/>
        <w:snapToGrid w:val="0"/>
        <w:spacing w:line="360" w:lineRule="auto"/>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lang w:val="zh-CN"/>
        </w:rPr>
        <w:t>邮政编码：</w:t>
      </w:r>
    </w:p>
    <w:p w14:paraId="051E6955">
      <w:pPr>
        <w:shd w:val="clear" w:color="auto" w:fill="FFFFFF"/>
        <w:snapToGrid w:val="0"/>
        <w:spacing w:line="360" w:lineRule="auto"/>
        <w:ind w:firstLine="440" w:firstLineChars="2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lang w:val="zh-CN"/>
        </w:rPr>
        <w:t>日期</w:t>
      </w:r>
      <w:r>
        <w:rPr>
          <w:rFonts w:hint="eastAsia" w:ascii="宋体" w:hAnsi="宋体" w:cs="宋体"/>
          <w:color w:val="auto"/>
          <w:kern w:val="0"/>
          <w:sz w:val="22"/>
          <w:szCs w:val="22"/>
          <w:highlight w:val="none"/>
        </w:rPr>
        <w:t>：</w:t>
      </w:r>
      <w:r>
        <w:rPr>
          <w:rFonts w:hint="eastAsia" w:ascii="宋体" w:hAnsi="宋体" w:cs="宋体"/>
          <w:color w:val="auto"/>
          <w:kern w:val="0"/>
          <w:sz w:val="22"/>
          <w:szCs w:val="22"/>
          <w:highlight w:val="none"/>
          <w:lang w:val="zh-CN"/>
        </w:rPr>
        <w:t>年</w:t>
      </w:r>
      <w:r>
        <w:rPr>
          <w:rFonts w:hint="eastAsia" w:ascii="宋体" w:hAnsi="宋体" w:cs="宋体"/>
          <w:color w:val="auto"/>
          <w:kern w:val="0"/>
          <w:sz w:val="22"/>
          <w:szCs w:val="22"/>
          <w:highlight w:val="none"/>
          <w:lang w:val="en-US" w:eastAsia="zh-CN"/>
        </w:rPr>
        <w:t xml:space="preserve"> </w:t>
      </w:r>
      <w:r>
        <w:rPr>
          <w:rFonts w:hint="eastAsia" w:ascii="宋体" w:hAnsi="宋体" w:cs="宋体"/>
          <w:color w:val="auto"/>
          <w:kern w:val="0"/>
          <w:sz w:val="22"/>
          <w:szCs w:val="22"/>
          <w:highlight w:val="none"/>
          <w:lang w:val="zh-CN"/>
        </w:rPr>
        <w:t>月</w:t>
      </w:r>
      <w:r>
        <w:rPr>
          <w:rFonts w:hint="eastAsia" w:ascii="宋体" w:hAnsi="宋体" w:cs="宋体"/>
          <w:color w:val="auto"/>
          <w:kern w:val="0"/>
          <w:sz w:val="22"/>
          <w:szCs w:val="22"/>
          <w:highlight w:val="none"/>
          <w:lang w:val="en-US" w:eastAsia="zh-CN"/>
        </w:rPr>
        <w:t xml:space="preserve"> </w:t>
      </w:r>
      <w:r>
        <w:rPr>
          <w:rFonts w:hint="eastAsia" w:ascii="宋体" w:hAnsi="宋体" w:cs="宋体"/>
          <w:color w:val="auto"/>
          <w:kern w:val="0"/>
          <w:sz w:val="22"/>
          <w:szCs w:val="22"/>
          <w:highlight w:val="none"/>
          <w:lang w:val="zh-CN"/>
        </w:rPr>
        <w:t>日</w:t>
      </w:r>
    </w:p>
    <w:p w14:paraId="37D54CD4">
      <w:pPr>
        <w:spacing w:line="440" w:lineRule="exact"/>
        <w:rPr>
          <w:rFonts w:ascii="宋体" w:hAnsi="宋体" w:cs="宋体"/>
          <w:b/>
          <w:bCs/>
          <w:color w:val="auto"/>
          <w:sz w:val="22"/>
          <w:szCs w:val="22"/>
          <w:highlight w:val="none"/>
        </w:rPr>
      </w:pPr>
      <w:r>
        <w:rPr>
          <w:rFonts w:hint="eastAsia" w:ascii="宋体" w:hAnsi="宋体" w:cs="宋体"/>
          <w:b/>
          <w:bCs/>
          <w:color w:val="auto"/>
          <w:kern w:val="0"/>
          <w:sz w:val="22"/>
          <w:szCs w:val="22"/>
          <w:highlight w:val="none"/>
          <w:lang w:val="zh-CN"/>
        </w:rPr>
        <w:t>注：未按照本投标响应函要求填报的将被视为非实质性响应，从而可能导致该投标文件被拒绝。</w:t>
      </w:r>
    </w:p>
    <w:p w14:paraId="5230DED1">
      <w:pPr>
        <w:pStyle w:val="22"/>
        <w:ind w:left="442" w:hanging="442"/>
        <w:rPr>
          <w:rFonts w:ascii="宋体" w:hAnsi="宋体" w:cs="宋体"/>
          <w:b/>
          <w:bCs/>
          <w:color w:val="auto"/>
          <w:sz w:val="22"/>
          <w:szCs w:val="22"/>
          <w:highlight w:val="none"/>
        </w:rPr>
      </w:pPr>
    </w:p>
    <w:p w14:paraId="0CEDEF85">
      <w:pPr>
        <w:pStyle w:val="22"/>
        <w:ind w:left="442" w:hanging="442"/>
        <w:rPr>
          <w:rFonts w:ascii="宋体" w:hAnsi="宋体" w:cs="宋体"/>
          <w:b/>
          <w:bCs/>
          <w:color w:val="auto"/>
          <w:sz w:val="22"/>
          <w:szCs w:val="22"/>
          <w:highlight w:val="none"/>
        </w:rPr>
      </w:pPr>
    </w:p>
    <w:p w14:paraId="0F2ADF70">
      <w:pPr>
        <w:pStyle w:val="22"/>
        <w:ind w:left="442" w:hanging="442"/>
        <w:rPr>
          <w:rFonts w:ascii="宋体" w:hAnsi="宋体" w:cs="宋体"/>
          <w:b/>
          <w:bCs/>
          <w:color w:val="auto"/>
          <w:sz w:val="22"/>
          <w:szCs w:val="22"/>
          <w:highlight w:val="none"/>
        </w:rPr>
      </w:pPr>
    </w:p>
    <w:p w14:paraId="35DA186C">
      <w:pPr>
        <w:pStyle w:val="22"/>
        <w:ind w:left="442" w:hanging="442"/>
        <w:rPr>
          <w:rFonts w:ascii="宋体" w:hAnsi="宋体" w:cs="宋体"/>
          <w:b/>
          <w:bCs/>
          <w:color w:val="auto"/>
          <w:sz w:val="22"/>
          <w:szCs w:val="22"/>
          <w:highlight w:val="none"/>
        </w:rPr>
      </w:pPr>
    </w:p>
    <w:p w14:paraId="5848F95A">
      <w:pPr>
        <w:pStyle w:val="22"/>
        <w:ind w:left="442" w:hanging="442"/>
        <w:rPr>
          <w:rFonts w:ascii="宋体" w:hAnsi="宋体" w:cs="宋体"/>
          <w:b/>
          <w:bCs/>
          <w:color w:val="auto"/>
          <w:sz w:val="22"/>
          <w:szCs w:val="22"/>
          <w:highlight w:val="none"/>
        </w:rPr>
      </w:pPr>
    </w:p>
    <w:p w14:paraId="092C9382">
      <w:pPr>
        <w:pStyle w:val="22"/>
        <w:ind w:left="442" w:hanging="442"/>
        <w:rPr>
          <w:rFonts w:ascii="宋体" w:hAnsi="宋体" w:cs="宋体"/>
          <w:b/>
          <w:bCs/>
          <w:color w:val="auto"/>
          <w:sz w:val="22"/>
          <w:szCs w:val="22"/>
          <w:highlight w:val="none"/>
        </w:rPr>
      </w:pPr>
    </w:p>
    <w:p w14:paraId="2BB0B7C9">
      <w:pPr>
        <w:rPr>
          <w:rFonts w:ascii="宋体" w:hAnsi="宋体" w:cs="宋体"/>
          <w:b/>
          <w:color w:val="auto"/>
          <w:sz w:val="22"/>
          <w:szCs w:val="22"/>
          <w:highlight w:val="none"/>
        </w:rPr>
      </w:pPr>
      <w:r>
        <w:rPr>
          <w:rFonts w:hint="eastAsia" w:ascii="宋体" w:hAnsi="宋体" w:cs="宋体"/>
          <w:b/>
          <w:color w:val="auto"/>
          <w:sz w:val="22"/>
          <w:szCs w:val="22"/>
          <w:highlight w:val="none"/>
        </w:rPr>
        <w:br w:type="page"/>
      </w:r>
    </w:p>
    <w:p w14:paraId="13C15244">
      <w:pPr>
        <w:spacing w:line="400" w:lineRule="exact"/>
        <w:jc w:val="center"/>
        <w:outlineLvl w:val="3"/>
        <w:rPr>
          <w:rFonts w:ascii="宋体" w:hAnsi="宋体" w:cs="宋体"/>
          <w:b/>
          <w:color w:val="auto"/>
          <w:sz w:val="22"/>
          <w:szCs w:val="22"/>
          <w:highlight w:val="none"/>
          <w:lang w:val="zh-CN"/>
        </w:rPr>
      </w:pPr>
      <w:r>
        <w:rPr>
          <w:rFonts w:hint="eastAsia" w:ascii="宋体" w:hAnsi="宋体" w:cs="宋体"/>
          <w:b/>
          <w:color w:val="auto"/>
          <w:sz w:val="28"/>
          <w:szCs w:val="28"/>
          <w:highlight w:val="none"/>
        </w:rPr>
        <w:t>2、</w:t>
      </w:r>
      <w:r>
        <w:rPr>
          <w:rFonts w:hint="eastAsia" w:ascii="宋体" w:hAnsi="宋体" w:cs="宋体"/>
          <w:b/>
          <w:color w:val="auto"/>
          <w:sz w:val="28"/>
          <w:szCs w:val="28"/>
          <w:highlight w:val="none"/>
          <w:lang w:val="zh-CN"/>
        </w:rPr>
        <w:t>投标报价一览表</w:t>
      </w:r>
    </w:p>
    <w:p w14:paraId="670ED5C3">
      <w:pPr>
        <w:spacing w:line="380" w:lineRule="exact"/>
        <w:rPr>
          <w:rFonts w:ascii="宋体" w:hAnsi="宋体" w:cs="宋体"/>
          <w:b/>
          <w:bCs/>
          <w:color w:val="auto"/>
          <w:sz w:val="22"/>
          <w:szCs w:val="22"/>
          <w:highlight w:val="none"/>
        </w:rPr>
      </w:pPr>
    </w:p>
    <w:p w14:paraId="1E5C793A">
      <w:pPr>
        <w:spacing w:line="380" w:lineRule="exact"/>
        <w:rPr>
          <w:rFonts w:ascii="宋体" w:hAnsi="宋体" w:cs="宋体"/>
          <w:color w:val="auto"/>
          <w:sz w:val="22"/>
          <w:szCs w:val="22"/>
          <w:highlight w:val="none"/>
        </w:rPr>
      </w:pPr>
    </w:p>
    <w:p w14:paraId="0C8A174B">
      <w:pPr>
        <w:spacing w:line="360" w:lineRule="auto"/>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项目编号：</w:t>
      </w:r>
      <w:r>
        <w:rPr>
          <w:rFonts w:hint="eastAsia" w:ascii="宋体" w:hAnsi="宋体" w:cs="宋体"/>
          <w:color w:val="auto"/>
          <w:sz w:val="22"/>
          <w:szCs w:val="22"/>
          <w:highlight w:val="none"/>
          <w:lang w:eastAsia="zh-CN"/>
        </w:rPr>
        <w:t>WZLCZB（W）-2025-05048</w:t>
      </w:r>
    </w:p>
    <w:p w14:paraId="777F1D5F">
      <w:pPr>
        <w:keepNext/>
        <w:spacing w:line="360" w:lineRule="auto"/>
        <w:rPr>
          <w:rFonts w:hint="eastAsia" w:eastAsia="宋体"/>
          <w:color w:val="auto"/>
          <w:highlight w:val="none"/>
          <w:lang w:eastAsia="zh-CN"/>
        </w:rPr>
      </w:pPr>
      <w:r>
        <w:rPr>
          <w:rFonts w:hint="eastAsia" w:ascii="宋体" w:hAnsi="宋体" w:cs="宋体"/>
          <w:color w:val="auto"/>
          <w:sz w:val="22"/>
          <w:szCs w:val="22"/>
          <w:highlight w:val="none"/>
        </w:rPr>
        <w:t>项目名称：</w:t>
      </w:r>
      <w:r>
        <w:rPr>
          <w:rFonts w:hint="eastAsia" w:ascii="宋体" w:hAnsi="宋体" w:cs="宋体"/>
          <w:color w:val="auto"/>
          <w:sz w:val="22"/>
          <w:szCs w:val="22"/>
          <w:highlight w:val="none"/>
          <w:lang w:eastAsia="zh-CN"/>
        </w:rPr>
        <w:t>温州市中医院水心院区食堂设备采购与安装项目</w:t>
      </w:r>
    </w:p>
    <w:tbl>
      <w:tblPr>
        <w:tblStyle w:val="52"/>
        <w:tblW w:w="9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2522"/>
        <w:gridCol w:w="5413"/>
        <w:gridCol w:w="868"/>
      </w:tblGrid>
      <w:tr w14:paraId="1CBAA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15" w:type="dxa"/>
            <w:noWrap w:val="0"/>
            <w:vAlign w:val="center"/>
          </w:tcPr>
          <w:p w14:paraId="7D0EE8D2">
            <w:pPr>
              <w:spacing w:line="380" w:lineRule="exact"/>
              <w:jc w:val="center"/>
              <w:rPr>
                <w:rFonts w:ascii="宋体" w:hAnsi="宋体" w:cs="宋体"/>
                <w:color w:val="auto"/>
                <w:sz w:val="22"/>
                <w:highlight w:val="none"/>
              </w:rPr>
            </w:pPr>
            <w:r>
              <w:rPr>
                <w:rFonts w:hint="eastAsia" w:ascii="宋体" w:hAnsi="宋体" w:cs="宋体"/>
                <w:color w:val="auto"/>
                <w:sz w:val="22"/>
                <w:highlight w:val="none"/>
              </w:rPr>
              <w:t>序号</w:t>
            </w:r>
          </w:p>
        </w:tc>
        <w:tc>
          <w:tcPr>
            <w:tcW w:w="2522" w:type="dxa"/>
            <w:noWrap w:val="0"/>
            <w:vAlign w:val="center"/>
          </w:tcPr>
          <w:p w14:paraId="665B0E7D">
            <w:pPr>
              <w:spacing w:line="380" w:lineRule="exact"/>
              <w:jc w:val="center"/>
              <w:rPr>
                <w:rFonts w:ascii="宋体" w:hAnsi="宋体" w:cs="宋体"/>
                <w:color w:val="auto"/>
                <w:sz w:val="22"/>
                <w:highlight w:val="none"/>
              </w:rPr>
            </w:pPr>
            <w:r>
              <w:rPr>
                <w:rFonts w:hint="eastAsia" w:ascii="宋体" w:hAnsi="宋体" w:cs="宋体"/>
                <w:bCs/>
                <w:color w:val="auto"/>
                <w:sz w:val="22"/>
                <w:szCs w:val="22"/>
                <w:highlight w:val="none"/>
              </w:rPr>
              <w:t>项目名称</w:t>
            </w:r>
          </w:p>
        </w:tc>
        <w:tc>
          <w:tcPr>
            <w:tcW w:w="5413" w:type="dxa"/>
            <w:noWrap w:val="0"/>
            <w:vAlign w:val="center"/>
          </w:tcPr>
          <w:p w14:paraId="71DBDA65">
            <w:pPr>
              <w:spacing w:line="380" w:lineRule="exact"/>
              <w:jc w:val="center"/>
              <w:rPr>
                <w:rFonts w:ascii="宋体" w:hAnsi="宋体" w:cs="宋体"/>
                <w:color w:val="auto"/>
                <w:sz w:val="22"/>
                <w:highlight w:val="none"/>
              </w:rPr>
            </w:pPr>
            <w:r>
              <w:rPr>
                <w:rFonts w:hint="eastAsia" w:ascii="宋体" w:hAnsi="宋体" w:cs="宋体"/>
                <w:color w:val="auto"/>
                <w:sz w:val="22"/>
                <w:highlight w:val="none"/>
              </w:rPr>
              <w:t>报价（人民币）</w:t>
            </w:r>
          </w:p>
        </w:tc>
        <w:tc>
          <w:tcPr>
            <w:tcW w:w="868" w:type="dxa"/>
            <w:noWrap w:val="0"/>
            <w:vAlign w:val="center"/>
          </w:tcPr>
          <w:p w14:paraId="2628CBA3">
            <w:pPr>
              <w:spacing w:line="380" w:lineRule="exact"/>
              <w:jc w:val="center"/>
              <w:rPr>
                <w:rFonts w:ascii="宋体" w:hAnsi="宋体" w:cs="宋体"/>
                <w:color w:val="auto"/>
                <w:sz w:val="22"/>
                <w:highlight w:val="none"/>
              </w:rPr>
            </w:pPr>
            <w:r>
              <w:rPr>
                <w:rFonts w:hint="eastAsia" w:ascii="宋体" w:hAnsi="宋体" w:cs="宋体"/>
                <w:color w:val="auto"/>
                <w:sz w:val="22"/>
                <w:highlight w:val="none"/>
              </w:rPr>
              <w:t>备注</w:t>
            </w:r>
          </w:p>
        </w:tc>
      </w:tr>
      <w:tr w14:paraId="4AAE3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815" w:type="dxa"/>
            <w:vMerge w:val="restart"/>
            <w:noWrap w:val="0"/>
            <w:vAlign w:val="center"/>
          </w:tcPr>
          <w:p w14:paraId="6E9B34AD">
            <w:pPr>
              <w:spacing w:line="380" w:lineRule="exact"/>
              <w:jc w:val="center"/>
              <w:rPr>
                <w:rFonts w:ascii="宋体" w:hAnsi="宋体" w:cs="宋体"/>
                <w:color w:val="auto"/>
                <w:sz w:val="22"/>
                <w:highlight w:val="none"/>
              </w:rPr>
            </w:pPr>
          </w:p>
        </w:tc>
        <w:tc>
          <w:tcPr>
            <w:tcW w:w="2522" w:type="dxa"/>
            <w:vMerge w:val="restart"/>
            <w:noWrap w:val="0"/>
            <w:vAlign w:val="center"/>
          </w:tcPr>
          <w:p w14:paraId="6A1C16DA">
            <w:pPr>
              <w:spacing w:line="380" w:lineRule="exact"/>
              <w:jc w:val="center"/>
              <w:rPr>
                <w:rFonts w:ascii="宋体" w:hAnsi="宋体" w:cs="宋体"/>
                <w:color w:val="auto"/>
                <w:sz w:val="22"/>
                <w:highlight w:val="none"/>
              </w:rPr>
            </w:pPr>
          </w:p>
        </w:tc>
        <w:tc>
          <w:tcPr>
            <w:tcW w:w="5413" w:type="dxa"/>
            <w:noWrap w:val="0"/>
            <w:vAlign w:val="center"/>
          </w:tcPr>
          <w:p w14:paraId="7D845935">
            <w:pPr>
              <w:spacing w:line="380" w:lineRule="exact"/>
              <w:rPr>
                <w:rFonts w:ascii="宋体" w:hAnsi="宋体" w:cs="宋体"/>
                <w:color w:val="auto"/>
                <w:sz w:val="22"/>
                <w:highlight w:val="none"/>
              </w:rPr>
            </w:pPr>
            <w:r>
              <w:rPr>
                <w:rFonts w:hint="eastAsia" w:ascii="宋体" w:hAnsi="宋体" w:cs="宋体"/>
                <w:color w:val="auto"/>
                <w:sz w:val="22"/>
                <w:highlight w:val="none"/>
              </w:rPr>
              <w:t>大写：</w:t>
            </w:r>
          </w:p>
        </w:tc>
        <w:tc>
          <w:tcPr>
            <w:tcW w:w="868" w:type="dxa"/>
            <w:vMerge w:val="restart"/>
            <w:noWrap w:val="0"/>
            <w:vAlign w:val="center"/>
          </w:tcPr>
          <w:p w14:paraId="7ED0C090">
            <w:pPr>
              <w:spacing w:line="380" w:lineRule="exact"/>
              <w:jc w:val="center"/>
              <w:rPr>
                <w:rFonts w:ascii="宋体" w:hAnsi="宋体" w:cs="宋体"/>
                <w:color w:val="auto"/>
                <w:sz w:val="22"/>
                <w:highlight w:val="none"/>
              </w:rPr>
            </w:pPr>
          </w:p>
        </w:tc>
      </w:tr>
      <w:tr w14:paraId="65790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815" w:type="dxa"/>
            <w:vMerge w:val="continue"/>
            <w:noWrap w:val="0"/>
            <w:vAlign w:val="center"/>
          </w:tcPr>
          <w:p w14:paraId="102F64BF">
            <w:pPr>
              <w:spacing w:line="380" w:lineRule="exact"/>
              <w:jc w:val="center"/>
              <w:rPr>
                <w:rFonts w:ascii="宋体" w:hAnsi="宋体" w:cs="宋体"/>
                <w:color w:val="auto"/>
                <w:sz w:val="22"/>
                <w:highlight w:val="none"/>
              </w:rPr>
            </w:pPr>
          </w:p>
        </w:tc>
        <w:tc>
          <w:tcPr>
            <w:tcW w:w="2522" w:type="dxa"/>
            <w:vMerge w:val="continue"/>
            <w:noWrap w:val="0"/>
            <w:vAlign w:val="center"/>
          </w:tcPr>
          <w:p w14:paraId="3B2D3162">
            <w:pPr>
              <w:spacing w:line="380" w:lineRule="exact"/>
              <w:jc w:val="center"/>
              <w:rPr>
                <w:rFonts w:ascii="宋体" w:hAnsi="宋体" w:cs="宋体"/>
                <w:color w:val="auto"/>
                <w:sz w:val="22"/>
                <w:highlight w:val="none"/>
              </w:rPr>
            </w:pPr>
          </w:p>
        </w:tc>
        <w:tc>
          <w:tcPr>
            <w:tcW w:w="5413" w:type="dxa"/>
            <w:noWrap w:val="0"/>
            <w:vAlign w:val="center"/>
          </w:tcPr>
          <w:p w14:paraId="1DA155D7">
            <w:pPr>
              <w:spacing w:line="380" w:lineRule="exact"/>
              <w:rPr>
                <w:rFonts w:ascii="宋体" w:hAnsi="宋体" w:cs="宋体"/>
                <w:color w:val="auto"/>
                <w:sz w:val="22"/>
                <w:highlight w:val="none"/>
              </w:rPr>
            </w:pPr>
            <w:r>
              <w:rPr>
                <w:rFonts w:hint="eastAsia" w:ascii="宋体" w:hAnsi="宋体" w:cs="宋体"/>
                <w:color w:val="auto"/>
                <w:sz w:val="22"/>
                <w:highlight w:val="none"/>
              </w:rPr>
              <w:t>小写：</w:t>
            </w:r>
          </w:p>
        </w:tc>
        <w:tc>
          <w:tcPr>
            <w:tcW w:w="868" w:type="dxa"/>
            <w:vMerge w:val="continue"/>
            <w:noWrap w:val="0"/>
            <w:vAlign w:val="center"/>
          </w:tcPr>
          <w:p w14:paraId="251ACB23">
            <w:pPr>
              <w:spacing w:line="380" w:lineRule="exact"/>
              <w:jc w:val="center"/>
              <w:rPr>
                <w:rFonts w:ascii="宋体" w:hAnsi="宋体" w:cs="宋体"/>
                <w:color w:val="auto"/>
                <w:sz w:val="22"/>
                <w:highlight w:val="none"/>
              </w:rPr>
            </w:pPr>
          </w:p>
        </w:tc>
      </w:tr>
    </w:tbl>
    <w:p w14:paraId="26DC57C5">
      <w:pPr>
        <w:spacing w:line="400" w:lineRule="exact"/>
        <w:ind w:firstLine="541" w:firstLineChars="245"/>
        <w:rPr>
          <w:rFonts w:ascii="宋体" w:hAnsi="宋体" w:cs="宋体"/>
          <w:b/>
          <w:color w:val="auto"/>
          <w:sz w:val="22"/>
          <w:highlight w:val="none"/>
        </w:rPr>
      </w:pPr>
      <w:r>
        <w:rPr>
          <w:rFonts w:hint="eastAsia" w:ascii="宋体" w:hAnsi="宋体" w:cs="宋体"/>
          <w:b/>
          <w:color w:val="auto"/>
          <w:sz w:val="22"/>
          <w:highlight w:val="none"/>
        </w:rPr>
        <w:t>说明：</w:t>
      </w:r>
    </w:p>
    <w:p w14:paraId="7ECFB99C">
      <w:pPr>
        <w:spacing w:line="450" w:lineRule="exact"/>
        <w:ind w:firstLine="541" w:firstLineChars="245"/>
        <w:rPr>
          <w:rFonts w:hint="eastAsia" w:ascii="宋体" w:hAnsi="宋体" w:eastAsia="宋体" w:cs="宋体"/>
          <w:b/>
          <w:color w:val="auto"/>
          <w:sz w:val="22"/>
          <w:highlight w:val="none"/>
        </w:rPr>
      </w:pPr>
      <w:r>
        <w:rPr>
          <w:rFonts w:hint="eastAsia" w:ascii="宋体" w:hAnsi="宋体" w:eastAsia="宋体" w:cs="宋体"/>
          <w:b/>
          <w:color w:val="auto"/>
          <w:sz w:val="22"/>
          <w:highlight w:val="none"/>
        </w:rPr>
        <w:t>1、此栏投标报价应与“3、投标分项报价表”中的总计价相一致。</w:t>
      </w:r>
    </w:p>
    <w:p w14:paraId="3F3B63FD">
      <w:pPr>
        <w:spacing w:line="450" w:lineRule="exact"/>
        <w:ind w:firstLine="541" w:firstLineChars="245"/>
        <w:rPr>
          <w:rFonts w:hint="eastAsia" w:ascii="宋体" w:hAnsi="宋体" w:eastAsia="宋体" w:cs="宋体"/>
          <w:b/>
          <w:color w:val="auto"/>
          <w:sz w:val="22"/>
          <w:highlight w:val="none"/>
          <w:lang w:eastAsia="zh-CN"/>
        </w:rPr>
      </w:pPr>
      <w:r>
        <w:rPr>
          <w:rFonts w:hint="eastAsia" w:ascii="宋体" w:hAnsi="宋体" w:eastAsia="宋体" w:cs="宋体"/>
          <w:b/>
          <w:color w:val="auto"/>
          <w:sz w:val="22"/>
          <w:highlight w:val="none"/>
        </w:rPr>
        <w:t>2、不提供此表格将被视为没有实质性响应招标文件</w:t>
      </w:r>
      <w:r>
        <w:rPr>
          <w:rFonts w:hint="eastAsia" w:ascii="宋体" w:hAnsi="宋体" w:eastAsia="宋体" w:cs="宋体"/>
          <w:b/>
          <w:color w:val="auto"/>
          <w:sz w:val="22"/>
          <w:highlight w:val="none"/>
          <w:lang w:eastAsia="zh-CN"/>
        </w:rPr>
        <w:t>。</w:t>
      </w:r>
    </w:p>
    <w:p w14:paraId="6D8B09DE">
      <w:pPr>
        <w:spacing w:line="450" w:lineRule="exact"/>
        <w:ind w:firstLine="541" w:firstLineChars="245"/>
        <w:rPr>
          <w:rFonts w:hint="default" w:ascii="宋体" w:hAnsi="宋体" w:eastAsia="宋体" w:cs="宋体"/>
          <w:b/>
          <w:color w:val="auto"/>
          <w:sz w:val="22"/>
          <w:highlight w:val="none"/>
          <w:lang w:val="en-US" w:eastAsia="zh-CN"/>
        </w:rPr>
      </w:pPr>
      <w:r>
        <w:rPr>
          <w:rFonts w:hint="eastAsia" w:ascii="宋体" w:hAnsi="宋体" w:eastAsia="宋体" w:cs="宋体"/>
          <w:b/>
          <w:color w:val="auto"/>
          <w:sz w:val="22"/>
          <w:highlight w:val="none"/>
          <w:lang w:val="en-US" w:eastAsia="zh-CN"/>
        </w:rPr>
        <w:t>3、</w:t>
      </w:r>
      <w:r>
        <w:rPr>
          <w:rFonts w:hint="eastAsia" w:ascii="宋体" w:hAnsi="宋体" w:eastAsia="宋体" w:cs="宋体"/>
          <w:b/>
          <w:color w:val="auto"/>
          <w:sz w:val="22"/>
          <w:highlight w:val="none"/>
        </w:rPr>
        <w:t>▲如投标人报价超过预算金额按无效标处理。</w:t>
      </w:r>
    </w:p>
    <w:p w14:paraId="3F38CFDB">
      <w:pPr>
        <w:spacing w:line="360" w:lineRule="auto"/>
        <w:jc w:val="center"/>
        <w:rPr>
          <w:rFonts w:ascii="宋体" w:hAnsi="宋体" w:cs="宋体"/>
          <w:color w:val="auto"/>
          <w:sz w:val="22"/>
          <w:szCs w:val="22"/>
          <w:highlight w:val="none"/>
        </w:rPr>
      </w:pPr>
    </w:p>
    <w:p w14:paraId="60200705">
      <w:pPr>
        <w:spacing w:line="360" w:lineRule="auto"/>
        <w:jc w:val="left"/>
        <w:rPr>
          <w:rFonts w:ascii="宋体" w:hAnsi="宋体" w:cs="宋体"/>
          <w:color w:val="auto"/>
          <w:sz w:val="22"/>
          <w:szCs w:val="22"/>
          <w:highlight w:val="none"/>
        </w:rPr>
      </w:pPr>
    </w:p>
    <w:p w14:paraId="169EF949">
      <w:pPr>
        <w:spacing w:line="360"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投标人全称（盖章）：</w:t>
      </w:r>
    </w:p>
    <w:p w14:paraId="132A8E75">
      <w:pPr>
        <w:spacing w:line="360" w:lineRule="auto"/>
        <w:jc w:val="left"/>
        <w:rPr>
          <w:rFonts w:ascii="宋体" w:hAnsi="宋体" w:cs="宋体"/>
          <w:color w:val="auto"/>
          <w:sz w:val="22"/>
          <w:szCs w:val="22"/>
          <w:highlight w:val="none"/>
        </w:rPr>
      </w:pPr>
      <w:r>
        <w:rPr>
          <w:rFonts w:hint="eastAsia" w:ascii="宋体" w:hAnsi="宋体" w:cs="宋体"/>
          <w:color w:val="auto"/>
          <w:kern w:val="0"/>
          <w:sz w:val="22"/>
          <w:szCs w:val="22"/>
          <w:highlight w:val="none"/>
        </w:rPr>
        <w:t>法定代表人或其授权代表（签字或盖章）</w:t>
      </w:r>
      <w:r>
        <w:rPr>
          <w:rFonts w:hint="eastAsia" w:ascii="宋体" w:hAnsi="宋体" w:cs="宋体"/>
          <w:color w:val="auto"/>
          <w:sz w:val="22"/>
          <w:szCs w:val="22"/>
          <w:highlight w:val="none"/>
        </w:rPr>
        <w:t>：</w:t>
      </w:r>
    </w:p>
    <w:p w14:paraId="0D1F1071">
      <w:pPr>
        <w:spacing w:line="360"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日</w:t>
      </w:r>
      <w:r>
        <w:rPr>
          <w:rFonts w:hint="eastAsia" w:ascii="宋体" w:hAnsi="宋体" w:cs="宋体"/>
          <w:color w:val="auto"/>
          <w:sz w:val="22"/>
          <w:szCs w:val="22"/>
          <w:highlight w:val="none"/>
          <w:lang w:val="en-US" w:eastAsia="zh-CN"/>
        </w:rPr>
        <w:t xml:space="preserve">  </w:t>
      </w:r>
      <w:r>
        <w:rPr>
          <w:rFonts w:hint="eastAsia" w:ascii="宋体" w:hAnsi="宋体" w:cs="宋体"/>
          <w:color w:val="auto"/>
          <w:sz w:val="22"/>
          <w:szCs w:val="22"/>
          <w:highlight w:val="none"/>
        </w:rPr>
        <w:t>期：</w:t>
      </w:r>
    </w:p>
    <w:p w14:paraId="2F5771CF">
      <w:pPr>
        <w:pStyle w:val="23"/>
        <w:ind w:left="860" w:hanging="440"/>
        <w:rPr>
          <w:rFonts w:ascii="宋体" w:hAnsi="宋体"/>
          <w:color w:val="auto"/>
          <w:sz w:val="22"/>
          <w:szCs w:val="22"/>
          <w:highlight w:val="none"/>
        </w:rPr>
        <w:sectPr>
          <w:headerReference r:id="rId4" w:type="first"/>
          <w:footerReference r:id="rId6" w:type="first"/>
          <w:headerReference r:id="rId3" w:type="default"/>
          <w:footerReference r:id="rId5" w:type="default"/>
          <w:pgSz w:w="11906" w:h="16838"/>
          <w:pgMar w:top="1134" w:right="1134" w:bottom="1134" w:left="1134" w:header="850" w:footer="992" w:gutter="0"/>
          <w:cols w:space="720" w:num="1"/>
          <w:titlePg/>
          <w:docGrid w:type="lines" w:linePitch="312" w:charSpace="0"/>
        </w:sectPr>
      </w:pPr>
    </w:p>
    <w:p w14:paraId="71F2A110">
      <w:pPr>
        <w:spacing w:line="400" w:lineRule="exact"/>
        <w:jc w:val="center"/>
        <w:outlineLvl w:val="3"/>
        <w:rPr>
          <w:rFonts w:hint="eastAsia" w:ascii="宋体" w:hAnsi="宋体" w:eastAsia="宋体" w:cs="宋体"/>
          <w:b/>
          <w:color w:val="auto"/>
          <w:sz w:val="28"/>
          <w:szCs w:val="28"/>
          <w:highlight w:val="none"/>
          <w:lang w:val="zh-CN"/>
        </w:rPr>
      </w:pPr>
      <w:r>
        <w:rPr>
          <w:rFonts w:hint="eastAsia" w:ascii="宋体" w:hAnsi="宋体" w:eastAsia="宋体" w:cs="宋体"/>
          <w:b/>
          <w:color w:val="auto"/>
          <w:sz w:val="28"/>
          <w:szCs w:val="28"/>
          <w:highlight w:val="none"/>
          <w:lang w:val="zh-CN"/>
        </w:rPr>
        <w:t>3、分项报价表</w:t>
      </w:r>
    </w:p>
    <w:p w14:paraId="7738A9CC">
      <w:pPr>
        <w:spacing w:line="360" w:lineRule="auto"/>
        <w:rPr>
          <w:rFonts w:ascii="宋体" w:hAnsi="宋体" w:cs="宋体"/>
          <w:color w:val="auto"/>
          <w:sz w:val="22"/>
          <w:szCs w:val="22"/>
          <w:highlight w:val="none"/>
        </w:rPr>
      </w:pPr>
    </w:p>
    <w:p w14:paraId="7D2FEB4E">
      <w:pPr>
        <w:spacing w:line="360" w:lineRule="auto"/>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项目编号：</w:t>
      </w:r>
      <w:r>
        <w:rPr>
          <w:rFonts w:hint="eastAsia" w:ascii="宋体" w:hAnsi="宋体" w:cs="宋体"/>
          <w:color w:val="auto"/>
          <w:sz w:val="22"/>
          <w:szCs w:val="22"/>
          <w:highlight w:val="none"/>
          <w:lang w:eastAsia="zh-CN"/>
        </w:rPr>
        <w:t>WZLCZB（W）-2025-05048</w:t>
      </w:r>
    </w:p>
    <w:p w14:paraId="5C3042B0">
      <w:pPr>
        <w:keepNext/>
        <w:spacing w:line="360" w:lineRule="auto"/>
        <w:rPr>
          <w:rFonts w:hint="eastAsia" w:ascii="宋体" w:hAnsi="宋体" w:cs="宋体"/>
          <w:color w:val="auto"/>
          <w:sz w:val="22"/>
          <w:szCs w:val="22"/>
          <w:highlight w:val="none"/>
          <w:lang w:eastAsia="zh-CN"/>
        </w:rPr>
      </w:pPr>
      <w:r>
        <w:rPr>
          <w:rFonts w:hint="eastAsia" w:ascii="宋体" w:hAnsi="宋体" w:cs="宋体"/>
          <w:color w:val="auto"/>
          <w:sz w:val="22"/>
          <w:szCs w:val="22"/>
          <w:highlight w:val="none"/>
        </w:rPr>
        <w:t>项目名称：</w:t>
      </w:r>
      <w:r>
        <w:rPr>
          <w:rFonts w:hint="eastAsia" w:ascii="宋体" w:hAnsi="宋体" w:cs="宋体"/>
          <w:color w:val="auto"/>
          <w:sz w:val="22"/>
          <w:szCs w:val="22"/>
          <w:highlight w:val="none"/>
          <w:lang w:eastAsia="zh-CN"/>
        </w:rPr>
        <w:t>温州市中医院水心院区食堂设备采购与安装项目</w:t>
      </w:r>
    </w:p>
    <w:tbl>
      <w:tblPr>
        <w:tblStyle w:val="52"/>
        <w:tblW w:w="13732" w:type="dxa"/>
        <w:tblInd w:w="2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2850"/>
        <w:gridCol w:w="945"/>
        <w:gridCol w:w="945"/>
        <w:gridCol w:w="2547"/>
        <w:gridCol w:w="1308"/>
        <w:gridCol w:w="1470"/>
        <w:gridCol w:w="1305"/>
        <w:gridCol w:w="1785"/>
      </w:tblGrid>
      <w:tr w14:paraId="53EEA070">
        <w:tblPrEx>
          <w:tblCellMar>
            <w:top w:w="0" w:type="dxa"/>
            <w:left w:w="108" w:type="dxa"/>
            <w:bottom w:w="0" w:type="dxa"/>
            <w:right w:w="108" w:type="dxa"/>
          </w:tblCellMar>
        </w:tblPrEx>
        <w:trPr>
          <w:trHeight w:val="349" w:hRule="atLeast"/>
          <w:tblHeader/>
        </w:trPr>
        <w:tc>
          <w:tcPr>
            <w:tcW w:w="577" w:type="dxa"/>
            <w:noWrap w:val="0"/>
            <w:vAlign w:val="center"/>
          </w:tcPr>
          <w:p w14:paraId="1CC24CEF">
            <w:pPr>
              <w:spacing w:line="0" w:lineRule="atLeast"/>
              <w:ind w:right="-694"/>
              <w:jc w:val="both"/>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序号</w:t>
            </w:r>
          </w:p>
        </w:tc>
        <w:tc>
          <w:tcPr>
            <w:tcW w:w="2850" w:type="dxa"/>
            <w:noWrap w:val="0"/>
            <w:vAlign w:val="center"/>
          </w:tcPr>
          <w:p w14:paraId="50135679">
            <w:pPr>
              <w:spacing w:line="0" w:lineRule="atLeast"/>
              <w:ind w:right="-694"/>
              <w:jc w:val="both"/>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设备名称及技术指标</w:t>
            </w:r>
          </w:p>
        </w:tc>
        <w:tc>
          <w:tcPr>
            <w:tcW w:w="945" w:type="dxa"/>
            <w:noWrap w:val="0"/>
            <w:vAlign w:val="center"/>
          </w:tcPr>
          <w:p w14:paraId="13DDBC7D">
            <w:pPr>
              <w:spacing w:line="0" w:lineRule="atLeast"/>
              <w:ind w:left="108" w:right="-694"/>
              <w:jc w:val="both"/>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数量</w:t>
            </w:r>
          </w:p>
        </w:tc>
        <w:tc>
          <w:tcPr>
            <w:tcW w:w="945" w:type="dxa"/>
            <w:noWrap w:val="0"/>
            <w:vAlign w:val="center"/>
          </w:tcPr>
          <w:p w14:paraId="6B67C8AD">
            <w:pPr>
              <w:bidi w:val="0"/>
              <w:jc w:val="center"/>
              <w:rPr>
                <w:rFonts w:hint="eastAsia" w:ascii="Times New Roman" w:hAnsi="Times New Roman" w:eastAsia="宋体" w:cs="Times New Roman"/>
                <w:b/>
                <w:bCs/>
                <w:color w:val="auto"/>
                <w:sz w:val="22"/>
                <w:szCs w:val="28"/>
                <w:highlight w:val="none"/>
              </w:rPr>
            </w:pPr>
            <w:r>
              <w:rPr>
                <w:rFonts w:hint="eastAsia" w:ascii="Times New Roman" w:hAnsi="Times New Roman" w:eastAsia="宋体" w:cs="Times New Roman"/>
                <w:b/>
                <w:bCs/>
                <w:color w:val="auto"/>
                <w:sz w:val="22"/>
                <w:szCs w:val="28"/>
                <w:highlight w:val="none"/>
                <w:lang w:val="en-US" w:eastAsia="zh-CN"/>
              </w:rPr>
              <w:t>单位</w:t>
            </w:r>
          </w:p>
        </w:tc>
        <w:tc>
          <w:tcPr>
            <w:tcW w:w="2547" w:type="dxa"/>
            <w:noWrap w:val="0"/>
            <w:vAlign w:val="center"/>
          </w:tcPr>
          <w:p w14:paraId="73F6151D">
            <w:pPr>
              <w:bidi w:val="0"/>
              <w:jc w:val="center"/>
              <w:rPr>
                <w:rFonts w:hint="eastAsia" w:ascii="Times New Roman" w:hAnsi="Times New Roman" w:eastAsia="宋体" w:cs="Times New Roman"/>
                <w:b/>
                <w:bCs/>
                <w:color w:val="auto"/>
                <w:sz w:val="22"/>
                <w:szCs w:val="28"/>
                <w:highlight w:val="none"/>
                <w:lang w:eastAsia="zh-CN"/>
              </w:rPr>
            </w:pPr>
            <w:r>
              <w:rPr>
                <w:rFonts w:hint="eastAsia" w:ascii="Times New Roman" w:hAnsi="Times New Roman" w:eastAsia="宋体" w:cs="Times New Roman"/>
                <w:b/>
                <w:bCs/>
                <w:color w:val="auto"/>
                <w:sz w:val="22"/>
                <w:szCs w:val="28"/>
                <w:highlight w:val="none"/>
              </w:rPr>
              <w:t>品牌型号规格、产地</w:t>
            </w:r>
            <w:r>
              <w:rPr>
                <w:rFonts w:hint="eastAsia" w:ascii="Times New Roman" w:hAnsi="Times New Roman" w:eastAsia="宋体" w:cs="Times New Roman"/>
                <w:b/>
                <w:bCs/>
                <w:color w:val="auto"/>
                <w:sz w:val="22"/>
                <w:szCs w:val="28"/>
                <w:highlight w:val="none"/>
                <w:lang w:eastAsia="zh-CN"/>
              </w:rPr>
              <w:t>（</w:t>
            </w:r>
            <w:r>
              <w:rPr>
                <w:rFonts w:hint="eastAsia" w:ascii="Times New Roman" w:hAnsi="Times New Roman" w:eastAsia="宋体" w:cs="Times New Roman"/>
                <w:b/>
                <w:bCs/>
                <w:color w:val="auto"/>
                <w:sz w:val="22"/>
                <w:szCs w:val="28"/>
                <w:highlight w:val="none"/>
                <w:lang w:val="en-US" w:eastAsia="zh-CN"/>
              </w:rPr>
              <w:t>与投标文件中的“偏离表”一致</w:t>
            </w:r>
            <w:r>
              <w:rPr>
                <w:rFonts w:hint="eastAsia" w:ascii="Times New Roman" w:hAnsi="Times New Roman" w:eastAsia="宋体" w:cs="Times New Roman"/>
                <w:b/>
                <w:bCs/>
                <w:color w:val="auto"/>
                <w:sz w:val="22"/>
                <w:szCs w:val="28"/>
                <w:highlight w:val="none"/>
                <w:lang w:eastAsia="zh-CN"/>
              </w:rPr>
              <w:t>）</w:t>
            </w:r>
          </w:p>
        </w:tc>
        <w:tc>
          <w:tcPr>
            <w:tcW w:w="1308" w:type="dxa"/>
            <w:noWrap w:val="0"/>
            <w:vAlign w:val="center"/>
          </w:tcPr>
          <w:p w14:paraId="252E43B1">
            <w:pPr>
              <w:bidi w:val="0"/>
              <w:jc w:val="center"/>
              <w:rPr>
                <w:rFonts w:hint="eastAsia" w:ascii="宋体" w:hAnsi="宋体" w:eastAsia="宋体" w:cs="宋体"/>
                <w:b/>
                <w:color w:val="auto"/>
                <w:sz w:val="22"/>
                <w:szCs w:val="22"/>
                <w:highlight w:val="none"/>
              </w:rPr>
            </w:pPr>
            <w:r>
              <w:rPr>
                <w:rFonts w:hint="eastAsia"/>
                <w:b/>
                <w:bCs/>
                <w:color w:val="auto"/>
                <w:sz w:val="22"/>
                <w:szCs w:val="28"/>
                <w:highlight w:val="none"/>
              </w:rPr>
              <w:t>制造厂商名称</w:t>
            </w:r>
          </w:p>
        </w:tc>
        <w:tc>
          <w:tcPr>
            <w:tcW w:w="1470" w:type="dxa"/>
            <w:noWrap w:val="0"/>
            <w:vAlign w:val="center"/>
          </w:tcPr>
          <w:p w14:paraId="42D6F7C3">
            <w:pPr>
              <w:bidi w:val="0"/>
              <w:jc w:val="center"/>
              <w:rPr>
                <w:rFonts w:hint="eastAsia"/>
                <w:b/>
                <w:bCs/>
                <w:color w:val="auto"/>
                <w:sz w:val="22"/>
                <w:szCs w:val="28"/>
                <w:highlight w:val="none"/>
              </w:rPr>
            </w:pPr>
            <w:r>
              <w:rPr>
                <w:rFonts w:hint="eastAsia"/>
                <w:b/>
                <w:bCs/>
                <w:color w:val="auto"/>
                <w:sz w:val="22"/>
                <w:szCs w:val="28"/>
                <w:highlight w:val="none"/>
              </w:rPr>
              <w:t>出厂单价</w:t>
            </w:r>
          </w:p>
          <w:p w14:paraId="559652B4">
            <w:pPr>
              <w:bidi w:val="0"/>
              <w:jc w:val="center"/>
              <w:rPr>
                <w:rFonts w:hint="eastAsia" w:ascii="宋体" w:hAnsi="宋体" w:eastAsia="宋体" w:cs="宋体"/>
                <w:b/>
                <w:color w:val="auto"/>
                <w:sz w:val="22"/>
                <w:szCs w:val="22"/>
                <w:highlight w:val="none"/>
              </w:rPr>
            </w:pPr>
            <w:r>
              <w:rPr>
                <w:rFonts w:hint="eastAsia"/>
                <w:b/>
                <w:bCs/>
                <w:color w:val="auto"/>
                <w:sz w:val="22"/>
                <w:szCs w:val="28"/>
                <w:highlight w:val="none"/>
              </w:rPr>
              <w:t>（含税）</w:t>
            </w:r>
          </w:p>
        </w:tc>
        <w:tc>
          <w:tcPr>
            <w:tcW w:w="1305" w:type="dxa"/>
            <w:noWrap w:val="0"/>
            <w:vAlign w:val="center"/>
          </w:tcPr>
          <w:p w14:paraId="02A57EE7">
            <w:pPr>
              <w:bidi w:val="0"/>
              <w:jc w:val="center"/>
              <w:rPr>
                <w:rFonts w:hint="eastAsia"/>
                <w:b/>
                <w:bCs/>
                <w:color w:val="auto"/>
                <w:sz w:val="22"/>
                <w:szCs w:val="28"/>
                <w:highlight w:val="none"/>
              </w:rPr>
            </w:pPr>
            <w:r>
              <w:rPr>
                <w:rFonts w:hint="eastAsia"/>
                <w:b/>
                <w:bCs/>
                <w:color w:val="auto"/>
                <w:sz w:val="22"/>
                <w:szCs w:val="28"/>
                <w:highlight w:val="none"/>
              </w:rPr>
              <w:t>总价</w:t>
            </w:r>
          </w:p>
          <w:p w14:paraId="69065472">
            <w:pPr>
              <w:bidi w:val="0"/>
              <w:jc w:val="center"/>
              <w:rPr>
                <w:rFonts w:hint="eastAsia" w:ascii="宋体" w:hAnsi="宋体" w:eastAsia="宋体" w:cs="宋体"/>
                <w:b/>
                <w:color w:val="auto"/>
                <w:sz w:val="22"/>
                <w:szCs w:val="22"/>
                <w:highlight w:val="none"/>
              </w:rPr>
            </w:pPr>
            <w:r>
              <w:rPr>
                <w:rFonts w:hint="eastAsia"/>
                <w:b/>
                <w:bCs/>
                <w:color w:val="auto"/>
                <w:sz w:val="22"/>
                <w:szCs w:val="28"/>
                <w:highlight w:val="none"/>
              </w:rPr>
              <w:t>（含税）</w:t>
            </w:r>
          </w:p>
        </w:tc>
        <w:tc>
          <w:tcPr>
            <w:tcW w:w="1785" w:type="dxa"/>
            <w:noWrap w:val="0"/>
            <w:vAlign w:val="center"/>
          </w:tcPr>
          <w:p w14:paraId="44EDACD6">
            <w:pPr>
              <w:bidi w:val="0"/>
              <w:jc w:val="center"/>
              <w:rPr>
                <w:rFonts w:hint="eastAsia"/>
                <w:b/>
                <w:bCs/>
                <w:color w:val="auto"/>
                <w:sz w:val="22"/>
                <w:szCs w:val="28"/>
                <w:highlight w:val="none"/>
              </w:rPr>
            </w:pPr>
            <w:r>
              <w:rPr>
                <w:rFonts w:hint="eastAsia"/>
                <w:b/>
                <w:bCs/>
                <w:color w:val="auto"/>
                <w:sz w:val="22"/>
                <w:szCs w:val="28"/>
                <w:highlight w:val="none"/>
              </w:rPr>
              <w:t>免费</w:t>
            </w:r>
          </w:p>
          <w:p w14:paraId="5E6D2F0C">
            <w:pPr>
              <w:bidi w:val="0"/>
              <w:jc w:val="center"/>
              <w:rPr>
                <w:rFonts w:hint="eastAsia" w:ascii="宋体" w:hAnsi="宋体" w:eastAsia="宋体" w:cs="宋体"/>
                <w:b/>
                <w:color w:val="auto"/>
                <w:sz w:val="22"/>
                <w:szCs w:val="22"/>
                <w:highlight w:val="none"/>
              </w:rPr>
            </w:pPr>
            <w:r>
              <w:rPr>
                <w:rFonts w:hint="eastAsia"/>
                <w:b/>
                <w:bCs/>
                <w:color w:val="auto"/>
                <w:sz w:val="22"/>
                <w:szCs w:val="28"/>
                <w:highlight w:val="none"/>
              </w:rPr>
              <w:t>保修期</w:t>
            </w:r>
          </w:p>
        </w:tc>
      </w:tr>
      <w:tr w14:paraId="3D8C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577" w:type="dxa"/>
            <w:noWrap w:val="0"/>
            <w:vAlign w:val="center"/>
          </w:tcPr>
          <w:p w14:paraId="79D43FF6">
            <w:pPr>
              <w:tabs>
                <w:tab w:val="left" w:pos="851"/>
                <w:tab w:val="center" w:pos="5812"/>
                <w:tab w:val="decimal" w:pos="7229"/>
                <w:tab w:val="decimal" w:pos="8789"/>
              </w:tabs>
              <w:spacing w:line="0" w:lineRule="atLeast"/>
              <w:ind w:right="-6"/>
              <w:jc w:val="center"/>
              <w:rPr>
                <w:rFonts w:hint="eastAsia" w:ascii="宋体" w:hAnsi="宋体" w:eastAsia="宋体" w:cs="宋体"/>
                <w:b/>
                <w:color w:val="auto"/>
                <w:sz w:val="22"/>
                <w:szCs w:val="22"/>
                <w:highlight w:val="none"/>
              </w:rPr>
            </w:pPr>
          </w:p>
        </w:tc>
        <w:tc>
          <w:tcPr>
            <w:tcW w:w="2850" w:type="dxa"/>
            <w:noWrap w:val="0"/>
            <w:vAlign w:val="center"/>
          </w:tcPr>
          <w:p w14:paraId="310F6278">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lang w:eastAsia="zh-CN"/>
              </w:rPr>
              <w:t>收货区</w:t>
            </w:r>
          </w:p>
        </w:tc>
        <w:tc>
          <w:tcPr>
            <w:tcW w:w="945" w:type="dxa"/>
            <w:noWrap w:val="0"/>
            <w:vAlign w:val="center"/>
          </w:tcPr>
          <w:p w14:paraId="03B4E089">
            <w:pPr>
              <w:tabs>
                <w:tab w:val="left" w:pos="851"/>
                <w:tab w:val="center" w:pos="5812"/>
                <w:tab w:val="decimal" w:pos="7229"/>
                <w:tab w:val="decimal" w:pos="8789"/>
              </w:tabs>
              <w:spacing w:line="0" w:lineRule="atLeast"/>
              <w:ind w:right="-6"/>
              <w:jc w:val="center"/>
              <w:rPr>
                <w:rFonts w:hint="eastAsia" w:ascii="宋体" w:hAnsi="宋体" w:eastAsia="宋体" w:cs="宋体"/>
                <w:b/>
                <w:color w:val="auto"/>
                <w:sz w:val="22"/>
                <w:szCs w:val="22"/>
                <w:highlight w:val="none"/>
              </w:rPr>
            </w:pPr>
          </w:p>
        </w:tc>
        <w:tc>
          <w:tcPr>
            <w:tcW w:w="945" w:type="dxa"/>
            <w:noWrap w:val="0"/>
            <w:vAlign w:val="center"/>
          </w:tcPr>
          <w:p w14:paraId="5B688EFD">
            <w:pPr>
              <w:tabs>
                <w:tab w:val="left" w:pos="851"/>
                <w:tab w:val="center" w:pos="5812"/>
                <w:tab w:val="decimal" w:pos="7229"/>
                <w:tab w:val="decimal" w:pos="8789"/>
              </w:tabs>
              <w:spacing w:line="0" w:lineRule="atLeast"/>
              <w:ind w:right="-6"/>
              <w:jc w:val="center"/>
              <w:rPr>
                <w:rFonts w:hint="eastAsia" w:ascii="宋体" w:hAnsi="宋体" w:eastAsia="宋体" w:cs="宋体"/>
                <w:b/>
                <w:color w:val="auto"/>
                <w:sz w:val="22"/>
                <w:szCs w:val="22"/>
                <w:highlight w:val="none"/>
              </w:rPr>
            </w:pPr>
          </w:p>
        </w:tc>
        <w:tc>
          <w:tcPr>
            <w:tcW w:w="2547" w:type="dxa"/>
            <w:noWrap w:val="0"/>
            <w:vAlign w:val="center"/>
          </w:tcPr>
          <w:p w14:paraId="2DE67301">
            <w:pPr>
              <w:tabs>
                <w:tab w:val="left" w:pos="851"/>
                <w:tab w:val="center" w:pos="5812"/>
                <w:tab w:val="decimal" w:pos="7229"/>
                <w:tab w:val="decimal" w:pos="8789"/>
              </w:tabs>
              <w:spacing w:line="0" w:lineRule="atLeast"/>
              <w:ind w:right="-6"/>
              <w:jc w:val="center"/>
              <w:rPr>
                <w:rFonts w:hint="eastAsia" w:ascii="宋体" w:hAnsi="宋体" w:eastAsia="宋体" w:cs="宋体"/>
                <w:b/>
                <w:color w:val="auto"/>
                <w:sz w:val="22"/>
                <w:szCs w:val="22"/>
                <w:highlight w:val="none"/>
              </w:rPr>
            </w:pPr>
          </w:p>
        </w:tc>
        <w:tc>
          <w:tcPr>
            <w:tcW w:w="1308" w:type="dxa"/>
            <w:noWrap w:val="0"/>
            <w:vAlign w:val="center"/>
          </w:tcPr>
          <w:p w14:paraId="1D34F2FD">
            <w:pPr>
              <w:tabs>
                <w:tab w:val="left" w:pos="851"/>
                <w:tab w:val="center" w:pos="5812"/>
                <w:tab w:val="decimal" w:pos="7229"/>
                <w:tab w:val="decimal" w:pos="8789"/>
              </w:tabs>
              <w:spacing w:line="0" w:lineRule="atLeast"/>
              <w:ind w:right="-6"/>
              <w:jc w:val="center"/>
              <w:rPr>
                <w:rFonts w:hint="eastAsia" w:ascii="宋体" w:hAnsi="宋体" w:eastAsia="宋体" w:cs="宋体"/>
                <w:b/>
                <w:color w:val="auto"/>
                <w:sz w:val="22"/>
                <w:szCs w:val="22"/>
                <w:highlight w:val="none"/>
              </w:rPr>
            </w:pPr>
          </w:p>
        </w:tc>
        <w:tc>
          <w:tcPr>
            <w:tcW w:w="1470" w:type="dxa"/>
            <w:noWrap w:val="0"/>
            <w:vAlign w:val="center"/>
          </w:tcPr>
          <w:p w14:paraId="0B234298">
            <w:pPr>
              <w:tabs>
                <w:tab w:val="left" w:pos="851"/>
                <w:tab w:val="center" w:pos="5812"/>
                <w:tab w:val="decimal" w:pos="7229"/>
                <w:tab w:val="decimal" w:pos="8789"/>
              </w:tabs>
              <w:spacing w:line="0" w:lineRule="atLeast"/>
              <w:ind w:right="-6"/>
              <w:jc w:val="center"/>
              <w:rPr>
                <w:rFonts w:hint="eastAsia" w:ascii="宋体" w:hAnsi="宋体" w:eastAsia="宋体" w:cs="宋体"/>
                <w:b/>
                <w:color w:val="auto"/>
                <w:sz w:val="22"/>
                <w:szCs w:val="22"/>
                <w:highlight w:val="none"/>
              </w:rPr>
            </w:pPr>
          </w:p>
        </w:tc>
        <w:tc>
          <w:tcPr>
            <w:tcW w:w="1305" w:type="dxa"/>
            <w:noWrap w:val="0"/>
            <w:vAlign w:val="center"/>
          </w:tcPr>
          <w:p w14:paraId="3D03CC7E">
            <w:pPr>
              <w:tabs>
                <w:tab w:val="left" w:pos="851"/>
                <w:tab w:val="center" w:pos="5812"/>
                <w:tab w:val="decimal" w:pos="7229"/>
                <w:tab w:val="decimal" w:pos="8789"/>
              </w:tabs>
              <w:spacing w:line="0" w:lineRule="atLeast"/>
              <w:ind w:right="-6"/>
              <w:jc w:val="center"/>
              <w:rPr>
                <w:rFonts w:hint="eastAsia" w:ascii="宋体" w:hAnsi="宋体" w:eastAsia="宋体" w:cs="宋体"/>
                <w:b/>
                <w:color w:val="auto"/>
                <w:sz w:val="22"/>
                <w:szCs w:val="22"/>
                <w:highlight w:val="none"/>
              </w:rPr>
            </w:pPr>
          </w:p>
        </w:tc>
        <w:tc>
          <w:tcPr>
            <w:tcW w:w="1785" w:type="dxa"/>
            <w:noWrap w:val="0"/>
            <w:vAlign w:val="center"/>
          </w:tcPr>
          <w:p w14:paraId="60162253">
            <w:pPr>
              <w:tabs>
                <w:tab w:val="left" w:pos="851"/>
                <w:tab w:val="center" w:pos="5812"/>
                <w:tab w:val="decimal" w:pos="7229"/>
                <w:tab w:val="decimal" w:pos="8789"/>
              </w:tabs>
              <w:spacing w:line="0" w:lineRule="atLeast"/>
              <w:ind w:right="-6"/>
              <w:jc w:val="center"/>
              <w:rPr>
                <w:rFonts w:hint="eastAsia" w:ascii="宋体" w:hAnsi="宋体" w:eastAsia="宋体" w:cs="宋体"/>
                <w:b/>
                <w:color w:val="auto"/>
                <w:sz w:val="22"/>
                <w:szCs w:val="22"/>
                <w:highlight w:val="none"/>
              </w:rPr>
            </w:pPr>
          </w:p>
        </w:tc>
      </w:tr>
      <w:tr w14:paraId="44B2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7" w:type="dxa"/>
            <w:noWrap w:val="0"/>
            <w:vAlign w:val="center"/>
          </w:tcPr>
          <w:p w14:paraId="14C5853C">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p>
        </w:tc>
        <w:tc>
          <w:tcPr>
            <w:tcW w:w="2850" w:type="dxa"/>
            <w:noWrap w:val="0"/>
            <w:vAlign w:val="center"/>
          </w:tcPr>
          <w:p w14:paraId="7FC05FF4">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电子磅秤</w:t>
            </w:r>
          </w:p>
        </w:tc>
        <w:tc>
          <w:tcPr>
            <w:tcW w:w="945" w:type="dxa"/>
            <w:noWrap w:val="0"/>
            <w:vAlign w:val="center"/>
          </w:tcPr>
          <w:p w14:paraId="42B717F3">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61AACCAD">
            <w:pPr>
              <w:tabs>
                <w:tab w:val="left" w:pos="851"/>
                <w:tab w:val="center" w:pos="5812"/>
                <w:tab w:val="decimal" w:pos="7229"/>
                <w:tab w:val="decimal" w:pos="8789"/>
              </w:tabs>
              <w:spacing w:line="0" w:lineRule="atLeast"/>
              <w:ind w:right="-6"/>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noWrap w:val="0"/>
            <w:vAlign w:val="center"/>
          </w:tcPr>
          <w:p w14:paraId="19925B1F">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240491DD">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24C6D2B3">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125EE59F">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2959FEF8">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val="en-US" w:eastAsia="zh-CN"/>
              </w:rPr>
            </w:pPr>
          </w:p>
        </w:tc>
      </w:tr>
      <w:tr w14:paraId="53B8C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7" w:type="dxa"/>
            <w:noWrap w:val="0"/>
            <w:vAlign w:val="center"/>
          </w:tcPr>
          <w:p w14:paraId="0F756442">
            <w:pPr>
              <w:tabs>
                <w:tab w:val="left" w:pos="851"/>
                <w:tab w:val="center" w:pos="5812"/>
                <w:tab w:val="decimal" w:pos="7229"/>
                <w:tab w:val="decimal" w:pos="8789"/>
              </w:tabs>
              <w:spacing w:line="0" w:lineRule="atLeast"/>
              <w:ind w:right="-6"/>
              <w:jc w:val="center"/>
              <w:rPr>
                <w:rFonts w:hint="eastAsia" w:ascii="宋体" w:hAnsi="宋体" w:eastAsia="宋体" w:cs="宋体"/>
                <w:b/>
                <w:color w:val="auto"/>
                <w:sz w:val="22"/>
                <w:szCs w:val="22"/>
                <w:highlight w:val="none"/>
              </w:rPr>
            </w:pPr>
          </w:p>
        </w:tc>
        <w:tc>
          <w:tcPr>
            <w:tcW w:w="2850" w:type="dxa"/>
            <w:noWrap w:val="0"/>
            <w:vAlign w:val="center"/>
          </w:tcPr>
          <w:p w14:paraId="3AA3E68F">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eastAsia="zh-CN"/>
              </w:rPr>
            </w:pPr>
            <w:r>
              <w:rPr>
                <w:rFonts w:hint="eastAsia" w:ascii="宋体" w:hAnsi="宋体" w:eastAsia="宋体" w:cs="宋体"/>
                <w:b/>
                <w:bCs/>
                <w:color w:val="auto"/>
                <w:sz w:val="22"/>
                <w:szCs w:val="22"/>
                <w:highlight w:val="none"/>
                <w:lang w:eastAsia="zh-CN"/>
              </w:rPr>
              <w:t>冷库</w:t>
            </w:r>
          </w:p>
        </w:tc>
        <w:tc>
          <w:tcPr>
            <w:tcW w:w="945" w:type="dxa"/>
            <w:noWrap w:val="0"/>
            <w:vAlign w:val="center"/>
          </w:tcPr>
          <w:p w14:paraId="32239A79">
            <w:pPr>
              <w:tabs>
                <w:tab w:val="left" w:pos="851"/>
                <w:tab w:val="center" w:pos="5812"/>
                <w:tab w:val="decimal" w:pos="7229"/>
                <w:tab w:val="decimal" w:pos="8789"/>
              </w:tabs>
              <w:spacing w:line="0" w:lineRule="atLeast"/>
              <w:ind w:right="-6"/>
              <w:jc w:val="center"/>
              <w:rPr>
                <w:rFonts w:hint="eastAsia" w:ascii="宋体" w:hAnsi="宋体" w:eastAsia="宋体" w:cs="宋体"/>
                <w:b/>
                <w:color w:val="auto"/>
                <w:sz w:val="22"/>
                <w:szCs w:val="22"/>
                <w:highlight w:val="none"/>
              </w:rPr>
            </w:pPr>
          </w:p>
        </w:tc>
        <w:tc>
          <w:tcPr>
            <w:tcW w:w="945" w:type="dxa"/>
            <w:noWrap w:val="0"/>
            <w:vAlign w:val="center"/>
          </w:tcPr>
          <w:p w14:paraId="1C3A2A5B">
            <w:pPr>
              <w:tabs>
                <w:tab w:val="left" w:pos="851"/>
                <w:tab w:val="center" w:pos="5812"/>
                <w:tab w:val="decimal" w:pos="7229"/>
                <w:tab w:val="decimal" w:pos="8789"/>
              </w:tabs>
              <w:spacing w:line="0" w:lineRule="atLeast"/>
              <w:ind w:right="-6"/>
              <w:jc w:val="center"/>
              <w:rPr>
                <w:rFonts w:hint="eastAsia" w:ascii="宋体" w:hAnsi="宋体" w:eastAsia="宋体" w:cs="宋体"/>
                <w:b/>
                <w:color w:val="auto"/>
                <w:sz w:val="22"/>
                <w:szCs w:val="22"/>
                <w:highlight w:val="none"/>
              </w:rPr>
            </w:pPr>
          </w:p>
        </w:tc>
        <w:tc>
          <w:tcPr>
            <w:tcW w:w="2547" w:type="dxa"/>
            <w:noWrap w:val="0"/>
            <w:vAlign w:val="center"/>
          </w:tcPr>
          <w:p w14:paraId="279DAA62">
            <w:pPr>
              <w:tabs>
                <w:tab w:val="left" w:pos="851"/>
                <w:tab w:val="center" w:pos="5812"/>
                <w:tab w:val="decimal" w:pos="7229"/>
                <w:tab w:val="decimal" w:pos="8789"/>
              </w:tabs>
              <w:spacing w:line="0" w:lineRule="atLeast"/>
              <w:ind w:right="-6"/>
              <w:jc w:val="center"/>
              <w:rPr>
                <w:rFonts w:hint="eastAsia" w:ascii="宋体" w:hAnsi="宋体" w:eastAsia="宋体" w:cs="宋体"/>
                <w:b/>
                <w:color w:val="auto"/>
                <w:sz w:val="22"/>
                <w:szCs w:val="22"/>
                <w:highlight w:val="none"/>
              </w:rPr>
            </w:pPr>
          </w:p>
        </w:tc>
        <w:tc>
          <w:tcPr>
            <w:tcW w:w="1308" w:type="dxa"/>
            <w:noWrap w:val="0"/>
            <w:vAlign w:val="center"/>
          </w:tcPr>
          <w:p w14:paraId="49AE8F00">
            <w:pPr>
              <w:tabs>
                <w:tab w:val="left" w:pos="851"/>
                <w:tab w:val="center" w:pos="5812"/>
                <w:tab w:val="decimal" w:pos="7229"/>
                <w:tab w:val="decimal" w:pos="8789"/>
              </w:tabs>
              <w:spacing w:line="0" w:lineRule="atLeast"/>
              <w:ind w:right="-6"/>
              <w:jc w:val="center"/>
              <w:rPr>
                <w:rFonts w:hint="eastAsia" w:ascii="宋体" w:hAnsi="宋体" w:eastAsia="宋体" w:cs="宋体"/>
                <w:b/>
                <w:color w:val="auto"/>
                <w:sz w:val="22"/>
                <w:szCs w:val="22"/>
                <w:highlight w:val="none"/>
              </w:rPr>
            </w:pPr>
          </w:p>
        </w:tc>
        <w:tc>
          <w:tcPr>
            <w:tcW w:w="1470" w:type="dxa"/>
            <w:noWrap w:val="0"/>
            <w:vAlign w:val="center"/>
          </w:tcPr>
          <w:p w14:paraId="5782B53F">
            <w:pPr>
              <w:tabs>
                <w:tab w:val="left" w:pos="851"/>
                <w:tab w:val="center" w:pos="5812"/>
                <w:tab w:val="decimal" w:pos="7229"/>
                <w:tab w:val="decimal" w:pos="8789"/>
              </w:tabs>
              <w:spacing w:line="0" w:lineRule="atLeast"/>
              <w:ind w:right="-6"/>
              <w:jc w:val="center"/>
              <w:rPr>
                <w:rFonts w:hint="eastAsia" w:ascii="宋体" w:hAnsi="宋体" w:eastAsia="宋体" w:cs="宋体"/>
                <w:b/>
                <w:color w:val="auto"/>
                <w:sz w:val="22"/>
                <w:szCs w:val="22"/>
                <w:highlight w:val="none"/>
              </w:rPr>
            </w:pPr>
          </w:p>
        </w:tc>
        <w:tc>
          <w:tcPr>
            <w:tcW w:w="1305" w:type="dxa"/>
            <w:noWrap w:val="0"/>
            <w:vAlign w:val="center"/>
          </w:tcPr>
          <w:p w14:paraId="7EBE800C">
            <w:pPr>
              <w:tabs>
                <w:tab w:val="left" w:pos="851"/>
                <w:tab w:val="center" w:pos="5812"/>
                <w:tab w:val="decimal" w:pos="7229"/>
                <w:tab w:val="decimal" w:pos="8789"/>
              </w:tabs>
              <w:spacing w:line="0" w:lineRule="atLeast"/>
              <w:ind w:right="-6"/>
              <w:jc w:val="center"/>
              <w:rPr>
                <w:rFonts w:hint="eastAsia" w:ascii="宋体" w:hAnsi="宋体" w:eastAsia="宋体" w:cs="宋体"/>
                <w:b/>
                <w:color w:val="auto"/>
                <w:sz w:val="22"/>
                <w:szCs w:val="22"/>
                <w:highlight w:val="none"/>
              </w:rPr>
            </w:pPr>
          </w:p>
        </w:tc>
        <w:tc>
          <w:tcPr>
            <w:tcW w:w="1785" w:type="dxa"/>
            <w:noWrap w:val="0"/>
            <w:vAlign w:val="center"/>
          </w:tcPr>
          <w:p w14:paraId="2CF3FC3F">
            <w:pPr>
              <w:tabs>
                <w:tab w:val="left" w:pos="851"/>
                <w:tab w:val="center" w:pos="5812"/>
                <w:tab w:val="decimal" w:pos="7229"/>
                <w:tab w:val="decimal" w:pos="8789"/>
              </w:tabs>
              <w:spacing w:line="0" w:lineRule="atLeast"/>
              <w:ind w:right="-6"/>
              <w:jc w:val="center"/>
              <w:rPr>
                <w:rFonts w:hint="eastAsia" w:ascii="宋体" w:hAnsi="宋体" w:eastAsia="宋体" w:cs="宋体"/>
                <w:b/>
                <w:color w:val="auto"/>
                <w:sz w:val="22"/>
                <w:szCs w:val="22"/>
                <w:highlight w:val="none"/>
              </w:rPr>
            </w:pPr>
          </w:p>
        </w:tc>
      </w:tr>
      <w:tr w14:paraId="45D97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7" w:type="dxa"/>
            <w:noWrap w:val="0"/>
            <w:vAlign w:val="center"/>
          </w:tcPr>
          <w:p w14:paraId="69A85337">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p>
        </w:tc>
        <w:tc>
          <w:tcPr>
            <w:tcW w:w="2850" w:type="dxa"/>
            <w:noWrap w:val="0"/>
            <w:vAlign w:val="center"/>
          </w:tcPr>
          <w:p w14:paraId="7C9809A3">
            <w:pPr>
              <w:keepLines/>
              <w:tabs>
                <w:tab w:val="left" w:pos="851"/>
                <w:tab w:val="center" w:pos="5812"/>
                <w:tab w:val="decimal" w:pos="7229"/>
                <w:tab w:val="decimal" w:pos="8789"/>
              </w:tabs>
              <w:spacing w:line="310" w:lineRule="exact"/>
              <w:ind w:right="-6"/>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eastAsia="zh-CN"/>
              </w:rPr>
              <w:t>冷藏库</w:t>
            </w:r>
            <w:r>
              <w:rPr>
                <w:rFonts w:hint="eastAsia" w:ascii="宋体" w:hAnsi="宋体" w:eastAsia="宋体" w:cs="宋体"/>
                <w:color w:val="auto"/>
                <w:sz w:val="22"/>
                <w:szCs w:val="22"/>
                <w:highlight w:val="none"/>
                <w:lang w:val="en-US" w:eastAsia="zh-CN"/>
              </w:rPr>
              <w:t>（高温冷库）</w:t>
            </w:r>
          </w:p>
        </w:tc>
        <w:tc>
          <w:tcPr>
            <w:tcW w:w="945" w:type="dxa"/>
            <w:noWrap w:val="0"/>
            <w:vAlign w:val="center"/>
          </w:tcPr>
          <w:p w14:paraId="3F8FAB44">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p>
        </w:tc>
        <w:tc>
          <w:tcPr>
            <w:tcW w:w="945" w:type="dxa"/>
            <w:noWrap w:val="0"/>
            <w:vAlign w:val="center"/>
          </w:tcPr>
          <w:p w14:paraId="407300DB">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566B9C9F">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rPr>
            </w:pPr>
          </w:p>
        </w:tc>
        <w:tc>
          <w:tcPr>
            <w:tcW w:w="1308" w:type="dxa"/>
            <w:noWrap w:val="0"/>
            <w:vAlign w:val="center"/>
          </w:tcPr>
          <w:p w14:paraId="2DE75FD3">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rPr>
            </w:pPr>
          </w:p>
        </w:tc>
        <w:tc>
          <w:tcPr>
            <w:tcW w:w="1470" w:type="dxa"/>
            <w:noWrap w:val="0"/>
            <w:vAlign w:val="center"/>
          </w:tcPr>
          <w:p w14:paraId="41D28948">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rPr>
            </w:pPr>
          </w:p>
        </w:tc>
        <w:tc>
          <w:tcPr>
            <w:tcW w:w="1305" w:type="dxa"/>
            <w:noWrap w:val="0"/>
            <w:vAlign w:val="center"/>
          </w:tcPr>
          <w:p w14:paraId="135C92E9">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rPr>
            </w:pPr>
          </w:p>
        </w:tc>
        <w:tc>
          <w:tcPr>
            <w:tcW w:w="1785" w:type="dxa"/>
            <w:noWrap w:val="0"/>
            <w:vAlign w:val="center"/>
          </w:tcPr>
          <w:p w14:paraId="7639C7CB">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rPr>
            </w:pPr>
          </w:p>
        </w:tc>
      </w:tr>
      <w:tr w14:paraId="02D33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7" w:type="dxa"/>
            <w:noWrap w:val="0"/>
            <w:vAlign w:val="center"/>
          </w:tcPr>
          <w:p w14:paraId="023D2F8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2850" w:type="dxa"/>
            <w:noWrap w:val="0"/>
            <w:vAlign w:val="center"/>
          </w:tcPr>
          <w:p w14:paraId="342A3B5D">
            <w:pPr>
              <w:tabs>
                <w:tab w:val="left" w:pos="851"/>
                <w:tab w:val="center" w:pos="5812"/>
                <w:tab w:val="decimal" w:pos="7229"/>
                <w:tab w:val="decimal" w:pos="8789"/>
              </w:tabs>
              <w:spacing w:line="276" w:lineRule="exac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四层格栅货架</w:t>
            </w:r>
          </w:p>
        </w:tc>
        <w:tc>
          <w:tcPr>
            <w:tcW w:w="945" w:type="dxa"/>
            <w:noWrap w:val="0"/>
            <w:vAlign w:val="center"/>
          </w:tcPr>
          <w:p w14:paraId="18EFA2D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4</w:t>
            </w:r>
          </w:p>
        </w:tc>
        <w:tc>
          <w:tcPr>
            <w:tcW w:w="945" w:type="dxa"/>
            <w:noWrap w:val="0"/>
            <w:vAlign w:val="center"/>
          </w:tcPr>
          <w:p w14:paraId="412B049E">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571FB6F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3452E02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26D7D73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07431DA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7FD89CD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4FBC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577" w:type="dxa"/>
            <w:noWrap w:val="0"/>
            <w:vAlign w:val="center"/>
          </w:tcPr>
          <w:p w14:paraId="5397F50B">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3</w:t>
            </w:r>
          </w:p>
        </w:tc>
        <w:tc>
          <w:tcPr>
            <w:tcW w:w="2850" w:type="dxa"/>
            <w:noWrap w:val="0"/>
            <w:vAlign w:val="center"/>
          </w:tcPr>
          <w:p w14:paraId="7A5897D9">
            <w:pPr>
              <w:spacing w:before="48" w:beforeLines="20" w:after="48" w:afterLines="2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冷冻库（低温冷库）</w:t>
            </w:r>
          </w:p>
        </w:tc>
        <w:tc>
          <w:tcPr>
            <w:tcW w:w="945" w:type="dxa"/>
            <w:noWrap w:val="0"/>
            <w:vAlign w:val="center"/>
          </w:tcPr>
          <w:p w14:paraId="3A253E6F">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2D1E3848">
            <w:pPr>
              <w:tabs>
                <w:tab w:val="left" w:pos="851"/>
                <w:tab w:val="center" w:pos="5812"/>
                <w:tab w:val="decimal" w:pos="7229"/>
                <w:tab w:val="decimal" w:pos="8789"/>
              </w:tabs>
              <w:spacing w:line="0" w:lineRule="atLeast"/>
              <w:ind w:right="-6"/>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620226A3">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32CCE1E7">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18859F59">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3A6361D1">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16AC74CB">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val="en-US" w:eastAsia="zh-CN"/>
              </w:rPr>
            </w:pPr>
          </w:p>
        </w:tc>
      </w:tr>
      <w:tr w14:paraId="377EA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71DC7C5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4</w:t>
            </w:r>
          </w:p>
        </w:tc>
        <w:tc>
          <w:tcPr>
            <w:tcW w:w="2850" w:type="dxa"/>
            <w:noWrap w:val="0"/>
            <w:vAlign w:val="center"/>
          </w:tcPr>
          <w:p w14:paraId="5AE397EA">
            <w:pPr>
              <w:tabs>
                <w:tab w:val="left" w:pos="851"/>
                <w:tab w:val="center" w:pos="5812"/>
                <w:tab w:val="decimal" w:pos="7229"/>
                <w:tab w:val="decimal" w:pos="8789"/>
              </w:tabs>
              <w:spacing w:line="276" w:lineRule="exac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四层格栅货架</w:t>
            </w:r>
          </w:p>
        </w:tc>
        <w:tc>
          <w:tcPr>
            <w:tcW w:w="945" w:type="dxa"/>
            <w:noWrap w:val="0"/>
            <w:vAlign w:val="center"/>
          </w:tcPr>
          <w:p w14:paraId="721FF76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4</w:t>
            </w:r>
          </w:p>
        </w:tc>
        <w:tc>
          <w:tcPr>
            <w:tcW w:w="945" w:type="dxa"/>
            <w:noWrap w:val="0"/>
            <w:vAlign w:val="center"/>
          </w:tcPr>
          <w:p w14:paraId="351415AC">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6967046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48AC806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24177AD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3ED15A7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7E5768C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434BF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1DF94345">
            <w:pPr>
              <w:tabs>
                <w:tab w:val="left" w:pos="851"/>
                <w:tab w:val="center" w:pos="5812"/>
                <w:tab w:val="decimal" w:pos="7229"/>
                <w:tab w:val="decimal" w:pos="8789"/>
              </w:tabs>
              <w:spacing w:line="0" w:lineRule="atLeast"/>
              <w:ind w:right="-6" w:rightChars="0"/>
              <w:jc w:val="center"/>
              <w:rPr>
                <w:rFonts w:hint="eastAsia" w:ascii="宋体" w:hAnsi="宋体" w:eastAsia="宋体" w:cs="宋体"/>
                <w:b/>
                <w:color w:val="auto"/>
                <w:kern w:val="2"/>
                <w:sz w:val="22"/>
                <w:szCs w:val="22"/>
                <w:highlight w:val="none"/>
                <w:lang w:val="en-US" w:eastAsia="zh-CN" w:bidi="ar-SA"/>
              </w:rPr>
            </w:pPr>
          </w:p>
        </w:tc>
        <w:tc>
          <w:tcPr>
            <w:tcW w:w="2850" w:type="dxa"/>
            <w:noWrap w:val="0"/>
            <w:vAlign w:val="center"/>
          </w:tcPr>
          <w:p w14:paraId="283FF64E">
            <w:pPr>
              <w:tabs>
                <w:tab w:val="left" w:pos="851"/>
                <w:tab w:val="center" w:pos="5812"/>
                <w:tab w:val="decimal" w:pos="7229"/>
                <w:tab w:val="decimal" w:pos="8789"/>
              </w:tabs>
              <w:spacing w:line="0" w:lineRule="atLeas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sz w:val="22"/>
                <w:szCs w:val="22"/>
                <w:highlight w:val="none"/>
                <w:lang w:eastAsia="zh-CN"/>
              </w:rPr>
              <w:t>库房</w:t>
            </w:r>
          </w:p>
        </w:tc>
        <w:tc>
          <w:tcPr>
            <w:tcW w:w="945" w:type="dxa"/>
            <w:noWrap w:val="0"/>
            <w:vAlign w:val="center"/>
          </w:tcPr>
          <w:p w14:paraId="6098D156">
            <w:pPr>
              <w:tabs>
                <w:tab w:val="left" w:pos="851"/>
                <w:tab w:val="center" w:pos="5812"/>
                <w:tab w:val="decimal" w:pos="7229"/>
                <w:tab w:val="decimal" w:pos="8789"/>
              </w:tabs>
              <w:spacing w:line="0" w:lineRule="atLeast"/>
              <w:ind w:right="-6" w:rightChars="0"/>
              <w:jc w:val="center"/>
              <w:rPr>
                <w:rFonts w:hint="eastAsia" w:ascii="宋体" w:hAnsi="宋体" w:eastAsia="宋体" w:cs="宋体"/>
                <w:b/>
                <w:color w:val="auto"/>
                <w:kern w:val="2"/>
                <w:sz w:val="22"/>
                <w:szCs w:val="22"/>
                <w:highlight w:val="none"/>
                <w:lang w:val="en-US" w:eastAsia="zh-CN" w:bidi="ar-SA"/>
              </w:rPr>
            </w:pPr>
          </w:p>
        </w:tc>
        <w:tc>
          <w:tcPr>
            <w:tcW w:w="945" w:type="dxa"/>
            <w:noWrap w:val="0"/>
            <w:vAlign w:val="center"/>
          </w:tcPr>
          <w:p w14:paraId="2E734BF1">
            <w:pPr>
              <w:tabs>
                <w:tab w:val="left" w:pos="851"/>
                <w:tab w:val="center" w:pos="5812"/>
                <w:tab w:val="decimal" w:pos="7229"/>
                <w:tab w:val="decimal" w:pos="8789"/>
              </w:tabs>
              <w:spacing w:line="0" w:lineRule="atLeast"/>
              <w:ind w:right="-6" w:rightChars="0"/>
              <w:jc w:val="center"/>
              <w:rPr>
                <w:rFonts w:hint="eastAsia" w:ascii="宋体" w:hAnsi="宋体" w:eastAsia="宋体" w:cs="宋体"/>
                <w:b/>
                <w:color w:val="auto"/>
                <w:kern w:val="2"/>
                <w:sz w:val="22"/>
                <w:szCs w:val="22"/>
                <w:highlight w:val="none"/>
                <w:lang w:val="en-US" w:eastAsia="zh-CN" w:bidi="ar-SA"/>
              </w:rPr>
            </w:pPr>
          </w:p>
        </w:tc>
        <w:tc>
          <w:tcPr>
            <w:tcW w:w="2547" w:type="dxa"/>
            <w:noWrap w:val="0"/>
            <w:vAlign w:val="center"/>
          </w:tcPr>
          <w:p w14:paraId="2CB33C68">
            <w:pPr>
              <w:tabs>
                <w:tab w:val="left" w:pos="851"/>
                <w:tab w:val="center" w:pos="5812"/>
                <w:tab w:val="decimal" w:pos="7229"/>
                <w:tab w:val="decimal" w:pos="8789"/>
              </w:tabs>
              <w:spacing w:line="0" w:lineRule="atLeast"/>
              <w:ind w:right="-6" w:rightChars="0"/>
              <w:jc w:val="center"/>
              <w:rPr>
                <w:rFonts w:hint="eastAsia" w:ascii="宋体" w:hAnsi="宋体" w:eastAsia="宋体" w:cs="宋体"/>
                <w:b/>
                <w:color w:val="auto"/>
                <w:kern w:val="2"/>
                <w:sz w:val="22"/>
                <w:szCs w:val="22"/>
                <w:highlight w:val="none"/>
                <w:lang w:val="en-US" w:eastAsia="zh-CN" w:bidi="ar-SA"/>
              </w:rPr>
            </w:pPr>
          </w:p>
        </w:tc>
        <w:tc>
          <w:tcPr>
            <w:tcW w:w="1308" w:type="dxa"/>
            <w:noWrap w:val="0"/>
            <w:vAlign w:val="center"/>
          </w:tcPr>
          <w:p w14:paraId="2E169347">
            <w:pPr>
              <w:tabs>
                <w:tab w:val="left" w:pos="851"/>
                <w:tab w:val="center" w:pos="5812"/>
                <w:tab w:val="decimal" w:pos="7229"/>
                <w:tab w:val="decimal" w:pos="8789"/>
              </w:tabs>
              <w:spacing w:line="0" w:lineRule="atLeast"/>
              <w:ind w:right="-6" w:rightChars="0"/>
              <w:jc w:val="center"/>
              <w:rPr>
                <w:rFonts w:hint="eastAsia" w:ascii="宋体" w:hAnsi="宋体" w:eastAsia="宋体" w:cs="宋体"/>
                <w:b/>
                <w:color w:val="auto"/>
                <w:kern w:val="2"/>
                <w:sz w:val="22"/>
                <w:szCs w:val="22"/>
                <w:highlight w:val="none"/>
                <w:lang w:val="en-US" w:eastAsia="zh-CN" w:bidi="ar-SA"/>
              </w:rPr>
            </w:pPr>
          </w:p>
        </w:tc>
        <w:tc>
          <w:tcPr>
            <w:tcW w:w="1470" w:type="dxa"/>
            <w:noWrap w:val="0"/>
            <w:vAlign w:val="center"/>
          </w:tcPr>
          <w:p w14:paraId="4F346EF7">
            <w:pPr>
              <w:tabs>
                <w:tab w:val="left" w:pos="851"/>
                <w:tab w:val="center" w:pos="5812"/>
                <w:tab w:val="decimal" w:pos="7229"/>
                <w:tab w:val="decimal" w:pos="8789"/>
              </w:tabs>
              <w:spacing w:line="0" w:lineRule="atLeast"/>
              <w:ind w:right="-6" w:rightChars="0"/>
              <w:jc w:val="center"/>
              <w:rPr>
                <w:rFonts w:hint="eastAsia" w:ascii="宋体" w:hAnsi="宋体" w:eastAsia="宋体" w:cs="宋体"/>
                <w:b/>
                <w:color w:val="auto"/>
                <w:kern w:val="2"/>
                <w:sz w:val="22"/>
                <w:szCs w:val="22"/>
                <w:highlight w:val="none"/>
                <w:lang w:val="en-US" w:eastAsia="zh-CN" w:bidi="ar-SA"/>
              </w:rPr>
            </w:pPr>
          </w:p>
        </w:tc>
        <w:tc>
          <w:tcPr>
            <w:tcW w:w="1305" w:type="dxa"/>
            <w:noWrap w:val="0"/>
            <w:vAlign w:val="center"/>
          </w:tcPr>
          <w:p w14:paraId="524BB8AC">
            <w:pPr>
              <w:tabs>
                <w:tab w:val="left" w:pos="851"/>
                <w:tab w:val="center" w:pos="5812"/>
                <w:tab w:val="decimal" w:pos="7229"/>
                <w:tab w:val="decimal" w:pos="8789"/>
              </w:tabs>
              <w:spacing w:line="0" w:lineRule="atLeast"/>
              <w:ind w:right="-6" w:rightChars="0"/>
              <w:jc w:val="center"/>
              <w:rPr>
                <w:rFonts w:hint="eastAsia" w:ascii="宋体" w:hAnsi="宋体" w:eastAsia="宋体" w:cs="宋体"/>
                <w:b/>
                <w:color w:val="auto"/>
                <w:kern w:val="2"/>
                <w:sz w:val="22"/>
                <w:szCs w:val="22"/>
                <w:highlight w:val="none"/>
                <w:lang w:val="en-US" w:eastAsia="zh-CN" w:bidi="ar-SA"/>
              </w:rPr>
            </w:pPr>
          </w:p>
        </w:tc>
        <w:tc>
          <w:tcPr>
            <w:tcW w:w="1785" w:type="dxa"/>
            <w:noWrap w:val="0"/>
            <w:vAlign w:val="center"/>
          </w:tcPr>
          <w:p w14:paraId="0EDBACF2">
            <w:pPr>
              <w:tabs>
                <w:tab w:val="left" w:pos="851"/>
                <w:tab w:val="center" w:pos="5812"/>
                <w:tab w:val="decimal" w:pos="7229"/>
                <w:tab w:val="decimal" w:pos="8789"/>
              </w:tabs>
              <w:spacing w:line="0" w:lineRule="atLeast"/>
              <w:ind w:right="-6" w:rightChars="0"/>
              <w:jc w:val="center"/>
              <w:rPr>
                <w:rFonts w:hint="eastAsia" w:ascii="宋体" w:hAnsi="宋体" w:eastAsia="宋体" w:cs="宋体"/>
                <w:b/>
                <w:color w:val="auto"/>
                <w:kern w:val="2"/>
                <w:sz w:val="22"/>
                <w:szCs w:val="22"/>
                <w:highlight w:val="none"/>
                <w:lang w:val="en-US" w:eastAsia="zh-CN" w:bidi="ar-SA"/>
              </w:rPr>
            </w:pPr>
          </w:p>
        </w:tc>
      </w:tr>
      <w:tr w14:paraId="641E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3E8C764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1</w:t>
            </w:r>
          </w:p>
        </w:tc>
        <w:tc>
          <w:tcPr>
            <w:tcW w:w="2850" w:type="dxa"/>
            <w:noWrap w:val="0"/>
            <w:vAlign w:val="center"/>
          </w:tcPr>
          <w:p w14:paraId="247D9B73">
            <w:pPr>
              <w:tabs>
                <w:tab w:val="left" w:pos="851"/>
                <w:tab w:val="center" w:pos="5812"/>
                <w:tab w:val="decimal" w:pos="7229"/>
                <w:tab w:val="decimal" w:pos="8789"/>
              </w:tabs>
              <w:spacing w:line="0" w:lineRule="atLeas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四层平板架</w:t>
            </w:r>
          </w:p>
        </w:tc>
        <w:tc>
          <w:tcPr>
            <w:tcW w:w="945" w:type="dxa"/>
            <w:noWrap w:val="0"/>
            <w:vAlign w:val="center"/>
          </w:tcPr>
          <w:p w14:paraId="1B2EF59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11</w:t>
            </w:r>
          </w:p>
        </w:tc>
        <w:tc>
          <w:tcPr>
            <w:tcW w:w="945" w:type="dxa"/>
            <w:noWrap w:val="0"/>
            <w:vAlign w:val="center"/>
          </w:tcPr>
          <w:p w14:paraId="2CB60ED6">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2719E4D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034903D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40F868F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11C8651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4815284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39CB8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5F8FCD7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2850" w:type="dxa"/>
            <w:noWrap w:val="0"/>
            <w:vAlign w:val="center"/>
          </w:tcPr>
          <w:p w14:paraId="027B20E7">
            <w:pPr>
              <w:tabs>
                <w:tab w:val="left" w:pos="851"/>
                <w:tab w:val="center" w:pos="5812"/>
                <w:tab w:val="decimal" w:pos="7229"/>
                <w:tab w:val="decimal" w:pos="8789"/>
              </w:tabs>
              <w:spacing w:line="280" w:lineRule="exac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地搁架</w:t>
            </w:r>
          </w:p>
        </w:tc>
        <w:tc>
          <w:tcPr>
            <w:tcW w:w="945" w:type="dxa"/>
            <w:noWrap w:val="0"/>
            <w:vAlign w:val="center"/>
          </w:tcPr>
          <w:p w14:paraId="0BD3883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6</w:t>
            </w:r>
          </w:p>
        </w:tc>
        <w:tc>
          <w:tcPr>
            <w:tcW w:w="945" w:type="dxa"/>
            <w:noWrap w:val="0"/>
            <w:vAlign w:val="center"/>
          </w:tcPr>
          <w:p w14:paraId="60877789">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58CE435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3089417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311B4F9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5C3733A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2763C80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6AE4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03D04DC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3</w:t>
            </w:r>
          </w:p>
        </w:tc>
        <w:tc>
          <w:tcPr>
            <w:tcW w:w="2850" w:type="dxa"/>
            <w:noWrap w:val="0"/>
            <w:vAlign w:val="center"/>
          </w:tcPr>
          <w:p w14:paraId="58CEC05E">
            <w:pPr>
              <w:tabs>
                <w:tab w:val="left" w:pos="851"/>
                <w:tab w:val="center" w:pos="5812"/>
                <w:tab w:val="decimal" w:pos="7229"/>
                <w:tab w:val="decimal" w:pos="8789"/>
              </w:tabs>
              <w:spacing w:line="280" w:lineRule="exac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平板车</w:t>
            </w:r>
          </w:p>
        </w:tc>
        <w:tc>
          <w:tcPr>
            <w:tcW w:w="945" w:type="dxa"/>
            <w:noWrap w:val="0"/>
            <w:vAlign w:val="center"/>
          </w:tcPr>
          <w:p w14:paraId="254B5E7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2</w:t>
            </w:r>
          </w:p>
        </w:tc>
        <w:tc>
          <w:tcPr>
            <w:tcW w:w="945" w:type="dxa"/>
            <w:noWrap w:val="0"/>
            <w:vAlign w:val="center"/>
          </w:tcPr>
          <w:p w14:paraId="23A3631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辆</w:t>
            </w:r>
          </w:p>
        </w:tc>
        <w:tc>
          <w:tcPr>
            <w:tcW w:w="2547" w:type="dxa"/>
            <w:noWrap w:val="0"/>
            <w:vAlign w:val="center"/>
          </w:tcPr>
          <w:p w14:paraId="7CC1025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8" w:type="dxa"/>
            <w:noWrap w:val="0"/>
            <w:vAlign w:val="center"/>
          </w:tcPr>
          <w:p w14:paraId="7285A28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470" w:type="dxa"/>
            <w:noWrap w:val="0"/>
            <w:vAlign w:val="center"/>
          </w:tcPr>
          <w:p w14:paraId="16E7C93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5" w:type="dxa"/>
            <w:noWrap w:val="0"/>
            <w:vAlign w:val="center"/>
          </w:tcPr>
          <w:p w14:paraId="0C187B2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785" w:type="dxa"/>
            <w:noWrap w:val="0"/>
            <w:vAlign w:val="center"/>
          </w:tcPr>
          <w:p w14:paraId="59400E8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r>
      <w:tr w14:paraId="709A8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3E84C7B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4</w:t>
            </w:r>
          </w:p>
        </w:tc>
        <w:tc>
          <w:tcPr>
            <w:tcW w:w="2850" w:type="dxa"/>
            <w:noWrap w:val="0"/>
            <w:vAlign w:val="center"/>
          </w:tcPr>
          <w:p w14:paraId="73DD0895">
            <w:pPr>
              <w:tabs>
                <w:tab w:val="left" w:pos="851"/>
                <w:tab w:val="center" w:pos="5812"/>
                <w:tab w:val="decimal" w:pos="6804"/>
                <w:tab w:val="decimal" w:pos="8789"/>
              </w:tabs>
              <w:spacing w:line="0" w:lineRule="atLeast"/>
              <w:ind w:right="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粘捕式灭蝇灯</w:t>
            </w:r>
          </w:p>
        </w:tc>
        <w:tc>
          <w:tcPr>
            <w:tcW w:w="945" w:type="dxa"/>
            <w:noWrap w:val="0"/>
            <w:vAlign w:val="center"/>
          </w:tcPr>
          <w:p w14:paraId="0C99035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7B9C5985">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2CC7AB2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6592172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42FDFFC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1C3AA02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5BA3AE7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628A9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511FFE6C">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rPr>
            </w:pPr>
          </w:p>
        </w:tc>
        <w:tc>
          <w:tcPr>
            <w:tcW w:w="2850" w:type="dxa"/>
            <w:noWrap w:val="0"/>
            <w:vAlign w:val="center"/>
          </w:tcPr>
          <w:p w14:paraId="3BEC12E8">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eastAsia="zh-CN"/>
              </w:rPr>
            </w:pPr>
            <w:r>
              <w:rPr>
                <w:rFonts w:hint="eastAsia" w:ascii="宋体" w:hAnsi="宋体" w:eastAsia="宋体" w:cs="宋体"/>
                <w:b/>
                <w:bCs/>
                <w:color w:val="auto"/>
                <w:sz w:val="22"/>
                <w:szCs w:val="22"/>
                <w:highlight w:val="none"/>
                <w:lang w:eastAsia="zh-CN"/>
              </w:rPr>
              <w:t>粗加工</w:t>
            </w:r>
          </w:p>
        </w:tc>
        <w:tc>
          <w:tcPr>
            <w:tcW w:w="945" w:type="dxa"/>
            <w:noWrap w:val="0"/>
            <w:vAlign w:val="center"/>
          </w:tcPr>
          <w:p w14:paraId="086F957C">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rPr>
            </w:pPr>
          </w:p>
        </w:tc>
        <w:tc>
          <w:tcPr>
            <w:tcW w:w="945" w:type="dxa"/>
            <w:noWrap w:val="0"/>
            <w:vAlign w:val="center"/>
          </w:tcPr>
          <w:p w14:paraId="4006C06F">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rPr>
            </w:pPr>
          </w:p>
        </w:tc>
        <w:tc>
          <w:tcPr>
            <w:tcW w:w="2547" w:type="dxa"/>
            <w:noWrap w:val="0"/>
            <w:vAlign w:val="center"/>
          </w:tcPr>
          <w:p w14:paraId="2D42A686">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rPr>
            </w:pPr>
          </w:p>
        </w:tc>
        <w:tc>
          <w:tcPr>
            <w:tcW w:w="1308" w:type="dxa"/>
            <w:noWrap w:val="0"/>
            <w:vAlign w:val="center"/>
          </w:tcPr>
          <w:p w14:paraId="1F1FE7AB">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rPr>
            </w:pPr>
          </w:p>
        </w:tc>
        <w:tc>
          <w:tcPr>
            <w:tcW w:w="1470" w:type="dxa"/>
            <w:noWrap w:val="0"/>
            <w:vAlign w:val="center"/>
          </w:tcPr>
          <w:p w14:paraId="788E5436">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rPr>
            </w:pPr>
          </w:p>
        </w:tc>
        <w:tc>
          <w:tcPr>
            <w:tcW w:w="1305" w:type="dxa"/>
            <w:noWrap w:val="0"/>
            <w:vAlign w:val="center"/>
          </w:tcPr>
          <w:p w14:paraId="41C665D8">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rPr>
            </w:pPr>
          </w:p>
        </w:tc>
        <w:tc>
          <w:tcPr>
            <w:tcW w:w="1785" w:type="dxa"/>
            <w:noWrap w:val="0"/>
            <w:vAlign w:val="center"/>
          </w:tcPr>
          <w:p w14:paraId="261F2A58">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rPr>
            </w:pPr>
          </w:p>
        </w:tc>
      </w:tr>
      <w:tr w14:paraId="78F15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77" w:type="dxa"/>
            <w:noWrap w:val="0"/>
            <w:vAlign w:val="center"/>
          </w:tcPr>
          <w:p w14:paraId="412C689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2850" w:type="dxa"/>
            <w:noWrap w:val="0"/>
            <w:vAlign w:val="center"/>
          </w:tcPr>
          <w:p w14:paraId="5C864DF3">
            <w:pPr>
              <w:tabs>
                <w:tab w:val="left" w:pos="851"/>
                <w:tab w:val="center" w:pos="5812"/>
                <w:tab w:val="decimal" w:pos="7229"/>
                <w:tab w:val="decimal" w:pos="8789"/>
              </w:tabs>
              <w:spacing w:line="312" w:lineRule="exac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风幕机</w:t>
            </w:r>
          </w:p>
        </w:tc>
        <w:tc>
          <w:tcPr>
            <w:tcW w:w="945" w:type="dxa"/>
            <w:noWrap w:val="0"/>
            <w:vAlign w:val="center"/>
          </w:tcPr>
          <w:p w14:paraId="4CEE186C">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5CEDA442">
            <w:pPr>
              <w:tabs>
                <w:tab w:val="left" w:pos="851"/>
                <w:tab w:val="center" w:pos="5812"/>
                <w:tab w:val="decimal" w:pos="7229"/>
                <w:tab w:val="decimal" w:pos="8789"/>
              </w:tabs>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noWrap w:val="0"/>
            <w:vAlign w:val="center"/>
          </w:tcPr>
          <w:p w14:paraId="774F8C83">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74907FA5">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096F5063">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32CA0874">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4EA2AB0B">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r>
      <w:tr w14:paraId="05548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1914AFB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2850" w:type="dxa"/>
            <w:noWrap w:val="0"/>
            <w:vAlign w:val="center"/>
          </w:tcPr>
          <w:p w14:paraId="2C506977">
            <w:pPr>
              <w:spacing w:line="0" w:lineRule="atLeas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残菜柜</w:t>
            </w:r>
          </w:p>
        </w:tc>
        <w:tc>
          <w:tcPr>
            <w:tcW w:w="945" w:type="dxa"/>
            <w:noWrap w:val="0"/>
            <w:vAlign w:val="center"/>
          </w:tcPr>
          <w:p w14:paraId="3B61D2E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2FAA526A">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5C3CA73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703CFC4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69B0F7C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057DDCD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6D4BFB8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3CE4A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696709F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3</w:t>
            </w:r>
          </w:p>
        </w:tc>
        <w:tc>
          <w:tcPr>
            <w:tcW w:w="2850" w:type="dxa"/>
            <w:noWrap w:val="0"/>
            <w:vAlign w:val="center"/>
          </w:tcPr>
          <w:p w14:paraId="79469471">
            <w:pPr>
              <w:tabs>
                <w:tab w:val="left" w:pos="851"/>
                <w:tab w:val="center" w:pos="5812"/>
                <w:tab w:val="decimal" w:pos="7229"/>
                <w:tab w:val="decimal" w:pos="8789"/>
              </w:tabs>
              <w:spacing w:line="300" w:lineRule="exac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eastAsia="zh-CN"/>
              </w:rPr>
              <w:t>三</w:t>
            </w:r>
            <w:r>
              <w:rPr>
                <w:rFonts w:hint="eastAsia" w:ascii="宋体" w:hAnsi="宋体" w:eastAsia="宋体" w:cs="宋体"/>
                <w:color w:val="auto"/>
                <w:sz w:val="22"/>
                <w:szCs w:val="22"/>
                <w:highlight w:val="none"/>
              </w:rPr>
              <w:t>星</w:t>
            </w:r>
            <w:r>
              <w:rPr>
                <w:rFonts w:hint="eastAsia" w:ascii="宋体" w:hAnsi="宋体" w:eastAsia="宋体" w:cs="宋体"/>
                <w:color w:val="auto"/>
                <w:sz w:val="22"/>
                <w:szCs w:val="22"/>
                <w:highlight w:val="none"/>
                <w:lang w:eastAsia="zh-CN"/>
              </w:rPr>
              <w:t>水池</w:t>
            </w:r>
            <w:r>
              <w:rPr>
                <w:rFonts w:hint="eastAsia" w:ascii="宋体" w:hAnsi="宋体" w:eastAsia="宋体" w:cs="宋体"/>
                <w:color w:val="auto"/>
                <w:sz w:val="22"/>
                <w:szCs w:val="22"/>
                <w:highlight w:val="none"/>
              </w:rPr>
              <w:t>柜</w:t>
            </w:r>
          </w:p>
        </w:tc>
        <w:tc>
          <w:tcPr>
            <w:tcW w:w="945" w:type="dxa"/>
            <w:noWrap w:val="0"/>
            <w:vAlign w:val="center"/>
          </w:tcPr>
          <w:p w14:paraId="1AFC040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41266F88">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2288B3A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0162593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592F52E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573E02A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402A33C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28D20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5110CBB2">
            <w:pPr>
              <w:tabs>
                <w:tab w:val="left" w:pos="851"/>
                <w:tab w:val="center" w:pos="5812"/>
                <w:tab w:val="decimal" w:pos="7229"/>
                <w:tab w:val="decimal" w:pos="8789"/>
              </w:tabs>
              <w:spacing w:line="0" w:lineRule="atLeast"/>
              <w:ind w:left="5" w:leftChars="-51" w:right="-108" w:rightChars="0" w:hanging="112" w:hangingChars="51"/>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3a</w:t>
            </w:r>
          </w:p>
        </w:tc>
        <w:tc>
          <w:tcPr>
            <w:tcW w:w="2850" w:type="dxa"/>
            <w:noWrap w:val="0"/>
            <w:vAlign w:val="center"/>
          </w:tcPr>
          <w:p w14:paraId="083891C5">
            <w:pPr>
              <w:tabs>
                <w:tab w:val="left" w:pos="851"/>
                <w:tab w:val="center" w:pos="5812"/>
                <w:tab w:val="decimal" w:pos="6804"/>
                <w:tab w:val="decimal" w:pos="8789"/>
              </w:tabs>
              <w:spacing w:line="280" w:lineRule="exac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台式混水厨房龙头</w:t>
            </w:r>
          </w:p>
        </w:tc>
        <w:tc>
          <w:tcPr>
            <w:tcW w:w="945" w:type="dxa"/>
            <w:noWrap w:val="0"/>
            <w:vAlign w:val="center"/>
          </w:tcPr>
          <w:p w14:paraId="5C0E006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3</w:t>
            </w:r>
          </w:p>
        </w:tc>
        <w:tc>
          <w:tcPr>
            <w:tcW w:w="945" w:type="dxa"/>
            <w:noWrap w:val="0"/>
            <w:vAlign w:val="center"/>
          </w:tcPr>
          <w:p w14:paraId="0424C74B">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70E0CBF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0A28A1E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27C90DB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73D6FD6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44A62A0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49C5B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090061E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4</w:t>
            </w:r>
          </w:p>
        </w:tc>
        <w:tc>
          <w:tcPr>
            <w:tcW w:w="2850" w:type="dxa"/>
            <w:noWrap w:val="0"/>
            <w:vAlign w:val="center"/>
          </w:tcPr>
          <w:p w14:paraId="574B2114">
            <w:pPr>
              <w:tabs>
                <w:tab w:val="left" w:pos="851"/>
                <w:tab w:val="center" w:pos="5812"/>
                <w:tab w:val="decimal" w:pos="7229"/>
                <w:tab w:val="decimal" w:pos="8789"/>
              </w:tabs>
              <w:spacing w:line="300" w:lineRule="exac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eastAsia="zh-CN"/>
              </w:rPr>
              <w:t>大</w:t>
            </w:r>
            <w:r>
              <w:rPr>
                <w:rFonts w:hint="eastAsia" w:ascii="宋体" w:hAnsi="宋体" w:eastAsia="宋体" w:cs="宋体"/>
                <w:color w:val="auto"/>
                <w:sz w:val="22"/>
                <w:szCs w:val="22"/>
                <w:highlight w:val="none"/>
              </w:rPr>
              <w:t>单星</w:t>
            </w:r>
            <w:r>
              <w:rPr>
                <w:rFonts w:hint="eastAsia" w:ascii="宋体" w:hAnsi="宋体" w:eastAsia="宋体" w:cs="宋体"/>
                <w:color w:val="auto"/>
                <w:sz w:val="22"/>
                <w:szCs w:val="22"/>
                <w:highlight w:val="none"/>
                <w:lang w:eastAsia="zh-CN"/>
              </w:rPr>
              <w:t>水池</w:t>
            </w:r>
            <w:r>
              <w:rPr>
                <w:rFonts w:hint="eastAsia" w:ascii="宋体" w:hAnsi="宋体" w:eastAsia="宋体" w:cs="宋体"/>
                <w:color w:val="auto"/>
                <w:sz w:val="22"/>
                <w:szCs w:val="22"/>
                <w:highlight w:val="none"/>
              </w:rPr>
              <w:t>柜</w:t>
            </w:r>
          </w:p>
        </w:tc>
        <w:tc>
          <w:tcPr>
            <w:tcW w:w="945" w:type="dxa"/>
            <w:noWrap w:val="0"/>
            <w:vAlign w:val="center"/>
          </w:tcPr>
          <w:p w14:paraId="1D3AA01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945" w:type="dxa"/>
            <w:noWrap w:val="0"/>
            <w:vAlign w:val="center"/>
          </w:tcPr>
          <w:p w14:paraId="07705E62">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1A1C06A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52A43C1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6356A8B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0C416F7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1F31CA6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0F4B4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61ACE325">
            <w:pPr>
              <w:tabs>
                <w:tab w:val="left" w:pos="851"/>
                <w:tab w:val="center" w:pos="5812"/>
                <w:tab w:val="decimal" w:pos="7229"/>
                <w:tab w:val="decimal" w:pos="8789"/>
              </w:tabs>
              <w:spacing w:line="0" w:lineRule="atLeast"/>
              <w:ind w:left="5" w:leftChars="-51" w:right="-108" w:rightChars="0" w:hanging="112" w:hangingChars="51"/>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4a</w:t>
            </w:r>
          </w:p>
        </w:tc>
        <w:tc>
          <w:tcPr>
            <w:tcW w:w="2850" w:type="dxa"/>
            <w:noWrap w:val="0"/>
            <w:vAlign w:val="center"/>
          </w:tcPr>
          <w:p w14:paraId="66E205F2">
            <w:pPr>
              <w:tabs>
                <w:tab w:val="left" w:pos="851"/>
                <w:tab w:val="center" w:pos="5812"/>
                <w:tab w:val="decimal" w:pos="6804"/>
                <w:tab w:val="decimal" w:pos="8789"/>
              </w:tabs>
              <w:spacing w:line="280" w:lineRule="exac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台式混水厨房龙头</w:t>
            </w:r>
          </w:p>
        </w:tc>
        <w:tc>
          <w:tcPr>
            <w:tcW w:w="945" w:type="dxa"/>
            <w:noWrap w:val="0"/>
            <w:vAlign w:val="center"/>
          </w:tcPr>
          <w:p w14:paraId="2380C9A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945" w:type="dxa"/>
            <w:noWrap w:val="0"/>
            <w:vAlign w:val="center"/>
          </w:tcPr>
          <w:p w14:paraId="27F5B4E4">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6E80568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4C3DCBA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3176752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0204377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6165C56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03BA3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577" w:type="dxa"/>
            <w:noWrap w:val="0"/>
            <w:vAlign w:val="center"/>
          </w:tcPr>
          <w:p w14:paraId="644162F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5</w:t>
            </w:r>
          </w:p>
        </w:tc>
        <w:tc>
          <w:tcPr>
            <w:tcW w:w="2850" w:type="dxa"/>
            <w:noWrap w:val="0"/>
            <w:vAlign w:val="center"/>
          </w:tcPr>
          <w:p w14:paraId="5023ABD0">
            <w:pPr>
              <w:tabs>
                <w:tab w:val="left" w:pos="851"/>
                <w:tab w:val="center" w:pos="5812"/>
                <w:tab w:val="decimal" w:pos="7229"/>
                <w:tab w:val="decimal" w:pos="8789"/>
              </w:tabs>
              <w:spacing w:line="0" w:lineRule="atLeast"/>
              <w:ind w:right="0"/>
              <w:jc w:val="center"/>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color w:val="auto"/>
                <w:sz w:val="22"/>
                <w:szCs w:val="22"/>
                <w:highlight w:val="none"/>
              </w:rPr>
              <w:t>商用壁挂净食机</w:t>
            </w:r>
          </w:p>
        </w:tc>
        <w:tc>
          <w:tcPr>
            <w:tcW w:w="945" w:type="dxa"/>
            <w:noWrap w:val="0"/>
            <w:vAlign w:val="center"/>
          </w:tcPr>
          <w:p w14:paraId="12E008D0">
            <w:pPr>
              <w:tabs>
                <w:tab w:val="left" w:pos="851"/>
                <w:tab w:val="center" w:pos="5812"/>
                <w:tab w:val="decimal" w:pos="7229"/>
                <w:tab w:val="decimal" w:pos="8789"/>
              </w:tabs>
              <w:spacing w:line="0" w:lineRule="atLeast"/>
              <w:ind w:right="-6" w:rightChars="0" w:firstLine="220" w:firstLineChars="100"/>
              <w:jc w:val="center"/>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945" w:type="dxa"/>
            <w:noWrap w:val="0"/>
            <w:vAlign w:val="center"/>
          </w:tcPr>
          <w:p w14:paraId="31C6FDCD">
            <w:pPr>
              <w:tabs>
                <w:tab w:val="left" w:pos="851"/>
                <w:tab w:val="center" w:pos="5812"/>
                <w:tab w:val="decimal" w:pos="7229"/>
                <w:tab w:val="decimal" w:pos="8789"/>
              </w:tabs>
              <w:spacing w:line="0" w:lineRule="atLeast"/>
              <w:ind w:right="-6" w:rightChars="0" w:firstLine="220" w:firstLineChars="100"/>
              <w:jc w:val="both"/>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noWrap w:val="0"/>
            <w:vAlign w:val="center"/>
          </w:tcPr>
          <w:p w14:paraId="238AD0B1">
            <w:pPr>
              <w:tabs>
                <w:tab w:val="left" w:pos="851"/>
                <w:tab w:val="center" w:pos="5812"/>
                <w:tab w:val="decimal" w:pos="7229"/>
                <w:tab w:val="decimal" w:pos="8789"/>
              </w:tabs>
              <w:spacing w:line="0" w:lineRule="atLeast"/>
              <w:ind w:right="-6" w:rightChars="0" w:firstLine="220" w:firstLineChars="10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15AEE528">
            <w:pPr>
              <w:tabs>
                <w:tab w:val="left" w:pos="851"/>
                <w:tab w:val="center" w:pos="5812"/>
                <w:tab w:val="decimal" w:pos="7229"/>
                <w:tab w:val="decimal" w:pos="8789"/>
              </w:tabs>
              <w:spacing w:line="0" w:lineRule="atLeast"/>
              <w:ind w:right="-6" w:rightChars="0" w:firstLine="220" w:firstLineChars="10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58902551">
            <w:pPr>
              <w:tabs>
                <w:tab w:val="left" w:pos="851"/>
                <w:tab w:val="center" w:pos="5812"/>
                <w:tab w:val="decimal" w:pos="7229"/>
                <w:tab w:val="decimal" w:pos="8789"/>
              </w:tabs>
              <w:spacing w:line="0" w:lineRule="atLeast"/>
              <w:ind w:right="-6" w:rightChars="0" w:firstLine="220" w:firstLineChars="10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3A68E6D9">
            <w:pPr>
              <w:tabs>
                <w:tab w:val="left" w:pos="851"/>
                <w:tab w:val="center" w:pos="5812"/>
                <w:tab w:val="decimal" w:pos="7229"/>
                <w:tab w:val="decimal" w:pos="8789"/>
              </w:tabs>
              <w:spacing w:line="0" w:lineRule="atLeast"/>
              <w:ind w:right="-6" w:rightChars="0" w:firstLine="220" w:firstLineChars="10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5A5D2FB6">
            <w:pPr>
              <w:tabs>
                <w:tab w:val="left" w:pos="851"/>
                <w:tab w:val="center" w:pos="5812"/>
                <w:tab w:val="decimal" w:pos="7229"/>
                <w:tab w:val="decimal" w:pos="8789"/>
              </w:tabs>
              <w:spacing w:line="0" w:lineRule="atLeast"/>
              <w:ind w:right="-6" w:rightChars="0" w:firstLine="220" w:firstLineChars="100"/>
              <w:jc w:val="center"/>
              <w:rPr>
                <w:rFonts w:hint="eastAsia" w:ascii="宋体" w:hAnsi="宋体" w:eastAsia="宋体" w:cs="宋体"/>
                <w:color w:val="auto"/>
                <w:sz w:val="22"/>
                <w:szCs w:val="22"/>
                <w:highlight w:val="none"/>
                <w:lang w:val="en-US" w:eastAsia="zh-CN"/>
              </w:rPr>
            </w:pPr>
          </w:p>
        </w:tc>
      </w:tr>
      <w:tr w14:paraId="56BF9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0E30F18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6</w:t>
            </w:r>
          </w:p>
        </w:tc>
        <w:tc>
          <w:tcPr>
            <w:tcW w:w="2850" w:type="dxa"/>
            <w:noWrap w:val="0"/>
            <w:vAlign w:val="center"/>
          </w:tcPr>
          <w:p w14:paraId="6E054A20">
            <w:pPr>
              <w:tabs>
                <w:tab w:val="left" w:pos="851"/>
                <w:tab w:val="center" w:pos="5812"/>
                <w:tab w:val="decimal" w:pos="7229"/>
                <w:tab w:val="decimal" w:pos="8789"/>
              </w:tabs>
              <w:spacing w:line="300" w:lineRule="exac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单星</w:t>
            </w:r>
            <w:r>
              <w:rPr>
                <w:rFonts w:hint="eastAsia" w:ascii="宋体" w:hAnsi="宋体" w:eastAsia="宋体" w:cs="宋体"/>
                <w:color w:val="auto"/>
                <w:sz w:val="22"/>
                <w:szCs w:val="22"/>
                <w:highlight w:val="none"/>
                <w:lang w:eastAsia="zh-CN"/>
              </w:rPr>
              <w:t>剖鱼池</w:t>
            </w:r>
            <w:r>
              <w:rPr>
                <w:rFonts w:hint="eastAsia" w:ascii="宋体" w:hAnsi="宋体" w:eastAsia="宋体" w:cs="宋体"/>
                <w:color w:val="auto"/>
                <w:sz w:val="22"/>
                <w:szCs w:val="22"/>
                <w:highlight w:val="none"/>
              </w:rPr>
              <w:t>柜</w:t>
            </w:r>
          </w:p>
        </w:tc>
        <w:tc>
          <w:tcPr>
            <w:tcW w:w="945" w:type="dxa"/>
            <w:noWrap w:val="0"/>
            <w:vAlign w:val="center"/>
          </w:tcPr>
          <w:p w14:paraId="560DD60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3E8E009D">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2EEE3D8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76A41BA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6F0CAEC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4C4EEF0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54E32D8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580C5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275E2F44">
            <w:pPr>
              <w:tabs>
                <w:tab w:val="left" w:pos="851"/>
                <w:tab w:val="center" w:pos="5812"/>
                <w:tab w:val="decimal" w:pos="7229"/>
                <w:tab w:val="decimal" w:pos="8789"/>
              </w:tabs>
              <w:spacing w:line="0" w:lineRule="atLeast"/>
              <w:ind w:left="5" w:leftChars="-51" w:right="-108" w:rightChars="0" w:hanging="112" w:hangingChars="51"/>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6a</w:t>
            </w:r>
          </w:p>
        </w:tc>
        <w:tc>
          <w:tcPr>
            <w:tcW w:w="2850" w:type="dxa"/>
            <w:noWrap w:val="0"/>
            <w:vAlign w:val="center"/>
          </w:tcPr>
          <w:p w14:paraId="6DA7A7B0">
            <w:pPr>
              <w:tabs>
                <w:tab w:val="left" w:pos="851"/>
                <w:tab w:val="center" w:pos="5812"/>
                <w:tab w:val="decimal" w:pos="6804"/>
                <w:tab w:val="decimal" w:pos="8789"/>
              </w:tabs>
              <w:spacing w:line="280" w:lineRule="exac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台式混水厨房龙头</w:t>
            </w:r>
          </w:p>
        </w:tc>
        <w:tc>
          <w:tcPr>
            <w:tcW w:w="945" w:type="dxa"/>
            <w:noWrap w:val="0"/>
            <w:vAlign w:val="center"/>
          </w:tcPr>
          <w:p w14:paraId="5588E34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2FE00EC9">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2A9DB6D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0FD387B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5C04949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0E4F171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13B5C66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72928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045B36D2">
            <w:pPr>
              <w:tabs>
                <w:tab w:val="left" w:pos="851"/>
                <w:tab w:val="center" w:pos="5812"/>
                <w:tab w:val="decimal" w:pos="7229"/>
                <w:tab w:val="decimal" w:pos="8789"/>
              </w:tabs>
              <w:spacing w:line="0" w:lineRule="atLeast"/>
              <w:ind w:left="5" w:leftChars="-51" w:right="-108" w:rightChars="0" w:hanging="112" w:hangingChars="51"/>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6b</w:t>
            </w:r>
          </w:p>
        </w:tc>
        <w:tc>
          <w:tcPr>
            <w:tcW w:w="2850" w:type="dxa"/>
            <w:noWrap w:val="0"/>
            <w:vAlign w:val="center"/>
          </w:tcPr>
          <w:p w14:paraId="14765323">
            <w:pPr>
              <w:tabs>
                <w:tab w:val="left" w:pos="851"/>
                <w:tab w:val="center" w:pos="5812"/>
                <w:tab w:val="decimal" w:pos="6804"/>
                <w:tab w:val="decimal" w:pos="8789"/>
              </w:tabs>
              <w:spacing w:line="280" w:lineRule="exact"/>
              <w:ind w:right="-6"/>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花洒龙头</w:t>
            </w:r>
          </w:p>
        </w:tc>
        <w:tc>
          <w:tcPr>
            <w:tcW w:w="945" w:type="dxa"/>
            <w:noWrap w:val="0"/>
            <w:vAlign w:val="center"/>
          </w:tcPr>
          <w:p w14:paraId="1B749E1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4756A91F">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2756DB1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41D7472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50FEDF2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3E07C14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04F013F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73C94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1CB92D9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7</w:t>
            </w:r>
          </w:p>
        </w:tc>
        <w:tc>
          <w:tcPr>
            <w:tcW w:w="2850" w:type="dxa"/>
            <w:noWrap w:val="0"/>
            <w:vAlign w:val="center"/>
          </w:tcPr>
          <w:p w14:paraId="25D02932">
            <w:pPr>
              <w:pStyle w:val="348"/>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挂墙层板</w:t>
            </w:r>
          </w:p>
        </w:tc>
        <w:tc>
          <w:tcPr>
            <w:tcW w:w="945" w:type="dxa"/>
            <w:noWrap w:val="0"/>
            <w:vAlign w:val="center"/>
          </w:tcPr>
          <w:p w14:paraId="2541AA6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076BC95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55862DF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5353147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275DFA3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65B1ABB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193664E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0AE4E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3AD2DAE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8</w:t>
            </w:r>
          </w:p>
        </w:tc>
        <w:tc>
          <w:tcPr>
            <w:tcW w:w="2850" w:type="dxa"/>
            <w:noWrap w:val="0"/>
            <w:vAlign w:val="center"/>
          </w:tcPr>
          <w:p w14:paraId="623E53EE">
            <w:pPr>
              <w:pStyle w:val="348"/>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挂墙层板</w:t>
            </w:r>
          </w:p>
        </w:tc>
        <w:tc>
          <w:tcPr>
            <w:tcW w:w="945" w:type="dxa"/>
            <w:noWrap w:val="0"/>
            <w:vAlign w:val="center"/>
          </w:tcPr>
          <w:p w14:paraId="3AEF8E0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7384995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6E79B9E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13ACB5B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40F2E0E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037A21E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2641CFF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203C0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6C14A77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9</w:t>
            </w:r>
          </w:p>
        </w:tc>
        <w:tc>
          <w:tcPr>
            <w:tcW w:w="2850" w:type="dxa"/>
            <w:noWrap w:val="0"/>
            <w:vAlign w:val="center"/>
          </w:tcPr>
          <w:p w14:paraId="4B5DBDE5">
            <w:pPr>
              <w:tabs>
                <w:tab w:val="left" w:pos="851"/>
                <w:tab w:val="center" w:pos="5812"/>
                <w:tab w:val="decimal" w:pos="7229"/>
                <w:tab w:val="decimal" w:pos="8789"/>
              </w:tabs>
              <w:spacing w:line="276" w:lineRule="exac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四层格栅货架</w:t>
            </w:r>
          </w:p>
        </w:tc>
        <w:tc>
          <w:tcPr>
            <w:tcW w:w="945" w:type="dxa"/>
            <w:noWrap w:val="0"/>
            <w:vAlign w:val="center"/>
          </w:tcPr>
          <w:p w14:paraId="65C6DE4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945" w:type="dxa"/>
            <w:noWrap w:val="0"/>
            <w:vAlign w:val="center"/>
          </w:tcPr>
          <w:p w14:paraId="3FE07EE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3F85AEF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6B88EBC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3B531CB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00B341D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4676084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64F43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727EB69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10</w:t>
            </w:r>
          </w:p>
        </w:tc>
        <w:tc>
          <w:tcPr>
            <w:tcW w:w="2850" w:type="dxa"/>
            <w:noWrap w:val="0"/>
            <w:vAlign w:val="center"/>
          </w:tcPr>
          <w:p w14:paraId="3AD43DB7">
            <w:pPr>
              <w:tabs>
                <w:tab w:val="left" w:pos="850"/>
                <w:tab w:val="center" w:pos="5811"/>
                <w:tab w:val="decimal" w:pos="7228"/>
                <w:tab w:val="decimal" w:pos="8787"/>
              </w:tabs>
              <w:spacing w:line="290" w:lineRule="exac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全自动式开水器连座台</w:t>
            </w:r>
          </w:p>
        </w:tc>
        <w:tc>
          <w:tcPr>
            <w:tcW w:w="945" w:type="dxa"/>
            <w:noWrap w:val="0"/>
            <w:vAlign w:val="center"/>
          </w:tcPr>
          <w:p w14:paraId="7633176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1</w:t>
            </w:r>
          </w:p>
        </w:tc>
        <w:tc>
          <w:tcPr>
            <w:tcW w:w="945" w:type="dxa"/>
            <w:noWrap w:val="0"/>
            <w:vAlign w:val="center"/>
          </w:tcPr>
          <w:p w14:paraId="65614A6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台</w:t>
            </w:r>
          </w:p>
        </w:tc>
        <w:tc>
          <w:tcPr>
            <w:tcW w:w="2547" w:type="dxa"/>
            <w:noWrap w:val="0"/>
            <w:vAlign w:val="center"/>
          </w:tcPr>
          <w:p w14:paraId="726DA9F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8" w:type="dxa"/>
            <w:noWrap w:val="0"/>
            <w:vAlign w:val="center"/>
          </w:tcPr>
          <w:p w14:paraId="6B10CE6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470" w:type="dxa"/>
            <w:noWrap w:val="0"/>
            <w:vAlign w:val="center"/>
          </w:tcPr>
          <w:p w14:paraId="1D876B1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5" w:type="dxa"/>
            <w:noWrap w:val="0"/>
            <w:vAlign w:val="center"/>
          </w:tcPr>
          <w:p w14:paraId="127132C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785" w:type="dxa"/>
            <w:noWrap w:val="0"/>
            <w:vAlign w:val="center"/>
          </w:tcPr>
          <w:p w14:paraId="61872B7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r>
      <w:tr w14:paraId="19AD1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48CB3E3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11</w:t>
            </w:r>
          </w:p>
        </w:tc>
        <w:tc>
          <w:tcPr>
            <w:tcW w:w="2850" w:type="dxa"/>
            <w:noWrap w:val="0"/>
            <w:vAlign w:val="center"/>
          </w:tcPr>
          <w:p w14:paraId="6F2549A4">
            <w:pPr>
              <w:tabs>
                <w:tab w:val="left" w:pos="851"/>
                <w:tab w:val="center" w:pos="5812"/>
                <w:tab w:val="decimal" w:pos="6804"/>
                <w:tab w:val="decimal" w:pos="8789"/>
              </w:tabs>
              <w:spacing w:line="0" w:lineRule="atLeast"/>
              <w:ind w:right="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粘捕式灭蝇灯</w:t>
            </w:r>
          </w:p>
        </w:tc>
        <w:tc>
          <w:tcPr>
            <w:tcW w:w="945" w:type="dxa"/>
            <w:noWrap w:val="0"/>
            <w:vAlign w:val="center"/>
          </w:tcPr>
          <w:p w14:paraId="4E7CD91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3205498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6E9C7C6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28C6FAC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0D25071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1B84040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509B4C3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2AB99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6773322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12</w:t>
            </w:r>
          </w:p>
        </w:tc>
        <w:tc>
          <w:tcPr>
            <w:tcW w:w="2850" w:type="dxa"/>
            <w:noWrap w:val="0"/>
            <w:vAlign w:val="center"/>
          </w:tcPr>
          <w:p w14:paraId="1A7B901F">
            <w:pPr>
              <w:keepLines/>
              <w:tabs>
                <w:tab w:val="left" w:pos="851"/>
                <w:tab w:val="center" w:pos="5812"/>
                <w:tab w:val="decimal" w:pos="7229"/>
                <w:tab w:val="decimal" w:pos="8789"/>
              </w:tabs>
              <w:spacing w:line="290" w:lineRule="exac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冲洗龙头</w:t>
            </w:r>
          </w:p>
        </w:tc>
        <w:tc>
          <w:tcPr>
            <w:tcW w:w="945" w:type="dxa"/>
            <w:noWrap w:val="0"/>
            <w:vAlign w:val="center"/>
          </w:tcPr>
          <w:p w14:paraId="0EDDB51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23B7875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08E9F00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3E51E71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1E839BD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3D66D3B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320073E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1AB6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405A173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p>
        </w:tc>
        <w:tc>
          <w:tcPr>
            <w:tcW w:w="2850" w:type="dxa"/>
            <w:noWrap w:val="0"/>
            <w:vAlign w:val="center"/>
          </w:tcPr>
          <w:p w14:paraId="6E007D7A">
            <w:pPr>
              <w:tabs>
                <w:tab w:val="left" w:pos="851"/>
                <w:tab w:val="center" w:pos="5812"/>
                <w:tab w:val="decimal" w:pos="7229"/>
                <w:tab w:val="decimal" w:pos="8789"/>
              </w:tabs>
              <w:spacing w:line="0" w:lineRule="atLeas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sz w:val="22"/>
                <w:szCs w:val="22"/>
                <w:highlight w:val="none"/>
                <w:lang w:eastAsia="zh-CN"/>
              </w:rPr>
              <w:t>洁具间</w:t>
            </w:r>
          </w:p>
        </w:tc>
        <w:tc>
          <w:tcPr>
            <w:tcW w:w="945" w:type="dxa"/>
            <w:noWrap w:val="0"/>
            <w:vAlign w:val="center"/>
          </w:tcPr>
          <w:p w14:paraId="303E57A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p>
        </w:tc>
        <w:tc>
          <w:tcPr>
            <w:tcW w:w="945" w:type="dxa"/>
            <w:noWrap w:val="0"/>
            <w:vAlign w:val="center"/>
          </w:tcPr>
          <w:p w14:paraId="77F39A1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p>
        </w:tc>
        <w:tc>
          <w:tcPr>
            <w:tcW w:w="2547" w:type="dxa"/>
            <w:noWrap w:val="0"/>
            <w:vAlign w:val="center"/>
          </w:tcPr>
          <w:p w14:paraId="187699F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p>
        </w:tc>
        <w:tc>
          <w:tcPr>
            <w:tcW w:w="1308" w:type="dxa"/>
            <w:noWrap w:val="0"/>
            <w:vAlign w:val="center"/>
          </w:tcPr>
          <w:p w14:paraId="1B610DB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p>
        </w:tc>
        <w:tc>
          <w:tcPr>
            <w:tcW w:w="1470" w:type="dxa"/>
            <w:noWrap w:val="0"/>
            <w:vAlign w:val="center"/>
          </w:tcPr>
          <w:p w14:paraId="00D40DC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p>
        </w:tc>
        <w:tc>
          <w:tcPr>
            <w:tcW w:w="1305" w:type="dxa"/>
            <w:noWrap w:val="0"/>
            <w:vAlign w:val="center"/>
          </w:tcPr>
          <w:p w14:paraId="69E409A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p>
        </w:tc>
        <w:tc>
          <w:tcPr>
            <w:tcW w:w="1785" w:type="dxa"/>
            <w:noWrap w:val="0"/>
            <w:vAlign w:val="center"/>
          </w:tcPr>
          <w:p w14:paraId="700D300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p>
        </w:tc>
      </w:tr>
      <w:tr w14:paraId="07573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57DDA89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2850" w:type="dxa"/>
            <w:noWrap w:val="0"/>
            <w:vAlign w:val="center"/>
          </w:tcPr>
          <w:p w14:paraId="4F457813">
            <w:pPr>
              <w:keepLines/>
              <w:tabs>
                <w:tab w:val="left" w:pos="851"/>
                <w:tab w:val="center" w:pos="5812"/>
                <w:tab w:val="decimal" w:pos="7229"/>
                <w:tab w:val="decimal" w:pos="8789"/>
              </w:tabs>
              <w:spacing w:line="310" w:lineRule="exac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拖把池连沥干架</w:t>
            </w:r>
          </w:p>
        </w:tc>
        <w:tc>
          <w:tcPr>
            <w:tcW w:w="945" w:type="dxa"/>
            <w:noWrap w:val="0"/>
            <w:vAlign w:val="center"/>
          </w:tcPr>
          <w:p w14:paraId="75AF8EF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1</w:t>
            </w:r>
          </w:p>
        </w:tc>
        <w:tc>
          <w:tcPr>
            <w:tcW w:w="945" w:type="dxa"/>
            <w:noWrap w:val="0"/>
            <w:vAlign w:val="center"/>
          </w:tcPr>
          <w:p w14:paraId="5282351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个</w:t>
            </w:r>
          </w:p>
        </w:tc>
        <w:tc>
          <w:tcPr>
            <w:tcW w:w="2547" w:type="dxa"/>
            <w:noWrap w:val="0"/>
            <w:vAlign w:val="center"/>
          </w:tcPr>
          <w:p w14:paraId="2865EA1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8" w:type="dxa"/>
            <w:noWrap w:val="0"/>
            <w:vAlign w:val="center"/>
          </w:tcPr>
          <w:p w14:paraId="78D75BC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470" w:type="dxa"/>
            <w:noWrap w:val="0"/>
            <w:vAlign w:val="center"/>
          </w:tcPr>
          <w:p w14:paraId="3EE8F35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5" w:type="dxa"/>
            <w:noWrap w:val="0"/>
            <w:vAlign w:val="center"/>
          </w:tcPr>
          <w:p w14:paraId="61868A4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785" w:type="dxa"/>
            <w:noWrap w:val="0"/>
            <w:vAlign w:val="center"/>
          </w:tcPr>
          <w:p w14:paraId="1F2967F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r>
      <w:tr w14:paraId="44D35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46CB3563">
            <w:pPr>
              <w:tabs>
                <w:tab w:val="left" w:pos="851"/>
                <w:tab w:val="center" w:pos="5812"/>
                <w:tab w:val="decimal" w:pos="7229"/>
                <w:tab w:val="decimal" w:pos="8789"/>
              </w:tabs>
              <w:spacing w:line="0" w:lineRule="atLeast"/>
              <w:ind w:left="5" w:leftChars="-51" w:right="-108" w:rightChars="0" w:hanging="112" w:hangingChars="51"/>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1a</w:t>
            </w:r>
          </w:p>
        </w:tc>
        <w:tc>
          <w:tcPr>
            <w:tcW w:w="2850" w:type="dxa"/>
            <w:noWrap w:val="0"/>
            <w:vAlign w:val="center"/>
          </w:tcPr>
          <w:p w14:paraId="78C6D884">
            <w:pPr>
              <w:tabs>
                <w:tab w:val="left" w:pos="851"/>
                <w:tab w:val="center" w:pos="5812"/>
                <w:tab w:val="decimal" w:pos="6804"/>
                <w:tab w:val="decimal" w:pos="8789"/>
              </w:tabs>
              <w:spacing w:line="280" w:lineRule="exac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台式混水厨房龙头</w:t>
            </w:r>
          </w:p>
        </w:tc>
        <w:tc>
          <w:tcPr>
            <w:tcW w:w="945" w:type="dxa"/>
            <w:noWrap w:val="0"/>
            <w:vAlign w:val="center"/>
          </w:tcPr>
          <w:p w14:paraId="0B84797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44C6910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1D74080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0BF680C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2973E70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245BE59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2A385FE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3F254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33AD263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2850" w:type="dxa"/>
            <w:noWrap w:val="0"/>
            <w:vAlign w:val="center"/>
          </w:tcPr>
          <w:p w14:paraId="79728AE4">
            <w:pPr>
              <w:tabs>
                <w:tab w:val="left" w:pos="851"/>
                <w:tab w:val="center" w:pos="5812"/>
                <w:tab w:val="decimal" w:pos="7229"/>
                <w:tab w:val="decimal" w:pos="8789"/>
              </w:tabs>
              <w:spacing w:line="0" w:lineRule="atLeas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四层平板架</w:t>
            </w:r>
          </w:p>
        </w:tc>
        <w:tc>
          <w:tcPr>
            <w:tcW w:w="945" w:type="dxa"/>
            <w:noWrap w:val="0"/>
            <w:vAlign w:val="center"/>
          </w:tcPr>
          <w:p w14:paraId="510AEFD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692C63F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4054FE0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3FAF316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35A4AAD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666525D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4C44BD6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06147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7" w:type="dxa"/>
            <w:noWrap w:val="0"/>
            <w:vAlign w:val="center"/>
          </w:tcPr>
          <w:p w14:paraId="6BBBD8F3">
            <w:pPr>
              <w:tabs>
                <w:tab w:val="left" w:pos="851"/>
                <w:tab w:val="center" w:pos="5812"/>
                <w:tab w:val="decimal" w:pos="7229"/>
                <w:tab w:val="decimal" w:pos="8789"/>
              </w:tabs>
              <w:spacing w:line="0" w:lineRule="atLeast"/>
              <w:ind w:right="-6"/>
              <w:jc w:val="center"/>
              <w:rPr>
                <w:rFonts w:hint="eastAsia" w:ascii="宋体" w:hAnsi="宋体" w:eastAsia="宋体" w:cs="宋体"/>
                <w:b/>
                <w:color w:val="auto"/>
                <w:sz w:val="22"/>
                <w:szCs w:val="22"/>
                <w:highlight w:val="none"/>
              </w:rPr>
            </w:pPr>
          </w:p>
        </w:tc>
        <w:tc>
          <w:tcPr>
            <w:tcW w:w="2850" w:type="dxa"/>
            <w:noWrap w:val="0"/>
            <w:vAlign w:val="center"/>
          </w:tcPr>
          <w:p w14:paraId="7F1577AF">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eastAsia="zh-CN"/>
              </w:rPr>
            </w:pPr>
            <w:r>
              <w:rPr>
                <w:rFonts w:hint="eastAsia" w:ascii="宋体" w:hAnsi="宋体" w:eastAsia="宋体" w:cs="宋体"/>
                <w:b/>
                <w:bCs/>
                <w:color w:val="auto"/>
                <w:sz w:val="22"/>
                <w:szCs w:val="22"/>
                <w:highlight w:val="none"/>
                <w:lang w:eastAsia="zh-CN"/>
              </w:rPr>
              <w:t>切配区</w:t>
            </w:r>
          </w:p>
        </w:tc>
        <w:tc>
          <w:tcPr>
            <w:tcW w:w="945" w:type="dxa"/>
            <w:noWrap w:val="0"/>
            <w:vAlign w:val="center"/>
          </w:tcPr>
          <w:p w14:paraId="50C22BDA">
            <w:pPr>
              <w:tabs>
                <w:tab w:val="left" w:pos="851"/>
                <w:tab w:val="center" w:pos="5812"/>
                <w:tab w:val="decimal" w:pos="7229"/>
                <w:tab w:val="decimal" w:pos="8789"/>
              </w:tabs>
              <w:spacing w:line="0" w:lineRule="atLeast"/>
              <w:ind w:right="-6"/>
              <w:jc w:val="center"/>
              <w:rPr>
                <w:rFonts w:hint="eastAsia" w:ascii="宋体" w:hAnsi="宋体" w:eastAsia="宋体" w:cs="宋体"/>
                <w:b/>
                <w:color w:val="auto"/>
                <w:sz w:val="22"/>
                <w:szCs w:val="22"/>
                <w:highlight w:val="none"/>
              </w:rPr>
            </w:pPr>
          </w:p>
        </w:tc>
        <w:tc>
          <w:tcPr>
            <w:tcW w:w="945" w:type="dxa"/>
            <w:noWrap w:val="0"/>
            <w:vAlign w:val="center"/>
          </w:tcPr>
          <w:p w14:paraId="7F8324F9">
            <w:pPr>
              <w:tabs>
                <w:tab w:val="left" w:pos="851"/>
                <w:tab w:val="center" w:pos="5812"/>
                <w:tab w:val="decimal" w:pos="7229"/>
                <w:tab w:val="decimal" w:pos="8789"/>
              </w:tabs>
              <w:spacing w:line="0" w:lineRule="atLeast"/>
              <w:ind w:right="-6"/>
              <w:jc w:val="center"/>
              <w:rPr>
                <w:rFonts w:hint="eastAsia" w:ascii="宋体" w:hAnsi="宋体" w:eastAsia="宋体" w:cs="宋体"/>
                <w:b/>
                <w:color w:val="auto"/>
                <w:sz w:val="22"/>
                <w:szCs w:val="22"/>
                <w:highlight w:val="none"/>
              </w:rPr>
            </w:pPr>
          </w:p>
        </w:tc>
        <w:tc>
          <w:tcPr>
            <w:tcW w:w="2547" w:type="dxa"/>
            <w:noWrap w:val="0"/>
            <w:vAlign w:val="center"/>
          </w:tcPr>
          <w:p w14:paraId="06AAADC2">
            <w:pPr>
              <w:tabs>
                <w:tab w:val="left" w:pos="851"/>
                <w:tab w:val="center" w:pos="5812"/>
                <w:tab w:val="decimal" w:pos="7229"/>
                <w:tab w:val="decimal" w:pos="8789"/>
              </w:tabs>
              <w:spacing w:line="0" w:lineRule="atLeast"/>
              <w:ind w:right="-6"/>
              <w:jc w:val="center"/>
              <w:rPr>
                <w:rFonts w:hint="eastAsia" w:ascii="宋体" w:hAnsi="宋体" w:eastAsia="宋体" w:cs="宋体"/>
                <w:b/>
                <w:color w:val="auto"/>
                <w:sz w:val="22"/>
                <w:szCs w:val="22"/>
                <w:highlight w:val="none"/>
              </w:rPr>
            </w:pPr>
          </w:p>
        </w:tc>
        <w:tc>
          <w:tcPr>
            <w:tcW w:w="1308" w:type="dxa"/>
            <w:noWrap w:val="0"/>
            <w:vAlign w:val="center"/>
          </w:tcPr>
          <w:p w14:paraId="6D297717">
            <w:pPr>
              <w:tabs>
                <w:tab w:val="left" w:pos="851"/>
                <w:tab w:val="center" w:pos="5812"/>
                <w:tab w:val="decimal" w:pos="7229"/>
                <w:tab w:val="decimal" w:pos="8789"/>
              </w:tabs>
              <w:spacing w:line="0" w:lineRule="atLeast"/>
              <w:ind w:right="-6"/>
              <w:jc w:val="center"/>
              <w:rPr>
                <w:rFonts w:hint="eastAsia" w:ascii="宋体" w:hAnsi="宋体" w:eastAsia="宋体" w:cs="宋体"/>
                <w:b/>
                <w:color w:val="auto"/>
                <w:sz w:val="22"/>
                <w:szCs w:val="22"/>
                <w:highlight w:val="none"/>
              </w:rPr>
            </w:pPr>
          </w:p>
        </w:tc>
        <w:tc>
          <w:tcPr>
            <w:tcW w:w="1470" w:type="dxa"/>
            <w:noWrap w:val="0"/>
            <w:vAlign w:val="center"/>
          </w:tcPr>
          <w:p w14:paraId="0CBE960B">
            <w:pPr>
              <w:tabs>
                <w:tab w:val="left" w:pos="851"/>
                <w:tab w:val="center" w:pos="5812"/>
                <w:tab w:val="decimal" w:pos="7229"/>
                <w:tab w:val="decimal" w:pos="8789"/>
              </w:tabs>
              <w:spacing w:line="0" w:lineRule="atLeast"/>
              <w:ind w:right="-6"/>
              <w:jc w:val="center"/>
              <w:rPr>
                <w:rFonts w:hint="eastAsia" w:ascii="宋体" w:hAnsi="宋体" w:eastAsia="宋体" w:cs="宋体"/>
                <w:b/>
                <w:color w:val="auto"/>
                <w:sz w:val="22"/>
                <w:szCs w:val="22"/>
                <w:highlight w:val="none"/>
              </w:rPr>
            </w:pPr>
          </w:p>
        </w:tc>
        <w:tc>
          <w:tcPr>
            <w:tcW w:w="1305" w:type="dxa"/>
            <w:noWrap w:val="0"/>
            <w:vAlign w:val="center"/>
          </w:tcPr>
          <w:p w14:paraId="44FB1AA4">
            <w:pPr>
              <w:tabs>
                <w:tab w:val="left" w:pos="851"/>
                <w:tab w:val="center" w:pos="5812"/>
                <w:tab w:val="decimal" w:pos="7229"/>
                <w:tab w:val="decimal" w:pos="8789"/>
              </w:tabs>
              <w:spacing w:line="0" w:lineRule="atLeast"/>
              <w:ind w:right="-6"/>
              <w:jc w:val="center"/>
              <w:rPr>
                <w:rFonts w:hint="eastAsia" w:ascii="宋体" w:hAnsi="宋体" w:eastAsia="宋体" w:cs="宋体"/>
                <w:b/>
                <w:color w:val="auto"/>
                <w:sz w:val="22"/>
                <w:szCs w:val="22"/>
                <w:highlight w:val="none"/>
              </w:rPr>
            </w:pPr>
          </w:p>
        </w:tc>
        <w:tc>
          <w:tcPr>
            <w:tcW w:w="1785" w:type="dxa"/>
            <w:noWrap w:val="0"/>
            <w:vAlign w:val="center"/>
          </w:tcPr>
          <w:p w14:paraId="05473BB9">
            <w:pPr>
              <w:tabs>
                <w:tab w:val="left" w:pos="851"/>
                <w:tab w:val="center" w:pos="5812"/>
                <w:tab w:val="decimal" w:pos="7229"/>
                <w:tab w:val="decimal" w:pos="8789"/>
              </w:tabs>
              <w:spacing w:line="0" w:lineRule="atLeast"/>
              <w:ind w:right="-6"/>
              <w:jc w:val="center"/>
              <w:rPr>
                <w:rFonts w:hint="eastAsia" w:ascii="宋体" w:hAnsi="宋体" w:eastAsia="宋体" w:cs="宋体"/>
                <w:b/>
                <w:color w:val="auto"/>
                <w:sz w:val="22"/>
                <w:szCs w:val="22"/>
                <w:highlight w:val="none"/>
              </w:rPr>
            </w:pPr>
          </w:p>
        </w:tc>
      </w:tr>
      <w:tr w14:paraId="218D1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7" w:type="dxa"/>
            <w:noWrap w:val="0"/>
            <w:vAlign w:val="center"/>
          </w:tcPr>
          <w:p w14:paraId="118ECE7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2850" w:type="dxa"/>
            <w:noWrap w:val="0"/>
            <w:vAlign w:val="center"/>
          </w:tcPr>
          <w:p w14:paraId="4E46760F">
            <w:pPr>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bCs/>
                <w:color w:val="auto"/>
                <w:sz w:val="22"/>
                <w:szCs w:val="22"/>
                <w:highlight w:val="none"/>
              </w:rPr>
              <w:t>多功能切菜机</w:t>
            </w:r>
          </w:p>
        </w:tc>
        <w:tc>
          <w:tcPr>
            <w:tcW w:w="945" w:type="dxa"/>
            <w:noWrap w:val="0"/>
            <w:vAlign w:val="center"/>
          </w:tcPr>
          <w:p w14:paraId="74377BF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1</w:t>
            </w:r>
          </w:p>
        </w:tc>
        <w:tc>
          <w:tcPr>
            <w:tcW w:w="945" w:type="dxa"/>
            <w:noWrap w:val="0"/>
            <w:vAlign w:val="center"/>
          </w:tcPr>
          <w:p w14:paraId="63BB97B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noWrap w:val="0"/>
            <w:vAlign w:val="center"/>
          </w:tcPr>
          <w:p w14:paraId="7A715DC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8" w:type="dxa"/>
            <w:noWrap w:val="0"/>
            <w:vAlign w:val="center"/>
          </w:tcPr>
          <w:p w14:paraId="185B0F0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470" w:type="dxa"/>
            <w:noWrap w:val="0"/>
            <w:vAlign w:val="center"/>
          </w:tcPr>
          <w:p w14:paraId="2DB0008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5" w:type="dxa"/>
            <w:noWrap w:val="0"/>
            <w:vAlign w:val="center"/>
          </w:tcPr>
          <w:p w14:paraId="43A80FA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785" w:type="dxa"/>
            <w:noWrap w:val="0"/>
            <w:vAlign w:val="center"/>
          </w:tcPr>
          <w:p w14:paraId="56EFBF6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r>
      <w:tr w14:paraId="094FFC89">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23" w:hRule="atLeast"/>
        </w:trPr>
        <w:tc>
          <w:tcPr>
            <w:tcW w:w="577" w:type="dxa"/>
            <w:tcBorders>
              <w:left w:val="single" w:color="auto" w:sz="4" w:space="0"/>
              <w:bottom w:val="single" w:color="auto" w:sz="4" w:space="0"/>
              <w:right w:val="single" w:color="auto" w:sz="4" w:space="0"/>
            </w:tcBorders>
            <w:noWrap w:val="0"/>
            <w:vAlign w:val="center"/>
          </w:tcPr>
          <w:p w14:paraId="2060306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2</w:t>
            </w:r>
          </w:p>
        </w:tc>
        <w:tc>
          <w:tcPr>
            <w:tcW w:w="2850" w:type="dxa"/>
            <w:tcBorders>
              <w:left w:val="single" w:color="auto" w:sz="4" w:space="0"/>
              <w:bottom w:val="single" w:color="auto" w:sz="4" w:space="0"/>
              <w:right w:val="single" w:color="auto" w:sz="4" w:space="0"/>
            </w:tcBorders>
            <w:noWrap w:val="0"/>
            <w:vAlign w:val="center"/>
          </w:tcPr>
          <w:p w14:paraId="5CB0F55B">
            <w:pPr>
              <w:keepLines/>
              <w:tabs>
                <w:tab w:val="left" w:pos="851"/>
                <w:tab w:val="center" w:pos="5812"/>
                <w:tab w:val="decimal" w:pos="7229"/>
                <w:tab w:val="decimal" w:pos="8789"/>
              </w:tabs>
              <w:spacing w:line="290" w:lineRule="exact"/>
              <w:ind w:right="-6"/>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冲洗龙头</w:t>
            </w:r>
          </w:p>
        </w:tc>
        <w:tc>
          <w:tcPr>
            <w:tcW w:w="945" w:type="dxa"/>
            <w:tcBorders>
              <w:left w:val="single" w:color="auto" w:sz="4" w:space="0"/>
              <w:bottom w:val="single" w:color="auto" w:sz="4" w:space="0"/>
              <w:right w:val="single" w:color="auto" w:sz="4" w:space="0"/>
            </w:tcBorders>
            <w:noWrap w:val="0"/>
            <w:vAlign w:val="center"/>
          </w:tcPr>
          <w:p w14:paraId="553639A8">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1</w:t>
            </w:r>
          </w:p>
        </w:tc>
        <w:tc>
          <w:tcPr>
            <w:tcW w:w="945" w:type="dxa"/>
            <w:tcBorders>
              <w:left w:val="single" w:color="auto" w:sz="4" w:space="0"/>
              <w:bottom w:val="single" w:color="auto" w:sz="4" w:space="0"/>
              <w:right w:val="single" w:color="auto" w:sz="4" w:space="0"/>
            </w:tcBorders>
            <w:noWrap w:val="0"/>
            <w:vAlign w:val="center"/>
          </w:tcPr>
          <w:p w14:paraId="6981A3F4">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tcBorders>
              <w:left w:val="single" w:color="auto" w:sz="4" w:space="0"/>
              <w:bottom w:val="single" w:color="auto" w:sz="4" w:space="0"/>
              <w:right w:val="single" w:color="auto" w:sz="4" w:space="0"/>
            </w:tcBorders>
            <w:noWrap w:val="0"/>
            <w:vAlign w:val="center"/>
          </w:tcPr>
          <w:p w14:paraId="5AE03F52">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val="en-US" w:eastAsia="zh-CN"/>
              </w:rPr>
            </w:pPr>
          </w:p>
        </w:tc>
        <w:tc>
          <w:tcPr>
            <w:tcW w:w="1308" w:type="dxa"/>
            <w:tcBorders>
              <w:left w:val="single" w:color="auto" w:sz="4" w:space="0"/>
              <w:bottom w:val="single" w:color="auto" w:sz="4" w:space="0"/>
              <w:right w:val="single" w:color="auto" w:sz="4" w:space="0"/>
            </w:tcBorders>
            <w:noWrap w:val="0"/>
            <w:vAlign w:val="center"/>
          </w:tcPr>
          <w:p w14:paraId="679E0D1D">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val="en-US" w:eastAsia="zh-CN"/>
              </w:rPr>
            </w:pPr>
          </w:p>
        </w:tc>
        <w:tc>
          <w:tcPr>
            <w:tcW w:w="1470" w:type="dxa"/>
            <w:tcBorders>
              <w:left w:val="single" w:color="auto" w:sz="4" w:space="0"/>
              <w:bottom w:val="single" w:color="auto" w:sz="4" w:space="0"/>
              <w:right w:val="single" w:color="auto" w:sz="4" w:space="0"/>
            </w:tcBorders>
            <w:noWrap w:val="0"/>
            <w:vAlign w:val="center"/>
          </w:tcPr>
          <w:p w14:paraId="044F5E2E">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val="en-US" w:eastAsia="zh-CN"/>
              </w:rPr>
            </w:pPr>
          </w:p>
        </w:tc>
        <w:tc>
          <w:tcPr>
            <w:tcW w:w="1305" w:type="dxa"/>
            <w:tcBorders>
              <w:left w:val="single" w:color="auto" w:sz="4" w:space="0"/>
              <w:bottom w:val="single" w:color="auto" w:sz="4" w:space="0"/>
              <w:right w:val="single" w:color="auto" w:sz="4" w:space="0"/>
            </w:tcBorders>
            <w:noWrap w:val="0"/>
            <w:vAlign w:val="center"/>
          </w:tcPr>
          <w:p w14:paraId="0BE3B36F">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val="en-US" w:eastAsia="zh-CN"/>
              </w:rPr>
            </w:pPr>
          </w:p>
        </w:tc>
        <w:tc>
          <w:tcPr>
            <w:tcW w:w="1785" w:type="dxa"/>
            <w:tcBorders>
              <w:left w:val="single" w:color="auto" w:sz="4" w:space="0"/>
              <w:bottom w:val="single" w:color="auto" w:sz="4" w:space="0"/>
              <w:right w:val="single" w:color="auto" w:sz="4" w:space="0"/>
            </w:tcBorders>
            <w:noWrap w:val="0"/>
            <w:vAlign w:val="center"/>
          </w:tcPr>
          <w:p w14:paraId="6A15207F">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val="en-US" w:eastAsia="zh-CN"/>
              </w:rPr>
            </w:pPr>
          </w:p>
        </w:tc>
      </w:tr>
      <w:tr w14:paraId="5F5D27FD">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23" w:hRule="atLeast"/>
        </w:trPr>
        <w:tc>
          <w:tcPr>
            <w:tcW w:w="577" w:type="dxa"/>
            <w:tcBorders>
              <w:left w:val="single" w:color="auto" w:sz="4" w:space="0"/>
              <w:bottom w:val="single" w:color="auto" w:sz="4" w:space="0"/>
              <w:right w:val="single" w:color="auto" w:sz="4" w:space="0"/>
            </w:tcBorders>
            <w:noWrap w:val="0"/>
            <w:vAlign w:val="center"/>
          </w:tcPr>
          <w:p w14:paraId="32D0235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3</w:t>
            </w:r>
          </w:p>
        </w:tc>
        <w:tc>
          <w:tcPr>
            <w:tcW w:w="2850" w:type="dxa"/>
            <w:tcBorders>
              <w:left w:val="single" w:color="auto" w:sz="4" w:space="0"/>
              <w:bottom w:val="single" w:color="auto" w:sz="4" w:space="0"/>
              <w:right w:val="single" w:color="auto" w:sz="4" w:space="0"/>
            </w:tcBorders>
            <w:noWrap w:val="0"/>
            <w:vAlign w:val="center"/>
          </w:tcPr>
          <w:p w14:paraId="1FE036C9">
            <w:pPr>
              <w:tabs>
                <w:tab w:val="left" w:pos="851"/>
                <w:tab w:val="center" w:pos="5812"/>
                <w:tab w:val="decimal" w:pos="7229"/>
                <w:tab w:val="decimal" w:pos="8789"/>
              </w:tabs>
              <w:spacing w:line="300" w:lineRule="exac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eastAsia="zh-CN"/>
              </w:rPr>
              <w:t>双</w:t>
            </w:r>
            <w:r>
              <w:rPr>
                <w:rFonts w:hint="eastAsia" w:ascii="宋体" w:hAnsi="宋体" w:eastAsia="宋体" w:cs="宋体"/>
                <w:color w:val="auto"/>
                <w:sz w:val="22"/>
                <w:szCs w:val="22"/>
                <w:highlight w:val="none"/>
              </w:rPr>
              <w:t>星</w:t>
            </w:r>
            <w:r>
              <w:rPr>
                <w:rFonts w:hint="eastAsia" w:ascii="宋体" w:hAnsi="宋体" w:eastAsia="宋体" w:cs="宋体"/>
                <w:color w:val="auto"/>
                <w:sz w:val="22"/>
                <w:szCs w:val="22"/>
                <w:highlight w:val="none"/>
                <w:lang w:eastAsia="zh-CN"/>
              </w:rPr>
              <w:t>水池</w:t>
            </w:r>
            <w:r>
              <w:rPr>
                <w:rFonts w:hint="eastAsia" w:ascii="宋体" w:hAnsi="宋体" w:eastAsia="宋体" w:cs="宋体"/>
                <w:color w:val="auto"/>
                <w:sz w:val="22"/>
                <w:szCs w:val="22"/>
                <w:highlight w:val="none"/>
              </w:rPr>
              <w:t>柜</w:t>
            </w:r>
          </w:p>
        </w:tc>
        <w:tc>
          <w:tcPr>
            <w:tcW w:w="945" w:type="dxa"/>
            <w:tcBorders>
              <w:left w:val="single" w:color="auto" w:sz="4" w:space="0"/>
              <w:bottom w:val="single" w:color="auto" w:sz="4" w:space="0"/>
              <w:right w:val="single" w:color="auto" w:sz="4" w:space="0"/>
            </w:tcBorders>
            <w:noWrap w:val="0"/>
            <w:vAlign w:val="center"/>
          </w:tcPr>
          <w:p w14:paraId="2A3535B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tcBorders>
              <w:left w:val="single" w:color="auto" w:sz="4" w:space="0"/>
              <w:bottom w:val="single" w:color="auto" w:sz="4" w:space="0"/>
              <w:right w:val="single" w:color="auto" w:sz="4" w:space="0"/>
            </w:tcBorders>
            <w:noWrap w:val="0"/>
            <w:vAlign w:val="center"/>
          </w:tcPr>
          <w:p w14:paraId="61E0BD6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tcBorders>
              <w:left w:val="single" w:color="auto" w:sz="4" w:space="0"/>
              <w:bottom w:val="single" w:color="auto" w:sz="4" w:space="0"/>
              <w:right w:val="single" w:color="auto" w:sz="4" w:space="0"/>
            </w:tcBorders>
            <w:noWrap w:val="0"/>
            <w:vAlign w:val="center"/>
          </w:tcPr>
          <w:p w14:paraId="5DE2089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tcBorders>
              <w:left w:val="single" w:color="auto" w:sz="4" w:space="0"/>
              <w:bottom w:val="single" w:color="auto" w:sz="4" w:space="0"/>
              <w:right w:val="single" w:color="auto" w:sz="4" w:space="0"/>
            </w:tcBorders>
            <w:noWrap w:val="0"/>
            <w:vAlign w:val="center"/>
          </w:tcPr>
          <w:p w14:paraId="3C971B1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tcBorders>
              <w:left w:val="single" w:color="auto" w:sz="4" w:space="0"/>
              <w:bottom w:val="single" w:color="auto" w:sz="4" w:space="0"/>
              <w:right w:val="single" w:color="auto" w:sz="4" w:space="0"/>
            </w:tcBorders>
            <w:noWrap w:val="0"/>
            <w:vAlign w:val="center"/>
          </w:tcPr>
          <w:p w14:paraId="6AE2ABD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tcBorders>
              <w:left w:val="single" w:color="auto" w:sz="4" w:space="0"/>
              <w:bottom w:val="single" w:color="auto" w:sz="4" w:space="0"/>
              <w:right w:val="single" w:color="auto" w:sz="4" w:space="0"/>
            </w:tcBorders>
            <w:noWrap w:val="0"/>
            <w:vAlign w:val="center"/>
          </w:tcPr>
          <w:p w14:paraId="02C6478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tcBorders>
              <w:left w:val="single" w:color="auto" w:sz="4" w:space="0"/>
              <w:bottom w:val="single" w:color="auto" w:sz="4" w:space="0"/>
              <w:right w:val="single" w:color="auto" w:sz="4" w:space="0"/>
            </w:tcBorders>
            <w:noWrap w:val="0"/>
            <w:vAlign w:val="center"/>
          </w:tcPr>
          <w:p w14:paraId="6E36DB6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6E6C9A1C">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23" w:hRule="atLeast"/>
        </w:trPr>
        <w:tc>
          <w:tcPr>
            <w:tcW w:w="577" w:type="dxa"/>
            <w:tcBorders>
              <w:left w:val="single" w:color="auto" w:sz="4" w:space="0"/>
              <w:bottom w:val="single" w:color="auto" w:sz="4" w:space="0"/>
              <w:right w:val="single" w:color="auto" w:sz="4" w:space="0"/>
            </w:tcBorders>
            <w:noWrap w:val="0"/>
            <w:vAlign w:val="center"/>
          </w:tcPr>
          <w:p w14:paraId="340590FE">
            <w:pPr>
              <w:tabs>
                <w:tab w:val="left" w:pos="851"/>
                <w:tab w:val="center" w:pos="5812"/>
                <w:tab w:val="decimal" w:pos="7229"/>
                <w:tab w:val="decimal" w:pos="8789"/>
              </w:tabs>
              <w:spacing w:line="0" w:lineRule="atLeast"/>
              <w:ind w:left="5" w:leftChars="-51" w:right="-108" w:rightChars="0" w:hanging="112" w:hangingChars="51"/>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3a</w:t>
            </w:r>
          </w:p>
        </w:tc>
        <w:tc>
          <w:tcPr>
            <w:tcW w:w="2850" w:type="dxa"/>
            <w:tcBorders>
              <w:left w:val="single" w:color="auto" w:sz="4" w:space="0"/>
              <w:bottom w:val="single" w:color="auto" w:sz="4" w:space="0"/>
              <w:right w:val="single" w:color="auto" w:sz="4" w:space="0"/>
            </w:tcBorders>
            <w:noWrap w:val="0"/>
            <w:vAlign w:val="center"/>
          </w:tcPr>
          <w:p w14:paraId="0D1BC7AB">
            <w:pPr>
              <w:tabs>
                <w:tab w:val="left" w:pos="851"/>
                <w:tab w:val="center" w:pos="5812"/>
                <w:tab w:val="decimal" w:pos="6804"/>
                <w:tab w:val="decimal" w:pos="8789"/>
              </w:tabs>
              <w:spacing w:line="280" w:lineRule="exac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台式混水厨房龙头</w:t>
            </w:r>
          </w:p>
        </w:tc>
        <w:tc>
          <w:tcPr>
            <w:tcW w:w="945" w:type="dxa"/>
            <w:tcBorders>
              <w:left w:val="single" w:color="auto" w:sz="4" w:space="0"/>
              <w:bottom w:val="single" w:color="auto" w:sz="4" w:space="0"/>
              <w:right w:val="single" w:color="auto" w:sz="4" w:space="0"/>
            </w:tcBorders>
            <w:noWrap w:val="0"/>
            <w:vAlign w:val="center"/>
          </w:tcPr>
          <w:p w14:paraId="3070509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945" w:type="dxa"/>
            <w:tcBorders>
              <w:left w:val="single" w:color="auto" w:sz="4" w:space="0"/>
              <w:bottom w:val="single" w:color="auto" w:sz="4" w:space="0"/>
              <w:right w:val="single" w:color="auto" w:sz="4" w:space="0"/>
            </w:tcBorders>
            <w:noWrap w:val="0"/>
            <w:vAlign w:val="center"/>
          </w:tcPr>
          <w:p w14:paraId="76AA13A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tcBorders>
              <w:left w:val="single" w:color="auto" w:sz="4" w:space="0"/>
              <w:bottom w:val="single" w:color="auto" w:sz="4" w:space="0"/>
              <w:right w:val="single" w:color="auto" w:sz="4" w:space="0"/>
            </w:tcBorders>
            <w:noWrap w:val="0"/>
            <w:vAlign w:val="center"/>
          </w:tcPr>
          <w:p w14:paraId="7F15AA6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tcBorders>
              <w:left w:val="single" w:color="auto" w:sz="4" w:space="0"/>
              <w:bottom w:val="single" w:color="auto" w:sz="4" w:space="0"/>
              <w:right w:val="single" w:color="auto" w:sz="4" w:space="0"/>
            </w:tcBorders>
            <w:noWrap w:val="0"/>
            <w:vAlign w:val="center"/>
          </w:tcPr>
          <w:p w14:paraId="10E06A4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tcBorders>
              <w:left w:val="single" w:color="auto" w:sz="4" w:space="0"/>
              <w:bottom w:val="single" w:color="auto" w:sz="4" w:space="0"/>
              <w:right w:val="single" w:color="auto" w:sz="4" w:space="0"/>
            </w:tcBorders>
            <w:noWrap w:val="0"/>
            <w:vAlign w:val="center"/>
          </w:tcPr>
          <w:p w14:paraId="4B6AD77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tcBorders>
              <w:left w:val="single" w:color="auto" w:sz="4" w:space="0"/>
              <w:bottom w:val="single" w:color="auto" w:sz="4" w:space="0"/>
              <w:right w:val="single" w:color="auto" w:sz="4" w:space="0"/>
            </w:tcBorders>
            <w:noWrap w:val="0"/>
            <w:vAlign w:val="center"/>
          </w:tcPr>
          <w:p w14:paraId="4A0B270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tcBorders>
              <w:left w:val="single" w:color="auto" w:sz="4" w:space="0"/>
              <w:bottom w:val="single" w:color="auto" w:sz="4" w:space="0"/>
              <w:right w:val="single" w:color="auto" w:sz="4" w:space="0"/>
            </w:tcBorders>
            <w:noWrap w:val="0"/>
            <w:vAlign w:val="center"/>
          </w:tcPr>
          <w:p w14:paraId="65EA5A2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053C20D6">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23" w:hRule="atLeast"/>
        </w:trPr>
        <w:tc>
          <w:tcPr>
            <w:tcW w:w="577" w:type="dxa"/>
            <w:tcBorders>
              <w:left w:val="single" w:color="auto" w:sz="4" w:space="0"/>
              <w:bottom w:val="single" w:color="auto" w:sz="4" w:space="0"/>
              <w:right w:val="single" w:color="auto" w:sz="4" w:space="0"/>
            </w:tcBorders>
            <w:noWrap w:val="0"/>
            <w:vAlign w:val="center"/>
          </w:tcPr>
          <w:p w14:paraId="5F9A910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4</w:t>
            </w:r>
          </w:p>
        </w:tc>
        <w:tc>
          <w:tcPr>
            <w:tcW w:w="2850" w:type="dxa"/>
            <w:tcBorders>
              <w:left w:val="single" w:color="auto" w:sz="4" w:space="0"/>
              <w:bottom w:val="single" w:color="auto" w:sz="4" w:space="0"/>
              <w:right w:val="single" w:color="auto" w:sz="4" w:space="0"/>
            </w:tcBorders>
            <w:noWrap w:val="0"/>
            <w:vAlign w:val="center"/>
          </w:tcPr>
          <w:p w14:paraId="4B16570E">
            <w:pPr>
              <w:tabs>
                <w:tab w:val="left" w:pos="851"/>
                <w:tab w:val="center" w:pos="5812"/>
                <w:tab w:val="decimal" w:pos="6804"/>
                <w:tab w:val="decimal" w:pos="8789"/>
              </w:tabs>
              <w:spacing w:line="280" w:lineRule="exact"/>
              <w:ind w:right="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刀具砧板消毒柜（食具消毒柜）</w:t>
            </w:r>
          </w:p>
        </w:tc>
        <w:tc>
          <w:tcPr>
            <w:tcW w:w="945" w:type="dxa"/>
            <w:tcBorders>
              <w:left w:val="single" w:color="auto" w:sz="4" w:space="0"/>
              <w:bottom w:val="single" w:color="auto" w:sz="4" w:space="0"/>
              <w:right w:val="single" w:color="auto" w:sz="4" w:space="0"/>
            </w:tcBorders>
            <w:noWrap w:val="0"/>
            <w:vAlign w:val="center"/>
          </w:tcPr>
          <w:p w14:paraId="3CB8EE6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1</w:t>
            </w:r>
          </w:p>
        </w:tc>
        <w:tc>
          <w:tcPr>
            <w:tcW w:w="945" w:type="dxa"/>
            <w:tcBorders>
              <w:left w:val="single" w:color="auto" w:sz="4" w:space="0"/>
              <w:bottom w:val="single" w:color="auto" w:sz="4" w:space="0"/>
              <w:right w:val="single" w:color="auto" w:sz="4" w:space="0"/>
            </w:tcBorders>
            <w:noWrap w:val="0"/>
            <w:vAlign w:val="center"/>
          </w:tcPr>
          <w:p w14:paraId="20956EA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tcBorders>
              <w:left w:val="single" w:color="auto" w:sz="4" w:space="0"/>
              <w:bottom w:val="single" w:color="auto" w:sz="4" w:space="0"/>
              <w:right w:val="single" w:color="auto" w:sz="4" w:space="0"/>
            </w:tcBorders>
            <w:noWrap w:val="0"/>
            <w:vAlign w:val="center"/>
          </w:tcPr>
          <w:p w14:paraId="654F989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8" w:type="dxa"/>
            <w:tcBorders>
              <w:left w:val="single" w:color="auto" w:sz="4" w:space="0"/>
              <w:bottom w:val="single" w:color="auto" w:sz="4" w:space="0"/>
              <w:right w:val="single" w:color="auto" w:sz="4" w:space="0"/>
            </w:tcBorders>
            <w:noWrap w:val="0"/>
            <w:vAlign w:val="center"/>
          </w:tcPr>
          <w:p w14:paraId="5CF15E7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470" w:type="dxa"/>
            <w:tcBorders>
              <w:left w:val="single" w:color="auto" w:sz="4" w:space="0"/>
              <w:bottom w:val="single" w:color="auto" w:sz="4" w:space="0"/>
              <w:right w:val="single" w:color="auto" w:sz="4" w:space="0"/>
            </w:tcBorders>
            <w:noWrap w:val="0"/>
            <w:vAlign w:val="center"/>
          </w:tcPr>
          <w:p w14:paraId="5A2EA11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5" w:type="dxa"/>
            <w:tcBorders>
              <w:left w:val="single" w:color="auto" w:sz="4" w:space="0"/>
              <w:bottom w:val="single" w:color="auto" w:sz="4" w:space="0"/>
              <w:right w:val="single" w:color="auto" w:sz="4" w:space="0"/>
            </w:tcBorders>
            <w:noWrap w:val="0"/>
            <w:vAlign w:val="center"/>
          </w:tcPr>
          <w:p w14:paraId="2E7289D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785" w:type="dxa"/>
            <w:tcBorders>
              <w:left w:val="single" w:color="auto" w:sz="4" w:space="0"/>
              <w:bottom w:val="single" w:color="auto" w:sz="4" w:space="0"/>
              <w:right w:val="single" w:color="auto" w:sz="4" w:space="0"/>
            </w:tcBorders>
            <w:noWrap w:val="0"/>
            <w:vAlign w:val="center"/>
          </w:tcPr>
          <w:p w14:paraId="5F80134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r>
      <w:tr w14:paraId="51B8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7" w:type="dxa"/>
            <w:noWrap w:val="0"/>
            <w:vAlign w:val="center"/>
          </w:tcPr>
          <w:p w14:paraId="785208AA">
            <w:pPr>
              <w:tabs>
                <w:tab w:val="left" w:pos="851"/>
                <w:tab w:val="center" w:pos="5812"/>
                <w:tab w:val="decimal" w:pos="7229"/>
                <w:tab w:val="decimal" w:pos="8789"/>
              </w:tabs>
              <w:spacing w:line="276" w:lineRule="exact"/>
              <w:ind w:left="5" w:leftChars="-51" w:right="-108" w:rightChars="0" w:hanging="112" w:hangingChars="5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5</w:t>
            </w:r>
          </w:p>
        </w:tc>
        <w:tc>
          <w:tcPr>
            <w:tcW w:w="2850" w:type="dxa"/>
            <w:noWrap w:val="0"/>
            <w:vAlign w:val="center"/>
          </w:tcPr>
          <w:p w14:paraId="1CB6AD30">
            <w:pPr>
              <w:spacing w:line="2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四门双温冰箱</w:t>
            </w:r>
          </w:p>
        </w:tc>
        <w:tc>
          <w:tcPr>
            <w:tcW w:w="945" w:type="dxa"/>
            <w:noWrap w:val="0"/>
            <w:vAlign w:val="center"/>
          </w:tcPr>
          <w:p w14:paraId="5B05758E">
            <w:pPr>
              <w:tabs>
                <w:tab w:val="left" w:pos="851"/>
                <w:tab w:val="center" w:pos="5812"/>
                <w:tab w:val="decimal" w:pos="7229"/>
                <w:tab w:val="decimal" w:pos="8789"/>
              </w:tabs>
              <w:spacing w:line="276" w:lineRule="exact"/>
              <w:ind w:right="-6" w:rightChars="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2</w:t>
            </w:r>
          </w:p>
        </w:tc>
        <w:tc>
          <w:tcPr>
            <w:tcW w:w="945" w:type="dxa"/>
            <w:noWrap w:val="0"/>
            <w:vAlign w:val="center"/>
          </w:tcPr>
          <w:p w14:paraId="66998B1F">
            <w:pPr>
              <w:tabs>
                <w:tab w:val="left" w:pos="851"/>
                <w:tab w:val="center" w:pos="5812"/>
                <w:tab w:val="decimal" w:pos="7229"/>
                <w:tab w:val="decimal" w:pos="8789"/>
              </w:tabs>
              <w:spacing w:line="276" w:lineRule="exac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noWrap w:val="0"/>
            <w:vAlign w:val="center"/>
          </w:tcPr>
          <w:p w14:paraId="12038077">
            <w:pPr>
              <w:tabs>
                <w:tab w:val="left" w:pos="851"/>
                <w:tab w:val="center" w:pos="5812"/>
                <w:tab w:val="decimal" w:pos="7229"/>
                <w:tab w:val="decimal" w:pos="8789"/>
              </w:tabs>
              <w:spacing w:line="276" w:lineRule="exac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044B0BDE">
            <w:pPr>
              <w:tabs>
                <w:tab w:val="left" w:pos="851"/>
                <w:tab w:val="center" w:pos="5812"/>
                <w:tab w:val="decimal" w:pos="7229"/>
                <w:tab w:val="decimal" w:pos="8789"/>
              </w:tabs>
              <w:spacing w:line="276" w:lineRule="exac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2FF8BDD4">
            <w:pPr>
              <w:tabs>
                <w:tab w:val="left" w:pos="851"/>
                <w:tab w:val="center" w:pos="5812"/>
                <w:tab w:val="decimal" w:pos="7229"/>
                <w:tab w:val="decimal" w:pos="8789"/>
              </w:tabs>
              <w:spacing w:line="276" w:lineRule="exac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5631A6B8">
            <w:pPr>
              <w:tabs>
                <w:tab w:val="left" w:pos="851"/>
                <w:tab w:val="center" w:pos="5812"/>
                <w:tab w:val="decimal" w:pos="7229"/>
                <w:tab w:val="decimal" w:pos="8789"/>
              </w:tabs>
              <w:spacing w:line="276" w:lineRule="exac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4BE6DBAB">
            <w:pPr>
              <w:tabs>
                <w:tab w:val="left" w:pos="851"/>
                <w:tab w:val="center" w:pos="5812"/>
                <w:tab w:val="decimal" w:pos="7229"/>
                <w:tab w:val="decimal" w:pos="8789"/>
              </w:tabs>
              <w:spacing w:line="276" w:lineRule="exact"/>
              <w:ind w:right="-6" w:rightChars="0"/>
              <w:jc w:val="center"/>
              <w:rPr>
                <w:rFonts w:hint="eastAsia" w:ascii="宋体" w:hAnsi="宋体" w:eastAsia="宋体" w:cs="宋体"/>
                <w:color w:val="auto"/>
                <w:sz w:val="22"/>
                <w:szCs w:val="22"/>
                <w:highlight w:val="none"/>
                <w:lang w:val="en-US" w:eastAsia="zh-CN"/>
              </w:rPr>
            </w:pPr>
          </w:p>
        </w:tc>
      </w:tr>
      <w:tr w14:paraId="50C2D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7" w:type="dxa"/>
            <w:noWrap w:val="0"/>
            <w:vAlign w:val="center"/>
          </w:tcPr>
          <w:p w14:paraId="02E2BDD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6</w:t>
            </w:r>
          </w:p>
        </w:tc>
        <w:tc>
          <w:tcPr>
            <w:tcW w:w="2850" w:type="dxa"/>
            <w:noWrap w:val="0"/>
            <w:vAlign w:val="center"/>
          </w:tcPr>
          <w:p w14:paraId="7F03CCDF">
            <w:pPr>
              <w:tabs>
                <w:tab w:val="left" w:pos="851"/>
                <w:tab w:val="center" w:pos="5812"/>
                <w:tab w:val="decimal" w:pos="7229"/>
                <w:tab w:val="decimal" w:pos="8789"/>
              </w:tabs>
              <w:spacing w:line="276" w:lineRule="exac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四层格栅货架</w:t>
            </w:r>
          </w:p>
        </w:tc>
        <w:tc>
          <w:tcPr>
            <w:tcW w:w="945" w:type="dxa"/>
            <w:noWrap w:val="0"/>
            <w:vAlign w:val="center"/>
          </w:tcPr>
          <w:p w14:paraId="687E69F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945" w:type="dxa"/>
            <w:noWrap w:val="0"/>
            <w:vAlign w:val="center"/>
          </w:tcPr>
          <w:p w14:paraId="5B2D39C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0578E80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0F53CCF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2A57D88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7E17C2D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73EFEE9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2CC26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166DA1B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7</w:t>
            </w:r>
          </w:p>
        </w:tc>
        <w:tc>
          <w:tcPr>
            <w:tcW w:w="2850" w:type="dxa"/>
            <w:noWrap w:val="0"/>
            <w:vAlign w:val="center"/>
          </w:tcPr>
          <w:p w14:paraId="07AD5D60">
            <w:pPr>
              <w:tabs>
                <w:tab w:val="left" w:pos="851"/>
                <w:tab w:val="center" w:pos="5812"/>
                <w:tab w:val="decimal" w:pos="7229"/>
                <w:tab w:val="decimal" w:pos="8789"/>
              </w:tabs>
              <w:spacing w:line="312" w:lineRule="exac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双层平板工作台</w:t>
            </w:r>
          </w:p>
        </w:tc>
        <w:tc>
          <w:tcPr>
            <w:tcW w:w="945" w:type="dxa"/>
            <w:noWrap w:val="0"/>
            <w:vAlign w:val="center"/>
          </w:tcPr>
          <w:p w14:paraId="4EE6323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945" w:type="dxa"/>
            <w:noWrap w:val="0"/>
            <w:vAlign w:val="center"/>
          </w:tcPr>
          <w:p w14:paraId="0CFF3BC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73DC60B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0376629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4765016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5CF1808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3A25FC3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0C7D1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7" w:type="dxa"/>
            <w:noWrap w:val="0"/>
            <w:vAlign w:val="center"/>
          </w:tcPr>
          <w:p w14:paraId="2A77B91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8</w:t>
            </w:r>
          </w:p>
        </w:tc>
        <w:tc>
          <w:tcPr>
            <w:tcW w:w="2850" w:type="dxa"/>
            <w:noWrap w:val="0"/>
            <w:vAlign w:val="center"/>
          </w:tcPr>
          <w:p w14:paraId="735084E6">
            <w:pPr>
              <w:tabs>
                <w:tab w:val="left" w:pos="851"/>
                <w:tab w:val="center" w:pos="5812"/>
                <w:tab w:val="decimal" w:pos="6804"/>
                <w:tab w:val="decimal" w:pos="8789"/>
              </w:tabs>
              <w:spacing w:line="0" w:lineRule="atLeast"/>
              <w:ind w:right="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粘捕式灭蝇灯</w:t>
            </w:r>
          </w:p>
        </w:tc>
        <w:tc>
          <w:tcPr>
            <w:tcW w:w="945" w:type="dxa"/>
            <w:noWrap w:val="0"/>
            <w:vAlign w:val="center"/>
          </w:tcPr>
          <w:p w14:paraId="1EC2547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756E076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5AFF4F8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49327ED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30E5380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7332191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4703153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7B1F4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77" w:type="dxa"/>
            <w:noWrap w:val="0"/>
            <w:vAlign w:val="center"/>
          </w:tcPr>
          <w:p w14:paraId="16D0664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2850" w:type="dxa"/>
            <w:noWrap w:val="0"/>
            <w:vAlign w:val="center"/>
          </w:tcPr>
          <w:p w14:paraId="7C40868A">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eastAsia="zh-CN"/>
              </w:rPr>
            </w:pPr>
            <w:r>
              <w:rPr>
                <w:rFonts w:hint="eastAsia" w:ascii="宋体" w:hAnsi="宋体" w:eastAsia="宋体" w:cs="宋体"/>
                <w:b/>
                <w:bCs/>
                <w:color w:val="auto"/>
                <w:sz w:val="22"/>
                <w:szCs w:val="22"/>
                <w:highlight w:val="none"/>
                <w:lang w:eastAsia="zh-CN"/>
              </w:rPr>
              <w:t>烹饪区</w:t>
            </w:r>
          </w:p>
        </w:tc>
        <w:tc>
          <w:tcPr>
            <w:tcW w:w="945" w:type="dxa"/>
            <w:noWrap w:val="0"/>
            <w:vAlign w:val="center"/>
          </w:tcPr>
          <w:p w14:paraId="555617A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945" w:type="dxa"/>
            <w:noWrap w:val="0"/>
            <w:vAlign w:val="center"/>
          </w:tcPr>
          <w:p w14:paraId="1C24EFF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2547" w:type="dxa"/>
            <w:noWrap w:val="0"/>
            <w:vAlign w:val="center"/>
          </w:tcPr>
          <w:p w14:paraId="210DF07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6715C8B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6A779B2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1996ACB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7057D4F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07FA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77" w:type="dxa"/>
            <w:noWrap w:val="0"/>
            <w:vAlign w:val="center"/>
          </w:tcPr>
          <w:p w14:paraId="45934BC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2850" w:type="dxa"/>
            <w:noWrap w:val="0"/>
            <w:vAlign w:val="center"/>
          </w:tcPr>
          <w:p w14:paraId="3EC22AA1">
            <w:pPr>
              <w:spacing w:line="0" w:lineRule="atLeas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eastAsia="zh-CN"/>
              </w:rPr>
              <w:t>打荷</w:t>
            </w:r>
            <w:r>
              <w:rPr>
                <w:rFonts w:hint="eastAsia" w:ascii="宋体" w:hAnsi="宋体" w:eastAsia="宋体" w:cs="宋体"/>
                <w:color w:val="auto"/>
                <w:sz w:val="22"/>
                <w:szCs w:val="22"/>
                <w:highlight w:val="none"/>
              </w:rPr>
              <w:t>柜</w:t>
            </w:r>
          </w:p>
        </w:tc>
        <w:tc>
          <w:tcPr>
            <w:tcW w:w="945" w:type="dxa"/>
            <w:noWrap w:val="0"/>
            <w:vAlign w:val="center"/>
          </w:tcPr>
          <w:p w14:paraId="7A6E459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945" w:type="dxa"/>
            <w:noWrap w:val="0"/>
            <w:vAlign w:val="center"/>
          </w:tcPr>
          <w:p w14:paraId="1D3B0E3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4B4F1CE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5A85521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1ED86E8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410D063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7535BA7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24D20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77" w:type="dxa"/>
            <w:noWrap w:val="0"/>
            <w:vAlign w:val="center"/>
          </w:tcPr>
          <w:p w14:paraId="160974B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2850" w:type="dxa"/>
            <w:noWrap w:val="0"/>
            <w:vAlign w:val="center"/>
          </w:tcPr>
          <w:p w14:paraId="2DC17C65">
            <w:pPr>
              <w:tabs>
                <w:tab w:val="left" w:pos="851"/>
                <w:tab w:val="center" w:pos="5812"/>
                <w:tab w:val="decimal" w:pos="7229"/>
                <w:tab w:val="decimal" w:pos="8789"/>
              </w:tabs>
              <w:spacing w:line="0" w:lineRule="atLeas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eastAsia="zh-CN"/>
              </w:rPr>
              <w:t>送餐</w:t>
            </w:r>
            <w:r>
              <w:rPr>
                <w:rFonts w:hint="eastAsia" w:ascii="宋体" w:hAnsi="宋体" w:eastAsia="宋体" w:cs="宋体"/>
                <w:color w:val="auto"/>
                <w:sz w:val="22"/>
                <w:szCs w:val="22"/>
                <w:highlight w:val="none"/>
              </w:rPr>
              <w:t>车</w:t>
            </w:r>
          </w:p>
        </w:tc>
        <w:tc>
          <w:tcPr>
            <w:tcW w:w="945" w:type="dxa"/>
            <w:noWrap w:val="0"/>
            <w:vAlign w:val="center"/>
          </w:tcPr>
          <w:p w14:paraId="20ED148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945" w:type="dxa"/>
            <w:noWrap w:val="0"/>
            <w:vAlign w:val="center"/>
          </w:tcPr>
          <w:p w14:paraId="612BC35C">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辆</w:t>
            </w:r>
          </w:p>
        </w:tc>
        <w:tc>
          <w:tcPr>
            <w:tcW w:w="2547" w:type="dxa"/>
            <w:noWrap w:val="0"/>
            <w:vAlign w:val="center"/>
          </w:tcPr>
          <w:p w14:paraId="34DBB02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5ACDF19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1157E21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65C7DCF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476C1C0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7504B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77" w:type="dxa"/>
            <w:noWrap w:val="0"/>
            <w:vAlign w:val="center"/>
          </w:tcPr>
          <w:p w14:paraId="6C6F25D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3</w:t>
            </w:r>
          </w:p>
        </w:tc>
        <w:tc>
          <w:tcPr>
            <w:tcW w:w="2850" w:type="dxa"/>
            <w:noWrap w:val="0"/>
            <w:vAlign w:val="center"/>
          </w:tcPr>
          <w:p w14:paraId="513BA77A">
            <w:pPr>
              <w:tabs>
                <w:tab w:val="left" w:pos="851"/>
                <w:tab w:val="center" w:pos="5812"/>
                <w:tab w:val="decimal" w:pos="7229"/>
                <w:tab w:val="decimal" w:pos="8789"/>
              </w:tabs>
              <w:spacing w:line="240" w:lineRule="auto"/>
              <w:ind w:right="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电磁双头大炒炉</w:t>
            </w:r>
          </w:p>
        </w:tc>
        <w:tc>
          <w:tcPr>
            <w:tcW w:w="945" w:type="dxa"/>
            <w:noWrap w:val="0"/>
            <w:vAlign w:val="center"/>
          </w:tcPr>
          <w:p w14:paraId="0237230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3E4EA574">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noWrap w:val="0"/>
            <w:vAlign w:val="center"/>
          </w:tcPr>
          <w:p w14:paraId="5F2A331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27365E0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4B04C81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2CB103C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7577565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02EA4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77" w:type="dxa"/>
            <w:noWrap w:val="0"/>
            <w:vAlign w:val="center"/>
          </w:tcPr>
          <w:p w14:paraId="373AD38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4</w:t>
            </w:r>
          </w:p>
        </w:tc>
        <w:tc>
          <w:tcPr>
            <w:tcW w:w="2850" w:type="dxa"/>
            <w:noWrap w:val="0"/>
            <w:vAlign w:val="center"/>
          </w:tcPr>
          <w:p w14:paraId="59786820">
            <w:pPr>
              <w:tabs>
                <w:tab w:val="left" w:pos="851"/>
                <w:tab w:val="center" w:pos="5812"/>
                <w:tab w:val="decimal" w:pos="7229"/>
                <w:tab w:val="decimal" w:pos="8789"/>
              </w:tabs>
              <w:spacing w:line="306" w:lineRule="exac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调料平台</w:t>
            </w:r>
          </w:p>
        </w:tc>
        <w:tc>
          <w:tcPr>
            <w:tcW w:w="945" w:type="dxa"/>
            <w:noWrap w:val="0"/>
            <w:vAlign w:val="center"/>
          </w:tcPr>
          <w:p w14:paraId="4F6375F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4859728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7128656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7BBFF43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6B61D2A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14C1C36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003480B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3EA5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7" w:type="dxa"/>
            <w:noWrap w:val="0"/>
            <w:vAlign w:val="center"/>
          </w:tcPr>
          <w:p w14:paraId="293F89F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w:t>
            </w:r>
          </w:p>
        </w:tc>
        <w:tc>
          <w:tcPr>
            <w:tcW w:w="2850" w:type="dxa"/>
            <w:noWrap w:val="0"/>
            <w:vAlign w:val="center"/>
          </w:tcPr>
          <w:p w14:paraId="6706EEB0">
            <w:pPr>
              <w:tabs>
                <w:tab w:val="left" w:pos="851"/>
                <w:tab w:val="center" w:pos="5812"/>
                <w:tab w:val="decimal" w:pos="6804"/>
                <w:tab w:val="decimal" w:pos="8789"/>
              </w:tabs>
              <w:spacing w:line="240" w:lineRule="auto"/>
              <w:ind w:right="-6"/>
              <w:jc w:val="center"/>
              <w:rPr>
                <w:rFonts w:hint="eastAsia" w:ascii="宋体" w:hAnsi="宋体" w:eastAsia="宋体" w:cs="宋体"/>
                <w:color w:val="auto"/>
                <w:sz w:val="22"/>
                <w:szCs w:val="22"/>
                <w:highlight w:val="none"/>
                <w:shd w:val="clear" w:color="auto" w:fill="FFFFFF"/>
                <w:lang w:val="en-US" w:eastAsia="zh-CN"/>
              </w:rPr>
            </w:pPr>
            <w:r>
              <w:rPr>
                <w:rFonts w:hint="eastAsia" w:ascii="宋体" w:hAnsi="宋体" w:eastAsia="宋体" w:cs="宋体"/>
                <w:color w:val="auto"/>
                <w:sz w:val="22"/>
                <w:szCs w:val="22"/>
                <w:highlight w:val="none"/>
              </w:rPr>
              <w:t>电磁单头单尾小炒炉</w:t>
            </w:r>
          </w:p>
        </w:tc>
        <w:tc>
          <w:tcPr>
            <w:tcW w:w="945" w:type="dxa"/>
            <w:noWrap w:val="0"/>
            <w:vAlign w:val="center"/>
          </w:tcPr>
          <w:p w14:paraId="31D4BE6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1C26ED03">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noWrap w:val="0"/>
            <w:vAlign w:val="center"/>
          </w:tcPr>
          <w:p w14:paraId="7123174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77A12B8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6AAF655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59B8B9B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49E5F6E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26794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77" w:type="dxa"/>
            <w:noWrap w:val="0"/>
            <w:vAlign w:val="center"/>
          </w:tcPr>
          <w:p w14:paraId="27AA11D8">
            <w:pPr>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w:t>
            </w:r>
          </w:p>
        </w:tc>
        <w:tc>
          <w:tcPr>
            <w:tcW w:w="2850" w:type="dxa"/>
            <w:noWrap w:val="0"/>
            <w:vAlign w:val="center"/>
          </w:tcPr>
          <w:p w14:paraId="7C0D8A22">
            <w:pPr>
              <w:keepLines w:val="0"/>
              <w:tabs>
                <w:tab w:val="left" w:pos="851"/>
                <w:tab w:val="center" w:pos="5812"/>
                <w:tab w:val="decimal" w:pos="6804"/>
                <w:tab w:val="decimal" w:pos="8789"/>
              </w:tabs>
              <w:spacing w:line="240" w:lineRule="auto"/>
              <w:ind w:right="-6"/>
              <w:jc w:val="center"/>
              <w:rPr>
                <w:rFonts w:hint="eastAsia" w:ascii="宋体" w:hAnsi="宋体" w:eastAsia="宋体" w:cs="宋体"/>
                <w:b w:val="0"/>
                <w:bCs w:val="0"/>
                <w:color w:val="auto"/>
                <w:sz w:val="22"/>
                <w:szCs w:val="22"/>
                <w:highlight w:val="none"/>
              </w:rPr>
            </w:pPr>
            <w:r>
              <w:rPr>
                <w:rFonts w:ascii="宋体" w:hAnsi="宋体" w:eastAsia="宋体" w:cs="宋体"/>
                <w:i w:val="0"/>
                <w:iCs w:val="0"/>
                <w:color w:val="auto"/>
                <w:kern w:val="0"/>
                <w:sz w:val="22"/>
                <w:szCs w:val="22"/>
                <w:highlight w:val="none"/>
                <w:u w:val="none"/>
                <w:lang w:val="en-US" w:eastAsia="zh-CN" w:bidi="ar"/>
              </w:rPr>
              <w:t>智能炒菜机</w:t>
            </w:r>
          </w:p>
        </w:tc>
        <w:tc>
          <w:tcPr>
            <w:tcW w:w="945" w:type="dxa"/>
            <w:noWrap w:val="0"/>
            <w:vAlign w:val="center"/>
          </w:tcPr>
          <w:p w14:paraId="3896749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23EFA132">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noWrap w:val="0"/>
            <w:vAlign w:val="center"/>
          </w:tcPr>
          <w:p w14:paraId="6BE19C6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2304D75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535E3E4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0A05F65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617D008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07B1F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77" w:type="dxa"/>
            <w:noWrap w:val="0"/>
            <w:vAlign w:val="center"/>
          </w:tcPr>
          <w:p w14:paraId="703A8ED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7</w:t>
            </w:r>
          </w:p>
        </w:tc>
        <w:tc>
          <w:tcPr>
            <w:tcW w:w="2850" w:type="dxa"/>
            <w:noWrap w:val="0"/>
            <w:vAlign w:val="center"/>
          </w:tcPr>
          <w:p w14:paraId="561A5C88">
            <w:pPr>
              <w:tabs>
                <w:tab w:val="left" w:pos="851"/>
                <w:tab w:val="center" w:pos="5812"/>
                <w:tab w:val="decimal" w:pos="7229"/>
                <w:tab w:val="decimal" w:pos="8789"/>
              </w:tabs>
              <w:spacing w:line="300" w:lineRule="exact"/>
              <w:ind w:right="-6"/>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eastAsia="zh-CN"/>
              </w:rPr>
              <w:t>油烟一体机带新风</w:t>
            </w:r>
          </w:p>
        </w:tc>
        <w:tc>
          <w:tcPr>
            <w:tcW w:w="945" w:type="dxa"/>
            <w:noWrap w:val="0"/>
            <w:vAlign w:val="center"/>
          </w:tcPr>
          <w:p w14:paraId="0B59481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945" w:type="dxa"/>
            <w:noWrap w:val="0"/>
            <w:vAlign w:val="center"/>
          </w:tcPr>
          <w:p w14:paraId="4B6CE75B">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noWrap w:val="0"/>
            <w:vAlign w:val="center"/>
          </w:tcPr>
          <w:p w14:paraId="03B5010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6A3DDA5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6CCD5A0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7ECA160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2381769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09AB6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77" w:type="dxa"/>
            <w:noWrap w:val="0"/>
            <w:vAlign w:val="center"/>
          </w:tcPr>
          <w:p w14:paraId="6AD7866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8</w:t>
            </w:r>
          </w:p>
        </w:tc>
        <w:tc>
          <w:tcPr>
            <w:tcW w:w="2850" w:type="dxa"/>
            <w:noWrap w:val="0"/>
            <w:vAlign w:val="center"/>
          </w:tcPr>
          <w:p w14:paraId="5A97E51A">
            <w:pPr>
              <w:tabs>
                <w:tab w:val="left" w:pos="851"/>
                <w:tab w:val="center" w:pos="5812"/>
                <w:tab w:val="decimal" w:pos="7229"/>
                <w:tab w:val="decimal" w:pos="8789"/>
              </w:tabs>
              <w:spacing w:line="260" w:lineRule="exact"/>
              <w:ind w:right="-6"/>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炉灶封板</w:t>
            </w:r>
          </w:p>
        </w:tc>
        <w:tc>
          <w:tcPr>
            <w:tcW w:w="945" w:type="dxa"/>
            <w:noWrap w:val="0"/>
            <w:vAlign w:val="center"/>
          </w:tcPr>
          <w:p w14:paraId="72A4A7A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48AB596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组</w:t>
            </w:r>
          </w:p>
        </w:tc>
        <w:tc>
          <w:tcPr>
            <w:tcW w:w="2547" w:type="dxa"/>
            <w:noWrap w:val="0"/>
            <w:vAlign w:val="center"/>
          </w:tcPr>
          <w:p w14:paraId="0DD602F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6157BFC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5DF6989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55A72CD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1CEBE04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16A3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77" w:type="dxa"/>
            <w:noWrap w:val="0"/>
            <w:vAlign w:val="center"/>
          </w:tcPr>
          <w:p w14:paraId="210E5D3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9</w:t>
            </w:r>
          </w:p>
        </w:tc>
        <w:tc>
          <w:tcPr>
            <w:tcW w:w="2850" w:type="dxa"/>
            <w:noWrap w:val="0"/>
            <w:vAlign w:val="center"/>
          </w:tcPr>
          <w:p w14:paraId="400AC166">
            <w:pPr>
              <w:tabs>
                <w:tab w:val="left" w:pos="851"/>
                <w:tab w:val="center" w:pos="5812"/>
                <w:tab w:val="decimal" w:pos="7229"/>
                <w:tab w:val="decimal" w:pos="8789"/>
              </w:tabs>
              <w:spacing w:line="260" w:lineRule="exac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eastAsia="zh-CN"/>
              </w:rPr>
              <w:t>烟罩顶部活动封板</w:t>
            </w:r>
          </w:p>
        </w:tc>
        <w:tc>
          <w:tcPr>
            <w:tcW w:w="945" w:type="dxa"/>
            <w:noWrap w:val="0"/>
            <w:vAlign w:val="center"/>
          </w:tcPr>
          <w:p w14:paraId="33F5ABD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19F13F7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组</w:t>
            </w:r>
          </w:p>
        </w:tc>
        <w:tc>
          <w:tcPr>
            <w:tcW w:w="2547" w:type="dxa"/>
            <w:noWrap w:val="0"/>
            <w:vAlign w:val="center"/>
          </w:tcPr>
          <w:p w14:paraId="51C1BBF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04C6F5C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460BDCA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6B7126F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29D78DA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7C74F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77" w:type="dxa"/>
            <w:noWrap w:val="0"/>
            <w:vAlign w:val="center"/>
          </w:tcPr>
          <w:p w14:paraId="0BB19E93">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10</w:t>
            </w:r>
          </w:p>
        </w:tc>
        <w:tc>
          <w:tcPr>
            <w:tcW w:w="2850" w:type="dxa"/>
            <w:noWrap w:val="0"/>
            <w:vAlign w:val="center"/>
          </w:tcPr>
          <w:p w14:paraId="4BCD9EC6">
            <w:pPr>
              <w:tabs>
                <w:tab w:val="left" w:pos="851"/>
                <w:tab w:val="center" w:pos="5812"/>
                <w:tab w:val="decimal" w:pos="7229"/>
                <w:tab w:val="decimal" w:pos="8789"/>
              </w:tabs>
              <w:spacing w:line="312" w:lineRule="exac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厨房设备灭火系统装置</w:t>
            </w:r>
          </w:p>
        </w:tc>
        <w:tc>
          <w:tcPr>
            <w:tcW w:w="945" w:type="dxa"/>
            <w:noWrap w:val="0"/>
            <w:vAlign w:val="center"/>
          </w:tcPr>
          <w:p w14:paraId="47071ADA">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1</w:t>
            </w:r>
          </w:p>
        </w:tc>
        <w:tc>
          <w:tcPr>
            <w:tcW w:w="945" w:type="dxa"/>
            <w:noWrap w:val="0"/>
            <w:vAlign w:val="center"/>
          </w:tcPr>
          <w:p w14:paraId="09B9A784">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套</w:t>
            </w:r>
          </w:p>
        </w:tc>
        <w:tc>
          <w:tcPr>
            <w:tcW w:w="2547" w:type="dxa"/>
            <w:noWrap w:val="0"/>
            <w:vAlign w:val="center"/>
          </w:tcPr>
          <w:p w14:paraId="6CB9DC6D">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1308" w:type="dxa"/>
            <w:noWrap w:val="0"/>
            <w:vAlign w:val="center"/>
          </w:tcPr>
          <w:p w14:paraId="69ADF5ED">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1470" w:type="dxa"/>
            <w:noWrap w:val="0"/>
            <w:vAlign w:val="center"/>
          </w:tcPr>
          <w:p w14:paraId="76C1F7B8">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1305" w:type="dxa"/>
            <w:noWrap w:val="0"/>
            <w:vAlign w:val="center"/>
          </w:tcPr>
          <w:p w14:paraId="1E69E5AE">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1785" w:type="dxa"/>
            <w:noWrap w:val="0"/>
            <w:vAlign w:val="center"/>
          </w:tcPr>
          <w:p w14:paraId="1B0CD3B4">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r>
      <w:tr w14:paraId="30929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77" w:type="dxa"/>
            <w:noWrap w:val="0"/>
            <w:vAlign w:val="center"/>
          </w:tcPr>
          <w:p w14:paraId="78EF085A">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11</w:t>
            </w:r>
          </w:p>
        </w:tc>
        <w:tc>
          <w:tcPr>
            <w:tcW w:w="2850" w:type="dxa"/>
            <w:noWrap w:val="0"/>
            <w:vAlign w:val="center"/>
          </w:tcPr>
          <w:p w14:paraId="5019986B">
            <w:pPr>
              <w:tabs>
                <w:tab w:val="left" w:pos="851"/>
                <w:tab w:val="center" w:pos="5812"/>
                <w:tab w:val="decimal" w:pos="6804"/>
                <w:tab w:val="decimal" w:pos="8789"/>
              </w:tabs>
              <w:spacing w:line="0" w:lineRule="atLeast"/>
              <w:ind w:right="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粘捕式灭蝇灯</w:t>
            </w:r>
          </w:p>
        </w:tc>
        <w:tc>
          <w:tcPr>
            <w:tcW w:w="945" w:type="dxa"/>
            <w:noWrap w:val="0"/>
            <w:vAlign w:val="center"/>
          </w:tcPr>
          <w:p w14:paraId="36A4CCE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945" w:type="dxa"/>
            <w:noWrap w:val="0"/>
            <w:vAlign w:val="center"/>
          </w:tcPr>
          <w:p w14:paraId="3664704E">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28597B8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5557AA8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52D0C28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2004CFE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20D2CF6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659C4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77" w:type="dxa"/>
            <w:noWrap w:val="0"/>
            <w:vAlign w:val="center"/>
          </w:tcPr>
          <w:p w14:paraId="1F5508E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2850" w:type="dxa"/>
            <w:noWrap w:val="0"/>
            <w:vAlign w:val="center"/>
          </w:tcPr>
          <w:p w14:paraId="114895EF">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eastAsia="zh-CN"/>
              </w:rPr>
            </w:pPr>
            <w:r>
              <w:rPr>
                <w:rFonts w:hint="eastAsia" w:ascii="宋体" w:hAnsi="宋体" w:eastAsia="宋体" w:cs="宋体"/>
                <w:b/>
                <w:bCs/>
                <w:color w:val="auto"/>
                <w:sz w:val="22"/>
                <w:szCs w:val="22"/>
                <w:highlight w:val="none"/>
                <w:lang w:eastAsia="zh-CN"/>
              </w:rPr>
              <w:t>蒸煮区</w:t>
            </w:r>
          </w:p>
        </w:tc>
        <w:tc>
          <w:tcPr>
            <w:tcW w:w="945" w:type="dxa"/>
            <w:noWrap w:val="0"/>
            <w:vAlign w:val="center"/>
          </w:tcPr>
          <w:p w14:paraId="5F34829B">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945" w:type="dxa"/>
            <w:noWrap w:val="0"/>
            <w:vAlign w:val="center"/>
          </w:tcPr>
          <w:p w14:paraId="49454BC2">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2547" w:type="dxa"/>
            <w:noWrap w:val="0"/>
            <w:vAlign w:val="center"/>
          </w:tcPr>
          <w:p w14:paraId="4C2762B7">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1308" w:type="dxa"/>
            <w:noWrap w:val="0"/>
            <w:vAlign w:val="center"/>
          </w:tcPr>
          <w:p w14:paraId="2F9115BD">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1470" w:type="dxa"/>
            <w:noWrap w:val="0"/>
            <w:vAlign w:val="center"/>
          </w:tcPr>
          <w:p w14:paraId="12629307">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1305" w:type="dxa"/>
            <w:noWrap w:val="0"/>
            <w:vAlign w:val="center"/>
          </w:tcPr>
          <w:p w14:paraId="64E160D8">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1785" w:type="dxa"/>
            <w:noWrap w:val="0"/>
            <w:vAlign w:val="center"/>
          </w:tcPr>
          <w:p w14:paraId="1AE8415A">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r>
      <w:tr w14:paraId="668F6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77" w:type="dxa"/>
            <w:noWrap w:val="0"/>
            <w:vAlign w:val="center"/>
          </w:tcPr>
          <w:p w14:paraId="5359947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2850" w:type="dxa"/>
            <w:noWrap w:val="0"/>
            <w:vAlign w:val="center"/>
          </w:tcPr>
          <w:p w14:paraId="116FEBA6">
            <w:pPr>
              <w:tabs>
                <w:tab w:val="left" w:pos="851"/>
                <w:tab w:val="center" w:pos="5812"/>
                <w:tab w:val="decimal" w:pos="7229"/>
                <w:tab w:val="decimal" w:pos="8789"/>
              </w:tabs>
              <w:spacing w:line="300" w:lineRule="exac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脱排油烟罩</w:t>
            </w:r>
            <w:r>
              <w:rPr>
                <w:rFonts w:hint="eastAsia" w:ascii="宋体" w:hAnsi="宋体" w:eastAsia="宋体" w:cs="宋体"/>
                <w:color w:val="auto"/>
                <w:sz w:val="22"/>
                <w:szCs w:val="22"/>
                <w:highlight w:val="none"/>
                <w:lang w:eastAsia="zh-CN"/>
              </w:rPr>
              <w:t>带新风</w:t>
            </w:r>
          </w:p>
        </w:tc>
        <w:tc>
          <w:tcPr>
            <w:tcW w:w="945" w:type="dxa"/>
            <w:noWrap w:val="0"/>
            <w:vAlign w:val="center"/>
          </w:tcPr>
          <w:p w14:paraId="141949E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1530868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组</w:t>
            </w:r>
          </w:p>
        </w:tc>
        <w:tc>
          <w:tcPr>
            <w:tcW w:w="2547" w:type="dxa"/>
            <w:noWrap w:val="0"/>
            <w:vAlign w:val="center"/>
          </w:tcPr>
          <w:p w14:paraId="2713A7D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052B77A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420F423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65BD264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4B13911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5150E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77" w:type="dxa"/>
            <w:noWrap w:val="0"/>
            <w:vAlign w:val="center"/>
          </w:tcPr>
          <w:p w14:paraId="6311B16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w:t>
            </w:r>
          </w:p>
        </w:tc>
        <w:tc>
          <w:tcPr>
            <w:tcW w:w="2850" w:type="dxa"/>
            <w:noWrap w:val="0"/>
            <w:vAlign w:val="center"/>
          </w:tcPr>
          <w:p w14:paraId="10C5DCD4">
            <w:pPr>
              <w:tabs>
                <w:tab w:val="left" w:pos="851"/>
                <w:tab w:val="center" w:pos="5812"/>
                <w:tab w:val="decimal" w:pos="6804"/>
                <w:tab w:val="decimal" w:pos="8789"/>
              </w:tabs>
              <w:spacing w:line="276" w:lineRule="exact"/>
              <w:ind w:right="-6" w:rightChars="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2</w:t>
            </w: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szCs w:val="22"/>
                <w:highlight w:val="none"/>
                <w:lang w:val="en-US" w:eastAsia="zh-CN"/>
              </w:rPr>
              <w:t>盘</w:t>
            </w:r>
            <w:r>
              <w:rPr>
                <w:rFonts w:hint="eastAsia" w:ascii="宋体" w:hAnsi="宋体" w:eastAsia="宋体" w:cs="宋体"/>
                <w:color w:val="auto"/>
                <w:sz w:val="22"/>
                <w:szCs w:val="22"/>
                <w:highlight w:val="none"/>
                <w:lang w:eastAsia="zh-CN"/>
              </w:rPr>
              <w:t>蒸饭车</w:t>
            </w:r>
          </w:p>
        </w:tc>
        <w:tc>
          <w:tcPr>
            <w:tcW w:w="945" w:type="dxa"/>
            <w:noWrap w:val="0"/>
            <w:vAlign w:val="center"/>
          </w:tcPr>
          <w:p w14:paraId="403BC45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49677D40">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noWrap w:val="0"/>
            <w:vAlign w:val="center"/>
          </w:tcPr>
          <w:p w14:paraId="7764BEB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2BCA5CF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5E65932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50A10EE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0AFF776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66A32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77" w:type="dxa"/>
            <w:noWrap w:val="0"/>
            <w:vAlign w:val="center"/>
          </w:tcPr>
          <w:p w14:paraId="48FE373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2a</w:t>
            </w:r>
          </w:p>
        </w:tc>
        <w:tc>
          <w:tcPr>
            <w:tcW w:w="2850" w:type="dxa"/>
            <w:noWrap w:val="0"/>
            <w:vAlign w:val="center"/>
          </w:tcPr>
          <w:p w14:paraId="0A689EF8">
            <w:pPr>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蒸饭盘</w:t>
            </w:r>
          </w:p>
        </w:tc>
        <w:tc>
          <w:tcPr>
            <w:tcW w:w="945" w:type="dxa"/>
            <w:noWrap w:val="0"/>
            <w:vAlign w:val="center"/>
          </w:tcPr>
          <w:p w14:paraId="24E8277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26</w:t>
            </w:r>
          </w:p>
        </w:tc>
        <w:tc>
          <w:tcPr>
            <w:tcW w:w="945" w:type="dxa"/>
            <w:noWrap w:val="0"/>
            <w:vAlign w:val="center"/>
          </w:tcPr>
          <w:p w14:paraId="61A4F8CC">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47CDD9A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21F8587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0EB0BC4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0EEF347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35B3E5D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6EDDC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77" w:type="dxa"/>
            <w:noWrap w:val="0"/>
            <w:vAlign w:val="center"/>
          </w:tcPr>
          <w:p w14:paraId="4033181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3</w:t>
            </w:r>
          </w:p>
        </w:tc>
        <w:tc>
          <w:tcPr>
            <w:tcW w:w="2850" w:type="dxa"/>
            <w:noWrap w:val="0"/>
            <w:vAlign w:val="center"/>
          </w:tcPr>
          <w:p w14:paraId="527F4718">
            <w:pPr>
              <w:numPr>
                <w:ilvl w:val="0"/>
                <w:numId w:val="0"/>
              </w:numPr>
              <w:tabs>
                <w:tab w:val="left" w:pos="851"/>
                <w:tab w:val="center" w:pos="5812"/>
                <w:tab w:val="decimal" w:pos="6804"/>
                <w:tab w:val="decimal" w:pos="8789"/>
              </w:tabs>
              <w:spacing w:line="300" w:lineRule="exac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电热摇摆蒸汽夹层汤锅</w:t>
            </w:r>
          </w:p>
        </w:tc>
        <w:tc>
          <w:tcPr>
            <w:tcW w:w="945" w:type="dxa"/>
            <w:noWrap w:val="0"/>
            <w:vAlign w:val="center"/>
          </w:tcPr>
          <w:p w14:paraId="78CAA53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945" w:type="dxa"/>
            <w:noWrap w:val="0"/>
            <w:vAlign w:val="center"/>
          </w:tcPr>
          <w:p w14:paraId="29125A85">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noWrap w:val="0"/>
            <w:vAlign w:val="center"/>
          </w:tcPr>
          <w:p w14:paraId="0ADA04E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49C85DD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4C05A7E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3BFBA97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029FBA3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1E481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77" w:type="dxa"/>
            <w:noWrap w:val="0"/>
            <w:vAlign w:val="center"/>
          </w:tcPr>
          <w:p w14:paraId="6B8D420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4</w:t>
            </w:r>
          </w:p>
        </w:tc>
        <w:tc>
          <w:tcPr>
            <w:tcW w:w="2850" w:type="dxa"/>
            <w:noWrap w:val="0"/>
            <w:vAlign w:val="center"/>
          </w:tcPr>
          <w:p w14:paraId="0B92F58C">
            <w:pPr>
              <w:tabs>
                <w:tab w:val="left" w:pos="851"/>
                <w:tab w:val="center" w:pos="5812"/>
                <w:tab w:val="decimal" w:pos="7229"/>
                <w:tab w:val="decimal" w:pos="8789"/>
              </w:tabs>
              <w:spacing w:line="300" w:lineRule="exact"/>
              <w:ind w:right="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四门电蒸箱（十盘）</w:t>
            </w:r>
          </w:p>
        </w:tc>
        <w:tc>
          <w:tcPr>
            <w:tcW w:w="945" w:type="dxa"/>
            <w:noWrap w:val="0"/>
            <w:vAlign w:val="center"/>
          </w:tcPr>
          <w:p w14:paraId="71EA892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945" w:type="dxa"/>
            <w:noWrap w:val="0"/>
            <w:vAlign w:val="center"/>
          </w:tcPr>
          <w:p w14:paraId="5CB6BC52">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noWrap w:val="0"/>
            <w:vAlign w:val="center"/>
          </w:tcPr>
          <w:p w14:paraId="48DE2C1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6E885A0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401537A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5930892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1176070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5C82E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77" w:type="dxa"/>
            <w:noWrap w:val="0"/>
            <w:vAlign w:val="center"/>
          </w:tcPr>
          <w:p w14:paraId="015F0B8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5</w:t>
            </w:r>
          </w:p>
        </w:tc>
        <w:tc>
          <w:tcPr>
            <w:tcW w:w="2850" w:type="dxa"/>
            <w:noWrap w:val="0"/>
            <w:vAlign w:val="center"/>
          </w:tcPr>
          <w:p w14:paraId="1381F5F5">
            <w:pPr>
              <w:tabs>
                <w:tab w:val="left" w:pos="851"/>
                <w:tab w:val="center" w:pos="5812"/>
                <w:tab w:val="decimal" w:pos="7229"/>
                <w:tab w:val="decimal" w:pos="8789"/>
              </w:tabs>
              <w:spacing w:line="260" w:lineRule="exac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eastAsia="zh-CN"/>
              </w:rPr>
              <w:t>烟罩顶部活动封板</w:t>
            </w:r>
          </w:p>
        </w:tc>
        <w:tc>
          <w:tcPr>
            <w:tcW w:w="945" w:type="dxa"/>
            <w:noWrap w:val="0"/>
            <w:vAlign w:val="center"/>
          </w:tcPr>
          <w:p w14:paraId="51A8D27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696C843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组</w:t>
            </w:r>
          </w:p>
        </w:tc>
        <w:tc>
          <w:tcPr>
            <w:tcW w:w="2547" w:type="dxa"/>
            <w:noWrap w:val="0"/>
            <w:vAlign w:val="center"/>
          </w:tcPr>
          <w:p w14:paraId="1AC6003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2373D0B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2A0C185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209B29D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62B6886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461DE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77" w:type="dxa"/>
            <w:noWrap w:val="0"/>
            <w:vAlign w:val="center"/>
          </w:tcPr>
          <w:p w14:paraId="0C7E004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6</w:t>
            </w:r>
          </w:p>
        </w:tc>
        <w:tc>
          <w:tcPr>
            <w:tcW w:w="2850" w:type="dxa"/>
            <w:noWrap w:val="0"/>
            <w:vAlign w:val="center"/>
          </w:tcPr>
          <w:p w14:paraId="333B2A25">
            <w:pPr>
              <w:tabs>
                <w:tab w:val="left" w:pos="851"/>
                <w:tab w:val="center" w:pos="5812"/>
                <w:tab w:val="decimal" w:pos="7229"/>
                <w:tab w:val="decimal" w:pos="8789"/>
              </w:tabs>
              <w:spacing w:line="300" w:lineRule="exac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eastAsia="zh-CN"/>
              </w:rPr>
              <w:t>大</w:t>
            </w:r>
            <w:r>
              <w:rPr>
                <w:rFonts w:hint="eastAsia" w:ascii="宋体" w:hAnsi="宋体" w:eastAsia="宋体" w:cs="宋体"/>
                <w:color w:val="auto"/>
                <w:sz w:val="22"/>
                <w:szCs w:val="22"/>
                <w:highlight w:val="none"/>
              </w:rPr>
              <w:t>单星</w:t>
            </w:r>
            <w:r>
              <w:rPr>
                <w:rFonts w:hint="eastAsia" w:ascii="宋体" w:hAnsi="宋体" w:eastAsia="宋体" w:cs="宋体"/>
                <w:color w:val="auto"/>
                <w:sz w:val="22"/>
                <w:szCs w:val="22"/>
                <w:highlight w:val="none"/>
                <w:lang w:eastAsia="zh-CN"/>
              </w:rPr>
              <w:t>水池</w:t>
            </w:r>
            <w:r>
              <w:rPr>
                <w:rFonts w:hint="eastAsia" w:ascii="宋体" w:hAnsi="宋体" w:eastAsia="宋体" w:cs="宋体"/>
                <w:color w:val="auto"/>
                <w:sz w:val="22"/>
                <w:szCs w:val="22"/>
                <w:highlight w:val="none"/>
              </w:rPr>
              <w:t>柜</w:t>
            </w:r>
          </w:p>
        </w:tc>
        <w:tc>
          <w:tcPr>
            <w:tcW w:w="945" w:type="dxa"/>
            <w:noWrap w:val="0"/>
            <w:vAlign w:val="center"/>
          </w:tcPr>
          <w:p w14:paraId="358FB6F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3AAAEA68">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2E0F637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42F019C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400A2BB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09B0642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0CAD79B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29788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77" w:type="dxa"/>
            <w:noWrap w:val="0"/>
            <w:vAlign w:val="center"/>
          </w:tcPr>
          <w:p w14:paraId="78587319">
            <w:pPr>
              <w:tabs>
                <w:tab w:val="left" w:pos="851"/>
                <w:tab w:val="center" w:pos="5812"/>
                <w:tab w:val="decimal" w:pos="7229"/>
                <w:tab w:val="decimal" w:pos="8789"/>
              </w:tabs>
              <w:spacing w:line="0" w:lineRule="atLeast"/>
              <w:ind w:left="5" w:leftChars="-51" w:right="-108" w:rightChars="0" w:hanging="112" w:hangingChars="51"/>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6a</w:t>
            </w:r>
          </w:p>
        </w:tc>
        <w:tc>
          <w:tcPr>
            <w:tcW w:w="2850" w:type="dxa"/>
            <w:noWrap w:val="0"/>
            <w:vAlign w:val="center"/>
          </w:tcPr>
          <w:p w14:paraId="2BFF38CF">
            <w:pPr>
              <w:tabs>
                <w:tab w:val="left" w:pos="851"/>
                <w:tab w:val="center" w:pos="5812"/>
                <w:tab w:val="decimal" w:pos="6804"/>
                <w:tab w:val="decimal" w:pos="8789"/>
              </w:tabs>
              <w:spacing w:line="280"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台式混水厨房龙头</w:t>
            </w:r>
          </w:p>
        </w:tc>
        <w:tc>
          <w:tcPr>
            <w:tcW w:w="945" w:type="dxa"/>
            <w:noWrap w:val="0"/>
            <w:vAlign w:val="center"/>
          </w:tcPr>
          <w:p w14:paraId="073296C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29B6DDDE">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7A26A08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1E08399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48D0270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2636DD0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791610D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6B3E6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77" w:type="dxa"/>
            <w:noWrap w:val="0"/>
            <w:vAlign w:val="center"/>
          </w:tcPr>
          <w:p w14:paraId="57D57B2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7</w:t>
            </w:r>
          </w:p>
        </w:tc>
        <w:tc>
          <w:tcPr>
            <w:tcW w:w="2850" w:type="dxa"/>
            <w:noWrap w:val="0"/>
            <w:vAlign w:val="center"/>
          </w:tcPr>
          <w:p w14:paraId="085EA0CE">
            <w:pPr>
              <w:tabs>
                <w:tab w:val="left" w:pos="851"/>
                <w:tab w:val="center" w:pos="5812"/>
                <w:tab w:val="decimal" w:pos="7229"/>
                <w:tab w:val="decimal" w:pos="8789"/>
              </w:tabs>
              <w:spacing w:line="300"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双层平板工作台</w:t>
            </w:r>
          </w:p>
        </w:tc>
        <w:tc>
          <w:tcPr>
            <w:tcW w:w="945" w:type="dxa"/>
            <w:noWrap w:val="0"/>
            <w:vAlign w:val="center"/>
          </w:tcPr>
          <w:p w14:paraId="4DF7DFF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67438CB3">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236FE0B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65C82FA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561606E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6D54404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3028314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49B43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77" w:type="dxa"/>
            <w:noWrap w:val="0"/>
            <w:vAlign w:val="center"/>
          </w:tcPr>
          <w:p w14:paraId="62E1B000">
            <w:pPr>
              <w:tabs>
                <w:tab w:val="left" w:pos="851"/>
                <w:tab w:val="center" w:pos="5812"/>
                <w:tab w:val="decimal" w:pos="7229"/>
                <w:tab w:val="decimal" w:pos="8789"/>
              </w:tabs>
              <w:spacing w:line="0" w:lineRule="atLeast"/>
              <w:ind w:left="5" w:leftChars="-51" w:right="-108" w:rightChars="0" w:hanging="112" w:hangingChars="51"/>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8</w:t>
            </w:r>
          </w:p>
        </w:tc>
        <w:tc>
          <w:tcPr>
            <w:tcW w:w="2850" w:type="dxa"/>
            <w:noWrap w:val="0"/>
            <w:vAlign w:val="center"/>
          </w:tcPr>
          <w:p w14:paraId="0ABA3ABC">
            <w:pPr>
              <w:tabs>
                <w:tab w:val="left" w:pos="851"/>
                <w:tab w:val="center" w:pos="5812"/>
                <w:tab w:val="decimal" w:pos="7229"/>
                <w:tab w:val="decimal" w:pos="8789"/>
              </w:tabs>
              <w:spacing w:line="280"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全自动豆浆机连底座</w:t>
            </w:r>
          </w:p>
        </w:tc>
        <w:tc>
          <w:tcPr>
            <w:tcW w:w="945" w:type="dxa"/>
            <w:noWrap w:val="0"/>
            <w:vAlign w:val="center"/>
          </w:tcPr>
          <w:p w14:paraId="0F16280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4257F0B1">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noWrap w:val="0"/>
            <w:vAlign w:val="center"/>
          </w:tcPr>
          <w:p w14:paraId="744FA1D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4D143D9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7853D28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3DDAEA4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08529F2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53347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77" w:type="dxa"/>
            <w:noWrap w:val="0"/>
            <w:vAlign w:val="center"/>
          </w:tcPr>
          <w:p w14:paraId="0927D1A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9</w:t>
            </w:r>
          </w:p>
        </w:tc>
        <w:tc>
          <w:tcPr>
            <w:tcW w:w="2850" w:type="dxa"/>
            <w:noWrap w:val="0"/>
            <w:vAlign w:val="center"/>
          </w:tcPr>
          <w:p w14:paraId="7925FBA0">
            <w:pPr>
              <w:tabs>
                <w:tab w:val="left" w:pos="851"/>
                <w:tab w:val="center" w:pos="5812"/>
                <w:tab w:val="decimal" w:pos="6804"/>
                <w:tab w:val="decimal" w:pos="8789"/>
              </w:tabs>
              <w:spacing w:line="300"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四层格栅货架</w:t>
            </w:r>
          </w:p>
        </w:tc>
        <w:tc>
          <w:tcPr>
            <w:tcW w:w="945" w:type="dxa"/>
            <w:noWrap w:val="0"/>
            <w:vAlign w:val="center"/>
          </w:tcPr>
          <w:p w14:paraId="2B17122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310F23EC">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13C0293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395D341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3AACDDD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44DC86B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56D8D8F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61078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77" w:type="dxa"/>
            <w:noWrap w:val="0"/>
            <w:vAlign w:val="center"/>
          </w:tcPr>
          <w:p w14:paraId="2F2A509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10</w:t>
            </w:r>
          </w:p>
        </w:tc>
        <w:tc>
          <w:tcPr>
            <w:tcW w:w="2850" w:type="dxa"/>
            <w:noWrap w:val="0"/>
            <w:vAlign w:val="center"/>
          </w:tcPr>
          <w:p w14:paraId="256ED7D0">
            <w:pPr>
              <w:tabs>
                <w:tab w:val="left" w:pos="851"/>
                <w:tab w:val="center" w:pos="5812"/>
                <w:tab w:val="decimal" w:pos="6804"/>
                <w:tab w:val="decimal" w:pos="8789"/>
              </w:tabs>
              <w:spacing w:line="0" w:lineRule="atLeast"/>
              <w:ind w:right="0"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粘捕式灭蝇灯</w:t>
            </w:r>
          </w:p>
        </w:tc>
        <w:tc>
          <w:tcPr>
            <w:tcW w:w="945" w:type="dxa"/>
            <w:noWrap w:val="0"/>
            <w:vAlign w:val="center"/>
          </w:tcPr>
          <w:p w14:paraId="4846578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0682ACCE">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0E3B53B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22C66F7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7EF8214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2128576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2C6389E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5D585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6027A6D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2850" w:type="dxa"/>
            <w:noWrap w:val="0"/>
            <w:vAlign w:val="center"/>
          </w:tcPr>
          <w:p w14:paraId="5F92E634">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lang w:eastAsia="zh-CN"/>
              </w:rPr>
              <w:t>洗碗间</w:t>
            </w:r>
          </w:p>
        </w:tc>
        <w:tc>
          <w:tcPr>
            <w:tcW w:w="945" w:type="dxa"/>
            <w:noWrap w:val="0"/>
            <w:vAlign w:val="center"/>
          </w:tcPr>
          <w:p w14:paraId="5D67D7DF">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945" w:type="dxa"/>
            <w:noWrap w:val="0"/>
            <w:vAlign w:val="center"/>
          </w:tcPr>
          <w:p w14:paraId="63D3DF59">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2547" w:type="dxa"/>
            <w:noWrap w:val="0"/>
            <w:vAlign w:val="center"/>
          </w:tcPr>
          <w:p w14:paraId="0146378A">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770D355D">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06B62079">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17659DEA">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3E9C0857">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r>
      <w:tr w14:paraId="088D9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6C5B21F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2850" w:type="dxa"/>
            <w:noWrap w:val="0"/>
            <w:vAlign w:val="center"/>
          </w:tcPr>
          <w:p w14:paraId="20CBBCD7">
            <w:pPr>
              <w:tabs>
                <w:tab w:val="left" w:pos="851"/>
                <w:tab w:val="center" w:pos="5812"/>
                <w:tab w:val="decimal" w:pos="7229"/>
                <w:tab w:val="decimal" w:pos="8789"/>
              </w:tabs>
              <w:spacing w:line="300"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eastAsia="zh-CN"/>
              </w:rPr>
              <w:t>大</w:t>
            </w:r>
            <w:r>
              <w:rPr>
                <w:rFonts w:hint="eastAsia" w:ascii="宋体" w:hAnsi="宋体" w:eastAsia="宋体" w:cs="宋体"/>
                <w:color w:val="auto"/>
                <w:sz w:val="22"/>
                <w:szCs w:val="22"/>
                <w:highlight w:val="none"/>
              </w:rPr>
              <w:t>单星</w:t>
            </w:r>
            <w:r>
              <w:rPr>
                <w:rFonts w:hint="eastAsia" w:ascii="宋体" w:hAnsi="宋体" w:eastAsia="宋体" w:cs="宋体"/>
                <w:color w:val="auto"/>
                <w:sz w:val="22"/>
                <w:szCs w:val="22"/>
                <w:highlight w:val="none"/>
                <w:lang w:eastAsia="zh-CN"/>
              </w:rPr>
              <w:t>水池</w:t>
            </w:r>
            <w:r>
              <w:rPr>
                <w:rFonts w:hint="eastAsia" w:ascii="宋体" w:hAnsi="宋体" w:eastAsia="宋体" w:cs="宋体"/>
                <w:color w:val="auto"/>
                <w:sz w:val="22"/>
                <w:szCs w:val="22"/>
                <w:highlight w:val="none"/>
              </w:rPr>
              <w:t>柜</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带鼓泡</w:t>
            </w:r>
            <w:r>
              <w:rPr>
                <w:rFonts w:hint="eastAsia" w:ascii="宋体" w:hAnsi="宋体" w:eastAsia="宋体" w:cs="宋体"/>
                <w:color w:val="auto"/>
                <w:sz w:val="22"/>
                <w:szCs w:val="22"/>
                <w:highlight w:val="none"/>
                <w:lang w:eastAsia="zh-CN"/>
              </w:rPr>
              <w:t>）</w:t>
            </w:r>
          </w:p>
        </w:tc>
        <w:tc>
          <w:tcPr>
            <w:tcW w:w="945" w:type="dxa"/>
            <w:noWrap w:val="0"/>
            <w:vAlign w:val="center"/>
          </w:tcPr>
          <w:p w14:paraId="6C14901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340B9436">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5A860C3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2DA99C5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11909C0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5A10774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56F1AB0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5591D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78C48BD9">
            <w:pPr>
              <w:tabs>
                <w:tab w:val="left" w:pos="851"/>
                <w:tab w:val="center" w:pos="5812"/>
                <w:tab w:val="decimal" w:pos="7229"/>
                <w:tab w:val="decimal" w:pos="8789"/>
              </w:tabs>
              <w:spacing w:line="0" w:lineRule="atLeast"/>
              <w:ind w:left="5" w:leftChars="-51" w:right="-108" w:rightChars="0" w:hanging="112" w:hangingChars="51"/>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1a</w:t>
            </w:r>
          </w:p>
        </w:tc>
        <w:tc>
          <w:tcPr>
            <w:tcW w:w="2850" w:type="dxa"/>
            <w:noWrap w:val="0"/>
            <w:vAlign w:val="center"/>
          </w:tcPr>
          <w:p w14:paraId="4C77184D">
            <w:pPr>
              <w:tabs>
                <w:tab w:val="left" w:pos="851"/>
                <w:tab w:val="center" w:pos="5812"/>
                <w:tab w:val="decimal" w:pos="6804"/>
                <w:tab w:val="decimal" w:pos="8789"/>
              </w:tabs>
              <w:spacing w:line="280"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台式混水厨房龙头</w:t>
            </w:r>
          </w:p>
        </w:tc>
        <w:tc>
          <w:tcPr>
            <w:tcW w:w="945" w:type="dxa"/>
            <w:noWrap w:val="0"/>
            <w:vAlign w:val="center"/>
          </w:tcPr>
          <w:p w14:paraId="0A333CE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3EB3037E">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5E14C6F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5A9A580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5F409E1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49ECD11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32D0C87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4D88B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121801B5">
            <w:pPr>
              <w:tabs>
                <w:tab w:val="left" w:pos="851"/>
                <w:tab w:val="center" w:pos="5812"/>
                <w:tab w:val="decimal" w:pos="7229"/>
                <w:tab w:val="decimal" w:pos="8789"/>
              </w:tabs>
              <w:spacing w:line="0" w:lineRule="atLeast"/>
              <w:ind w:left="5" w:leftChars="-51" w:right="-108" w:rightChars="0" w:hanging="112" w:hangingChars="51"/>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w:t>
            </w:r>
          </w:p>
        </w:tc>
        <w:tc>
          <w:tcPr>
            <w:tcW w:w="2850" w:type="dxa"/>
            <w:noWrap w:val="0"/>
            <w:vAlign w:val="center"/>
          </w:tcPr>
          <w:p w14:paraId="0D4D54AF">
            <w:pPr>
              <w:tabs>
                <w:tab w:val="left" w:pos="851"/>
                <w:tab w:val="center" w:pos="5812"/>
                <w:tab w:val="decimal" w:pos="6804"/>
                <w:tab w:val="decimal" w:pos="8789"/>
              </w:tabs>
              <w:spacing w:line="280" w:lineRule="exact"/>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定制L型单星污碟台</w:t>
            </w:r>
          </w:p>
        </w:tc>
        <w:tc>
          <w:tcPr>
            <w:tcW w:w="945" w:type="dxa"/>
            <w:noWrap w:val="0"/>
            <w:vAlign w:val="center"/>
          </w:tcPr>
          <w:p w14:paraId="5429A22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3BD8E198">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44B7965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6CBDD7B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4973F8A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5E05BFB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6BF00DB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30A6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10B14BAA">
            <w:pPr>
              <w:tabs>
                <w:tab w:val="left" w:pos="851"/>
                <w:tab w:val="center" w:pos="5812"/>
                <w:tab w:val="decimal" w:pos="7229"/>
                <w:tab w:val="decimal" w:pos="8789"/>
              </w:tabs>
              <w:spacing w:line="0" w:lineRule="atLeast"/>
              <w:ind w:left="5" w:leftChars="-51" w:right="-108" w:rightChars="0" w:hanging="112" w:hangingChars="51"/>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2a</w:t>
            </w:r>
          </w:p>
        </w:tc>
        <w:tc>
          <w:tcPr>
            <w:tcW w:w="2850" w:type="dxa"/>
            <w:noWrap w:val="0"/>
            <w:vAlign w:val="center"/>
          </w:tcPr>
          <w:p w14:paraId="1178F2EE">
            <w:pPr>
              <w:tabs>
                <w:tab w:val="left" w:pos="851"/>
                <w:tab w:val="center" w:pos="5812"/>
                <w:tab w:val="decimal" w:pos="6804"/>
                <w:tab w:val="decimal" w:pos="8789"/>
              </w:tabs>
              <w:spacing w:line="280"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台式混水厨房龙头</w:t>
            </w:r>
          </w:p>
        </w:tc>
        <w:tc>
          <w:tcPr>
            <w:tcW w:w="945" w:type="dxa"/>
            <w:noWrap w:val="0"/>
            <w:vAlign w:val="center"/>
          </w:tcPr>
          <w:p w14:paraId="2434B28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323FACDA">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1CE0904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425312B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1483F90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21E652F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1E25C1D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20473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1EBA942B">
            <w:pPr>
              <w:tabs>
                <w:tab w:val="left" w:pos="851"/>
                <w:tab w:val="center" w:pos="5812"/>
                <w:tab w:val="decimal" w:pos="7229"/>
                <w:tab w:val="decimal" w:pos="8789"/>
              </w:tabs>
              <w:spacing w:line="0" w:lineRule="atLeast"/>
              <w:ind w:left="5" w:leftChars="-51" w:right="-108" w:rightChars="0" w:hanging="112" w:hangingChars="51"/>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w:t>
            </w:r>
          </w:p>
        </w:tc>
        <w:tc>
          <w:tcPr>
            <w:tcW w:w="2850" w:type="dxa"/>
            <w:noWrap w:val="0"/>
            <w:vAlign w:val="center"/>
          </w:tcPr>
          <w:p w14:paraId="03B5180B">
            <w:pPr>
              <w:tabs>
                <w:tab w:val="left" w:pos="851"/>
                <w:tab w:val="center" w:pos="5812"/>
                <w:tab w:val="decimal" w:pos="6804"/>
                <w:tab w:val="decimal" w:pos="8789"/>
              </w:tabs>
              <w:spacing w:line="280" w:lineRule="exact"/>
              <w:ind w:right="-6" w:rightChars="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花洒龙头</w:t>
            </w:r>
          </w:p>
        </w:tc>
        <w:tc>
          <w:tcPr>
            <w:tcW w:w="945" w:type="dxa"/>
            <w:noWrap w:val="0"/>
            <w:vAlign w:val="center"/>
          </w:tcPr>
          <w:p w14:paraId="645BDBE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3ECF5FD5">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79F8E63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12B154C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3E959B5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091FEF3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7D15A8A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3282D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7BAB78C2">
            <w:pPr>
              <w:tabs>
                <w:tab w:val="left" w:pos="851"/>
                <w:tab w:val="center" w:pos="5812"/>
                <w:tab w:val="decimal" w:pos="7229"/>
                <w:tab w:val="decimal" w:pos="8789"/>
              </w:tabs>
              <w:spacing w:line="0" w:lineRule="atLeast"/>
              <w:ind w:left="5" w:leftChars="-51" w:right="-108" w:rightChars="0" w:hanging="112" w:hangingChars="51"/>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w:t>
            </w:r>
          </w:p>
        </w:tc>
        <w:tc>
          <w:tcPr>
            <w:tcW w:w="2850" w:type="dxa"/>
            <w:noWrap w:val="0"/>
            <w:vAlign w:val="center"/>
          </w:tcPr>
          <w:p w14:paraId="279B5E51">
            <w:pPr>
              <w:tabs>
                <w:tab w:val="left" w:pos="851"/>
                <w:tab w:val="center" w:pos="5812"/>
                <w:tab w:val="decimal" w:pos="6804"/>
                <w:tab w:val="decimal" w:pos="8789"/>
              </w:tabs>
              <w:spacing w:line="280" w:lineRule="exact"/>
              <w:ind w:right="-6" w:rightChars="0"/>
              <w:jc w:val="center"/>
              <w:rPr>
                <w:rFonts w:hint="eastAsia" w:ascii="宋体" w:hAnsi="宋体" w:eastAsia="宋体" w:cs="宋体"/>
                <w:color w:val="auto"/>
                <w:sz w:val="22"/>
                <w:szCs w:val="22"/>
                <w:highlight w:val="none"/>
                <w:lang w:eastAsia="zh-CN"/>
              </w:rPr>
            </w:pPr>
            <w:r>
              <w:rPr>
                <w:rFonts w:ascii="宋体" w:hAnsi="宋体" w:eastAsia="宋体" w:cs="宋体"/>
                <w:i w:val="0"/>
                <w:iCs w:val="0"/>
                <w:color w:val="auto"/>
                <w:kern w:val="0"/>
                <w:sz w:val="22"/>
                <w:szCs w:val="22"/>
                <w:highlight w:val="none"/>
                <w:u w:val="none"/>
                <w:lang w:val="en-US" w:eastAsia="zh-CN" w:bidi="ar"/>
              </w:rPr>
              <w:t>通道式洗碗机带烘干</w:t>
            </w:r>
          </w:p>
        </w:tc>
        <w:tc>
          <w:tcPr>
            <w:tcW w:w="945" w:type="dxa"/>
            <w:noWrap w:val="0"/>
            <w:vAlign w:val="center"/>
          </w:tcPr>
          <w:p w14:paraId="4D04BD1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1207EA24">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noWrap w:val="0"/>
            <w:vAlign w:val="center"/>
          </w:tcPr>
          <w:p w14:paraId="2B5352B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36D00FB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61C6D83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2F8193A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5C33477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62D0F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320D218A">
            <w:pPr>
              <w:tabs>
                <w:tab w:val="left" w:pos="851"/>
                <w:tab w:val="center" w:pos="5812"/>
                <w:tab w:val="decimal" w:pos="7229"/>
                <w:tab w:val="decimal" w:pos="8789"/>
              </w:tabs>
              <w:spacing w:line="0" w:lineRule="atLeast"/>
              <w:ind w:left="5" w:leftChars="-51" w:right="-108" w:rightChars="0" w:hanging="112" w:hangingChars="51"/>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w:t>
            </w:r>
          </w:p>
        </w:tc>
        <w:tc>
          <w:tcPr>
            <w:tcW w:w="2850" w:type="dxa"/>
            <w:noWrap w:val="0"/>
            <w:vAlign w:val="center"/>
          </w:tcPr>
          <w:p w14:paraId="1DE5D46F">
            <w:pPr>
              <w:tabs>
                <w:tab w:val="left" w:pos="851"/>
                <w:tab w:val="center" w:pos="5812"/>
                <w:tab w:val="decimal" w:pos="6804"/>
                <w:tab w:val="decimal" w:pos="8789"/>
              </w:tabs>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洁碟台</w:t>
            </w:r>
          </w:p>
        </w:tc>
        <w:tc>
          <w:tcPr>
            <w:tcW w:w="945" w:type="dxa"/>
            <w:noWrap w:val="0"/>
            <w:vAlign w:val="center"/>
          </w:tcPr>
          <w:p w14:paraId="656BA5C0">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1</w:t>
            </w:r>
          </w:p>
        </w:tc>
        <w:tc>
          <w:tcPr>
            <w:tcW w:w="945" w:type="dxa"/>
            <w:noWrap w:val="0"/>
            <w:vAlign w:val="center"/>
          </w:tcPr>
          <w:p w14:paraId="205780DD">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noWrap w:val="0"/>
            <w:vAlign w:val="center"/>
          </w:tcPr>
          <w:p w14:paraId="06EF5996">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1308" w:type="dxa"/>
            <w:noWrap w:val="0"/>
            <w:vAlign w:val="center"/>
          </w:tcPr>
          <w:p w14:paraId="36E65865">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1470" w:type="dxa"/>
            <w:noWrap w:val="0"/>
            <w:vAlign w:val="center"/>
          </w:tcPr>
          <w:p w14:paraId="0FE22A6D">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1305" w:type="dxa"/>
            <w:noWrap w:val="0"/>
            <w:vAlign w:val="center"/>
          </w:tcPr>
          <w:p w14:paraId="63941E28">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1785" w:type="dxa"/>
            <w:noWrap w:val="0"/>
            <w:vAlign w:val="center"/>
          </w:tcPr>
          <w:p w14:paraId="1471CD08">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r>
      <w:tr w14:paraId="35196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7625FAB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6</w:t>
            </w:r>
          </w:p>
        </w:tc>
        <w:tc>
          <w:tcPr>
            <w:tcW w:w="2850" w:type="dxa"/>
            <w:noWrap w:val="0"/>
            <w:vAlign w:val="center"/>
          </w:tcPr>
          <w:p w14:paraId="55C62EA2">
            <w:pPr>
              <w:tabs>
                <w:tab w:val="left" w:pos="851"/>
                <w:tab w:val="center" w:pos="5812"/>
                <w:tab w:val="decimal" w:pos="7229"/>
                <w:tab w:val="decimal" w:pos="8789"/>
              </w:tabs>
              <w:spacing w:line="320"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双层挂墙层板</w:t>
            </w:r>
          </w:p>
        </w:tc>
        <w:tc>
          <w:tcPr>
            <w:tcW w:w="945" w:type="dxa"/>
            <w:noWrap w:val="0"/>
            <w:vAlign w:val="center"/>
          </w:tcPr>
          <w:p w14:paraId="464FDFA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53367FF8">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27CD960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0073501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3703B51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21BF2A4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76507A0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7EF93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13EAD3D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7</w:t>
            </w:r>
          </w:p>
        </w:tc>
        <w:tc>
          <w:tcPr>
            <w:tcW w:w="2850" w:type="dxa"/>
            <w:noWrap w:val="0"/>
            <w:vAlign w:val="center"/>
          </w:tcPr>
          <w:p w14:paraId="308BFDDB">
            <w:pPr>
              <w:tabs>
                <w:tab w:val="left" w:pos="851"/>
                <w:tab w:val="center" w:pos="5812"/>
                <w:tab w:val="decimal" w:pos="7229"/>
                <w:tab w:val="decimal" w:pos="8789"/>
              </w:tabs>
              <w:spacing w:line="300"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双层平板工作台</w:t>
            </w:r>
          </w:p>
        </w:tc>
        <w:tc>
          <w:tcPr>
            <w:tcW w:w="945" w:type="dxa"/>
            <w:noWrap w:val="0"/>
            <w:vAlign w:val="center"/>
          </w:tcPr>
          <w:p w14:paraId="5970FB7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538B1F7E">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5522FFA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3F3BEFA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5117AD6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6E67A7C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3D40A47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679EF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77E2874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8</w:t>
            </w:r>
          </w:p>
        </w:tc>
        <w:tc>
          <w:tcPr>
            <w:tcW w:w="2850" w:type="dxa"/>
            <w:noWrap w:val="0"/>
            <w:vAlign w:val="center"/>
          </w:tcPr>
          <w:p w14:paraId="4692D7D6">
            <w:pPr>
              <w:tabs>
                <w:tab w:val="left" w:pos="851"/>
                <w:tab w:val="center" w:pos="5812"/>
                <w:tab w:val="decimal" w:pos="7229"/>
                <w:tab w:val="decimal" w:pos="8789"/>
              </w:tabs>
              <w:spacing w:line="300"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eastAsia="zh-CN"/>
              </w:rPr>
              <w:t>三</w:t>
            </w:r>
            <w:r>
              <w:rPr>
                <w:rFonts w:hint="eastAsia" w:ascii="宋体" w:hAnsi="宋体" w:eastAsia="宋体" w:cs="宋体"/>
                <w:color w:val="auto"/>
                <w:sz w:val="22"/>
                <w:szCs w:val="22"/>
                <w:highlight w:val="none"/>
              </w:rPr>
              <w:t>星</w:t>
            </w:r>
            <w:r>
              <w:rPr>
                <w:rFonts w:hint="eastAsia" w:ascii="宋体" w:hAnsi="宋体" w:eastAsia="宋体" w:cs="宋体"/>
                <w:color w:val="auto"/>
                <w:sz w:val="22"/>
                <w:szCs w:val="22"/>
                <w:highlight w:val="none"/>
                <w:lang w:eastAsia="zh-CN"/>
              </w:rPr>
              <w:t>水池</w:t>
            </w:r>
            <w:r>
              <w:rPr>
                <w:rFonts w:hint="eastAsia" w:ascii="宋体" w:hAnsi="宋体" w:eastAsia="宋体" w:cs="宋体"/>
                <w:color w:val="auto"/>
                <w:sz w:val="22"/>
                <w:szCs w:val="22"/>
                <w:highlight w:val="none"/>
              </w:rPr>
              <w:t>柜</w:t>
            </w:r>
          </w:p>
        </w:tc>
        <w:tc>
          <w:tcPr>
            <w:tcW w:w="945" w:type="dxa"/>
            <w:noWrap w:val="0"/>
            <w:vAlign w:val="center"/>
          </w:tcPr>
          <w:p w14:paraId="4865101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371A6107">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3E75AE0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1B8B82A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36DD5C2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04F5E72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56B82C3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78F4C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707F7A01">
            <w:pPr>
              <w:tabs>
                <w:tab w:val="left" w:pos="851"/>
                <w:tab w:val="center" w:pos="5812"/>
                <w:tab w:val="decimal" w:pos="7229"/>
                <w:tab w:val="decimal" w:pos="8789"/>
              </w:tabs>
              <w:spacing w:line="0" w:lineRule="atLeast"/>
              <w:ind w:left="5" w:leftChars="-51" w:right="-108" w:rightChars="0" w:hanging="112" w:hangingChars="51"/>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8a</w:t>
            </w:r>
          </w:p>
        </w:tc>
        <w:tc>
          <w:tcPr>
            <w:tcW w:w="2850" w:type="dxa"/>
            <w:noWrap w:val="0"/>
            <w:vAlign w:val="center"/>
          </w:tcPr>
          <w:p w14:paraId="070761BF">
            <w:pPr>
              <w:tabs>
                <w:tab w:val="left" w:pos="851"/>
                <w:tab w:val="center" w:pos="5812"/>
                <w:tab w:val="decimal" w:pos="6804"/>
                <w:tab w:val="decimal" w:pos="8789"/>
              </w:tabs>
              <w:spacing w:line="280"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台式混水厨房龙头</w:t>
            </w:r>
          </w:p>
        </w:tc>
        <w:tc>
          <w:tcPr>
            <w:tcW w:w="945" w:type="dxa"/>
            <w:noWrap w:val="0"/>
            <w:vAlign w:val="center"/>
          </w:tcPr>
          <w:p w14:paraId="0C01AF2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3</w:t>
            </w:r>
          </w:p>
        </w:tc>
        <w:tc>
          <w:tcPr>
            <w:tcW w:w="945" w:type="dxa"/>
            <w:noWrap w:val="0"/>
            <w:vAlign w:val="center"/>
          </w:tcPr>
          <w:p w14:paraId="1469B5D7">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570B36E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0EAD383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5C912F9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6B580E6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4D4B3A1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24F97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46CA74E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9</w:t>
            </w:r>
          </w:p>
        </w:tc>
        <w:tc>
          <w:tcPr>
            <w:tcW w:w="2850" w:type="dxa"/>
            <w:noWrap w:val="0"/>
            <w:vAlign w:val="center"/>
          </w:tcPr>
          <w:p w14:paraId="008A3BF3">
            <w:pPr>
              <w:tabs>
                <w:tab w:val="left" w:pos="851"/>
                <w:tab w:val="center" w:pos="5812"/>
                <w:tab w:val="decimal" w:pos="7229"/>
                <w:tab w:val="decimal" w:pos="8789"/>
              </w:tabs>
              <w:spacing w:line="280" w:lineRule="exac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eastAsia="zh-CN"/>
              </w:rPr>
              <w:t>定制</w:t>
            </w:r>
            <w:r>
              <w:rPr>
                <w:rFonts w:hint="eastAsia" w:ascii="宋体" w:hAnsi="宋体" w:eastAsia="宋体" w:cs="宋体"/>
                <w:color w:val="auto"/>
                <w:sz w:val="22"/>
                <w:szCs w:val="22"/>
                <w:highlight w:val="none"/>
              </w:rPr>
              <w:t>链板式餐具传送机</w:t>
            </w:r>
          </w:p>
        </w:tc>
        <w:tc>
          <w:tcPr>
            <w:tcW w:w="945" w:type="dxa"/>
            <w:noWrap w:val="0"/>
            <w:vAlign w:val="center"/>
          </w:tcPr>
          <w:p w14:paraId="2E3CAC2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5A38144E">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noWrap w:val="0"/>
            <w:vAlign w:val="center"/>
          </w:tcPr>
          <w:p w14:paraId="4A96CD0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3FD98E2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05D44A0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0709219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286D6DA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691AE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69FBA92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10</w:t>
            </w:r>
          </w:p>
        </w:tc>
        <w:tc>
          <w:tcPr>
            <w:tcW w:w="2850" w:type="dxa"/>
            <w:noWrap w:val="0"/>
            <w:vAlign w:val="center"/>
          </w:tcPr>
          <w:p w14:paraId="24047988">
            <w:pPr>
              <w:pStyle w:val="51"/>
              <w:keepNext w:val="0"/>
              <w:keepLines w:val="0"/>
              <w:pageBreakBefore w:val="0"/>
              <w:widowControl w:val="0"/>
              <w:kinsoku/>
              <w:wordWrap/>
              <w:overflowPunct/>
              <w:topLinePunct w:val="0"/>
              <w:autoSpaceDE/>
              <w:autoSpaceDN/>
              <w:bidi w:val="0"/>
              <w:adjustRightInd/>
              <w:snapToGrid/>
              <w:spacing w:after="0" w:line="260" w:lineRule="exact"/>
              <w:ind w:left="0" w:leftChars="0" w:firstLine="0" w:firstLineChars="0"/>
              <w:jc w:val="center"/>
              <w:textAlignment w:val="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小件投掷柜</w:t>
            </w:r>
          </w:p>
        </w:tc>
        <w:tc>
          <w:tcPr>
            <w:tcW w:w="945" w:type="dxa"/>
            <w:noWrap w:val="0"/>
            <w:vAlign w:val="center"/>
          </w:tcPr>
          <w:p w14:paraId="251431D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2F856F4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3C7DDDD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1AB7AAA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5577E41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0114C20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2BFB8C5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23213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45F26BF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11</w:t>
            </w:r>
          </w:p>
        </w:tc>
        <w:tc>
          <w:tcPr>
            <w:tcW w:w="2850" w:type="dxa"/>
            <w:noWrap w:val="0"/>
            <w:vAlign w:val="center"/>
          </w:tcPr>
          <w:p w14:paraId="391DBA65">
            <w:pPr>
              <w:tabs>
                <w:tab w:val="left" w:pos="851"/>
                <w:tab w:val="center" w:pos="5812"/>
                <w:tab w:val="decimal" w:pos="7229"/>
                <w:tab w:val="decimal" w:pos="8789"/>
              </w:tabs>
              <w:spacing w:line="272"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残菜柜</w:t>
            </w:r>
          </w:p>
        </w:tc>
        <w:tc>
          <w:tcPr>
            <w:tcW w:w="945" w:type="dxa"/>
            <w:noWrap w:val="0"/>
            <w:vAlign w:val="center"/>
          </w:tcPr>
          <w:p w14:paraId="3A304F7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945" w:type="dxa"/>
            <w:noWrap w:val="0"/>
            <w:vAlign w:val="center"/>
          </w:tcPr>
          <w:p w14:paraId="10A53A9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2A84684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4950CE2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132180D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46CA072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40FF0C6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7BB27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577BE8D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en-US" w:eastAsia="zh-CN"/>
              </w:rPr>
              <w:t>2</w:t>
            </w:r>
          </w:p>
        </w:tc>
        <w:tc>
          <w:tcPr>
            <w:tcW w:w="2850" w:type="dxa"/>
            <w:noWrap w:val="0"/>
            <w:vAlign w:val="center"/>
          </w:tcPr>
          <w:p w14:paraId="078D9282">
            <w:pPr>
              <w:tabs>
                <w:tab w:val="left" w:pos="851"/>
                <w:tab w:val="center" w:pos="5812"/>
                <w:tab w:val="decimal" w:pos="6804"/>
                <w:tab w:val="decimal" w:pos="8789"/>
              </w:tabs>
              <w:spacing w:line="0" w:lineRule="atLeast"/>
              <w:ind w:right="0"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粘捕式灭蝇灯</w:t>
            </w:r>
          </w:p>
        </w:tc>
        <w:tc>
          <w:tcPr>
            <w:tcW w:w="945" w:type="dxa"/>
            <w:noWrap w:val="0"/>
            <w:vAlign w:val="center"/>
          </w:tcPr>
          <w:p w14:paraId="703DD95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535805E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35B5647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72BC94C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4CF4DA1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55095A3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70830A3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47AA4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09B4786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en-US" w:eastAsia="zh-CN"/>
              </w:rPr>
              <w:t>3</w:t>
            </w:r>
          </w:p>
        </w:tc>
        <w:tc>
          <w:tcPr>
            <w:tcW w:w="2850" w:type="dxa"/>
            <w:noWrap w:val="0"/>
            <w:vAlign w:val="center"/>
          </w:tcPr>
          <w:p w14:paraId="65FA30D3">
            <w:pPr>
              <w:tabs>
                <w:tab w:val="left" w:pos="851"/>
                <w:tab w:val="center" w:pos="5812"/>
                <w:tab w:val="decimal" w:pos="6804"/>
                <w:tab w:val="decimal" w:pos="8789"/>
              </w:tabs>
              <w:spacing w:line="290"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冲洗龙头</w:t>
            </w:r>
          </w:p>
        </w:tc>
        <w:tc>
          <w:tcPr>
            <w:tcW w:w="945" w:type="dxa"/>
            <w:noWrap w:val="0"/>
            <w:vAlign w:val="center"/>
          </w:tcPr>
          <w:p w14:paraId="4C03288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27F5E56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10B234A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20815EA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49D7C5A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68F1A3F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678E336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53008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7F421F8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en-US" w:eastAsia="zh-CN"/>
              </w:rPr>
              <w:t>4</w:t>
            </w:r>
          </w:p>
        </w:tc>
        <w:tc>
          <w:tcPr>
            <w:tcW w:w="2850" w:type="dxa"/>
            <w:noWrap w:val="0"/>
            <w:vAlign w:val="center"/>
          </w:tcPr>
          <w:p w14:paraId="3001E966">
            <w:pPr>
              <w:widowControl/>
              <w:jc w:val="center"/>
              <w:textAlignment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立式双门高温蒸汽烘干消毒柜</w:t>
            </w:r>
          </w:p>
        </w:tc>
        <w:tc>
          <w:tcPr>
            <w:tcW w:w="945" w:type="dxa"/>
            <w:noWrap w:val="0"/>
            <w:vAlign w:val="center"/>
          </w:tcPr>
          <w:p w14:paraId="7D565311">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945" w:type="dxa"/>
            <w:noWrap w:val="0"/>
            <w:vAlign w:val="center"/>
          </w:tcPr>
          <w:p w14:paraId="5350D28F">
            <w:pPr>
              <w:tabs>
                <w:tab w:val="left" w:pos="851"/>
                <w:tab w:val="center" w:pos="5812"/>
                <w:tab w:val="decimal" w:pos="7229"/>
                <w:tab w:val="decimal" w:pos="8789"/>
              </w:tabs>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noWrap w:val="0"/>
            <w:vAlign w:val="center"/>
          </w:tcPr>
          <w:p w14:paraId="6536FC0A">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33E4A85C">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736553A0">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0C896A25">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6829063E">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r>
      <w:tr w14:paraId="64D7F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15D88B5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15</w:t>
            </w:r>
          </w:p>
        </w:tc>
        <w:tc>
          <w:tcPr>
            <w:tcW w:w="2850" w:type="dxa"/>
            <w:noWrap w:val="0"/>
            <w:vAlign w:val="center"/>
          </w:tcPr>
          <w:p w14:paraId="708B592A">
            <w:pPr>
              <w:tabs>
                <w:tab w:val="left" w:pos="851"/>
                <w:tab w:val="center" w:pos="5812"/>
                <w:tab w:val="decimal" w:pos="6804"/>
                <w:tab w:val="decimal" w:pos="8789"/>
              </w:tabs>
              <w:spacing w:line="300"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eastAsia="zh-CN"/>
              </w:rPr>
              <w:t>消毒柜</w:t>
            </w:r>
            <w:r>
              <w:rPr>
                <w:rFonts w:hint="eastAsia" w:ascii="宋体" w:hAnsi="宋体" w:eastAsia="宋体" w:cs="宋体"/>
                <w:color w:val="auto"/>
                <w:sz w:val="22"/>
                <w:szCs w:val="22"/>
                <w:highlight w:val="none"/>
              </w:rPr>
              <w:t>烟罩</w:t>
            </w:r>
          </w:p>
        </w:tc>
        <w:tc>
          <w:tcPr>
            <w:tcW w:w="945" w:type="dxa"/>
            <w:noWrap w:val="0"/>
            <w:vAlign w:val="center"/>
          </w:tcPr>
          <w:p w14:paraId="05E9214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0D0DDB52">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6B440EF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16CB2FE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058FE0D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2BB4BD8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339F55B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721CB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67F7C34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2850" w:type="dxa"/>
            <w:noWrap w:val="0"/>
            <w:vAlign w:val="center"/>
          </w:tcPr>
          <w:p w14:paraId="23FB899D">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val="en-US"/>
              </w:rPr>
            </w:pPr>
            <w:r>
              <w:rPr>
                <w:rFonts w:hint="eastAsia" w:ascii="宋体" w:hAnsi="宋体" w:eastAsia="宋体" w:cs="宋体"/>
                <w:b/>
                <w:bCs/>
                <w:color w:val="auto"/>
                <w:sz w:val="22"/>
                <w:szCs w:val="22"/>
                <w:highlight w:val="none"/>
                <w:lang w:val="en-US" w:eastAsia="zh-CN"/>
              </w:rPr>
              <w:t>二次更衣</w:t>
            </w:r>
          </w:p>
        </w:tc>
        <w:tc>
          <w:tcPr>
            <w:tcW w:w="945" w:type="dxa"/>
            <w:noWrap w:val="0"/>
            <w:vAlign w:val="center"/>
          </w:tcPr>
          <w:p w14:paraId="3DECF6F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945" w:type="dxa"/>
            <w:noWrap w:val="0"/>
            <w:vAlign w:val="center"/>
          </w:tcPr>
          <w:p w14:paraId="426E264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2547" w:type="dxa"/>
            <w:noWrap w:val="0"/>
            <w:vAlign w:val="center"/>
          </w:tcPr>
          <w:p w14:paraId="483A733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120F1A4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51E9BB4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12BBDF4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23192AC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6D471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490320C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2850" w:type="dxa"/>
            <w:noWrap w:val="0"/>
            <w:vAlign w:val="center"/>
          </w:tcPr>
          <w:p w14:paraId="68772E39">
            <w:pPr>
              <w:tabs>
                <w:tab w:val="left" w:pos="851"/>
                <w:tab w:val="center" w:pos="5812"/>
                <w:tab w:val="decimal" w:pos="7229"/>
                <w:tab w:val="decimal" w:pos="8789"/>
              </w:tabs>
              <w:spacing w:line="310"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挂式洗手星盆</w:t>
            </w:r>
          </w:p>
        </w:tc>
        <w:tc>
          <w:tcPr>
            <w:tcW w:w="945" w:type="dxa"/>
            <w:noWrap w:val="0"/>
            <w:vAlign w:val="center"/>
          </w:tcPr>
          <w:p w14:paraId="4F9E72B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1</w:t>
            </w:r>
          </w:p>
        </w:tc>
        <w:tc>
          <w:tcPr>
            <w:tcW w:w="945" w:type="dxa"/>
            <w:noWrap w:val="0"/>
            <w:vAlign w:val="center"/>
          </w:tcPr>
          <w:p w14:paraId="17974B9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个</w:t>
            </w:r>
          </w:p>
        </w:tc>
        <w:tc>
          <w:tcPr>
            <w:tcW w:w="2547" w:type="dxa"/>
            <w:noWrap w:val="0"/>
            <w:vAlign w:val="center"/>
          </w:tcPr>
          <w:p w14:paraId="1561148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8" w:type="dxa"/>
            <w:noWrap w:val="0"/>
            <w:vAlign w:val="center"/>
          </w:tcPr>
          <w:p w14:paraId="5408851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470" w:type="dxa"/>
            <w:noWrap w:val="0"/>
            <w:vAlign w:val="center"/>
          </w:tcPr>
          <w:p w14:paraId="22A1A18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5" w:type="dxa"/>
            <w:noWrap w:val="0"/>
            <w:vAlign w:val="center"/>
          </w:tcPr>
          <w:p w14:paraId="166A3E8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785" w:type="dxa"/>
            <w:noWrap w:val="0"/>
            <w:vAlign w:val="center"/>
          </w:tcPr>
          <w:p w14:paraId="7167C1E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r>
      <w:tr w14:paraId="09E8D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675A458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2850" w:type="dxa"/>
            <w:noWrap w:val="0"/>
            <w:vAlign w:val="center"/>
          </w:tcPr>
          <w:p w14:paraId="6BFCA0D4">
            <w:pPr>
              <w:spacing w:line="28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台式电子感应龙头</w:t>
            </w:r>
          </w:p>
        </w:tc>
        <w:tc>
          <w:tcPr>
            <w:tcW w:w="945" w:type="dxa"/>
            <w:noWrap w:val="0"/>
            <w:vAlign w:val="center"/>
          </w:tcPr>
          <w:p w14:paraId="48D891A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1</w:t>
            </w:r>
          </w:p>
        </w:tc>
        <w:tc>
          <w:tcPr>
            <w:tcW w:w="945" w:type="dxa"/>
            <w:noWrap w:val="0"/>
            <w:vAlign w:val="center"/>
          </w:tcPr>
          <w:p w14:paraId="579EEE6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个</w:t>
            </w:r>
          </w:p>
        </w:tc>
        <w:tc>
          <w:tcPr>
            <w:tcW w:w="2547" w:type="dxa"/>
            <w:noWrap w:val="0"/>
            <w:vAlign w:val="center"/>
          </w:tcPr>
          <w:p w14:paraId="17E6EDE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8" w:type="dxa"/>
            <w:noWrap w:val="0"/>
            <w:vAlign w:val="center"/>
          </w:tcPr>
          <w:p w14:paraId="35D5CF0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470" w:type="dxa"/>
            <w:noWrap w:val="0"/>
            <w:vAlign w:val="center"/>
          </w:tcPr>
          <w:p w14:paraId="7AC8A64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5" w:type="dxa"/>
            <w:noWrap w:val="0"/>
            <w:vAlign w:val="center"/>
          </w:tcPr>
          <w:p w14:paraId="0DF34F0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785" w:type="dxa"/>
            <w:noWrap w:val="0"/>
            <w:vAlign w:val="center"/>
          </w:tcPr>
          <w:p w14:paraId="74B8D2F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r>
      <w:tr w14:paraId="13BA9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1C4B676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3</w:t>
            </w:r>
          </w:p>
        </w:tc>
        <w:tc>
          <w:tcPr>
            <w:tcW w:w="2850" w:type="dxa"/>
            <w:noWrap w:val="0"/>
            <w:vAlign w:val="center"/>
          </w:tcPr>
          <w:p w14:paraId="7038ACB7">
            <w:pPr>
              <w:tabs>
                <w:tab w:val="left" w:pos="850"/>
                <w:tab w:val="center" w:pos="5811"/>
                <w:tab w:val="decimal" w:pos="7228"/>
                <w:tab w:val="decimal" w:pos="8787"/>
              </w:tabs>
              <w:spacing w:line="300" w:lineRule="exac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紫外线消毒灯含挂架</w:t>
            </w:r>
          </w:p>
        </w:tc>
        <w:tc>
          <w:tcPr>
            <w:tcW w:w="945" w:type="dxa"/>
            <w:noWrap w:val="0"/>
            <w:vAlign w:val="center"/>
          </w:tcPr>
          <w:p w14:paraId="615E182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456A2AF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73A78C9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1215A58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1B0CCEF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7DDB913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2F0691E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2EA0A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39210E8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2850" w:type="dxa"/>
            <w:noWrap w:val="0"/>
            <w:vAlign w:val="center"/>
          </w:tcPr>
          <w:p w14:paraId="662BB804">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val="en-US"/>
              </w:rPr>
            </w:pPr>
            <w:r>
              <w:rPr>
                <w:rFonts w:hint="eastAsia" w:ascii="宋体" w:hAnsi="宋体" w:eastAsia="宋体" w:cs="宋体"/>
                <w:b/>
                <w:bCs/>
                <w:color w:val="auto"/>
                <w:sz w:val="22"/>
                <w:szCs w:val="22"/>
                <w:highlight w:val="none"/>
                <w:lang w:val="en-US" w:eastAsia="zh-CN"/>
              </w:rPr>
              <w:t>售卖区</w:t>
            </w:r>
          </w:p>
        </w:tc>
        <w:tc>
          <w:tcPr>
            <w:tcW w:w="945" w:type="dxa"/>
            <w:noWrap w:val="0"/>
            <w:vAlign w:val="center"/>
          </w:tcPr>
          <w:p w14:paraId="52B1D69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945" w:type="dxa"/>
            <w:noWrap w:val="0"/>
            <w:vAlign w:val="center"/>
          </w:tcPr>
          <w:p w14:paraId="287CD8F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2547" w:type="dxa"/>
            <w:noWrap w:val="0"/>
            <w:vAlign w:val="center"/>
          </w:tcPr>
          <w:p w14:paraId="1EEE4CD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8" w:type="dxa"/>
            <w:noWrap w:val="0"/>
            <w:vAlign w:val="center"/>
          </w:tcPr>
          <w:p w14:paraId="4729FE7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470" w:type="dxa"/>
            <w:noWrap w:val="0"/>
            <w:vAlign w:val="center"/>
          </w:tcPr>
          <w:p w14:paraId="5E77E4B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5" w:type="dxa"/>
            <w:noWrap w:val="0"/>
            <w:vAlign w:val="center"/>
          </w:tcPr>
          <w:p w14:paraId="5BB26A7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785" w:type="dxa"/>
            <w:noWrap w:val="0"/>
            <w:vAlign w:val="center"/>
          </w:tcPr>
          <w:p w14:paraId="0228680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r>
      <w:tr w14:paraId="61A78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0C844FB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p>
        </w:tc>
        <w:tc>
          <w:tcPr>
            <w:tcW w:w="2850" w:type="dxa"/>
            <w:noWrap w:val="0"/>
            <w:vAlign w:val="center"/>
          </w:tcPr>
          <w:p w14:paraId="7443ECA3">
            <w:pPr>
              <w:spacing w:line="0" w:lineRule="atLeast"/>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五格保温售菜工作柜</w:t>
            </w:r>
          </w:p>
        </w:tc>
        <w:tc>
          <w:tcPr>
            <w:tcW w:w="945" w:type="dxa"/>
            <w:noWrap w:val="0"/>
            <w:vAlign w:val="center"/>
          </w:tcPr>
          <w:p w14:paraId="7EF9B98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w:t>
            </w:r>
          </w:p>
        </w:tc>
        <w:tc>
          <w:tcPr>
            <w:tcW w:w="945" w:type="dxa"/>
            <w:noWrap w:val="0"/>
            <w:vAlign w:val="center"/>
          </w:tcPr>
          <w:p w14:paraId="2EEA40A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66BC3CD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533FAAC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48AAC2B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7B569CF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7E62E23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46378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1F20F72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2850" w:type="dxa"/>
            <w:noWrap w:val="0"/>
            <w:vAlign w:val="center"/>
          </w:tcPr>
          <w:p w14:paraId="518B81E1">
            <w:pPr>
              <w:spacing w:line="0" w:lineRule="atLeas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网板热台柜</w:t>
            </w:r>
          </w:p>
        </w:tc>
        <w:tc>
          <w:tcPr>
            <w:tcW w:w="945" w:type="dxa"/>
            <w:noWrap w:val="0"/>
            <w:vAlign w:val="center"/>
          </w:tcPr>
          <w:p w14:paraId="0949DC6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373B61F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0B64FA5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7896C97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3AFF37F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4D731C9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1BA6793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1CE43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56FC045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3</w:t>
            </w:r>
          </w:p>
        </w:tc>
        <w:tc>
          <w:tcPr>
            <w:tcW w:w="2850" w:type="dxa"/>
            <w:noWrap w:val="0"/>
            <w:vAlign w:val="center"/>
          </w:tcPr>
          <w:p w14:paraId="572F2F2B">
            <w:pPr>
              <w:tabs>
                <w:tab w:val="left" w:pos="851"/>
                <w:tab w:val="center" w:pos="5812"/>
                <w:tab w:val="decimal" w:pos="7229"/>
                <w:tab w:val="decimal" w:pos="8789"/>
              </w:tabs>
              <w:spacing w:line="312"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工作柜</w:t>
            </w:r>
          </w:p>
        </w:tc>
        <w:tc>
          <w:tcPr>
            <w:tcW w:w="945" w:type="dxa"/>
            <w:noWrap w:val="0"/>
            <w:vAlign w:val="center"/>
          </w:tcPr>
          <w:p w14:paraId="12AA4B4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7C55ED3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14F1848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2196F4F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44A6AE0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388EF5A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4316070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48435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491D206F">
            <w:pPr>
              <w:spacing w:line="0" w:lineRule="atLeast"/>
              <w:ind w:left="5" w:leftChars="-51" w:right="-108" w:rightChars="0" w:hanging="112" w:hangingChars="51"/>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4</w:t>
            </w:r>
          </w:p>
        </w:tc>
        <w:tc>
          <w:tcPr>
            <w:tcW w:w="2850" w:type="dxa"/>
            <w:noWrap w:val="0"/>
            <w:vAlign w:val="center"/>
          </w:tcPr>
          <w:p w14:paraId="1CF2B02B">
            <w:pPr>
              <w:tabs>
                <w:tab w:val="left" w:pos="851"/>
                <w:tab w:val="center" w:pos="5812"/>
                <w:tab w:val="decimal" w:pos="7229"/>
                <w:tab w:val="decimal" w:pos="8789"/>
              </w:tabs>
              <w:spacing w:line="272" w:lineRule="exac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rPr>
              <w:t>智能分饭机（</w:t>
            </w:r>
            <w:r>
              <w:rPr>
                <w:rFonts w:hint="eastAsia" w:ascii="宋体" w:hAnsi="宋体" w:cs="宋体"/>
                <w:color w:val="auto"/>
                <w:sz w:val="22"/>
                <w:szCs w:val="22"/>
                <w:highlight w:val="none"/>
                <w:lang w:val="en-US" w:eastAsia="zh-CN"/>
              </w:rPr>
              <w:t>台</w:t>
            </w:r>
            <w:r>
              <w:rPr>
                <w:rFonts w:hint="eastAsia" w:ascii="宋体" w:hAnsi="宋体" w:cs="宋体"/>
                <w:color w:val="auto"/>
                <w:sz w:val="22"/>
                <w:szCs w:val="22"/>
                <w:highlight w:val="none"/>
              </w:rPr>
              <w:t>式）</w:t>
            </w:r>
          </w:p>
        </w:tc>
        <w:tc>
          <w:tcPr>
            <w:tcW w:w="945" w:type="dxa"/>
            <w:noWrap w:val="0"/>
            <w:vAlign w:val="center"/>
          </w:tcPr>
          <w:p w14:paraId="3AB7BF4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1</w:t>
            </w:r>
          </w:p>
        </w:tc>
        <w:tc>
          <w:tcPr>
            <w:tcW w:w="945" w:type="dxa"/>
            <w:noWrap w:val="0"/>
            <w:vAlign w:val="center"/>
          </w:tcPr>
          <w:p w14:paraId="295A90C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noWrap w:val="0"/>
            <w:vAlign w:val="center"/>
          </w:tcPr>
          <w:p w14:paraId="195025A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8" w:type="dxa"/>
            <w:noWrap w:val="0"/>
            <w:vAlign w:val="center"/>
          </w:tcPr>
          <w:p w14:paraId="10105C1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470" w:type="dxa"/>
            <w:noWrap w:val="0"/>
            <w:vAlign w:val="center"/>
          </w:tcPr>
          <w:p w14:paraId="7ACBF9B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5" w:type="dxa"/>
            <w:noWrap w:val="0"/>
            <w:vAlign w:val="center"/>
          </w:tcPr>
          <w:p w14:paraId="00B5C4C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785" w:type="dxa"/>
            <w:noWrap w:val="0"/>
            <w:vAlign w:val="center"/>
          </w:tcPr>
          <w:p w14:paraId="6683906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r>
      <w:tr w14:paraId="74804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0944118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5</w:t>
            </w:r>
          </w:p>
        </w:tc>
        <w:tc>
          <w:tcPr>
            <w:tcW w:w="2850" w:type="dxa"/>
            <w:noWrap w:val="0"/>
            <w:vAlign w:val="center"/>
          </w:tcPr>
          <w:p w14:paraId="1BB8217C">
            <w:pPr>
              <w:tabs>
                <w:tab w:val="left" w:pos="851"/>
                <w:tab w:val="center" w:pos="5812"/>
                <w:tab w:val="decimal" w:pos="7229"/>
                <w:tab w:val="decimal" w:pos="8789"/>
              </w:tabs>
              <w:spacing w:line="312"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工作台柜</w:t>
            </w:r>
          </w:p>
        </w:tc>
        <w:tc>
          <w:tcPr>
            <w:tcW w:w="945" w:type="dxa"/>
            <w:noWrap w:val="0"/>
            <w:vAlign w:val="center"/>
          </w:tcPr>
          <w:p w14:paraId="53A4968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57DF797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7AB2D67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16C56CA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23A98E9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53A9DDC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0FEAF0F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23541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7A07434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6</w:t>
            </w:r>
          </w:p>
        </w:tc>
        <w:tc>
          <w:tcPr>
            <w:tcW w:w="2850" w:type="dxa"/>
            <w:noWrap w:val="0"/>
            <w:vAlign w:val="center"/>
          </w:tcPr>
          <w:p w14:paraId="10FB28F5">
            <w:pPr>
              <w:tabs>
                <w:tab w:val="left" w:pos="851"/>
                <w:tab w:val="center" w:pos="5812"/>
                <w:tab w:val="decimal" w:pos="7229"/>
                <w:tab w:val="decimal" w:pos="8789"/>
              </w:tabs>
              <w:spacing w:line="312"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工作柜(保洁柜）</w:t>
            </w:r>
          </w:p>
        </w:tc>
        <w:tc>
          <w:tcPr>
            <w:tcW w:w="945" w:type="dxa"/>
            <w:noWrap w:val="0"/>
            <w:vAlign w:val="center"/>
          </w:tcPr>
          <w:p w14:paraId="36B7C25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785FE75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1CF390E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0318ABA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6B437CB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4BD6C67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3D42D62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2343C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702FF3D9">
            <w:pPr>
              <w:spacing w:line="0" w:lineRule="atLeast"/>
              <w:ind w:left="5" w:leftChars="-51" w:right="-108" w:rightChars="0" w:hanging="112" w:hangingChars="51"/>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7</w:t>
            </w:r>
          </w:p>
        </w:tc>
        <w:tc>
          <w:tcPr>
            <w:tcW w:w="2850" w:type="dxa"/>
            <w:noWrap w:val="0"/>
            <w:vAlign w:val="center"/>
          </w:tcPr>
          <w:p w14:paraId="27702F90">
            <w:pPr>
              <w:tabs>
                <w:tab w:val="left" w:pos="851"/>
                <w:tab w:val="center" w:pos="5812"/>
                <w:tab w:val="decimal" w:pos="7229"/>
                <w:tab w:val="decimal" w:pos="8789"/>
              </w:tabs>
              <w:spacing w:line="272"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单星盆台柜</w:t>
            </w:r>
          </w:p>
        </w:tc>
        <w:tc>
          <w:tcPr>
            <w:tcW w:w="945" w:type="dxa"/>
            <w:noWrap w:val="0"/>
            <w:vAlign w:val="center"/>
          </w:tcPr>
          <w:p w14:paraId="74C6F6B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1</w:t>
            </w:r>
          </w:p>
        </w:tc>
        <w:tc>
          <w:tcPr>
            <w:tcW w:w="945" w:type="dxa"/>
            <w:noWrap w:val="0"/>
            <w:vAlign w:val="center"/>
          </w:tcPr>
          <w:p w14:paraId="2FB071B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个</w:t>
            </w:r>
          </w:p>
        </w:tc>
        <w:tc>
          <w:tcPr>
            <w:tcW w:w="2547" w:type="dxa"/>
            <w:noWrap w:val="0"/>
            <w:vAlign w:val="center"/>
          </w:tcPr>
          <w:p w14:paraId="4EE0CAE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8" w:type="dxa"/>
            <w:noWrap w:val="0"/>
            <w:vAlign w:val="center"/>
          </w:tcPr>
          <w:p w14:paraId="6BDE280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470" w:type="dxa"/>
            <w:noWrap w:val="0"/>
            <w:vAlign w:val="center"/>
          </w:tcPr>
          <w:p w14:paraId="36C248F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5" w:type="dxa"/>
            <w:noWrap w:val="0"/>
            <w:vAlign w:val="center"/>
          </w:tcPr>
          <w:p w14:paraId="0E6C98C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785" w:type="dxa"/>
            <w:noWrap w:val="0"/>
            <w:vAlign w:val="center"/>
          </w:tcPr>
          <w:p w14:paraId="0E91E36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r>
      <w:tr w14:paraId="4F4FA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65A13699">
            <w:pPr>
              <w:tabs>
                <w:tab w:val="left" w:pos="851"/>
                <w:tab w:val="center" w:pos="5812"/>
                <w:tab w:val="decimal" w:pos="7229"/>
                <w:tab w:val="decimal" w:pos="8789"/>
              </w:tabs>
              <w:spacing w:line="0" w:lineRule="atLeast"/>
              <w:ind w:left="5" w:leftChars="-51" w:right="-108" w:rightChars="0" w:hanging="112" w:hangingChars="51"/>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7a</w:t>
            </w:r>
          </w:p>
        </w:tc>
        <w:tc>
          <w:tcPr>
            <w:tcW w:w="2850" w:type="dxa"/>
            <w:noWrap w:val="0"/>
            <w:vAlign w:val="center"/>
          </w:tcPr>
          <w:p w14:paraId="0F3E84B7">
            <w:pPr>
              <w:spacing w:line="28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台式电子感应龙头</w:t>
            </w:r>
          </w:p>
        </w:tc>
        <w:tc>
          <w:tcPr>
            <w:tcW w:w="945" w:type="dxa"/>
            <w:noWrap w:val="0"/>
            <w:vAlign w:val="center"/>
          </w:tcPr>
          <w:p w14:paraId="4D41CF1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1</w:t>
            </w:r>
          </w:p>
        </w:tc>
        <w:tc>
          <w:tcPr>
            <w:tcW w:w="945" w:type="dxa"/>
            <w:noWrap w:val="0"/>
            <w:vAlign w:val="center"/>
          </w:tcPr>
          <w:p w14:paraId="6D96758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个</w:t>
            </w:r>
          </w:p>
        </w:tc>
        <w:tc>
          <w:tcPr>
            <w:tcW w:w="2547" w:type="dxa"/>
            <w:noWrap w:val="0"/>
            <w:vAlign w:val="center"/>
          </w:tcPr>
          <w:p w14:paraId="3C742E9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8" w:type="dxa"/>
            <w:noWrap w:val="0"/>
            <w:vAlign w:val="center"/>
          </w:tcPr>
          <w:p w14:paraId="1AFD0AE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470" w:type="dxa"/>
            <w:noWrap w:val="0"/>
            <w:vAlign w:val="center"/>
          </w:tcPr>
          <w:p w14:paraId="0A40D92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5" w:type="dxa"/>
            <w:noWrap w:val="0"/>
            <w:vAlign w:val="center"/>
          </w:tcPr>
          <w:p w14:paraId="560F3E5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785" w:type="dxa"/>
            <w:noWrap w:val="0"/>
            <w:vAlign w:val="center"/>
          </w:tcPr>
          <w:p w14:paraId="229D2AD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r>
      <w:tr w14:paraId="6EA2F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5C06111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8</w:t>
            </w:r>
          </w:p>
        </w:tc>
        <w:tc>
          <w:tcPr>
            <w:tcW w:w="2850" w:type="dxa"/>
            <w:noWrap w:val="0"/>
            <w:vAlign w:val="center"/>
          </w:tcPr>
          <w:p w14:paraId="2FDD8560">
            <w:pPr>
              <w:tabs>
                <w:tab w:val="left" w:pos="851"/>
                <w:tab w:val="center" w:pos="5812"/>
                <w:tab w:val="decimal" w:pos="7229"/>
                <w:tab w:val="decimal" w:pos="8789"/>
              </w:tabs>
              <w:spacing w:line="300" w:lineRule="exact"/>
              <w:ind w:left="31680" w:leftChars="0" w:right="-4" w:rightChars="0" w:hanging="31680" w:firstLine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紫外线消毒灯含挂架</w:t>
            </w:r>
          </w:p>
        </w:tc>
        <w:tc>
          <w:tcPr>
            <w:tcW w:w="945" w:type="dxa"/>
            <w:noWrap w:val="0"/>
            <w:vAlign w:val="center"/>
          </w:tcPr>
          <w:p w14:paraId="337A5F7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3</w:t>
            </w:r>
          </w:p>
        </w:tc>
        <w:tc>
          <w:tcPr>
            <w:tcW w:w="945" w:type="dxa"/>
            <w:noWrap w:val="0"/>
            <w:vAlign w:val="center"/>
          </w:tcPr>
          <w:p w14:paraId="3807633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7E325D2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7FE41C3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5B9A12B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13FFA7D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1108116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54506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2D8CD92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9</w:t>
            </w:r>
          </w:p>
        </w:tc>
        <w:tc>
          <w:tcPr>
            <w:tcW w:w="2850" w:type="dxa"/>
            <w:noWrap w:val="0"/>
            <w:vAlign w:val="center"/>
          </w:tcPr>
          <w:p w14:paraId="08DD31A2">
            <w:pPr>
              <w:tabs>
                <w:tab w:val="left" w:pos="851"/>
                <w:tab w:val="center" w:pos="5812"/>
                <w:tab w:val="decimal" w:pos="6804"/>
                <w:tab w:val="decimal" w:pos="8789"/>
              </w:tabs>
              <w:spacing w:line="300"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eastAsia="zh-CN"/>
              </w:rPr>
              <w:t>备餐间</w:t>
            </w:r>
            <w:r>
              <w:rPr>
                <w:rFonts w:hint="eastAsia" w:ascii="宋体" w:hAnsi="宋体" w:eastAsia="宋体" w:cs="宋体"/>
                <w:color w:val="auto"/>
                <w:sz w:val="22"/>
                <w:szCs w:val="22"/>
                <w:highlight w:val="none"/>
              </w:rPr>
              <w:t>烟罩</w:t>
            </w:r>
          </w:p>
        </w:tc>
        <w:tc>
          <w:tcPr>
            <w:tcW w:w="945" w:type="dxa"/>
            <w:noWrap w:val="0"/>
            <w:vAlign w:val="center"/>
          </w:tcPr>
          <w:p w14:paraId="08B0FCB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5AE9ADA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5BBD75D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00E52BA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43A69C7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25C9F61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1B0DEC8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428C4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5B759EAF">
            <w:pPr>
              <w:spacing w:line="0" w:lineRule="atLeast"/>
              <w:ind w:left="5" w:leftChars="-51" w:right="-108" w:rightChars="0" w:hanging="112" w:hangingChars="51"/>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10</w:t>
            </w:r>
          </w:p>
        </w:tc>
        <w:tc>
          <w:tcPr>
            <w:tcW w:w="2850" w:type="dxa"/>
            <w:noWrap w:val="0"/>
            <w:vAlign w:val="center"/>
          </w:tcPr>
          <w:p w14:paraId="6E9C70F2">
            <w:pPr>
              <w:tabs>
                <w:tab w:val="left" w:pos="851"/>
                <w:tab w:val="center" w:pos="5812"/>
                <w:tab w:val="decimal" w:pos="7229"/>
                <w:tab w:val="decimal" w:pos="8789"/>
              </w:tabs>
              <w:spacing w:line="272"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eastAsia="zh-CN"/>
              </w:rPr>
              <w:t>留样柜</w:t>
            </w:r>
            <w:r>
              <w:rPr>
                <w:rFonts w:hint="eastAsia" w:ascii="宋体" w:hAnsi="宋体" w:eastAsia="宋体" w:cs="宋体"/>
                <w:color w:val="auto"/>
                <w:sz w:val="22"/>
                <w:szCs w:val="22"/>
                <w:highlight w:val="none"/>
                <w:lang w:val="en-US" w:eastAsia="zh-CN"/>
              </w:rPr>
              <w:t>(冷藏）</w:t>
            </w:r>
          </w:p>
        </w:tc>
        <w:tc>
          <w:tcPr>
            <w:tcW w:w="945" w:type="dxa"/>
            <w:noWrap w:val="0"/>
            <w:vAlign w:val="center"/>
          </w:tcPr>
          <w:p w14:paraId="2E5CC60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1</w:t>
            </w:r>
          </w:p>
        </w:tc>
        <w:tc>
          <w:tcPr>
            <w:tcW w:w="945" w:type="dxa"/>
            <w:noWrap w:val="0"/>
            <w:vAlign w:val="center"/>
          </w:tcPr>
          <w:p w14:paraId="3E17837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noWrap w:val="0"/>
            <w:vAlign w:val="center"/>
          </w:tcPr>
          <w:p w14:paraId="68C8454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8" w:type="dxa"/>
            <w:noWrap w:val="0"/>
            <w:vAlign w:val="center"/>
          </w:tcPr>
          <w:p w14:paraId="700763F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470" w:type="dxa"/>
            <w:noWrap w:val="0"/>
            <w:vAlign w:val="center"/>
          </w:tcPr>
          <w:p w14:paraId="6CDE2C8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5" w:type="dxa"/>
            <w:noWrap w:val="0"/>
            <w:vAlign w:val="center"/>
          </w:tcPr>
          <w:p w14:paraId="5436E38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785" w:type="dxa"/>
            <w:noWrap w:val="0"/>
            <w:vAlign w:val="center"/>
          </w:tcPr>
          <w:p w14:paraId="4398433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r>
      <w:tr w14:paraId="4825E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1411EE2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2850" w:type="dxa"/>
            <w:noWrap w:val="0"/>
            <w:vAlign w:val="center"/>
          </w:tcPr>
          <w:p w14:paraId="39C3CED3">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煮面区</w:t>
            </w:r>
          </w:p>
        </w:tc>
        <w:tc>
          <w:tcPr>
            <w:tcW w:w="945" w:type="dxa"/>
            <w:noWrap w:val="0"/>
            <w:vAlign w:val="center"/>
          </w:tcPr>
          <w:p w14:paraId="742C726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945" w:type="dxa"/>
            <w:noWrap w:val="0"/>
            <w:vAlign w:val="center"/>
          </w:tcPr>
          <w:p w14:paraId="0157ABD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2547" w:type="dxa"/>
            <w:noWrap w:val="0"/>
            <w:vAlign w:val="center"/>
          </w:tcPr>
          <w:p w14:paraId="0380FDC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8" w:type="dxa"/>
            <w:noWrap w:val="0"/>
            <w:vAlign w:val="center"/>
          </w:tcPr>
          <w:p w14:paraId="4145A2D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470" w:type="dxa"/>
            <w:noWrap w:val="0"/>
            <w:vAlign w:val="center"/>
          </w:tcPr>
          <w:p w14:paraId="44C159C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5" w:type="dxa"/>
            <w:noWrap w:val="0"/>
            <w:vAlign w:val="center"/>
          </w:tcPr>
          <w:p w14:paraId="3F2ED77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785" w:type="dxa"/>
            <w:noWrap w:val="0"/>
            <w:vAlign w:val="center"/>
          </w:tcPr>
          <w:p w14:paraId="35822AE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r>
      <w:tr w14:paraId="14733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433A9FD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2850" w:type="dxa"/>
            <w:noWrap w:val="0"/>
            <w:vAlign w:val="center"/>
          </w:tcPr>
          <w:p w14:paraId="18840267">
            <w:pPr>
              <w:tabs>
                <w:tab w:val="left" w:pos="851"/>
                <w:tab w:val="center" w:pos="5812"/>
                <w:tab w:val="decimal" w:pos="7229"/>
                <w:tab w:val="decimal" w:pos="8789"/>
              </w:tabs>
              <w:spacing w:line="272" w:lineRule="exact"/>
              <w:ind w:right="-6"/>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电磁煮面炉</w:t>
            </w:r>
            <w:r>
              <w:rPr>
                <w:rFonts w:hint="eastAsia" w:ascii="宋体" w:hAnsi="宋体" w:eastAsia="宋体" w:cs="宋体"/>
                <w:color w:val="auto"/>
                <w:sz w:val="22"/>
                <w:szCs w:val="22"/>
                <w:highlight w:val="none"/>
                <w:lang w:eastAsia="zh-CN"/>
              </w:rPr>
              <w:t>连汤炉</w:t>
            </w:r>
          </w:p>
        </w:tc>
        <w:tc>
          <w:tcPr>
            <w:tcW w:w="945" w:type="dxa"/>
            <w:noWrap w:val="0"/>
            <w:vAlign w:val="center"/>
          </w:tcPr>
          <w:p w14:paraId="3177F12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1</w:t>
            </w:r>
          </w:p>
        </w:tc>
        <w:tc>
          <w:tcPr>
            <w:tcW w:w="945" w:type="dxa"/>
            <w:noWrap w:val="0"/>
            <w:vAlign w:val="center"/>
          </w:tcPr>
          <w:p w14:paraId="6AF72CD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noWrap w:val="0"/>
            <w:vAlign w:val="center"/>
          </w:tcPr>
          <w:p w14:paraId="3B40ABB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8" w:type="dxa"/>
            <w:noWrap w:val="0"/>
            <w:vAlign w:val="center"/>
          </w:tcPr>
          <w:p w14:paraId="6B2E822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470" w:type="dxa"/>
            <w:noWrap w:val="0"/>
            <w:vAlign w:val="center"/>
          </w:tcPr>
          <w:p w14:paraId="48A06B2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5" w:type="dxa"/>
            <w:noWrap w:val="0"/>
            <w:vAlign w:val="center"/>
          </w:tcPr>
          <w:p w14:paraId="002AF76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785" w:type="dxa"/>
            <w:noWrap w:val="0"/>
            <w:vAlign w:val="center"/>
          </w:tcPr>
          <w:p w14:paraId="430768C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r>
      <w:tr w14:paraId="3D9C2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1EF0E23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2850" w:type="dxa"/>
            <w:noWrap w:val="0"/>
            <w:vAlign w:val="center"/>
          </w:tcPr>
          <w:p w14:paraId="73A8353F">
            <w:pPr>
              <w:tabs>
                <w:tab w:val="left" w:pos="851"/>
                <w:tab w:val="center" w:pos="5812"/>
                <w:tab w:val="decimal" w:pos="7229"/>
                <w:tab w:val="decimal" w:pos="8789"/>
              </w:tabs>
              <w:spacing w:line="306"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eastAsia="zh-CN"/>
              </w:rPr>
              <w:t>开口柜</w:t>
            </w:r>
          </w:p>
        </w:tc>
        <w:tc>
          <w:tcPr>
            <w:tcW w:w="945" w:type="dxa"/>
            <w:noWrap w:val="0"/>
            <w:vAlign w:val="center"/>
          </w:tcPr>
          <w:p w14:paraId="6A43EB6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3</w:t>
            </w:r>
          </w:p>
        </w:tc>
        <w:tc>
          <w:tcPr>
            <w:tcW w:w="945" w:type="dxa"/>
            <w:noWrap w:val="0"/>
            <w:vAlign w:val="center"/>
          </w:tcPr>
          <w:p w14:paraId="2916D20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3083C72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1E82EA3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11AB564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3E5700F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7470C0C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0A424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360116D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3</w:t>
            </w:r>
          </w:p>
        </w:tc>
        <w:tc>
          <w:tcPr>
            <w:tcW w:w="2850" w:type="dxa"/>
            <w:noWrap w:val="0"/>
            <w:vAlign w:val="center"/>
          </w:tcPr>
          <w:p w14:paraId="234262D0">
            <w:pPr>
              <w:pStyle w:val="22"/>
              <w:ind w:left="0" w:leftChars="0" w:firstLine="0" w:firstLine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电磁平扒炉</w:t>
            </w:r>
          </w:p>
        </w:tc>
        <w:tc>
          <w:tcPr>
            <w:tcW w:w="945" w:type="dxa"/>
            <w:noWrap w:val="0"/>
            <w:vAlign w:val="center"/>
          </w:tcPr>
          <w:p w14:paraId="37EC1D4C">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1</w:t>
            </w:r>
          </w:p>
        </w:tc>
        <w:tc>
          <w:tcPr>
            <w:tcW w:w="945" w:type="dxa"/>
            <w:noWrap w:val="0"/>
            <w:vAlign w:val="center"/>
          </w:tcPr>
          <w:p w14:paraId="38FF532D">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noWrap w:val="0"/>
            <w:vAlign w:val="center"/>
          </w:tcPr>
          <w:p w14:paraId="1907497E">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1308" w:type="dxa"/>
            <w:noWrap w:val="0"/>
            <w:vAlign w:val="center"/>
          </w:tcPr>
          <w:p w14:paraId="1BD18754">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1470" w:type="dxa"/>
            <w:noWrap w:val="0"/>
            <w:vAlign w:val="center"/>
          </w:tcPr>
          <w:p w14:paraId="6B9A7225">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1305" w:type="dxa"/>
            <w:noWrap w:val="0"/>
            <w:vAlign w:val="center"/>
          </w:tcPr>
          <w:p w14:paraId="37470DA2">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1785" w:type="dxa"/>
            <w:noWrap w:val="0"/>
            <w:vAlign w:val="center"/>
          </w:tcPr>
          <w:p w14:paraId="1C845D3D">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r>
      <w:tr w14:paraId="663E3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3CF0788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4</w:t>
            </w:r>
          </w:p>
        </w:tc>
        <w:tc>
          <w:tcPr>
            <w:tcW w:w="2850" w:type="dxa"/>
            <w:noWrap w:val="0"/>
            <w:vAlign w:val="center"/>
          </w:tcPr>
          <w:p w14:paraId="6E1DA921">
            <w:pPr>
              <w:tabs>
                <w:tab w:val="left" w:pos="851"/>
                <w:tab w:val="center" w:pos="5812"/>
                <w:tab w:val="decimal" w:pos="6804"/>
                <w:tab w:val="decimal" w:pos="8789"/>
              </w:tabs>
              <w:spacing w:line="300"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脱排油烟罩</w:t>
            </w:r>
          </w:p>
        </w:tc>
        <w:tc>
          <w:tcPr>
            <w:tcW w:w="945" w:type="dxa"/>
            <w:noWrap w:val="0"/>
            <w:vAlign w:val="center"/>
          </w:tcPr>
          <w:p w14:paraId="12CDEB0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6E0E642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354E5DB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3ECADCC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79006E3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3B0ABA0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60E237C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3862B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3809070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5</w:t>
            </w:r>
          </w:p>
        </w:tc>
        <w:tc>
          <w:tcPr>
            <w:tcW w:w="2850" w:type="dxa"/>
            <w:noWrap w:val="0"/>
            <w:vAlign w:val="center"/>
          </w:tcPr>
          <w:p w14:paraId="3C2D9E00">
            <w:pPr>
              <w:tabs>
                <w:tab w:val="left" w:pos="851"/>
                <w:tab w:val="center" w:pos="5812"/>
                <w:tab w:val="decimal" w:pos="7229"/>
                <w:tab w:val="decimal" w:pos="8789"/>
              </w:tabs>
              <w:spacing w:line="312" w:lineRule="exac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工作台柜</w:t>
            </w:r>
          </w:p>
        </w:tc>
        <w:tc>
          <w:tcPr>
            <w:tcW w:w="945" w:type="dxa"/>
            <w:noWrap w:val="0"/>
            <w:vAlign w:val="center"/>
          </w:tcPr>
          <w:p w14:paraId="05EF7E9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0F3C196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384CDAD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299A109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00F3D9E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2CDD39E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23E0788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07938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239AF7C0">
            <w:pPr>
              <w:spacing w:line="0" w:lineRule="atLeast"/>
              <w:ind w:left="5" w:leftChars="-51" w:right="-108" w:rightChars="0" w:hanging="112" w:hangingChars="51"/>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6</w:t>
            </w:r>
          </w:p>
        </w:tc>
        <w:tc>
          <w:tcPr>
            <w:tcW w:w="2850" w:type="dxa"/>
            <w:noWrap w:val="0"/>
            <w:vAlign w:val="center"/>
          </w:tcPr>
          <w:p w14:paraId="661C1E52">
            <w:pPr>
              <w:tabs>
                <w:tab w:val="left" w:pos="851"/>
                <w:tab w:val="center" w:pos="5812"/>
                <w:tab w:val="decimal" w:pos="7229"/>
                <w:tab w:val="decimal" w:pos="8789"/>
              </w:tabs>
              <w:spacing w:line="272"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单星盆台柜</w:t>
            </w:r>
          </w:p>
        </w:tc>
        <w:tc>
          <w:tcPr>
            <w:tcW w:w="945" w:type="dxa"/>
            <w:noWrap w:val="0"/>
            <w:vAlign w:val="center"/>
          </w:tcPr>
          <w:p w14:paraId="62B6259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1</w:t>
            </w:r>
          </w:p>
        </w:tc>
        <w:tc>
          <w:tcPr>
            <w:tcW w:w="945" w:type="dxa"/>
            <w:noWrap w:val="0"/>
            <w:vAlign w:val="center"/>
          </w:tcPr>
          <w:p w14:paraId="5B06104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个</w:t>
            </w:r>
          </w:p>
        </w:tc>
        <w:tc>
          <w:tcPr>
            <w:tcW w:w="2547" w:type="dxa"/>
            <w:noWrap w:val="0"/>
            <w:vAlign w:val="center"/>
          </w:tcPr>
          <w:p w14:paraId="57257BE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8" w:type="dxa"/>
            <w:noWrap w:val="0"/>
            <w:vAlign w:val="center"/>
          </w:tcPr>
          <w:p w14:paraId="381AEE8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470" w:type="dxa"/>
            <w:noWrap w:val="0"/>
            <w:vAlign w:val="center"/>
          </w:tcPr>
          <w:p w14:paraId="4FE197D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5" w:type="dxa"/>
            <w:noWrap w:val="0"/>
            <w:vAlign w:val="center"/>
          </w:tcPr>
          <w:p w14:paraId="5C62D55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785" w:type="dxa"/>
            <w:noWrap w:val="0"/>
            <w:vAlign w:val="center"/>
          </w:tcPr>
          <w:p w14:paraId="08CDA99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r>
      <w:tr w14:paraId="21568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04D336DB">
            <w:pPr>
              <w:tabs>
                <w:tab w:val="left" w:pos="851"/>
                <w:tab w:val="center" w:pos="5812"/>
                <w:tab w:val="decimal" w:pos="7229"/>
                <w:tab w:val="decimal" w:pos="8789"/>
              </w:tabs>
              <w:spacing w:line="0" w:lineRule="atLeast"/>
              <w:ind w:left="5" w:leftChars="-51" w:right="-108" w:rightChars="0" w:hanging="112" w:hangingChars="51"/>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6a</w:t>
            </w:r>
          </w:p>
        </w:tc>
        <w:tc>
          <w:tcPr>
            <w:tcW w:w="2850" w:type="dxa"/>
            <w:noWrap w:val="0"/>
            <w:vAlign w:val="center"/>
          </w:tcPr>
          <w:p w14:paraId="516DD14C">
            <w:pPr>
              <w:tabs>
                <w:tab w:val="left" w:pos="851"/>
                <w:tab w:val="center" w:pos="5812"/>
                <w:tab w:val="decimal" w:pos="6804"/>
                <w:tab w:val="decimal" w:pos="8789"/>
              </w:tabs>
              <w:spacing w:line="280"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台式混水厨房龙头</w:t>
            </w:r>
          </w:p>
        </w:tc>
        <w:tc>
          <w:tcPr>
            <w:tcW w:w="945" w:type="dxa"/>
            <w:noWrap w:val="0"/>
            <w:vAlign w:val="center"/>
          </w:tcPr>
          <w:p w14:paraId="72896E3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7137546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0304AA7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3E73A9A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047A055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001993F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3ED8D11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782EE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7E23195B">
            <w:pPr>
              <w:tabs>
                <w:tab w:val="left" w:pos="851"/>
                <w:tab w:val="center" w:pos="5812"/>
                <w:tab w:val="decimal" w:pos="7229"/>
                <w:tab w:val="decimal" w:pos="8789"/>
              </w:tabs>
              <w:spacing w:line="276" w:lineRule="exact"/>
              <w:ind w:left="5" w:leftChars="-51" w:right="-108" w:rightChars="0" w:hanging="112" w:hangingChars="51"/>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7</w:t>
            </w:r>
          </w:p>
        </w:tc>
        <w:tc>
          <w:tcPr>
            <w:tcW w:w="2850" w:type="dxa"/>
            <w:noWrap w:val="0"/>
            <w:vAlign w:val="center"/>
          </w:tcPr>
          <w:p w14:paraId="7E67F29B">
            <w:pPr>
              <w:spacing w:line="28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四门双温冰箱</w:t>
            </w:r>
          </w:p>
        </w:tc>
        <w:tc>
          <w:tcPr>
            <w:tcW w:w="945" w:type="dxa"/>
            <w:noWrap w:val="0"/>
            <w:vAlign w:val="center"/>
          </w:tcPr>
          <w:p w14:paraId="2AA8BE5D">
            <w:pPr>
              <w:tabs>
                <w:tab w:val="left" w:pos="851"/>
                <w:tab w:val="center" w:pos="5812"/>
                <w:tab w:val="decimal" w:pos="7229"/>
                <w:tab w:val="decimal" w:pos="8789"/>
              </w:tabs>
              <w:spacing w:line="276"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64DFA79B">
            <w:pPr>
              <w:tabs>
                <w:tab w:val="left" w:pos="851"/>
                <w:tab w:val="center" w:pos="5812"/>
                <w:tab w:val="decimal" w:pos="7229"/>
                <w:tab w:val="decimal" w:pos="8789"/>
              </w:tabs>
              <w:spacing w:line="276" w:lineRule="exac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noWrap w:val="0"/>
            <w:vAlign w:val="center"/>
          </w:tcPr>
          <w:p w14:paraId="324688DC">
            <w:pPr>
              <w:tabs>
                <w:tab w:val="left" w:pos="851"/>
                <w:tab w:val="center" w:pos="5812"/>
                <w:tab w:val="decimal" w:pos="7229"/>
                <w:tab w:val="decimal" w:pos="8789"/>
              </w:tabs>
              <w:spacing w:line="276" w:lineRule="exac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64B7692A">
            <w:pPr>
              <w:tabs>
                <w:tab w:val="left" w:pos="851"/>
                <w:tab w:val="center" w:pos="5812"/>
                <w:tab w:val="decimal" w:pos="7229"/>
                <w:tab w:val="decimal" w:pos="8789"/>
              </w:tabs>
              <w:spacing w:line="276" w:lineRule="exac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323F6BF8">
            <w:pPr>
              <w:tabs>
                <w:tab w:val="left" w:pos="851"/>
                <w:tab w:val="center" w:pos="5812"/>
                <w:tab w:val="decimal" w:pos="7229"/>
                <w:tab w:val="decimal" w:pos="8789"/>
              </w:tabs>
              <w:spacing w:line="276" w:lineRule="exac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2BC81D69">
            <w:pPr>
              <w:tabs>
                <w:tab w:val="left" w:pos="851"/>
                <w:tab w:val="center" w:pos="5812"/>
                <w:tab w:val="decimal" w:pos="7229"/>
                <w:tab w:val="decimal" w:pos="8789"/>
              </w:tabs>
              <w:spacing w:line="276" w:lineRule="exac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176A95FC">
            <w:pPr>
              <w:tabs>
                <w:tab w:val="left" w:pos="851"/>
                <w:tab w:val="center" w:pos="5812"/>
                <w:tab w:val="decimal" w:pos="7229"/>
                <w:tab w:val="decimal" w:pos="8789"/>
              </w:tabs>
              <w:spacing w:line="276" w:lineRule="exact"/>
              <w:ind w:right="-6" w:rightChars="0"/>
              <w:jc w:val="center"/>
              <w:rPr>
                <w:rFonts w:hint="eastAsia" w:ascii="宋体" w:hAnsi="宋体" w:eastAsia="宋体" w:cs="宋体"/>
                <w:color w:val="auto"/>
                <w:sz w:val="22"/>
                <w:szCs w:val="22"/>
                <w:highlight w:val="none"/>
                <w:lang w:val="en-US" w:eastAsia="zh-CN"/>
              </w:rPr>
            </w:pPr>
          </w:p>
        </w:tc>
      </w:tr>
      <w:tr w14:paraId="65193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0C33E87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2850" w:type="dxa"/>
            <w:noWrap w:val="0"/>
            <w:vAlign w:val="center"/>
          </w:tcPr>
          <w:p w14:paraId="34895AEC">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病房打包区</w:t>
            </w:r>
          </w:p>
        </w:tc>
        <w:tc>
          <w:tcPr>
            <w:tcW w:w="945" w:type="dxa"/>
            <w:noWrap w:val="0"/>
            <w:vAlign w:val="center"/>
          </w:tcPr>
          <w:p w14:paraId="1B20E07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945" w:type="dxa"/>
            <w:noWrap w:val="0"/>
            <w:vAlign w:val="center"/>
          </w:tcPr>
          <w:p w14:paraId="75B609F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2547" w:type="dxa"/>
            <w:noWrap w:val="0"/>
            <w:vAlign w:val="center"/>
          </w:tcPr>
          <w:p w14:paraId="024FD4D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6A996F1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7D5020D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27A2492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17AA68A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5B564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5F0F859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2850" w:type="dxa"/>
            <w:noWrap w:val="0"/>
            <w:vAlign w:val="center"/>
          </w:tcPr>
          <w:p w14:paraId="40A8C39D">
            <w:pPr>
              <w:tabs>
                <w:tab w:val="left" w:pos="851"/>
                <w:tab w:val="center" w:pos="5812"/>
                <w:tab w:val="decimal" w:pos="7229"/>
                <w:tab w:val="decimal" w:pos="8789"/>
              </w:tabs>
              <w:spacing w:line="312"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工作台柜</w:t>
            </w:r>
          </w:p>
        </w:tc>
        <w:tc>
          <w:tcPr>
            <w:tcW w:w="945" w:type="dxa"/>
            <w:noWrap w:val="0"/>
            <w:vAlign w:val="center"/>
          </w:tcPr>
          <w:p w14:paraId="0B8EA10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3</w:t>
            </w:r>
          </w:p>
        </w:tc>
        <w:tc>
          <w:tcPr>
            <w:tcW w:w="945" w:type="dxa"/>
            <w:noWrap w:val="0"/>
            <w:vAlign w:val="center"/>
          </w:tcPr>
          <w:p w14:paraId="77DFC71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7EC12BB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2E28B2D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707F4B0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77FC924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08F5B4B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4C56B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0D2D0C5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2850" w:type="dxa"/>
            <w:noWrap w:val="0"/>
            <w:vAlign w:val="center"/>
          </w:tcPr>
          <w:p w14:paraId="1DFBACE2">
            <w:pPr>
              <w:tabs>
                <w:tab w:val="left" w:pos="851"/>
                <w:tab w:val="center" w:pos="5812"/>
                <w:tab w:val="decimal" w:pos="7229"/>
                <w:tab w:val="decimal" w:pos="8789"/>
              </w:tabs>
              <w:spacing w:line="312"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工作台柜</w:t>
            </w:r>
          </w:p>
        </w:tc>
        <w:tc>
          <w:tcPr>
            <w:tcW w:w="945" w:type="dxa"/>
            <w:noWrap w:val="0"/>
            <w:vAlign w:val="center"/>
          </w:tcPr>
          <w:p w14:paraId="53B14DE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1D2CDBF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1639134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6DEA46B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1437688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3D34232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614FDF1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10766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31397D1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3</w:t>
            </w:r>
          </w:p>
        </w:tc>
        <w:tc>
          <w:tcPr>
            <w:tcW w:w="2850" w:type="dxa"/>
            <w:noWrap w:val="0"/>
            <w:vAlign w:val="center"/>
          </w:tcPr>
          <w:p w14:paraId="76D3CE9C">
            <w:pPr>
              <w:tabs>
                <w:tab w:val="left" w:pos="851"/>
                <w:tab w:val="center" w:pos="5812"/>
                <w:tab w:val="decimal" w:pos="7229"/>
                <w:tab w:val="decimal" w:pos="8789"/>
              </w:tabs>
              <w:spacing w:line="312"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工作台柜</w:t>
            </w:r>
          </w:p>
        </w:tc>
        <w:tc>
          <w:tcPr>
            <w:tcW w:w="945" w:type="dxa"/>
            <w:noWrap w:val="0"/>
            <w:vAlign w:val="center"/>
          </w:tcPr>
          <w:p w14:paraId="0E0B16F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19D691D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22F97B5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37409B8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4C837D0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7E8A136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688E30C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000C3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7A15528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4</w:t>
            </w:r>
          </w:p>
        </w:tc>
        <w:tc>
          <w:tcPr>
            <w:tcW w:w="2850" w:type="dxa"/>
            <w:noWrap w:val="0"/>
            <w:vAlign w:val="center"/>
          </w:tcPr>
          <w:p w14:paraId="4DD49AB1">
            <w:pPr>
              <w:tabs>
                <w:tab w:val="left" w:pos="851"/>
                <w:tab w:val="center" w:pos="5812"/>
                <w:tab w:val="decimal" w:pos="7229"/>
                <w:tab w:val="decimal" w:pos="8789"/>
              </w:tabs>
              <w:spacing w:line="312"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台上包装机</w:t>
            </w:r>
          </w:p>
        </w:tc>
        <w:tc>
          <w:tcPr>
            <w:tcW w:w="945" w:type="dxa"/>
            <w:noWrap w:val="0"/>
            <w:vAlign w:val="center"/>
          </w:tcPr>
          <w:p w14:paraId="7692DF5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945" w:type="dxa"/>
            <w:noWrap w:val="0"/>
            <w:vAlign w:val="center"/>
          </w:tcPr>
          <w:p w14:paraId="7B30F388">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noWrap w:val="0"/>
            <w:vAlign w:val="center"/>
          </w:tcPr>
          <w:p w14:paraId="679B2AB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0CCFA43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716F8A1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6BE8966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2B3994E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06263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4CC017E3">
            <w:pPr>
              <w:spacing w:line="0" w:lineRule="atLeast"/>
              <w:ind w:left="5" w:leftChars="-51" w:right="-108" w:rightChars="0" w:hanging="112" w:hangingChars="51"/>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5</w:t>
            </w:r>
          </w:p>
        </w:tc>
        <w:tc>
          <w:tcPr>
            <w:tcW w:w="2850" w:type="dxa"/>
            <w:noWrap w:val="0"/>
            <w:vAlign w:val="center"/>
          </w:tcPr>
          <w:p w14:paraId="59316AAF">
            <w:pPr>
              <w:tabs>
                <w:tab w:val="left" w:pos="851"/>
                <w:tab w:val="center" w:pos="5812"/>
                <w:tab w:val="decimal" w:pos="7229"/>
                <w:tab w:val="decimal" w:pos="8789"/>
              </w:tabs>
              <w:spacing w:line="272"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单星盆台柜</w:t>
            </w:r>
          </w:p>
        </w:tc>
        <w:tc>
          <w:tcPr>
            <w:tcW w:w="945" w:type="dxa"/>
            <w:noWrap w:val="0"/>
            <w:vAlign w:val="center"/>
          </w:tcPr>
          <w:p w14:paraId="367FE85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1</w:t>
            </w:r>
          </w:p>
        </w:tc>
        <w:tc>
          <w:tcPr>
            <w:tcW w:w="945" w:type="dxa"/>
            <w:noWrap w:val="0"/>
            <w:vAlign w:val="center"/>
          </w:tcPr>
          <w:p w14:paraId="059ECDA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个</w:t>
            </w:r>
          </w:p>
        </w:tc>
        <w:tc>
          <w:tcPr>
            <w:tcW w:w="2547" w:type="dxa"/>
            <w:noWrap w:val="0"/>
            <w:vAlign w:val="center"/>
          </w:tcPr>
          <w:p w14:paraId="3C46617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8" w:type="dxa"/>
            <w:noWrap w:val="0"/>
            <w:vAlign w:val="center"/>
          </w:tcPr>
          <w:p w14:paraId="61E5928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470" w:type="dxa"/>
            <w:noWrap w:val="0"/>
            <w:vAlign w:val="center"/>
          </w:tcPr>
          <w:p w14:paraId="4A498D8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5" w:type="dxa"/>
            <w:noWrap w:val="0"/>
            <w:vAlign w:val="center"/>
          </w:tcPr>
          <w:p w14:paraId="3F9EFD2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785" w:type="dxa"/>
            <w:noWrap w:val="0"/>
            <w:vAlign w:val="center"/>
          </w:tcPr>
          <w:p w14:paraId="452B397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r>
      <w:tr w14:paraId="68E8C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329C4CC0">
            <w:pPr>
              <w:tabs>
                <w:tab w:val="left" w:pos="851"/>
                <w:tab w:val="center" w:pos="5812"/>
                <w:tab w:val="decimal" w:pos="7229"/>
                <w:tab w:val="decimal" w:pos="8789"/>
              </w:tabs>
              <w:spacing w:line="0" w:lineRule="atLeast"/>
              <w:ind w:left="5" w:leftChars="-51" w:right="-108" w:rightChars="0" w:hanging="112" w:hangingChars="51"/>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5a</w:t>
            </w:r>
          </w:p>
        </w:tc>
        <w:tc>
          <w:tcPr>
            <w:tcW w:w="2850" w:type="dxa"/>
            <w:noWrap w:val="0"/>
            <w:vAlign w:val="center"/>
          </w:tcPr>
          <w:p w14:paraId="283B6090">
            <w:pPr>
              <w:spacing w:line="28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台式电子感应龙头</w:t>
            </w:r>
          </w:p>
        </w:tc>
        <w:tc>
          <w:tcPr>
            <w:tcW w:w="945" w:type="dxa"/>
            <w:noWrap w:val="0"/>
            <w:vAlign w:val="center"/>
          </w:tcPr>
          <w:p w14:paraId="537C737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1</w:t>
            </w:r>
          </w:p>
        </w:tc>
        <w:tc>
          <w:tcPr>
            <w:tcW w:w="945" w:type="dxa"/>
            <w:noWrap w:val="0"/>
            <w:vAlign w:val="center"/>
          </w:tcPr>
          <w:p w14:paraId="54A4DF9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个</w:t>
            </w:r>
          </w:p>
        </w:tc>
        <w:tc>
          <w:tcPr>
            <w:tcW w:w="2547" w:type="dxa"/>
            <w:noWrap w:val="0"/>
            <w:vAlign w:val="center"/>
          </w:tcPr>
          <w:p w14:paraId="48C5ABD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8" w:type="dxa"/>
            <w:noWrap w:val="0"/>
            <w:vAlign w:val="center"/>
          </w:tcPr>
          <w:p w14:paraId="75D4D87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470" w:type="dxa"/>
            <w:noWrap w:val="0"/>
            <w:vAlign w:val="center"/>
          </w:tcPr>
          <w:p w14:paraId="40431F6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5" w:type="dxa"/>
            <w:noWrap w:val="0"/>
            <w:vAlign w:val="center"/>
          </w:tcPr>
          <w:p w14:paraId="66D0A12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785" w:type="dxa"/>
            <w:noWrap w:val="0"/>
            <w:vAlign w:val="center"/>
          </w:tcPr>
          <w:p w14:paraId="519C444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r>
      <w:tr w14:paraId="64571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3182BAD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6</w:t>
            </w:r>
          </w:p>
        </w:tc>
        <w:tc>
          <w:tcPr>
            <w:tcW w:w="2850" w:type="dxa"/>
            <w:noWrap w:val="0"/>
            <w:vAlign w:val="center"/>
          </w:tcPr>
          <w:p w14:paraId="2E785484">
            <w:pPr>
              <w:tabs>
                <w:tab w:val="left" w:pos="851"/>
                <w:tab w:val="center" w:pos="5812"/>
                <w:tab w:val="decimal" w:pos="7229"/>
                <w:tab w:val="decimal" w:pos="8789"/>
              </w:tabs>
              <w:spacing w:line="300" w:lineRule="exact"/>
              <w:ind w:left="31680" w:leftChars="0" w:right="-4" w:rightChars="0" w:hanging="31680" w:firstLine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紫外线消毒灯含挂架</w:t>
            </w:r>
          </w:p>
        </w:tc>
        <w:tc>
          <w:tcPr>
            <w:tcW w:w="945" w:type="dxa"/>
            <w:noWrap w:val="0"/>
            <w:vAlign w:val="center"/>
          </w:tcPr>
          <w:p w14:paraId="6EE2086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945" w:type="dxa"/>
            <w:noWrap w:val="0"/>
            <w:vAlign w:val="center"/>
          </w:tcPr>
          <w:p w14:paraId="3685E1E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4970645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5543309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1D733EF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0B4A131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61E16E4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46327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4F95306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2850" w:type="dxa"/>
            <w:noWrap w:val="0"/>
            <w:vAlign w:val="center"/>
          </w:tcPr>
          <w:p w14:paraId="19FFA41D">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val="en-US"/>
              </w:rPr>
            </w:pPr>
            <w:r>
              <w:rPr>
                <w:rFonts w:hint="eastAsia" w:ascii="宋体" w:hAnsi="宋体" w:eastAsia="宋体" w:cs="宋体"/>
                <w:b/>
                <w:bCs/>
                <w:color w:val="auto"/>
                <w:sz w:val="22"/>
                <w:szCs w:val="22"/>
                <w:highlight w:val="none"/>
                <w:lang w:val="en-US" w:eastAsia="zh-CN"/>
              </w:rPr>
              <w:t>病房餐车存放</w:t>
            </w:r>
          </w:p>
        </w:tc>
        <w:tc>
          <w:tcPr>
            <w:tcW w:w="945" w:type="dxa"/>
            <w:noWrap w:val="0"/>
            <w:vAlign w:val="center"/>
          </w:tcPr>
          <w:p w14:paraId="746F4DF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945" w:type="dxa"/>
            <w:noWrap w:val="0"/>
            <w:vAlign w:val="center"/>
          </w:tcPr>
          <w:p w14:paraId="534EB7D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2547" w:type="dxa"/>
            <w:noWrap w:val="0"/>
            <w:vAlign w:val="center"/>
          </w:tcPr>
          <w:p w14:paraId="1B14064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38A7955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34978F2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49C32F3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3FC8676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755DF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70175D1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2850" w:type="dxa"/>
            <w:noWrap w:val="0"/>
            <w:vAlign w:val="center"/>
          </w:tcPr>
          <w:p w14:paraId="603E034E">
            <w:pPr>
              <w:tabs>
                <w:tab w:val="left" w:pos="851"/>
                <w:tab w:val="center" w:pos="5812"/>
                <w:tab w:val="decimal" w:pos="7229"/>
                <w:tab w:val="decimal" w:pos="8789"/>
              </w:tabs>
              <w:spacing w:line="280"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保温送餐车</w:t>
            </w:r>
          </w:p>
        </w:tc>
        <w:tc>
          <w:tcPr>
            <w:tcW w:w="945" w:type="dxa"/>
            <w:noWrap w:val="0"/>
            <w:vAlign w:val="center"/>
          </w:tcPr>
          <w:p w14:paraId="5A266FA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4</w:t>
            </w:r>
          </w:p>
        </w:tc>
        <w:tc>
          <w:tcPr>
            <w:tcW w:w="945" w:type="dxa"/>
            <w:noWrap w:val="0"/>
            <w:vAlign w:val="center"/>
          </w:tcPr>
          <w:p w14:paraId="0CA403E2">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辆</w:t>
            </w:r>
          </w:p>
        </w:tc>
        <w:tc>
          <w:tcPr>
            <w:tcW w:w="2547" w:type="dxa"/>
            <w:noWrap w:val="0"/>
            <w:vAlign w:val="center"/>
          </w:tcPr>
          <w:p w14:paraId="456EFBE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4BD60BC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28ABD2F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0193C81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5F3300E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334E0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30221D0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2850" w:type="dxa"/>
            <w:noWrap w:val="0"/>
            <w:vAlign w:val="center"/>
          </w:tcPr>
          <w:p w14:paraId="6E3C14D0">
            <w:pPr>
              <w:tabs>
                <w:tab w:val="left" w:pos="851"/>
                <w:tab w:val="center" w:pos="5812"/>
                <w:tab w:val="decimal" w:pos="7229"/>
                <w:tab w:val="decimal" w:pos="8789"/>
              </w:tabs>
              <w:spacing w:line="300" w:lineRule="exact"/>
              <w:ind w:left="31680" w:leftChars="0" w:right="-4" w:rightChars="0" w:hanging="31680" w:firstLine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紫外线消毒灯含挂架</w:t>
            </w:r>
          </w:p>
        </w:tc>
        <w:tc>
          <w:tcPr>
            <w:tcW w:w="945" w:type="dxa"/>
            <w:noWrap w:val="0"/>
            <w:vAlign w:val="center"/>
          </w:tcPr>
          <w:p w14:paraId="5328ECD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945" w:type="dxa"/>
            <w:noWrap w:val="0"/>
            <w:vAlign w:val="center"/>
          </w:tcPr>
          <w:p w14:paraId="1C6C14D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57A9A29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2618474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098A230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7AC38F6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693C8D1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3F6B2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3A2100D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3</w:t>
            </w:r>
          </w:p>
        </w:tc>
        <w:tc>
          <w:tcPr>
            <w:tcW w:w="2850" w:type="dxa"/>
            <w:noWrap w:val="0"/>
            <w:vAlign w:val="center"/>
          </w:tcPr>
          <w:p w14:paraId="2101A97B">
            <w:pPr>
              <w:keepLines/>
              <w:tabs>
                <w:tab w:val="left" w:pos="851"/>
                <w:tab w:val="center" w:pos="5812"/>
                <w:tab w:val="decimal" w:pos="7229"/>
                <w:tab w:val="decimal" w:pos="8789"/>
              </w:tabs>
              <w:spacing w:line="280"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拖把池连沥干架</w:t>
            </w:r>
          </w:p>
        </w:tc>
        <w:tc>
          <w:tcPr>
            <w:tcW w:w="945" w:type="dxa"/>
            <w:noWrap w:val="0"/>
            <w:vAlign w:val="center"/>
          </w:tcPr>
          <w:p w14:paraId="373D7C6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1</w:t>
            </w:r>
          </w:p>
        </w:tc>
        <w:tc>
          <w:tcPr>
            <w:tcW w:w="945" w:type="dxa"/>
            <w:noWrap w:val="0"/>
            <w:vAlign w:val="center"/>
          </w:tcPr>
          <w:p w14:paraId="38735A1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个</w:t>
            </w:r>
          </w:p>
        </w:tc>
        <w:tc>
          <w:tcPr>
            <w:tcW w:w="2547" w:type="dxa"/>
            <w:noWrap w:val="0"/>
            <w:vAlign w:val="center"/>
          </w:tcPr>
          <w:p w14:paraId="3206B55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8" w:type="dxa"/>
            <w:noWrap w:val="0"/>
            <w:vAlign w:val="center"/>
          </w:tcPr>
          <w:p w14:paraId="56D3E92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470" w:type="dxa"/>
            <w:noWrap w:val="0"/>
            <w:vAlign w:val="center"/>
          </w:tcPr>
          <w:p w14:paraId="4C1B9B2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5" w:type="dxa"/>
            <w:noWrap w:val="0"/>
            <w:vAlign w:val="center"/>
          </w:tcPr>
          <w:p w14:paraId="44D00CD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785" w:type="dxa"/>
            <w:noWrap w:val="0"/>
            <w:vAlign w:val="center"/>
          </w:tcPr>
          <w:p w14:paraId="1ABAAF9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r>
      <w:tr w14:paraId="3C819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3C0BCC57">
            <w:pPr>
              <w:tabs>
                <w:tab w:val="left" w:pos="851"/>
                <w:tab w:val="center" w:pos="5812"/>
                <w:tab w:val="decimal" w:pos="7229"/>
                <w:tab w:val="decimal" w:pos="8789"/>
              </w:tabs>
              <w:spacing w:line="0" w:lineRule="atLeast"/>
              <w:ind w:left="5" w:leftChars="-51" w:right="-108" w:rightChars="0" w:hanging="112" w:hangingChars="51"/>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3a</w:t>
            </w:r>
          </w:p>
        </w:tc>
        <w:tc>
          <w:tcPr>
            <w:tcW w:w="2850" w:type="dxa"/>
            <w:noWrap w:val="0"/>
            <w:vAlign w:val="center"/>
          </w:tcPr>
          <w:p w14:paraId="4FA4F844">
            <w:pPr>
              <w:tabs>
                <w:tab w:val="left" w:pos="851"/>
                <w:tab w:val="center" w:pos="5812"/>
                <w:tab w:val="decimal" w:pos="6804"/>
                <w:tab w:val="decimal" w:pos="8789"/>
              </w:tabs>
              <w:spacing w:line="280"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台式混水厨房龙头</w:t>
            </w:r>
          </w:p>
        </w:tc>
        <w:tc>
          <w:tcPr>
            <w:tcW w:w="945" w:type="dxa"/>
            <w:noWrap w:val="0"/>
            <w:vAlign w:val="center"/>
          </w:tcPr>
          <w:p w14:paraId="5F58129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6F1629B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630B4F5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0A3F1DA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54F0314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0376ECE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2D04A09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46AA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38A4921D">
            <w:pPr>
              <w:tabs>
                <w:tab w:val="left" w:pos="851"/>
                <w:tab w:val="center" w:pos="5812"/>
                <w:tab w:val="decimal" w:pos="7229"/>
                <w:tab w:val="decimal" w:pos="8789"/>
              </w:tabs>
              <w:spacing w:line="0" w:lineRule="atLeast"/>
              <w:ind w:left="5" w:leftChars="-51" w:right="-108" w:rightChars="0" w:hanging="112" w:hangingChars="51"/>
              <w:jc w:val="center"/>
              <w:rPr>
                <w:rFonts w:hint="eastAsia" w:ascii="宋体" w:hAnsi="宋体" w:eastAsia="宋体" w:cs="宋体"/>
                <w:color w:val="auto"/>
                <w:sz w:val="22"/>
                <w:szCs w:val="22"/>
                <w:highlight w:val="none"/>
                <w:lang w:val="en-US" w:eastAsia="zh-CN"/>
              </w:rPr>
            </w:pPr>
          </w:p>
        </w:tc>
        <w:tc>
          <w:tcPr>
            <w:tcW w:w="2850" w:type="dxa"/>
            <w:noWrap w:val="0"/>
            <w:vAlign w:val="center"/>
          </w:tcPr>
          <w:p w14:paraId="4129B1FA">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lang w:val="en-US" w:eastAsia="zh-CN"/>
              </w:rPr>
              <w:t>餐厅保洁清洗区设备</w:t>
            </w:r>
          </w:p>
        </w:tc>
        <w:tc>
          <w:tcPr>
            <w:tcW w:w="945" w:type="dxa"/>
            <w:noWrap w:val="0"/>
            <w:vAlign w:val="center"/>
          </w:tcPr>
          <w:p w14:paraId="0D6035B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945" w:type="dxa"/>
            <w:noWrap w:val="0"/>
            <w:vAlign w:val="center"/>
          </w:tcPr>
          <w:p w14:paraId="549248D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2547" w:type="dxa"/>
            <w:noWrap w:val="0"/>
            <w:vAlign w:val="center"/>
          </w:tcPr>
          <w:p w14:paraId="601F35F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447AECC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5D5AF58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074DA1F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26E7733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53EE2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537D9C7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2850" w:type="dxa"/>
            <w:noWrap w:val="0"/>
            <w:vAlign w:val="center"/>
          </w:tcPr>
          <w:p w14:paraId="061D56D4">
            <w:pPr>
              <w:keepLines/>
              <w:tabs>
                <w:tab w:val="left" w:pos="851"/>
                <w:tab w:val="center" w:pos="5812"/>
                <w:tab w:val="decimal" w:pos="7229"/>
                <w:tab w:val="decimal" w:pos="8789"/>
              </w:tabs>
              <w:spacing w:line="310" w:lineRule="exac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拖把池连沥干架</w:t>
            </w:r>
          </w:p>
        </w:tc>
        <w:tc>
          <w:tcPr>
            <w:tcW w:w="945" w:type="dxa"/>
            <w:noWrap w:val="0"/>
            <w:vAlign w:val="center"/>
          </w:tcPr>
          <w:p w14:paraId="2575353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1</w:t>
            </w:r>
          </w:p>
        </w:tc>
        <w:tc>
          <w:tcPr>
            <w:tcW w:w="945" w:type="dxa"/>
            <w:noWrap w:val="0"/>
            <w:vAlign w:val="center"/>
          </w:tcPr>
          <w:p w14:paraId="418AE48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个</w:t>
            </w:r>
          </w:p>
        </w:tc>
        <w:tc>
          <w:tcPr>
            <w:tcW w:w="2547" w:type="dxa"/>
            <w:noWrap w:val="0"/>
            <w:vAlign w:val="center"/>
          </w:tcPr>
          <w:p w14:paraId="62D83CA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8" w:type="dxa"/>
            <w:noWrap w:val="0"/>
            <w:vAlign w:val="center"/>
          </w:tcPr>
          <w:p w14:paraId="039DF90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470" w:type="dxa"/>
            <w:noWrap w:val="0"/>
            <w:vAlign w:val="center"/>
          </w:tcPr>
          <w:p w14:paraId="1DB43D5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305" w:type="dxa"/>
            <w:noWrap w:val="0"/>
            <w:vAlign w:val="center"/>
          </w:tcPr>
          <w:p w14:paraId="24B3367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c>
          <w:tcPr>
            <w:tcW w:w="1785" w:type="dxa"/>
            <w:noWrap w:val="0"/>
            <w:vAlign w:val="center"/>
          </w:tcPr>
          <w:p w14:paraId="72F2418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p>
        </w:tc>
      </w:tr>
      <w:tr w14:paraId="04BFB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64C45CAB">
            <w:pPr>
              <w:tabs>
                <w:tab w:val="left" w:pos="851"/>
                <w:tab w:val="center" w:pos="5812"/>
                <w:tab w:val="decimal" w:pos="7229"/>
                <w:tab w:val="decimal" w:pos="8789"/>
              </w:tabs>
              <w:spacing w:line="0" w:lineRule="atLeast"/>
              <w:ind w:left="5" w:leftChars="-51" w:right="-108" w:rightChars="0" w:hanging="112" w:hangingChars="51"/>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1a</w:t>
            </w:r>
          </w:p>
        </w:tc>
        <w:tc>
          <w:tcPr>
            <w:tcW w:w="2850" w:type="dxa"/>
            <w:noWrap w:val="0"/>
            <w:vAlign w:val="center"/>
          </w:tcPr>
          <w:p w14:paraId="0C48ABE5">
            <w:pPr>
              <w:tabs>
                <w:tab w:val="left" w:pos="851"/>
                <w:tab w:val="center" w:pos="5812"/>
                <w:tab w:val="decimal" w:pos="6804"/>
                <w:tab w:val="decimal" w:pos="8789"/>
              </w:tabs>
              <w:spacing w:line="280"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台式混水厨房龙头</w:t>
            </w:r>
          </w:p>
        </w:tc>
        <w:tc>
          <w:tcPr>
            <w:tcW w:w="945" w:type="dxa"/>
            <w:noWrap w:val="0"/>
            <w:vAlign w:val="center"/>
          </w:tcPr>
          <w:p w14:paraId="75DB385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411CCB1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7AD7530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24180D6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721AA2E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532725D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3C19A45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5B481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5BBA3DB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2850" w:type="dxa"/>
            <w:noWrap w:val="0"/>
            <w:vAlign w:val="center"/>
          </w:tcPr>
          <w:p w14:paraId="3D9F5B3A">
            <w:pPr>
              <w:tabs>
                <w:tab w:val="left" w:pos="851"/>
                <w:tab w:val="center" w:pos="5812"/>
                <w:tab w:val="decimal" w:pos="7229"/>
                <w:tab w:val="decimal" w:pos="8789"/>
              </w:tabs>
              <w:spacing w:line="300"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eastAsia="zh-CN"/>
              </w:rPr>
              <w:t>双</w:t>
            </w:r>
            <w:r>
              <w:rPr>
                <w:rFonts w:hint="eastAsia" w:ascii="宋体" w:hAnsi="宋体" w:eastAsia="宋体" w:cs="宋体"/>
                <w:color w:val="auto"/>
                <w:sz w:val="22"/>
                <w:szCs w:val="22"/>
                <w:highlight w:val="none"/>
              </w:rPr>
              <w:t>星</w:t>
            </w:r>
            <w:r>
              <w:rPr>
                <w:rFonts w:hint="eastAsia" w:ascii="宋体" w:hAnsi="宋体" w:eastAsia="宋体" w:cs="宋体"/>
                <w:color w:val="auto"/>
                <w:sz w:val="22"/>
                <w:szCs w:val="22"/>
                <w:highlight w:val="none"/>
                <w:lang w:eastAsia="zh-CN"/>
              </w:rPr>
              <w:t>水池</w:t>
            </w:r>
            <w:r>
              <w:rPr>
                <w:rFonts w:hint="eastAsia" w:ascii="宋体" w:hAnsi="宋体" w:eastAsia="宋体" w:cs="宋体"/>
                <w:color w:val="auto"/>
                <w:sz w:val="22"/>
                <w:szCs w:val="22"/>
                <w:highlight w:val="none"/>
              </w:rPr>
              <w:t>柜</w:t>
            </w:r>
          </w:p>
        </w:tc>
        <w:tc>
          <w:tcPr>
            <w:tcW w:w="945" w:type="dxa"/>
            <w:noWrap w:val="0"/>
            <w:vAlign w:val="center"/>
          </w:tcPr>
          <w:p w14:paraId="200DD08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3EBA169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4571F8C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71C3FAA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4146C78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54B4802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0E5AD8E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082EF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102F218B">
            <w:pPr>
              <w:tabs>
                <w:tab w:val="left" w:pos="851"/>
                <w:tab w:val="center" w:pos="5812"/>
                <w:tab w:val="decimal" w:pos="7229"/>
                <w:tab w:val="decimal" w:pos="8789"/>
              </w:tabs>
              <w:spacing w:line="0" w:lineRule="atLeast"/>
              <w:ind w:left="5" w:leftChars="-51" w:right="-108" w:rightChars="0" w:hanging="112" w:hangingChars="51"/>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2a</w:t>
            </w:r>
          </w:p>
        </w:tc>
        <w:tc>
          <w:tcPr>
            <w:tcW w:w="2850" w:type="dxa"/>
            <w:noWrap w:val="0"/>
            <w:vAlign w:val="center"/>
          </w:tcPr>
          <w:p w14:paraId="575A49DB">
            <w:pPr>
              <w:tabs>
                <w:tab w:val="left" w:pos="851"/>
                <w:tab w:val="center" w:pos="5812"/>
                <w:tab w:val="decimal" w:pos="6804"/>
                <w:tab w:val="decimal" w:pos="8789"/>
              </w:tabs>
              <w:spacing w:line="280"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台式混水厨房龙头</w:t>
            </w:r>
          </w:p>
        </w:tc>
        <w:tc>
          <w:tcPr>
            <w:tcW w:w="945" w:type="dxa"/>
            <w:noWrap w:val="0"/>
            <w:vAlign w:val="center"/>
          </w:tcPr>
          <w:p w14:paraId="1A1765D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945" w:type="dxa"/>
            <w:noWrap w:val="0"/>
            <w:vAlign w:val="center"/>
          </w:tcPr>
          <w:p w14:paraId="74581D2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026A7A6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4700DD2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6DF5C66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483896D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7CA398C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48DFF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0B350E4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3</w:t>
            </w:r>
          </w:p>
        </w:tc>
        <w:tc>
          <w:tcPr>
            <w:tcW w:w="2850" w:type="dxa"/>
            <w:noWrap w:val="0"/>
            <w:vAlign w:val="center"/>
          </w:tcPr>
          <w:p w14:paraId="2A59ADCE">
            <w:pPr>
              <w:tabs>
                <w:tab w:val="left" w:pos="851"/>
                <w:tab w:val="center" w:pos="5812"/>
                <w:tab w:val="decimal" w:pos="6804"/>
                <w:tab w:val="decimal" w:pos="8789"/>
              </w:tabs>
              <w:spacing w:line="300"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四层平板架</w:t>
            </w:r>
          </w:p>
        </w:tc>
        <w:tc>
          <w:tcPr>
            <w:tcW w:w="945" w:type="dxa"/>
            <w:noWrap w:val="0"/>
            <w:vAlign w:val="center"/>
          </w:tcPr>
          <w:p w14:paraId="44F5B08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5E56837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0ACDA13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660638E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51179B9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5E9C66A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2AD8052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3F47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7281243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2850" w:type="dxa"/>
            <w:noWrap w:val="0"/>
            <w:vAlign w:val="center"/>
          </w:tcPr>
          <w:p w14:paraId="77F3ADBC">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lang w:val="en-US" w:eastAsia="zh-CN"/>
              </w:rPr>
              <w:t>餐厅洗手区</w:t>
            </w:r>
          </w:p>
        </w:tc>
        <w:tc>
          <w:tcPr>
            <w:tcW w:w="945" w:type="dxa"/>
            <w:noWrap w:val="0"/>
            <w:vAlign w:val="center"/>
          </w:tcPr>
          <w:p w14:paraId="70095DB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945" w:type="dxa"/>
            <w:noWrap w:val="0"/>
            <w:vAlign w:val="center"/>
          </w:tcPr>
          <w:p w14:paraId="5F9EB85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2547" w:type="dxa"/>
            <w:noWrap w:val="0"/>
            <w:vAlign w:val="center"/>
          </w:tcPr>
          <w:p w14:paraId="05767D3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1B42662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2769FF5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519DF3D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0727E23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3FA4C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20C83AD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2850" w:type="dxa"/>
            <w:noWrap w:val="0"/>
            <w:vAlign w:val="center"/>
          </w:tcPr>
          <w:p w14:paraId="2C9D7C69">
            <w:pPr>
              <w:tabs>
                <w:tab w:val="left" w:pos="851"/>
                <w:tab w:val="center" w:pos="5812"/>
                <w:tab w:val="decimal" w:pos="7229"/>
                <w:tab w:val="decimal" w:pos="8789"/>
              </w:tabs>
              <w:spacing w:line="300"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eastAsia="zh-CN"/>
              </w:rPr>
              <w:t>长条水池</w:t>
            </w:r>
            <w:r>
              <w:rPr>
                <w:rFonts w:hint="eastAsia" w:ascii="宋体" w:hAnsi="宋体" w:eastAsia="宋体" w:cs="宋体"/>
                <w:color w:val="auto"/>
                <w:sz w:val="22"/>
                <w:szCs w:val="22"/>
                <w:highlight w:val="none"/>
              </w:rPr>
              <w:t>柜</w:t>
            </w:r>
          </w:p>
        </w:tc>
        <w:tc>
          <w:tcPr>
            <w:tcW w:w="945" w:type="dxa"/>
            <w:noWrap w:val="0"/>
            <w:vAlign w:val="center"/>
          </w:tcPr>
          <w:p w14:paraId="35E8B55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w:t>
            </w:r>
          </w:p>
        </w:tc>
        <w:tc>
          <w:tcPr>
            <w:tcW w:w="945" w:type="dxa"/>
            <w:noWrap w:val="0"/>
            <w:vAlign w:val="center"/>
          </w:tcPr>
          <w:p w14:paraId="125F42A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5642655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5163E19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57150CD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03E6A88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5C9C844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75FE8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577" w:type="dxa"/>
            <w:noWrap w:val="0"/>
            <w:vAlign w:val="center"/>
          </w:tcPr>
          <w:p w14:paraId="4276F84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1a</w:t>
            </w:r>
          </w:p>
        </w:tc>
        <w:tc>
          <w:tcPr>
            <w:tcW w:w="2850" w:type="dxa"/>
            <w:noWrap w:val="0"/>
            <w:vAlign w:val="center"/>
          </w:tcPr>
          <w:p w14:paraId="01B8461A">
            <w:pPr>
              <w:numPr>
                <w:ilvl w:val="0"/>
                <w:numId w:val="0"/>
              </w:numPr>
              <w:tabs>
                <w:tab w:val="left" w:pos="851"/>
                <w:tab w:val="center" w:pos="5812"/>
                <w:tab w:val="decimal" w:pos="6804"/>
                <w:tab w:val="decimal" w:pos="8789"/>
              </w:tabs>
              <w:spacing w:line="300" w:lineRule="exact"/>
              <w:ind w:right="-6" w:rightChars="0"/>
              <w:jc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color w:val="auto"/>
                <w:sz w:val="22"/>
                <w:szCs w:val="22"/>
                <w:highlight w:val="none"/>
                <w:lang w:val="en-US" w:eastAsia="zh-CN"/>
              </w:rPr>
              <w:t>台出感应式龙头</w:t>
            </w:r>
          </w:p>
        </w:tc>
        <w:tc>
          <w:tcPr>
            <w:tcW w:w="945" w:type="dxa"/>
            <w:noWrap w:val="0"/>
            <w:vAlign w:val="center"/>
          </w:tcPr>
          <w:p w14:paraId="5CE3CD3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w:t>
            </w:r>
          </w:p>
        </w:tc>
        <w:tc>
          <w:tcPr>
            <w:tcW w:w="945" w:type="dxa"/>
            <w:noWrap w:val="0"/>
            <w:vAlign w:val="center"/>
          </w:tcPr>
          <w:p w14:paraId="48B95CE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33B1C61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3022279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3DB2A25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1C59561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47B1F6F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79508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77" w:type="dxa"/>
            <w:noWrap w:val="0"/>
            <w:vAlign w:val="center"/>
          </w:tcPr>
          <w:p w14:paraId="2FDB078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2850" w:type="dxa"/>
            <w:noWrap w:val="0"/>
            <w:vAlign w:val="center"/>
          </w:tcPr>
          <w:p w14:paraId="3403EDF6">
            <w:pPr>
              <w:tabs>
                <w:tab w:val="left" w:pos="851"/>
                <w:tab w:val="center" w:pos="5812"/>
                <w:tab w:val="decimal" w:pos="7229"/>
                <w:tab w:val="decimal" w:pos="8789"/>
              </w:tabs>
              <w:spacing w:line="0" w:lineRule="atLeast"/>
              <w:ind w:right="-6"/>
              <w:jc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b/>
                <w:bCs/>
                <w:color w:val="auto"/>
                <w:sz w:val="22"/>
                <w:szCs w:val="22"/>
                <w:highlight w:val="none"/>
                <w:lang w:val="en-US" w:eastAsia="zh-CN"/>
              </w:rPr>
              <w:t>男女一次更衣室</w:t>
            </w:r>
          </w:p>
        </w:tc>
        <w:tc>
          <w:tcPr>
            <w:tcW w:w="945" w:type="dxa"/>
            <w:noWrap w:val="0"/>
            <w:vAlign w:val="center"/>
          </w:tcPr>
          <w:p w14:paraId="7FD6096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945" w:type="dxa"/>
            <w:noWrap w:val="0"/>
            <w:vAlign w:val="center"/>
          </w:tcPr>
          <w:p w14:paraId="6FDE1E4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2547" w:type="dxa"/>
            <w:noWrap w:val="0"/>
            <w:vAlign w:val="center"/>
          </w:tcPr>
          <w:p w14:paraId="442AF6B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120450B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6D55279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0439F9D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361D427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15BEB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77" w:type="dxa"/>
            <w:noWrap w:val="0"/>
            <w:vAlign w:val="center"/>
          </w:tcPr>
          <w:p w14:paraId="5216E6B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2850" w:type="dxa"/>
            <w:noWrap w:val="0"/>
            <w:vAlign w:val="center"/>
          </w:tcPr>
          <w:p w14:paraId="4B3FC744">
            <w:pPr>
              <w:tabs>
                <w:tab w:val="left" w:pos="851"/>
                <w:tab w:val="center" w:pos="5812"/>
                <w:tab w:val="decimal" w:pos="7229"/>
                <w:tab w:val="decimal" w:pos="8789"/>
              </w:tabs>
              <w:spacing w:line="310"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挂式洗手星盆</w:t>
            </w:r>
          </w:p>
        </w:tc>
        <w:tc>
          <w:tcPr>
            <w:tcW w:w="945" w:type="dxa"/>
            <w:noWrap w:val="0"/>
            <w:vAlign w:val="center"/>
          </w:tcPr>
          <w:p w14:paraId="2CA904E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945" w:type="dxa"/>
            <w:noWrap w:val="0"/>
            <w:vAlign w:val="center"/>
          </w:tcPr>
          <w:p w14:paraId="3109318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2876F50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1792234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35FD579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3A9B3C7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22CEEC9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5E18D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77" w:type="dxa"/>
            <w:noWrap w:val="0"/>
            <w:vAlign w:val="center"/>
          </w:tcPr>
          <w:p w14:paraId="52583DE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2850" w:type="dxa"/>
            <w:noWrap w:val="0"/>
            <w:vAlign w:val="center"/>
          </w:tcPr>
          <w:p w14:paraId="16D2A52B">
            <w:pPr>
              <w:spacing w:line="28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台式电子感应龙头</w:t>
            </w:r>
          </w:p>
        </w:tc>
        <w:tc>
          <w:tcPr>
            <w:tcW w:w="945" w:type="dxa"/>
            <w:noWrap w:val="0"/>
            <w:vAlign w:val="center"/>
          </w:tcPr>
          <w:p w14:paraId="4ADD917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945" w:type="dxa"/>
            <w:noWrap w:val="0"/>
            <w:vAlign w:val="center"/>
          </w:tcPr>
          <w:p w14:paraId="4733127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1DD5076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391D0B1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364324D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71A2195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7FA41C7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5F733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77" w:type="dxa"/>
            <w:noWrap w:val="0"/>
            <w:vAlign w:val="center"/>
          </w:tcPr>
          <w:p w14:paraId="23CFB39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w:t>
            </w:r>
          </w:p>
        </w:tc>
        <w:tc>
          <w:tcPr>
            <w:tcW w:w="2850" w:type="dxa"/>
            <w:noWrap w:val="0"/>
            <w:vAlign w:val="center"/>
          </w:tcPr>
          <w:p w14:paraId="15B640C7">
            <w:pPr>
              <w:spacing w:line="280" w:lineRule="exact"/>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eastAsia="zh-CN"/>
              </w:rPr>
              <w:t>不锈钢六门更衣柜</w:t>
            </w:r>
          </w:p>
        </w:tc>
        <w:tc>
          <w:tcPr>
            <w:tcW w:w="945" w:type="dxa"/>
            <w:noWrap w:val="0"/>
            <w:vAlign w:val="center"/>
          </w:tcPr>
          <w:p w14:paraId="5820600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w:t>
            </w:r>
          </w:p>
        </w:tc>
        <w:tc>
          <w:tcPr>
            <w:tcW w:w="945" w:type="dxa"/>
            <w:noWrap w:val="0"/>
            <w:vAlign w:val="center"/>
          </w:tcPr>
          <w:p w14:paraId="0F413F8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6328CC6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4E6386A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7C89DD3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6E7EF21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2138E02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6EDF1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77" w:type="dxa"/>
            <w:noWrap w:val="0"/>
            <w:vAlign w:val="center"/>
          </w:tcPr>
          <w:p w14:paraId="23228DA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2850" w:type="dxa"/>
            <w:noWrap w:val="0"/>
            <w:vAlign w:val="center"/>
          </w:tcPr>
          <w:p w14:paraId="46A049DE">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日用品仓库</w:t>
            </w:r>
          </w:p>
        </w:tc>
        <w:tc>
          <w:tcPr>
            <w:tcW w:w="945" w:type="dxa"/>
            <w:noWrap w:val="0"/>
            <w:vAlign w:val="center"/>
          </w:tcPr>
          <w:p w14:paraId="750DC57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945" w:type="dxa"/>
            <w:noWrap w:val="0"/>
            <w:vAlign w:val="center"/>
          </w:tcPr>
          <w:p w14:paraId="1816C4B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2547" w:type="dxa"/>
            <w:noWrap w:val="0"/>
            <w:vAlign w:val="center"/>
          </w:tcPr>
          <w:p w14:paraId="6B60EF7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1407710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76E7798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4DE0ADC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7C7FE6B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619BF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77" w:type="dxa"/>
            <w:noWrap w:val="0"/>
            <w:vAlign w:val="center"/>
          </w:tcPr>
          <w:p w14:paraId="1BFC5B9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1</w:t>
            </w:r>
          </w:p>
        </w:tc>
        <w:tc>
          <w:tcPr>
            <w:tcW w:w="2850" w:type="dxa"/>
            <w:noWrap w:val="0"/>
            <w:vAlign w:val="center"/>
          </w:tcPr>
          <w:p w14:paraId="5C69CCF5">
            <w:pPr>
              <w:tabs>
                <w:tab w:val="left" w:pos="851"/>
                <w:tab w:val="center" w:pos="5812"/>
                <w:tab w:val="decimal" w:pos="6804"/>
                <w:tab w:val="decimal" w:pos="8789"/>
              </w:tabs>
              <w:spacing w:line="300"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四层平板架</w:t>
            </w:r>
          </w:p>
        </w:tc>
        <w:tc>
          <w:tcPr>
            <w:tcW w:w="945" w:type="dxa"/>
            <w:noWrap w:val="0"/>
            <w:vAlign w:val="center"/>
          </w:tcPr>
          <w:p w14:paraId="2B77FFB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5</w:t>
            </w:r>
          </w:p>
        </w:tc>
        <w:tc>
          <w:tcPr>
            <w:tcW w:w="945" w:type="dxa"/>
            <w:noWrap w:val="0"/>
            <w:vAlign w:val="center"/>
          </w:tcPr>
          <w:p w14:paraId="31A3E38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23F753A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7E742BD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77502C1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7064AE0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4A4638F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0F41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77" w:type="dxa"/>
            <w:noWrap w:val="0"/>
            <w:vAlign w:val="center"/>
          </w:tcPr>
          <w:p w14:paraId="6F0C5C4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2850" w:type="dxa"/>
            <w:noWrap w:val="0"/>
            <w:vAlign w:val="center"/>
          </w:tcPr>
          <w:p w14:paraId="55663A84">
            <w:pPr>
              <w:tabs>
                <w:tab w:val="left" w:pos="851"/>
                <w:tab w:val="center" w:pos="5812"/>
                <w:tab w:val="decimal" w:pos="6804"/>
                <w:tab w:val="decimal" w:pos="8789"/>
              </w:tabs>
              <w:spacing w:line="300"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地搁架</w:t>
            </w:r>
          </w:p>
        </w:tc>
        <w:tc>
          <w:tcPr>
            <w:tcW w:w="945" w:type="dxa"/>
            <w:noWrap w:val="0"/>
            <w:vAlign w:val="center"/>
          </w:tcPr>
          <w:p w14:paraId="4AD1AC1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4</w:t>
            </w:r>
          </w:p>
        </w:tc>
        <w:tc>
          <w:tcPr>
            <w:tcW w:w="945" w:type="dxa"/>
            <w:noWrap w:val="0"/>
            <w:vAlign w:val="center"/>
          </w:tcPr>
          <w:p w14:paraId="4BC35AC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59033E8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431126B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14E7E97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12FE791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28E1FC6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54BFF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65BDD82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2850" w:type="dxa"/>
            <w:noWrap w:val="0"/>
            <w:vAlign w:val="center"/>
          </w:tcPr>
          <w:p w14:paraId="729A7ABF">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餐厅部分设备</w:t>
            </w:r>
          </w:p>
        </w:tc>
        <w:tc>
          <w:tcPr>
            <w:tcW w:w="945" w:type="dxa"/>
            <w:noWrap w:val="0"/>
            <w:vAlign w:val="center"/>
          </w:tcPr>
          <w:p w14:paraId="27C8C9E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945" w:type="dxa"/>
            <w:noWrap w:val="0"/>
            <w:vAlign w:val="center"/>
          </w:tcPr>
          <w:p w14:paraId="569A6A6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2547" w:type="dxa"/>
            <w:noWrap w:val="0"/>
            <w:vAlign w:val="center"/>
          </w:tcPr>
          <w:p w14:paraId="52B48CC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32FF1AB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508722B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6E296A0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4D91862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18A74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421553B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2850" w:type="dxa"/>
            <w:noWrap w:val="0"/>
            <w:vAlign w:val="center"/>
          </w:tcPr>
          <w:p w14:paraId="2C9602B5">
            <w:pPr>
              <w:tabs>
                <w:tab w:val="left" w:pos="851"/>
                <w:tab w:val="center" w:pos="5812"/>
                <w:tab w:val="decimal" w:pos="7229"/>
                <w:tab w:val="decimal" w:pos="8789"/>
              </w:tabs>
              <w:spacing w:line="280"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四人连体餐桌</w:t>
            </w:r>
          </w:p>
        </w:tc>
        <w:tc>
          <w:tcPr>
            <w:tcW w:w="945" w:type="dxa"/>
            <w:noWrap w:val="0"/>
            <w:vAlign w:val="center"/>
          </w:tcPr>
          <w:p w14:paraId="0ACEE83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27</w:t>
            </w:r>
          </w:p>
        </w:tc>
        <w:tc>
          <w:tcPr>
            <w:tcW w:w="945" w:type="dxa"/>
            <w:noWrap w:val="0"/>
            <w:vAlign w:val="center"/>
          </w:tcPr>
          <w:p w14:paraId="107DE6A0">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张</w:t>
            </w:r>
          </w:p>
        </w:tc>
        <w:tc>
          <w:tcPr>
            <w:tcW w:w="2547" w:type="dxa"/>
            <w:noWrap w:val="0"/>
            <w:vAlign w:val="center"/>
          </w:tcPr>
          <w:p w14:paraId="7F21C09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0CA4ED1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46595F8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0D5A56D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20D43BA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27182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3D200EB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2850" w:type="dxa"/>
            <w:noWrap w:val="0"/>
            <w:vAlign w:val="center"/>
          </w:tcPr>
          <w:p w14:paraId="57618D8E">
            <w:pPr>
              <w:tabs>
                <w:tab w:val="left" w:pos="851"/>
                <w:tab w:val="center" w:pos="5812"/>
                <w:tab w:val="decimal" w:pos="7229"/>
                <w:tab w:val="decimal" w:pos="8789"/>
              </w:tabs>
              <w:spacing w:line="280"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高吧桌</w:t>
            </w:r>
          </w:p>
        </w:tc>
        <w:tc>
          <w:tcPr>
            <w:tcW w:w="945" w:type="dxa"/>
            <w:noWrap w:val="0"/>
            <w:vAlign w:val="center"/>
          </w:tcPr>
          <w:p w14:paraId="742A3DE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945" w:type="dxa"/>
            <w:noWrap w:val="0"/>
            <w:vAlign w:val="center"/>
          </w:tcPr>
          <w:p w14:paraId="1550981B">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张</w:t>
            </w:r>
          </w:p>
        </w:tc>
        <w:tc>
          <w:tcPr>
            <w:tcW w:w="2547" w:type="dxa"/>
            <w:noWrap w:val="0"/>
            <w:vAlign w:val="center"/>
          </w:tcPr>
          <w:p w14:paraId="342D449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12F4B57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5B9E1D5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612472D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7B07F5B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0E1C0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6A4CBB7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3</w:t>
            </w:r>
          </w:p>
        </w:tc>
        <w:tc>
          <w:tcPr>
            <w:tcW w:w="2850" w:type="dxa"/>
            <w:noWrap w:val="0"/>
            <w:vAlign w:val="center"/>
          </w:tcPr>
          <w:p w14:paraId="3AB47D26">
            <w:pPr>
              <w:tabs>
                <w:tab w:val="left" w:pos="851"/>
                <w:tab w:val="center" w:pos="5812"/>
                <w:tab w:val="decimal" w:pos="7229"/>
                <w:tab w:val="decimal" w:pos="8789"/>
              </w:tabs>
              <w:spacing w:line="280" w:lineRule="exact"/>
              <w:ind w:right="-6" w:rightChars="0"/>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sz w:val="22"/>
                <w:szCs w:val="22"/>
                <w:highlight w:val="none"/>
              </w:rPr>
              <w:t>高吧</w:t>
            </w:r>
            <w:r>
              <w:rPr>
                <w:rFonts w:hint="eastAsia" w:ascii="宋体" w:hAnsi="宋体" w:eastAsia="宋体" w:cs="宋体"/>
                <w:color w:val="auto"/>
                <w:sz w:val="22"/>
                <w:szCs w:val="22"/>
                <w:highlight w:val="none"/>
                <w:lang w:val="en-US" w:eastAsia="zh-CN"/>
              </w:rPr>
              <w:t>椅</w:t>
            </w:r>
          </w:p>
        </w:tc>
        <w:tc>
          <w:tcPr>
            <w:tcW w:w="945" w:type="dxa"/>
            <w:noWrap w:val="0"/>
            <w:vAlign w:val="center"/>
          </w:tcPr>
          <w:p w14:paraId="0AF78A1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20</w:t>
            </w:r>
          </w:p>
        </w:tc>
        <w:tc>
          <w:tcPr>
            <w:tcW w:w="945" w:type="dxa"/>
            <w:noWrap w:val="0"/>
            <w:vAlign w:val="center"/>
          </w:tcPr>
          <w:p w14:paraId="5207C900">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把</w:t>
            </w:r>
          </w:p>
        </w:tc>
        <w:tc>
          <w:tcPr>
            <w:tcW w:w="2547" w:type="dxa"/>
            <w:noWrap w:val="0"/>
            <w:vAlign w:val="center"/>
          </w:tcPr>
          <w:p w14:paraId="64D39FB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6A7D4F8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4ACC604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77FE5D0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2D8E300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64B49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74C0BD5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4</w:t>
            </w:r>
          </w:p>
        </w:tc>
        <w:tc>
          <w:tcPr>
            <w:tcW w:w="2850" w:type="dxa"/>
            <w:noWrap w:val="0"/>
            <w:vAlign w:val="center"/>
          </w:tcPr>
          <w:p w14:paraId="73A1F597">
            <w:pPr>
              <w:tabs>
                <w:tab w:val="left" w:pos="851"/>
                <w:tab w:val="center" w:pos="5812"/>
                <w:tab w:val="decimal" w:pos="6804"/>
                <w:tab w:val="decimal" w:pos="8789"/>
              </w:tabs>
              <w:spacing w:line="270" w:lineRule="exac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粘捕式灭蝇灯</w:t>
            </w:r>
          </w:p>
        </w:tc>
        <w:tc>
          <w:tcPr>
            <w:tcW w:w="945" w:type="dxa"/>
            <w:noWrap w:val="0"/>
            <w:vAlign w:val="center"/>
          </w:tcPr>
          <w:p w14:paraId="5CCA138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6</w:t>
            </w:r>
          </w:p>
        </w:tc>
        <w:tc>
          <w:tcPr>
            <w:tcW w:w="945" w:type="dxa"/>
            <w:noWrap w:val="0"/>
            <w:vAlign w:val="center"/>
          </w:tcPr>
          <w:p w14:paraId="79EC36F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7801C05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3D1F111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381AC3C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17EC1A3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52829087">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6602C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5264785A">
            <w:pPr>
              <w:tabs>
                <w:tab w:val="left" w:pos="851"/>
                <w:tab w:val="center" w:pos="5812"/>
                <w:tab w:val="decimal" w:pos="7229"/>
                <w:tab w:val="decimal" w:pos="8789"/>
              </w:tabs>
              <w:spacing w:line="0" w:lineRule="atLeast"/>
              <w:ind w:right="-6" w:rightChars="0"/>
              <w:jc w:val="center"/>
              <w:rPr>
                <w:rFonts w:hint="eastAsia" w:ascii="宋体" w:hAnsi="宋体" w:eastAsia="宋体" w:cs="宋体"/>
                <w:b/>
                <w:color w:val="auto"/>
                <w:kern w:val="2"/>
                <w:sz w:val="22"/>
                <w:szCs w:val="22"/>
                <w:highlight w:val="none"/>
                <w:lang w:val="en-US" w:eastAsia="zh-CN" w:bidi="ar-SA"/>
              </w:rPr>
            </w:pPr>
          </w:p>
        </w:tc>
        <w:tc>
          <w:tcPr>
            <w:tcW w:w="2850" w:type="dxa"/>
            <w:noWrap w:val="0"/>
            <w:vAlign w:val="center"/>
          </w:tcPr>
          <w:p w14:paraId="5D7C13E5">
            <w:pPr>
              <w:tabs>
                <w:tab w:val="left" w:pos="851"/>
                <w:tab w:val="center" w:pos="5812"/>
                <w:tab w:val="decimal" w:pos="7229"/>
                <w:tab w:val="decimal" w:pos="8789"/>
              </w:tabs>
              <w:spacing w:line="0" w:lineRule="atLeas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sz w:val="22"/>
                <w:szCs w:val="22"/>
                <w:highlight w:val="none"/>
                <w:lang w:val="en-US" w:eastAsia="zh-CN"/>
              </w:rPr>
              <w:t>排烟、排汽系统</w:t>
            </w:r>
          </w:p>
        </w:tc>
        <w:tc>
          <w:tcPr>
            <w:tcW w:w="945" w:type="dxa"/>
            <w:noWrap w:val="0"/>
            <w:vAlign w:val="center"/>
          </w:tcPr>
          <w:p w14:paraId="1511285B">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p>
        </w:tc>
        <w:tc>
          <w:tcPr>
            <w:tcW w:w="945" w:type="dxa"/>
            <w:noWrap w:val="0"/>
            <w:vAlign w:val="center"/>
          </w:tcPr>
          <w:p w14:paraId="2327C274">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p>
        </w:tc>
        <w:tc>
          <w:tcPr>
            <w:tcW w:w="2547" w:type="dxa"/>
            <w:noWrap w:val="0"/>
            <w:vAlign w:val="center"/>
          </w:tcPr>
          <w:p w14:paraId="135F58A2">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p>
        </w:tc>
        <w:tc>
          <w:tcPr>
            <w:tcW w:w="1308" w:type="dxa"/>
            <w:noWrap w:val="0"/>
            <w:vAlign w:val="center"/>
          </w:tcPr>
          <w:p w14:paraId="3B758CD6">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p>
        </w:tc>
        <w:tc>
          <w:tcPr>
            <w:tcW w:w="1470" w:type="dxa"/>
            <w:noWrap w:val="0"/>
            <w:vAlign w:val="center"/>
          </w:tcPr>
          <w:p w14:paraId="5E65AD8F">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p>
        </w:tc>
        <w:tc>
          <w:tcPr>
            <w:tcW w:w="1305" w:type="dxa"/>
            <w:noWrap w:val="0"/>
            <w:vAlign w:val="center"/>
          </w:tcPr>
          <w:p w14:paraId="01A33082">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p>
        </w:tc>
        <w:tc>
          <w:tcPr>
            <w:tcW w:w="1785" w:type="dxa"/>
            <w:noWrap w:val="0"/>
            <w:vAlign w:val="center"/>
          </w:tcPr>
          <w:p w14:paraId="08DA221C">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p>
        </w:tc>
      </w:tr>
      <w:tr w14:paraId="742B3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7FC8033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1</w:t>
            </w:r>
          </w:p>
        </w:tc>
        <w:tc>
          <w:tcPr>
            <w:tcW w:w="2850" w:type="dxa"/>
            <w:noWrap w:val="0"/>
            <w:vAlign w:val="center"/>
          </w:tcPr>
          <w:p w14:paraId="7F56A422">
            <w:pPr>
              <w:pStyle w:val="21"/>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不锈钢风管</w:t>
            </w:r>
            <w:r>
              <w:rPr>
                <w:rFonts w:hint="eastAsia" w:ascii="宋体" w:hAnsi="宋体" w:eastAsia="宋体" w:cs="宋体"/>
                <w:color w:val="auto"/>
                <w:sz w:val="22"/>
                <w:szCs w:val="22"/>
                <w:highlight w:val="none"/>
                <w:lang w:eastAsia="zh-CN"/>
              </w:rPr>
              <w:t>（含屋面）</w:t>
            </w:r>
          </w:p>
        </w:tc>
        <w:tc>
          <w:tcPr>
            <w:tcW w:w="945" w:type="dxa"/>
            <w:noWrap w:val="0"/>
            <w:vAlign w:val="center"/>
          </w:tcPr>
          <w:p w14:paraId="45720E60">
            <w:pPr>
              <w:tabs>
                <w:tab w:val="left" w:pos="851"/>
                <w:tab w:val="center" w:pos="5812"/>
                <w:tab w:val="decimal" w:pos="7229"/>
                <w:tab w:val="decimal" w:pos="8789"/>
              </w:tabs>
              <w:ind w:right="-6" w:rightChars="0"/>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170</w:t>
            </w:r>
          </w:p>
        </w:tc>
        <w:tc>
          <w:tcPr>
            <w:tcW w:w="945" w:type="dxa"/>
            <w:noWrap w:val="0"/>
            <w:vAlign w:val="center"/>
          </w:tcPr>
          <w:p w14:paraId="1E16341C">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m</w:t>
            </w:r>
            <w:r>
              <w:rPr>
                <w:rFonts w:hint="eastAsia" w:ascii="宋体" w:hAnsi="宋体" w:eastAsia="宋体" w:cs="宋体"/>
                <w:color w:val="auto"/>
                <w:sz w:val="22"/>
                <w:szCs w:val="22"/>
                <w:highlight w:val="none"/>
                <w:vertAlign w:val="superscript"/>
              </w:rPr>
              <w:t>2</w:t>
            </w:r>
          </w:p>
        </w:tc>
        <w:tc>
          <w:tcPr>
            <w:tcW w:w="2547" w:type="dxa"/>
            <w:noWrap w:val="0"/>
            <w:vAlign w:val="center"/>
          </w:tcPr>
          <w:p w14:paraId="464F42E9">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69008D77">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5B2613A6">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691F3850">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38A5C3AF">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r>
      <w:tr w14:paraId="1169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6DE3717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2</w:t>
            </w:r>
          </w:p>
        </w:tc>
        <w:tc>
          <w:tcPr>
            <w:tcW w:w="2850" w:type="dxa"/>
            <w:noWrap w:val="0"/>
            <w:vAlign w:val="center"/>
          </w:tcPr>
          <w:p w14:paraId="26C50355">
            <w:pPr>
              <w:spacing w:line="216" w:lineRule="auto"/>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双层隔音中压风机厢</w:t>
            </w:r>
          </w:p>
        </w:tc>
        <w:tc>
          <w:tcPr>
            <w:tcW w:w="945" w:type="dxa"/>
            <w:noWrap w:val="0"/>
            <w:vAlign w:val="center"/>
          </w:tcPr>
          <w:p w14:paraId="19BF01D9">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43CDDC42">
            <w:pPr>
              <w:tabs>
                <w:tab w:val="left" w:pos="851"/>
                <w:tab w:val="center" w:pos="5812"/>
                <w:tab w:val="decimal" w:pos="7229"/>
                <w:tab w:val="decimal" w:pos="8789"/>
              </w:tabs>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noWrap w:val="0"/>
            <w:vAlign w:val="center"/>
          </w:tcPr>
          <w:p w14:paraId="4EDFA217">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68B203E3">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2603A3C7">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3C46C665">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72BA4CB4">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r>
      <w:tr w14:paraId="252FD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270FCAB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3</w:t>
            </w:r>
          </w:p>
        </w:tc>
        <w:tc>
          <w:tcPr>
            <w:tcW w:w="2850" w:type="dxa"/>
            <w:noWrap w:val="0"/>
            <w:vAlign w:val="center"/>
          </w:tcPr>
          <w:p w14:paraId="3837537F">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阻尼减震支架</w:t>
            </w:r>
          </w:p>
        </w:tc>
        <w:tc>
          <w:tcPr>
            <w:tcW w:w="945" w:type="dxa"/>
            <w:noWrap w:val="0"/>
            <w:vAlign w:val="center"/>
          </w:tcPr>
          <w:p w14:paraId="646E6BFF">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2</w:t>
            </w:r>
          </w:p>
        </w:tc>
        <w:tc>
          <w:tcPr>
            <w:tcW w:w="945" w:type="dxa"/>
            <w:noWrap w:val="0"/>
            <w:vAlign w:val="center"/>
          </w:tcPr>
          <w:p w14:paraId="5D262355">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套</w:t>
            </w:r>
          </w:p>
        </w:tc>
        <w:tc>
          <w:tcPr>
            <w:tcW w:w="2547" w:type="dxa"/>
            <w:noWrap w:val="0"/>
            <w:vAlign w:val="center"/>
          </w:tcPr>
          <w:p w14:paraId="69D9C952">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1308" w:type="dxa"/>
            <w:noWrap w:val="0"/>
            <w:vAlign w:val="center"/>
          </w:tcPr>
          <w:p w14:paraId="4FDF9581">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1470" w:type="dxa"/>
            <w:noWrap w:val="0"/>
            <w:vAlign w:val="center"/>
          </w:tcPr>
          <w:p w14:paraId="6EC0F425">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1305" w:type="dxa"/>
            <w:noWrap w:val="0"/>
            <w:vAlign w:val="center"/>
          </w:tcPr>
          <w:p w14:paraId="0697FFF6">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1785" w:type="dxa"/>
            <w:noWrap w:val="0"/>
            <w:vAlign w:val="center"/>
          </w:tcPr>
          <w:p w14:paraId="5D1282BB">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r>
      <w:tr w14:paraId="014AA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6286014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4</w:t>
            </w:r>
          </w:p>
        </w:tc>
        <w:tc>
          <w:tcPr>
            <w:tcW w:w="2850" w:type="dxa"/>
            <w:noWrap w:val="0"/>
            <w:vAlign w:val="center"/>
          </w:tcPr>
          <w:p w14:paraId="579B9693">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30</w:t>
            </w:r>
            <w:r>
              <w:rPr>
                <w:rFonts w:hint="eastAsia" w:ascii="宋体" w:hAnsi="宋体" w:eastAsia="宋体" w:cs="宋体"/>
                <w:color w:val="auto"/>
                <w:sz w:val="22"/>
                <w:szCs w:val="22"/>
                <w:highlight w:val="none"/>
              </w:rPr>
              <w:t>KW变频器连不锈钢控制箱</w:t>
            </w:r>
          </w:p>
        </w:tc>
        <w:tc>
          <w:tcPr>
            <w:tcW w:w="945" w:type="dxa"/>
            <w:noWrap w:val="0"/>
            <w:vAlign w:val="center"/>
          </w:tcPr>
          <w:p w14:paraId="35F8B090">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5179061B">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noWrap w:val="0"/>
            <w:vAlign w:val="center"/>
          </w:tcPr>
          <w:p w14:paraId="75039ED7">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3C5F3279">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1230AE24">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146DDC21">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05117FEE">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r>
      <w:tr w14:paraId="6FC2A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1817042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5</w:t>
            </w:r>
          </w:p>
        </w:tc>
        <w:tc>
          <w:tcPr>
            <w:tcW w:w="2850" w:type="dxa"/>
            <w:noWrap w:val="0"/>
            <w:vAlign w:val="center"/>
          </w:tcPr>
          <w:p w14:paraId="62A01230">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防火阀</w:t>
            </w:r>
          </w:p>
        </w:tc>
        <w:tc>
          <w:tcPr>
            <w:tcW w:w="945" w:type="dxa"/>
            <w:noWrap w:val="0"/>
            <w:vAlign w:val="center"/>
          </w:tcPr>
          <w:p w14:paraId="0D3E48DD">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2</w:t>
            </w:r>
          </w:p>
        </w:tc>
        <w:tc>
          <w:tcPr>
            <w:tcW w:w="945" w:type="dxa"/>
            <w:noWrap w:val="0"/>
            <w:vAlign w:val="center"/>
          </w:tcPr>
          <w:p w14:paraId="77BB5541">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个</w:t>
            </w:r>
          </w:p>
        </w:tc>
        <w:tc>
          <w:tcPr>
            <w:tcW w:w="2547" w:type="dxa"/>
            <w:noWrap w:val="0"/>
            <w:vAlign w:val="center"/>
          </w:tcPr>
          <w:p w14:paraId="617C06E1">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1308" w:type="dxa"/>
            <w:noWrap w:val="0"/>
            <w:vAlign w:val="center"/>
          </w:tcPr>
          <w:p w14:paraId="70C420F5">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1470" w:type="dxa"/>
            <w:noWrap w:val="0"/>
            <w:vAlign w:val="center"/>
          </w:tcPr>
          <w:p w14:paraId="5430FE8C">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1305" w:type="dxa"/>
            <w:noWrap w:val="0"/>
            <w:vAlign w:val="center"/>
          </w:tcPr>
          <w:p w14:paraId="33100B22">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1785" w:type="dxa"/>
            <w:noWrap w:val="0"/>
            <w:vAlign w:val="center"/>
          </w:tcPr>
          <w:p w14:paraId="798A0312">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r>
      <w:tr w14:paraId="71E45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550F6C4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6</w:t>
            </w:r>
          </w:p>
        </w:tc>
        <w:tc>
          <w:tcPr>
            <w:tcW w:w="2850" w:type="dxa"/>
            <w:noWrap w:val="0"/>
            <w:vAlign w:val="center"/>
          </w:tcPr>
          <w:p w14:paraId="5CC88E9E">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防火阀</w:t>
            </w:r>
          </w:p>
        </w:tc>
        <w:tc>
          <w:tcPr>
            <w:tcW w:w="945" w:type="dxa"/>
            <w:noWrap w:val="0"/>
            <w:vAlign w:val="center"/>
          </w:tcPr>
          <w:p w14:paraId="4E090F90">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48A6F440">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711AAFBA">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17C0A785">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7EC4CD4B">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27FECF0D">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25D88D26">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r>
      <w:tr w14:paraId="79E7B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77" w:type="dxa"/>
            <w:noWrap w:val="0"/>
            <w:vAlign w:val="center"/>
          </w:tcPr>
          <w:p w14:paraId="4872D22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7</w:t>
            </w:r>
          </w:p>
        </w:tc>
        <w:tc>
          <w:tcPr>
            <w:tcW w:w="2850" w:type="dxa"/>
            <w:noWrap w:val="0"/>
            <w:vAlign w:val="center"/>
          </w:tcPr>
          <w:p w14:paraId="1459B7FE">
            <w:pPr>
              <w:pStyle w:val="23"/>
              <w:ind w:left="0" w:leftChars="0" w:firstLine="0" w:firstLine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eastAsia="zh-CN"/>
              </w:rPr>
              <w:t>不锈钢</w:t>
            </w:r>
            <w:r>
              <w:rPr>
                <w:rFonts w:hint="eastAsia" w:ascii="宋体" w:hAnsi="宋体" w:eastAsia="宋体" w:cs="宋体"/>
                <w:color w:val="auto"/>
                <w:sz w:val="22"/>
                <w:szCs w:val="22"/>
                <w:highlight w:val="none"/>
              </w:rPr>
              <w:t>油烟净化器</w:t>
            </w:r>
          </w:p>
        </w:tc>
        <w:tc>
          <w:tcPr>
            <w:tcW w:w="945" w:type="dxa"/>
            <w:noWrap w:val="0"/>
            <w:vAlign w:val="center"/>
          </w:tcPr>
          <w:p w14:paraId="14CDEA20">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1</w:t>
            </w:r>
          </w:p>
        </w:tc>
        <w:tc>
          <w:tcPr>
            <w:tcW w:w="945" w:type="dxa"/>
            <w:noWrap w:val="0"/>
            <w:vAlign w:val="center"/>
          </w:tcPr>
          <w:p w14:paraId="08B941BA">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noWrap w:val="0"/>
            <w:vAlign w:val="center"/>
          </w:tcPr>
          <w:p w14:paraId="41EDDAFC">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1308" w:type="dxa"/>
            <w:noWrap w:val="0"/>
            <w:vAlign w:val="center"/>
          </w:tcPr>
          <w:p w14:paraId="48E96C3D">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1470" w:type="dxa"/>
            <w:noWrap w:val="0"/>
            <w:vAlign w:val="center"/>
          </w:tcPr>
          <w:p w14:paraId="611E99F6">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1305" w:type="dxa"/>
            <w:noWrap w:val="0"/>
            <w:vAlign w:val="center"/>
          </w:tcPr>
          <w:p w14:paraId="3C62FAE6">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1785" w:type="dxa"/>
            <w:noWrap w:val="0"/>
            <w:vAlign w:val="center"/>
          </w:tcPr>
          <w:p w14:paraId="08F57F83">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r>
      <w:tr w14:paraId="388E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77" w:type="dxa"/>
            <w:noWrap w:val="0"/>
            <w:vAlign w:val="center"/>
          </w:tcPr>
          <w:p w14:paraId="58A4DB1B">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8</w:t>
            </w:r>
          </w:p>
        </w:tc>
        <w:tc>
          <w:tcPr>
            <w:tcW w:w="2850" w:type="dxa"/>
            <w:noWrap w:val="0"/>
            <w:vAlign w:val="center"/>
          </w:tcPr>
          <w:p w14:paraId="4001864C">
            <w:pPr>
              <w:pStyle w:val="23"/>
              <w:ind w:left="0" w:leftChars="0" w:firstLine="0" w:firstLineChars="0"/>
              <w:jc w:val="center"/>
              <w:rPr>
                <w:rFonts w:hint="eastAsia" w:ascii="宋体" w:hAnsi="宋体" w:eastAsia="宋体" w:cs="宋体"/>
                <w:color w:val="auto"/>
                <w:sz w:val="22"/>
                <w:szCs w:val="22"/>
                <w:highlight w:val="none"/>
                <w:lang w:eastAsia="zh-CN"/>
              </w:rPr>
            </w:pPr>
            <w:r>
              <w:rPr>
                <w:rFonts w:hint="eastAsia" w:ascii="宋体" w:hAnsi="宋体" w:eastAsia="宋体" w:cs="宋体"/>
                <w:i w:val="0"/>
                <w:iCs w:val="0"/>
                <w:color w:val="auto"/>
                <w:kern w:val="0"/>
                <w:sz w:val="22"/>
                <w:szCs w:val="22"/>
                <w:highlight w:val="none"/>
                <w:u w:val="none"/>
                <w:lang w:val="en-US" w:eastAsia="zh-CN" w:bidi="ar"/>
              </w:rPr>
              <w:t>智能分区控制系统</w:t>
            </w:r>
          </w:p>
        </w:tc>
        <w:tc>
          <w:tcPr>
            <w:tcW w:w="945" w:type="dxa"/>
            <w:noWrap w:val="0"/>
            <w:vAlign w:val="center"/>
          </w:tcPr>
          <w:p w14:paraId="6B9DA99C">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w:t>
            </w:r>
          </w:p>
        </w:tc>
        <w:tc>
          <w:tcPr>
            <w:tcW w:w="945" w:type="dxa"/>
            <w:noWrap w:val="0"/>
            <w:vAlign w:val="center"/>
          </w:tcPr>
          <w:p w14:paraId="05F6CF65">
            <w:pPr>
              <w:tabs>
                <w:tab w:val="left" w:pos="851"/>
                <w:tab w:val="center" w:pos="5812"/>
                <w:tab w:val="decimal" w:pos="7229"/>
                <w:tab w:val="decimal" w:pos="8789"/>
              </w:tabs>
              <w:ind w:right="-6" w:rightChars="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套</w:t>
            </w:r>
          </w:p>
        </w:tc>
        <w:tc>
          <w:tcPr>
            <w:tcW w:w="2547" w:type="dxa"/>
            <w:noWrap w:val="0"/>
            <w:vAlign w:val="center"/>
          </w:tcPr>
          <w:p w14:paraId="7902EA54">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1308" w:type="dxa"/>
            <w:noWrap w:val="0"/>
            <w:vAlign w:val="center"/>
          </w:tcPr>
          <w:p w14:paraId="2FF88801">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1470" w:type="dxa"/>
            <w:noWrap w:val="0"/>
            <w:vAlign w:val="center"/>
          </w:tcPr>
          <w:p w14:paraId="2927353C">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1305" w:type="dxa"/>
            <w:noWrap w:val="0"/>
            <w:vAlign w:val="center"/>
          </w:tcPr>
          <w:p w14:paraId="5AF0EF07">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c>
          <w:tcPr>
            <w:tcW w:w="1785" w:type="dxa"/>
            <w:noWrap w:val="0"/>
            <w:vAlign w:val="center"/>
          </w:tcPr>
          <w:p w14:paraId="637963D8">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p>
        </w:tc>
      </w:tr>
      <w:tr w14:paraId="5EC25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2BB925B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p>
        </w:tc>
        <w:tc>
          <w:tcPr>
            <w:tcW w:w="2850" w:type="dxa"/>
            <w:noWrap w:val="0"/>
            <w:vAlign w:val="center"/>
          </w:tcPr>
          <w:p w14:paraId="5AEEAF14">
            <w:pPr>
              <w:tabs>
                <w:tab w:val="left" w:pos="851"/>
                <w:tab w:val="center" w:pos="5812"/>
                <w:tab w:val="decimal" w:pos="7229"/>
                <w:tab w:val="decimal" w:pos="8789"/>
              </w:tabs>
              <w:spacing w:line="0" w:lineRule="atLeast"/>
              <w:ind w:right="-6"/>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sz w:val="22"/>
                <w:szCs w:val="22"/>
                <w:highlight w:val="none"/>
                <w:lang w:val="en-US" w:eastAsia="zh-CN"/>
              </w:rPr>
              <w:t>厨房烹饪区新风系统</w:t>
            </w:r>
          </w:p>
        </w:tc>
        <w:tc>
          <w:tcPr>
            <w:tcW w:w="945" w:type="dxa"/>
            <w:noWrap w:val="0"/>
            <w:vAlign w:val="center"/>
          </w:tcPr>
          <w:p w14:paraId="1447DD99">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p>
        </w:tc>
        <w:tc>
          <w:tcPr>
            <w:tcW w:w="945" w:type="dxa"/>
            <w:noWrap w:val="0"/>
            <w:vAlign w:val="center"/>
          </w:tcPr>
          <w:p w14:paraId="6CE3BBCC">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p>
        </w:tc>
        <w:tc>
          <w:tcPr>
            <w:tcW w:w="2547" w:type="dxa"/>
            <w:noWrap w:val="0"/>
            <w:vAlign w:val="center"/>
          </w:tcPr>
          <w:p w14:paraId="50174305">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p>
        </w:tc>
        <w:tc>
          <w:tcPr>
            <w:tcW w:w="1308" w:type="dxa"/>
            <w:noWrap w:val="0"/>
            <w:vAlign w:val="center"/>
          </w:tcPr>
          <w:p w14:paraId="35DD8F4C">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p>
        </w:tc>
        <w:tc>
          <w:tcPr>
            <w:tcW w:w="1470" w:type="dxa"/>
            <w:noWrap w:val="0"/>
            <w:vAlign w:val="center"/>
          </w:tcPr>
          <w:p w14:paraId="04E4D9CE">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p>
        </w:tc>
        <w:tc>
          <w:tcPr>
            <w:tcW w:w="1305" w:type="dxa"/>
            <w:noWrap w:val="0"/>
            <w:vAlign w:val="center"/>
          </w:tcPr>
          <w:p w14:paraId="48A17DC5">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p>
        </w:tc>
        <w:tc>
          <w:tcPr>
            <w:tcW w:w="1785" w:type="dxa"/>
            <w:noWrap w:val="0"/>
            <w:vAlign w:val="center"/>
          </w:tcPr>
          <w:p w14:paraId="38431529">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p>
        </w:tc>
      </w:tr>
      <w:tr w14:paraId="714BC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62C7287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1</w:t>
            </w:r>
          </w:p>
        </w:tc>
        <w:tc>
          <w:tcPr>
            <w:tcW w:w="2850" w:type="dxa"/>
            <w:noWrap w:val="0"/>
            <w:vAlign w:val="center"/>
          </w:tcPr>
          <w:p w14:paraId="1DC69388">
            <w:pPr>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不锈钢风管</w:t>
            </w:r>
          </w:p>
        </w:tc>
        <w:tc>
          <w:tcPr>
            <w:tcW w:w="945" w:type="dxa"/>
            <w:noWrap w:val="0"/>
            <w:vAlign w:val="center"/>
          </w:tcPr>
          <w:p w14:paraId="46580267">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120</w:t>
            </w:r>
          </w:p>
        </w:tc>
        <w:tc>
          <w:tcPr>
            <w:tcW w:w="945" w:type="dxa"/>
            <w:noWrap w:val="0"/>
            <w:vAlign w:val="center"/>
          </w:tcPr>
          <w:p w14:paraId="70236DFB">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m</w:t>
            </w:r>
            <w:r>
              <w:rPr>
                <w:rFonts w:hint="eastAsia" w:ascii="宋体" w:hAnsi="宋体" w:eastAsia="宋体" w:cs="宋体"/>
                <w:color w:val="auto"/>
                <w:sz w:val="22"/>
                <w:szCs w:val="22"/>
                <w:highlight w:val="none"/>
                <w:vertAlign w:val="superscript"/>
              </w:rPr>
              <w:t>2</w:t>
            </w:r>
          </w:p>
        </w:tc>
        <w:tc>
          <w:tcPr>
            <w:tcW w:w="2547" w:type="dxa"/>
            <w:noWrap w:val="0"/>
            <w:vAlign w:val="center"/>
          </w:tcPr>
          <w:p w14:paraId="5A1107BA">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74864E89">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013FE512">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635FBAD0">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3C7FF073">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r>
      <w:tr w14:paraId="2DA79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4A98093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2850" w:type="dxa"/>
            <w:noWrap w:val="0"/>
            <w:vAlign w:val="center"/>
          </w:tcPr>
          <w:p w14:paraId="1438479F">
            <w:pPr>
              <w:tabs>
                <w:tab w:val="left" w:pos="851"/>
                <w:tab w:val="center" w:pos="5812"/>
                <w:tab w:val="decimal" w:pos="7229"/>
                <w:tab w:val="decimal" w:pos="8789"/>
              </w:tabs>
              <w:spacing w:line="312" w:lineRule="exact"/>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eastAsia="zh-CN"/>
              </w:rPr>
              <w:t>水冷</w:t>
            </w:r>
            <w:r>
              <w:rPr>
                <w:rFonts w:hint="eastAsia" w:ascii="宋体" w:hAnsi="宋体" w:eastAsia="宋体" w:cs="宋体"/>
                <w:color w:val="auto"/>
                <w:sz w:val="22"/>
                <w:szCs w:val="22"/>
                <w:highlight w:val="none"/>
              </w:rPr>
              <w:t>风机</w:t>
            </w:r>
          </w:p>
        </w:tc>
        <w:tc>
          <w:tcPr>
            <w:tcW w:w="945" w:type="dxa"/>
            <w:noWrap w:val="0"/>
            <w:vAlign w:val="center"/>
          </w:tcPr>
          <w:p w14:paraId="2A97D7FF">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10FFD4F6">
            <w:pPr>
              <w:tabs>
                <w:tab w:val="left" w:pos="851"/>
                <w:tab w:val="center" w:pos="5812"/>
                <w:tab w:val="decimal" w:pos="7229"/>
                <w:tab w:val="decimal" w:pos="8789"/>
              </w:tabs>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noWrap w:val="0"/>
            <w:vAlign w:val="center"/>
          </w:tcPr>
          <w:p w14:paraId="1DC2340C">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19E2BBB0">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0AF725C8">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0FD26F11">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430CA432">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r>
      <w:tr w14:paraId="1A2B8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41F9174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3</w:t>
            </w:r>
          </w:p>
        </w:tc>
        <w:tc>
          <w:tcPr>
            <w:tcW w:w="2850" w:type="dxa"/>
            <w:noWrap w:val="0"/>
            <w:vAlign w:val="center"/>
          </w:tcPr>
          <w:p w14:paraId="3E5A0C0B">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阻尼减震支架</w:t>
            </w:r>
          </w:p>
        </w:tc>
        <w:tc>
          <w:tcPr>
            <w:tcW w:w="945" w:type="dxa"/>
            <w:noWrap w:val="0"/>
            <w:vAlign w:val="center"/>
          </w:tcPr>
          <w:p w14:paraId="3BFD05A7">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01B49E96">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套</w:t>
            </w:r>
          </w:p>
        </w:tc>
        <w:tc>
          <w:tcPr>
            <w:tcW w:w="2547" w:type="dxa"/>
            <w:noWrap w:val="0"/>
            <w:vAlign w:val="center"/>
          </w:tcPr>
          <w:p w14:paraId="5BA430BA">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5AAFE5AD">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76C6D038">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2DAB4053">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41971450">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r>
      <w:tr w14:paraId="7A81F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4BF57FA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4</w:t>
            </w:r>
          </w:p>
        </w:tc>
        <w:tc>
          <w:tcPr>
            <w:tcW w:w="2850" w:type="dxa"/>
            <w:noWrap w:val="0"/>
            <w:vAlign w:val="center"/>
          </w:tcPr>
          <w:p w14:paraId="5061030F">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rPr>
              <w:t>KW变频器连不锈钢控制箱</w:t>
            </w:r>
          </w:p>
        </w:tc>
        <w:tc>
          <w:tcPr>
            <w:tcW w:w="945" w:type="dxa"/>
            <w:noWrap w:val="0"/>
            <w:vAlign w:val="center"/>
          </w:tcPr>
          <w:p w14:paraId="42C1E140">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5E0A2847">
            <w:pPr>
              <w:tabs>
                <w:tab w:val="left" w:pos="851"/>
                <w:tab w:val="center" w:pos="5812"/>
                <w:tab w:val="decimal" w:pos="7229"/>
                <w:tab w:val="decimal" w:pos="8789"/>
              </w:tabs>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07EDD8E5">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3C3F54F5">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5A5F9D80">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38F95404">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334DC5F3">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r>
      <w:tr w14:paraId="740E8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29D4C74B">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5</w:t>
            </w:r>
          </w:p>
        </w:tc>
        <w:tc>
          <w:tcPr>
            <w:tcW w:w="2850" w:type="dxa"/>
            <w:noWrap w:val="0"/>
            <w:vAlign w:val="center"/>
          </w:tcPr>
          <w:p w14:paraId="671ED7BF">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防火阀</w:t>
            </w:r>
          </w:p>
        </w:tc>
        <w:tc>
          <w:tcPr>
            <w:tcW w:w="945" w:type="dxa"/>
            <w:noWrap w:val="0"/>
            <w:vAlign w:val="center"/>
          </w:tcPr>
          <w:p w14:paraId="6D7F7C7C">
            <w:pPr>
              <w:tabs>
                <w:tab w:val="left" w:pos="851"/>
                <w:tab w:val="center" w:pos="5812"/>
                <w:tab w:val="decimal" w:pos="7229"/>
                <w:tab w:val="decimal" w:pos="8789"/>
              </w:tabs>
              <w:ind w:right="-6"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395C3011">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46F213F7">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66F83A46">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60655FD9">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6DBFE0D0">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7A3A9490">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r>
      <w:tr w14:paraId="5F652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0C6032E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6</w:t>
            </w:r>
          </w:p>
        </w:tc>
        <w:tc>
          <w:tcPr>
            <w:tcW w:w="2850" w:type="dxa"/>
            <w:noWrap w:val="0"/>
            <w:vAlign w:val="center"/>
          </w:tcPr>
          <w:p w14:paraId="5838D74D">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新风百叶</w:t>
            </w: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rPr>
              <w:t>00×</w:t>
            </w: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rPr>
              <w:t>00</w:t>
            </w:r>
          </w:p>
        </w:tc>
        <w:tc>
          <w:tcPr>
            <w:tcW w:w="945" w:type="dxa"/>
            <w:noWrap w:val="0"/>
            <w:vAlign w:val="center"/>
          </w:tcPr>
          <w:p w14:paraId="1082723C">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8</w:t>
            </w:r>
          </w:p>
        </w:tc>
        <w:tc>
          <w:tcPr>
            <w:tcW w:w="945" w:type="dxa"/>
            <w:noWrap w:val="0"/>
            <w:vAlign w:val="center"/>
          </w:tcPr>
          <w:p w14:paraId="1E228C5A">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个</w:t>
            </w:r>
          </w:p>
        </w:tc>
        <w:tc>
          <w:tcPr>
            <w:tcW w:w="2547" w:type="dxa"/>
            <w:noWrap w:val="0"/>
            <w:vAlign w:val="center"/>
          </w:tcPr>
          <w:p w14:paraId="49A8C73E">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2AD132A0">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50956B55">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56A75AAE">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2803D78C">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r>
      <w:tr w14:paraId="7E0F1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6933C57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2850" w:type="dxa"/>
            <w:noWrap w:val="0"/>
            <w:vAlign w:val="center"/>
          </w:tcPr>
          <w:p w14:paraId="16BCFDB1">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隔油设施</w:t>
            </w:r>
          </w:p>
        </w:tc>
        <w:tc>
          <w:tcPr>
            <w:tcW w:w="945" w:type="dxa"/>
            <w:noWrap w:val="0"/>
            <w:vAlign w:val="center"/>
          </w:tcPr>
          <w:p w14:paraId="521FC8CE">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945" w:type="dxa"/>
            <w:noWrap w:val="0"/>
            <w:vAlign w:val="center"/>
          </w:tcPr>
          <w:p w14:paraId="1E6461F7">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2547" w:type="dxa"/>
            <w:noWrap w:val="0"/>
            <w:vAlign w:val="center"/>
          </w:tcPr>
          <w:p w14:paraId="5D727055">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6C4C58E6">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775B767C">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4A4184D0">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63B80128">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r>
      <w:tr w14:paraId="7EC0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7E2687B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1</w:t>
            </w:r>
          </w:p>
        </w:tc>
        <w:tc>
          <w:tcPr>
            <w:tcW w:w="2850" w:type="dxa"/>
            <w:noWrap w:val="0"/>
            <w:vAlign w:val="center"/>
          </w:tcPr>
          <w:p w14:paraId="62F8A2C9">
            <w:pPr>
              <w:keepNext w:val="0"/>
              <w:keepLines w:val="0"/>
              <w:widowControl/>
              <w:suppressLineNumbers w:val="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隔油提升设备</w:t>
            </w:r>
          </w:p>
        </w:tc>
        <w:tc>
          <w:tcPr>
            <w:tcW w:w="945" w:type="dxa"/>
            <w:noWrap w:val="0"/>
            <w:vAlign w:val="center"/>
          </w:tcPr>
          <w:p w14:paraId="3F1903A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p>
        </w:tc>
        <w:tc>
          <w:tcPr>
            <w:tcW w:w="945" w:type="dxa"/>
            <w:noWrap w:val="0"/>
            <w:vAlign w:val="center"/>
          </w:tcPr>
          <w:p w14:paraId="220260DB">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套</w:t>
            </w:r>
          </w:p>
        </w:tc>
        <w:tc>
          <w:tcPr>
            <w:tcW w:w="2547" w:type="dxa"/>
            <w:noWrap w:val="0"/>
            <w:vAlign w:val="center"/>
          </w:tcPr>
          <w:p w14:paraId="4F55325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35BEDF8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1252461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1CA4203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37079DB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37FA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50B5449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p w14:paraId="74C5EB9E">
            <w:pPr>
              <w:pStyle w:val="21"/>
              <w:jc w:val="center"/>
              <w:rPr>
                <w:rFonts w:hint="eastAsia" w:ascii="宋体" w:hAnsi="宋体" w:eastAsia="宋体" w:cs="宋体"/>
                <w:color w:val="auto"/>
                <w:sz w:val="22"/>
                <w:szCs w:val="22"/>
                <w:highlight w:val="none"/>
                <w:lang w:val="en-US" w:eastAsia="zh-CN"/>
              </w:rPr>
            </w:pPr>
          </w:p>
        </w:tc>
        <w:tc>
          <w:tcPr>
            <w:tcW w:w="2850" w:type="dxa"/>
            <w:noWrap w:val="0"/>
            <w:vAlign w:val="center"/>
          </w:tcPr>
          <w:p w14:paraId="5F5AB027">
            <w:pPr>
              <w:tabs>
                <w:tab w:val="left" w:pos="851"/>
                <w:tab w:val="center" w:pos="5812"/>
                <w:tab w:val="decimal" w:pos="7229"/>
                <w:tab w:val="decimal" w:pos="8789"/>
              </w:tabs>
              <w:spacing w:line="0" w:lineRule="atLeast"/>
              <w:ind w:right="-6"/>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其他设备</w:t>
            </w:r>
          </w:p>
        </w:tc>
        <w:tc>
          <w:tcPr>
            <w:tcW w:w="945" w:type="dxa"/>
            <w:noWrap w:val="0"/>
            <w:vAlign w:val="center"/>
          </w:tcPr>
          <w:p w14:paraId="30F710F9">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945" w:type="dxa"/>
            <w:noWrap w:val="0"/>
            <w:vAlign w:val="center"/>
          </w:tcPr>
          <w:p w14:paraId="365D2002">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2547" w:type="dxa"/>
            <w:noWrap w:val="0"/>
            <w:vAlign w:val="center"/>
          </w:tcPr>
          <w:p w14:paraId="667310D3">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26C5586D">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2767E582">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5A89BF06">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154126F4">
            <w:pPr>
              <w:tabs>
                <w:tab w:val="left" w:pos="851"/>
                <w:tab w:val="center" w:pos="5812"/>
                <w:tab w:val="decimal" w:pos="7229"/>
                <w:tab w:val="decimal" w:pos="8789"/>
              </w:tabs>
              <w:ind w:right="-6" w:rightChars="0"/>
              <w:jc w:val="center"/>
              <w:rPr>
                <w:rFonts w:hint="eastAsia" w:ascii="宋体" w:hAnsi="宋体" w:eastAsia="宋体" w:cs="宋体"/>
                <w:color w:val="auto"/>
                <w:sz w:val="22"/>
                <w:szCs w:val="22"/>
                <w:highlight w:val="none"/>
                <w:lang w:val="en-US" w:eastAsia="zh-CN"/>
              </w:rPr>
            </w:pPr>
          </w:p>
        </w:tc>
      </w:tr>
      <w:tr w14:paraId="03233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1696251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1</w:t>
            </w:r>
          </w:p>
        </w:tc>
        <w:tc>
          <w:tcPr>
            <w:tcW w:w="2850" w:type="dxa"/>
            <w:noWrap w:val="0"/>
            <w:vAlign w:val="center"/>
          </w:tcPr>
          <w:p w14:paraId="74EBDCF3">
            <w:pPr>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30L步进式开水器</w:t>
            </w:r>
          </w:p>
        </w:tc>
        <w:tc>
          <w:tcPr>
            <w:tcW w:w="945" w:type="dxa"/>
            <w:noWrap w:val="0"/>
            <w:vAlign w:val="center"/>
          </w:tcPr>
          <w:p w14:paraId="14BA6D6B">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11</w:t>
            </w:r>
          </w:p>
        </w:tc>
        <w:tc>
          <w:tcPr>
            <w:tcW w:w="945" w:type="dxa"/>
            <w:noWrap w:val="0"/>
            <w:vAlign w:val="center"/>
          </w:tcPr>
          <w:p w14:paraId="5F2CFB2A">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noWrap w:val="0"/>
            <w:vAlign w:val="center"/>
          </w:tcPr>
          <w:p w14:paraId="335A4B56">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675C584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704299A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1E834ED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07FB84D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16F1B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6721FC8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w:t>
            </w:r>
          </w:p>
        </w:tc>
        <w:tc>
          <w:tcPr>
            <w:tcW w:w="2850" w:type="dxa"/>
            <w:noWrap w:val="0"/>
            <w:vAlign w:val="center"/>
          </w:tcPr>
          <w:p w14:paraId="47883101">
            <w:pPr>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不锈钢15L饮水机</w:t>
            </w:r>
          </w:p>
        </w:tc>
        <w:tc>
          <w:tcPr>
            <w:tcW w:w="945" w:type="dxa"/>
            <w:noWrap w:val="0"/>
            <w:vAlign w:val="center"/>
          </w:tcPr>
          <w:p w14:paraId="639279D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w:t>
            </w:r>
          </w:p>
        </w:tc>
        <w:tc>
          <w:tcPr>
            <w:tcW w:w="945" w:type="dxa"/>
            <w:noWrap w:val="0"/>
            <w:vAlign w:val="center"/>
          </w:tcPr>
          <w:p w14:paraId="0C626ECD">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noWrap w:val="0"/>
            <w:vAlign w:val="center"/>
          </w:tcPr>
          <w:p w14:paraId="5F5A1B4E">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76CA8FE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3CD280D8">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465413E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171787E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5260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276C3846">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3</w:t>
            </w:r>
          </w:p>
        </w:tc>
        <w:tc>
          <w:tcPr>
            <w:tcW w:w="2850" w:type="dxa"/>
            <w:noWrap w:val="0"/>
            <w:vAlign w:val="center"/>
          </w:tcPr>
          <w:p w14:paraId="227F2FA2">
            <w:pPr>
              <w:jc w:val="center"/>
              <w:rPr>
                <w:rFonts w:hint="eastAsia" w:ascii="宋体" w:hAnsi="宋体" w:eastAsia="宋体" w:cs="宋体"/>
                <w:color w:val="auto"/>
                <w:sz w:val="22"/>
                <w:szCs w:val="22"/>
                <w:highlight w:val="none"/>
                <w:lang w:val="en-US" w:eastAsia="zh-CN"/>
              </w:rPr>
            </w:pPr>
            <w:r>
              <w:rPr>
                <w:rFonts w:ascii="宋体" w:hAnsi="宋体" w:eastAsia="宋体" w:cs="宋体"/>
                <w:i w:val="0"/>
                <w:iCs w:val="0"/>
                <w:color w:val="auto"/>
                <w:kern w:val="0"/>
                <w:sz w:val="22"/>
                <w:szCs w:val="22"/>
                <w:highlight w:val="none"/>
                <w:u w:val="none"/>
                <w:lang w:val="en-US" w:eastAsia="zh-CN" w:bidi="ar"/>
              </w:rPr>
              <w:t>多功能切菜机</w:t>
            </w:r>
          </w:p>
        </w:tc>
        <w:tc>
          <w:tcPr>
            <w:tcW w:w="945" w:type="dxa"/>
            <w:noWrap w:val="0"/>
            <w:vAlign w:val="center"/>
          </w:tcPr>
          <w:p w14:paraId="512A61D2">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2</w:t>
            </w:r>
          </w:p>
        </w:tc>
        <w:tc>
          <w:tcPr>
            <w:tcW w:w="945" w:type="dxa"/>
            <w:noWrap w:val="0"/>
            <w:vAlign w:val="center"/>
          </w:tcPr>
          <w:p w14:paraId="2F2117E8">
            <w:pPr>
              <w:tabs>
                <w:tab w:val="left" w:pos="851"/>
                <w:tab w:val="center" w:pos="5812"/>
                <w:tab w:val="decimal" w:pos="7229"/>
                <w:tab w:val="decimal" w:pos="8789"/>
              </w:tabs>
              <w:spacing w:line="0" w:lineRule="atLeast"/>
              <w:ind w:right="-6" w:rightChars="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noWrap w:val="0"/>
            <w:vAlign w:val="center"/>
          </w:tcPr>
          <w:p w14:paraId="4D41A15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072637C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327D171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52B35609">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7153A45C">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04339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39D5F627">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4</w:t>
            </w:r>
          </w:p>
        </w:tc>
        <w:tc>
          <w:tcPr>
            <w:tcW w:w="2850" w:type="dxa"/>
            <w:noWrap w:val="0"/>
            <w:vAlign w:val="center"/>
          </w:tcPr>
          <w:p w14:paraId="440F345C">
            <w:pPr>
              <w:jc w:val="center"/>
              <w:rPr>
                <w:rFonts w:hint="eastAsia" w:ascii="宋体" w:hAnsi="宋体" w:eastAsia="宋体" w:cs="宋体"/>
                <w:color w:val="auto"/>
                <w:sz w:val="22"/>
                <w:szCs w:val="22"/>
                <w:highlight w:val="none"/>
                <w:lang w:val="en-US" w:eastAsia="zh-CN"/>
              </w:rPr>
            </w:pPr>
            <w:r>
              <w:rPr>
                <w:rFonts w:ascii="宋体" w:hAnsi="宋体" w:eastAsia="宋体" w:cs="宋体"/>
                <w:i w:val="0"/>
                <w:iCs w:val="0"/>
                <w:color w:val="auto"/>
                <w:kern w:val="0"/>
                <w:sz w:val="22"/>
                <w:szCs w:val="22"/>
                <w:highlight w:val="none"/>
                <w:u w:val="none"/>
                <w:lang w:val="en-US" w:eastAsia="zh-CN" w:bidi="ar"/>
              </w:rPr>
              <w:t>刀具砧板消毒柜（食具消毒柜）</w:t>
            </w:r>
          </w:p>
        </w:tc>
        <w:tc>
          <w:tcPr>
            <w:tcW w:w="945" w:type="dxa"/>
            <w:noWrap w:val="0"/>
            <w:vAlign w:val="center"/>
          </w:tcPr>
          <w:p w14:paraId="3BA72056">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4</w:t>
            </w:r>
          </w:p>
        </w:tc>
        <w:tc>
          <w:tcPr>
            <w:tcW w:w="945" w:type="dxa"/>
            <w:noWrap w:val="0"/>
            <w:vAlign w:val="center"/>
          </w:tcPr>
          <w:p w14:paraId="0854870D">
            <w:pPr>
              <w:tabs>
                <w:tab w:val="left" w:pos="851"/>
                <w:tab w:val="center" w:pos="5812"/>
                <w:tab w:val="decimal" w:pos="7229"/>
                <w:tab w:val="decimal" w:pos="8789"/>
              </w:tabs>
              <w:spacing w:line="0" w:lineRule="atLeast"/>
              <w:ind w:right="-6" w:rightChars="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noWrap w:val="0"/>
            <w:vAlign w:val="center"/>
          </w:tcPr>
          <w:p w14:paraId="74654E7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1355153F">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01826FD3">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3254BB6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025E8BA5">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73545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77" w:type="dxa"/>
            <w:noWrap w:val="0"/>
            <w:vAlign w:val="center"/>
          </w:tcPr>
          <w:p w14:paraId="560DEC7F">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5</w:t>
            </w:r>
          </w:p>
        </w:tc>
        <w:tc>
          <w:tcPr>
            <w:tcW w:w="2850" w:type="dxa"/>
            <w:noWrap w:val="0"/>
            <w:vAlign w:val="center"/>
          </w:tcPr>
          <w:p w14:paraId="0EAD9DD6">
            <w:pPr>
              <w:jc w:val="center"/>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智能分饭机（立式）</w:t>
            </w:r>
          </w:p>
        </w:tc>
        <w:tc>
          <w:tcPr>
            <w:tcW w:w="945" w:type="dxa"/>
            <w:noWrap w:val="0"/>
            <w:vAlign w:val="center"/>
          </w:tcPr>
          <w:p w14:paraId="6D8D1CD0">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2</w:t>
            </w:r>
          </w:p>
        </w:tc>
        <w:tc>
          <w:tcPr>
            <w:tcW w:w="945" w:type="dxa"/>
            <w:noWrap w:val="0"/>
            <w:vAlign w:val="center"/>
          </w:tcPr>
          <w:p w14:paraId="6E2A6EB9">
            <w:pPr>
              <w:tabs>
                <w:tab w:val="left" w:pos="851"/>
                <w:tab w:val="center" w:pos="5812"/>
                <w:tab w:val="decimal" w:pos="7229"/>
                <w:tab w:val="decimal" w:pos="8789"/>
              </w:tabs>
              <w:spacing w:line="0" w:lineRule="atLeast"/>
              <w:ind w:right="-6" w:rightChars="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noWrap w:val="0"/>
            <w:vAlign w:val="center"/>
          </w:tcPr>
          <w:p w14:paraId="5224D3C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57A1901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1E294421">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3EE0D6B0">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0734601A">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r w14:paraId="24ACC89C">
        <w:tblPrEx>
          <w:tblCellMar>
            <w:top w:w="0" w:type="dxa"/>
            <w:left w:w="108" w:type="dxa"/>
            <w:bottom w:w="0" w:type="dxa"/>
            <w:right w:w="108" w:type="dxa"/>
          </w:tblCellMar>
        </w:tblPrEx>
        <w:trPr>
          <w:trHeight w:val="423" w:hRule="atLeast"/>
        </w:trPr>
        <w:tc>
          <w:tcPr>
            <w:tcW w:w="577" w:type="dxa"/>
            <w:noWrap w:val="0"/>
            <w:vAlign w:val="center"/>
          </w:tcPr>
          <w:p w14:paraId="7EAEB58E">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6</w:t>
            </w:r>
          </w:p>
        </w:tc>
        <w:tc>
          <w:tcPr>
            <w:tcW w:w="2850" w:type="dxa"/>
            <w:noWrap w:val="0"/>
            <w:vAlign w:val="center"/>
          </w:tcPr>
          <w:p w14:paraId="65598E71">
            <w:pPr>
              <w:jc w:val="center"/>
              <w:rPr>
                <w:rFonts w:hint="eastAsia" w:ascii="宋体" w:hAnsi="宋体" w:eastAsia="宋体" w:cs="宋体"/>
                <w:color w:val="auto"/>
                <w:sz w:val="22"/>
                <w:szCs w:val="22"/>
                <w:highlight w:val="none"/>
                <w:lang w:val="en-US" w:eastAsia="zh-CN"/>
              </w:rPr>
            </w:pPr>
            <w:r>
              <w:rPr>
                <w:rFonts w:ascii="宋体" w:hAnsi="宋体" w:eastAsia="宋体" w:cs="宋体"/>
                <w:i w:val="0"/>
                <w:iCs w:val="0"/>
                <w:color w:val="auto"/>
                <w:kern w:val="0"/>
                <w:sz w:val="22"/>
                <w:szCs w:val="22"/>
                <w:highlight w:val="none"/>
                <w:u w:val="none"/>
                <w:lang w:val="en-US" w:eastAsia="zh-CN" w:bidi="ar"/>
              </w:rPr>
              <w:t>全自动豆浆机连底座</w:t>
            </w:r>
          </w:p>
        </w:tc>
        <w:tc>
          <w:tcPr>
            <w:tcW w:w="945" w:type="dxa"/>
            <w:noWrap w:val="0"/>
            <w:vAlign w:val="center"/>
          </w:tcPr>
          <w:p w14:paraId="186F69DB">
            <w:pPr>
              <w:tabs>
                <w:tab w:val="left" w:pos="851"/>
                <w:tab w:val="center" w:pos="5812"/>
                <w:tab w:val="decimal" w:pos="7229"/>
                <w:tab w:val="decimal" w:pos="8789"/>
              </w:tabs>
              <w:spacing w:line="0" w:lineRule="atLeast"/>
              <w:ind w:right="-6" w:rightChars="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2</w:t>
            </w:r>
          </w:p>
        </w:tc>
        <w:tc>
          <w:tcPr>
            <w:tcW w:w="945" w:type="dxa"/>
            <w:noWrap w:val="0"/>
            <w:vAlign w:val="center"/>
          </w:tcPr>
          <w:p w14:paraId="17ECFF4B">
            <w:pPr>
              <w:tabs>
                <w:tab w:val="left" w:pos="851"/>
                <w:tab w:val="center" w:pos="5812"/>
                <w:tab w:val="decimal" w:pos="7229"/>
                <w:tab w:val="decimal" w:pos="8789"/>
              </w:tabs>
              <w:spacing w:line="0" w:lineRule="atLeast"/>
              <w:ind w:right="-6" w:rightChars="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台</w:t>
            </w:r>
          </w:p>
        </w:tc>
        <w:tc>
          <w:tcPr>
            <w:tcW w:w="2547" w:type="dxa"/>
            <w:noWrap w:val="0"/>
            <w:vAlign w:val="center"/>
          </w:tcPr>
          <w:p w14:paraId="05DBDDF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8" w:type="dxa"/>
            <w:noWrap w:val="0"/>
            <w:vAlign w:val="center"/>
          </w:tcPr>
          <w:p w14:paraId="044FC49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470" w:type="dxa"/>
            <w:noWrap w:val="0"/>
            <w:vAlign w:val="center"/>
          </w:tcPr>
          <w:p w14:paraId="20030CB4">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305" w:type="dxa"/>
            <w:noWrap w:val="0"/>
            <w:vAlign w:val="center"/>
          </w:tcPr>
          <w:p w14:paraId="58FCF4FD">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c>
          <w:tcPr>
            <w:tcW w:w="1785" w:type="dxa"/>
            <w:noWrap w:val="0"/>
            <w:vAlign w:val="center"/>
          </w:tcPr>
          <w:p w14:paraId="2ACEF462">
            <w:pPr>
              <w:tabs>
                <w:tab w:val="left" w:pos="851"/>
                <w:tab w:val="center" w:pos="5812"/>
                <w:tab w:val="decimal" w:pos="7229"/>
                <w:tab w:val="decimal" w:pos="8789"/>
              </w:tabs>
              <w:spacing w:line="0" w:lineRule="atLeast"/>
              <w:ind w:right="-6" w:rightChars="0"/>
              <w:jc w:val="center"/>
              <w:rPr>
                <w:rFonts w:hint="eastAsia" w:ascii="宋体" w:hAnsi="宋体" w:eastAsia="宋体" w:cs="宋体"/>
                <w:color w:val="auto"/>
                <w:sz w:val="22"/>
                <w:szCs w:val="22"/>
                <w:highlight w:val="none"/>
                <w:lang w:val="en-US" w:eastAsia="zh-CN"/>
              </w:rPr>
            </w:pPr>
          </w:p>
        </w:tc>
      </w:tr>
    </w:tbl>
    <w:p w14:paraId="1FB0CAD2">
      <w:pPr>
        <w:rPr>
          <w:color w:val="auto"/>
          <w:highlight w:val="none"/>
        </w:rPr>
      </w:pPr>
    </w:p>
    <w:p w14:paraId="645A1DF8">
      <w:pPr>
        <w:spacing w:line="380" w:lineRule="exact"/>
        <w:rPr>
          <w:rFonts w:hint="eastAsia" w:ascii="宋体" w:hAnsi="宋体" w:cs="宋体"/>
          <w:b/>
          <w:bCs/>
          <w:color w:val="auto"/>
          <w:sz w:val="22"/>
          <w:szCs w:val="22"/>
          <w:highlight w:val="none"/>
        </w:rPr>
      </w:pPr>
      <w:r>
        <w:rPr>
          <w:rFonts w:hint="eastAsia" w:ascii="宋体" w:hAnsi="宋体" w:cs="宋体"/>
          <w:b/>
          <w:color w:val="auto"/>
          <w:sz w:val="22"/>
          <w:szCs w:val="22"/>
          <w:highlight w:val="none"/>
        </w:rPr>
        <w:t>说明：</w:t>
      </w:r>
      <w:r>
        <w:rPr>
          <w:rFonts w:hint="eastAsia" w:ascii="宋体" w:hAnsi="宋体" w:cs="宋体"/>
          <w:b/>
          <w:bCs/>
          <w:color w:val="auto"/>
          <w:sz w:val="22"/>
          <w:szCs w:val="22"/>
          <w:highlight w:val="none"/>
        </w:rPr>
        <w:t>1、此表总计价应与“2、报价一览表”中报价相一致。</w:t>
      </w:r>
    </w:p>
    <w:p w14:paraId="04CCC4CB">
      <w:pPr>
        <w:spacing w:line="380" w:lineRule="exact"/>
        <w:ind w:firstLine="663" w:firstLineChars="300"/>
        <w:rPr>
          <w:rFonts w:ascii="宋体" w:hAnsi="宋体" w:cs="宋体"/>
          <w:b/>
          <w:bCs/>
          <w:color w:val="auto"/>
          <w:sz w:val="22"/>
          <w:szCs w:val="22"/>
          <w:highlight w:val="none"/>
        </w:rPr>
      </w:pPr>
      <w:r>
        <w:rPr>
          <w:rFonts w:hint="eastAsia" w:ascii="宋体" w:hAnsi="宋体" w:cs="宋体"/>
          <w:b/>
          <w:bCs/>
          <w:color w:val="auto"/>
          <w:sz w:val="22"/>
          <w:szCs w:val="22"/>
          <w:highlight w:val="none"/>
        </w:rPr>
        <w:t>2、不提供详细分项报价将视为没有实质性响应招标文件。</w:t>
      </w:r>
    </w:p>
    <w:p w14:paraId="7ACC8B7E">
      <w:pPr>
        <w:spacing w:line="380" w:lineRule="exact"/>
        <w:ind w:firstLine="663" w:firstLineChars="300"/>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3、如果免费请在该项内容栏内注明“免”，如果含在产品价格中则填“含”，如无此项内容则填“无”。</w:t>
      </w:r>
    </w:p>
    <w:p w14:paraId="6E2FFF55">
      <w:pPr>
        <w:pStyle w:val="6"/>
        <w:rPr>
          <w:color w:val="auto"/>
          <w:highlight w:val="none"/>
        </w:rPr>
      </w:pPr>
    </w:p>
    <w:p w14:paraId="5E90370D">
      <w:pPr>
        <w:spacing w:line="360"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投标人全称（盖章）：</w:t>
      </w:r>
    </w:p>
    <w:p w14:paraId="7F8DD6F1">
      <w:pPr>
        <w:spacing w:line="360" w:lineRule="auto"/>
        <w:jc w:val="left"/>
        <w:rPr>
          <w:rFonts w:ascii="宋体" w:hAnsi="宋体" w:cs="宋体"/>
          <w:color w:val="auto"/>
          <w:sz w:val="22"/>
          <w:szCs w:val="22"/>
          <w:highlight w:val="none"/>
        </w:rPr>
      </w:pPr>
      <w:r>
        <w:rPr>
          <w:rFonts w:hint="eastAsia" w:ascii="宋体" w:hAnsi="宋体" w:cs="宋体"/>
          <w:color w:val="auto"/>
          <w:kern w:val="0"/>
          <w:sz w:val="22"/>
          <w:szCs w:val="22"/>
          <w:highlight w:val="none"/>
        </w:rPr>
        <w:t>法定代表人或其授权代表（签字或盖章）</w:t>
      </w:r>
      <w:r>
        <w:rPr>
          <w:rFonts w:hint="eastAsia" w:ascii="宋体" w:hAnsi="宋体" w:cs="宋体"/>
          <w:color w:val="auto"/>
          <w:sz w:val="22"/>
          <w:szCs w:val="22"/>
          <w:highlight w:val="none"/>
        </w:rPr>
        <w:t>：</w:t>
      </w:r>
    </w:p>
    <w:p w14:paraId="7225F4E6">
      <w:pPr>
        <w:spacing w:line="360" w:lineRule="auto"/>
        <w:jc w:val="left"/>
        <w:rPr>
          <w:color w:val="auto"/>
          <w:highlight w:val="none"/>
        </w:rPr>
        <w:sectPr>
          <w:pgSz w:w="16838" w:h="11906" w:orient="landscape"/>
          <w:pgMar w:top="1134" w:right="1134" w:bottom="1134" w:left="1134" w:header="850" w:footer="992" w:gutter="0"/>
          <w:cols w:space="720" w:num="1"/>
          <w:titlePg/>
          <w:docGrid w:type="lines" w:linePitch="312" w:charSpace="0"/>
        </w:sectPr>
      </w:pPr>
      <w:r>
        <w:rPr>
          <w:rFonts w:hint="eastAsia" w:ascii="宋体" w:hAnsi="宋体" w:cs="宋体"/>
          <w:color w:val="auto"/>
          <w:sz w:val="22"/>
          <w:szCs w:val="22"/>
          <w:highlight w:val="none"/>
        </w:rPr>
        <w:t>日期：</w:t>
      </w:r>
    </w:p>
    <w:p w14:paraId="0327E844">
      <w:pPr>
        <w:rPr>
          <w:rFonts w:ascii="宋体" w:hAnsi="宋体" w:cs="宋体"/>
          <w:b/>
          <w:color w:val="auto"/>
          <w:sz w:val="22"/>
          <w:szCs w:val="22"/>
          <w:highlight w:val="none"/>
        </w:rPr>
      </w:pPr>
    </w:p>
    <w:p w14:paraId="5229F303">
      <w:pPr>
        <w:pStyle w:val="22"/>
        <w:spacing w:line="460" w:lineRule="exact"/>
        <w:ind w:left="0" w:leftChars="0" w:firstLine="0" w:firstLineChars="0"/>
        <w:outlineLvl w:val="1"/>
        <w:rPr>
          <w:rFonts w:ascii="宋体" w:hAnsi="宋体" w:cs="宋体"/>
          <w:b/>
          <w:color w:val="auto"/>
          <w:sz w:val="22"/>
          <w:szCs w:val="22"/>
          <w:highlight w:val="none"/>
        </w:rPr>
      </w:pPr>
      <w:bookmarkStart w:id="33" w:name="_Toc12035"/>
      <w:bookmarkStart w:id="34" w:name="_Toc19402"/>
      <w:r>
        <w:rPr>
          <w:rFonts w:hint="eastAsia" w:ascii="宋体" w:hAnsi="宋体" w:cs="宋体"/>
          <w:b/>
          <w:color w:val="auto"/>
          <w:sz w:val="22"/>
          <w:szCs w:val="22"/>
          <w:highlight w:val="none"/>
        </w:rPr>
        <w:t>附件二</w:t>
      </w:r>
      <w:bookmarkEnd w:id="33"/>
      <w:bookmarkEnd w:id="34"/>
    </w:p>
    <w:p w14:paraId="3FD684EA">
      <w:pPr>
        <w:spacing w:line="460" w:lineRule="exact"/>
        <w:jc w:val="center"/>
        <w:outlineLvl w:val="2"/>
        <w:rPr>
          <w:rFonts w:ascii="宋体" w:hAnsi="宋体" w:cs="宋体"/>
          <w:color w:val="auto"/>
          <w:sz w:val="28"/>
          <w:szCs w:val="28"/>
          <w:highlight w:val="none"/>
        </w:rPr>
      </w:pPr>
      <w:bookmarkStart w:id="35" w:name="_Toc4718"/>
      <w:bookmarkStart w:id="36" w:name="_Toc25309"/>
      <w:r>
        <w:rPr>
          <w:rFonts w:hint="eastAsia" w:ascii="宋体" w:hAnsi="宋体" w:cs="宋体"/>
          <w:b/>
          <w:bCs/>
          <w:color w:val="auto"/>
          <w:sz w:val="32"/>
          <w:szCs w:val="32"/>
          <w:highlight w:val="none"/>
        </w:rPr>
        <w:t>资格证明文件</w:t>
      </w:r>
      <w:bookmarkEnd w:id="35"/>
      <w:bookmarkEnd w:id="36"/>
    </w:p>
    <w:p w14:paraId="63D7CB6B">
      <w:pPr>
        <w:pStyle w:val="48"/>
        <w:tabs>
          <w:tab w:val="left" w:pos="630"/>
          <w:tab w:val="left" w:pos="840"/>
          <w:tab w:val="left" w:pos="1050"/>
        </w:tabs>
        <w:adjustRightInd w:val="0"/>
        <w:snapToGrid w:val="0"/>
        <w:spacing w:before="0" w:beforeAutospacing="0" w:after="0" w:afterAutospacing="0" w:line="360" w:lineRule="auto"/>
        <w:jc w:val="center"/>
        <w:rPr>
          <w:b/>
          <w:color w:val="auto"/>
          <w:sz w:val="32"/>
          <w:szCs w:val="32"/>
          <w:highlight w:val="none"/>
        </w:rPr>
      </w:pPr>
      <w:bookmarkStart w:id="37" w:name="_Toc16516"/>
      <w:bookmarkStart w:id="38" w:name="_Toc31356"/>
    </w:p>
    <w:p w14:paraId="45C722EA">
      <w:pPr>
        <w:pStyle w:val="48"/>
        <w:tabs>
          <w:tab w:val="left" w:pos="630"/>
          <w:tab w:val="left" w:pos="840"/>
          <w:tab w:val="left" w:pos="1050"/>
        </w:tabs>
        <w:adjustRightInd w:val="0"/>
        <w:snapToGrid w:val="0"/>
        <w:spacing w:before="0" w:beforeAutospacing="0" w:after="0" w:afterAutospacing="0" w:line="360" w:lineRule="auto"/>
        <w:jc w:val="center"/>
        <w:outlineLvl w:val="3"/>
        <w:rPr>
          <w:b/>
          <w:color w:val="auto"/>
          <w:sz w:val="28"/>
          <w:szCs w:val="28"/>
          <w:highlight w:val="none"/>
        </w:rPr>
      </w:pPr>
      <w:r>
        <w:rPr>
          <w:rFonts w:hint="eastAsia"/>
          <w:b/>
          <w:color w:val="auto"/>
          <w:sz w:val="28"/>
          <w:szCs w:val="28"/>
          <w:highlight w:val="none"/>
        </w:rPr>
        <w:t>1、资格条件承诺函</w:t>
      </w:r>
    </w:p>
    <w:p w14:paraId="4B8AC3B8">
      <w:pPr>
        <w:shd w:val="clear" w:color="auto" w:fill="FFFFFF"/>
        <w:snapToGrid w:val="0"/>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温州市中医院、温州历程招标有限公司：</w:t>
      </w:r>
    </w:p>
    <w:p w14:paraId="5C98A003">
      <w:pPr>
        <w:widowControl/>
        <w:spacing w:line="44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我方参与</w:t>
      </w:r>
      <w:r>
        <w:rPr>
          <w:rFonts w:hint="eastAsia" w:ascii="宋体" w:hAnsi="宋体" w:cs="宋体"/>
          <w:color w:val="auto"/>
          <w:sz w:val="22"/>
          <w:szCs w:val="22"/>
          <w:highlight w:val="none"/>
          <w:u w:val="single"/>
        </w:rPr>
        <w:t>（采购项目名称、编号）</w:t>
      </w:r>
      <w:r>
        <w:rPr>
          <w:rFonts w:hint="eastAsia" w:ascii="宋体" w:hAnsi="宋体" w:cs="宋体"/>
          <w:color w:val="auto"/>
          <w:sz w:val="22"/>
          <w:szCs w:val="22"/>
          <w:highlight w:val="none"/>
        </w:rPr>
        <w:t>投标，现郑重承诺，</w:t>
      </w:r>
      <w:r>
        <w:rPr>
          <w:rFonts w:hint="eastAsia" w:ascii="宋体" w:hAnsi="宋体" w:cs="宋体"/>
          <w:color w:val="auto"/>
          <w:kern w:val="0"/>
          <w:sz w:val="22"/>
          <w:szCs w:val="22"/>
          <w:highlight w:val="none"/>
        </w:rPr>
        <w:t>参加本次政府采购活动前3年内</w:t>
      </w:r>
      <w:r>
        <w:rPr>
          <w:rFonts w:hint="eastAsia" w:ascii="宋体" w:hAnsi="宋体" w:cs="宋体"/>
          <w:color w:val="auto"/>
          <w:sz w:val="22"/>
          <w:szCs w:val="22"/>
          <w:highlight w:val="none"/>
        </w:rPr>
        <w:t>：</w:t>
      </w:r>
    </w:p>
    <w:p w14:paraId="67C1C938">
      <w:pPr>
        <w:widowControl/>
        <w:spacing w:line="44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1、我方符合《中华人民共和国政府采购法》第22条规定的资格条件，即</w:t>
      </w:r>
    </w:p>
    <w:p w14:paraId="1A2CAB09">
      <w:pPr>
        <w:widowControl/>
        <w:snapToGrid w:val="0"/>
        <w:spacing w:line="440" w:lineRule="exact"/>
        <w:ind w:left="420" w:leftChars="200" w:firstLine="220" w:firstLineChars="1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（1）我方具有独立承担民事责任的能力；</w:t>
      </w:r>
    </w:p>
    <w:p w14:paraId="42BE157A">
      <w:pPr>
        <w:widowControl/>
        <w:snapToGrid w:val="0"/>
        <w:spacing w:line="440" w:lineRule="exact"/>
        <w:ind w:left="420" w:leftChars="200" w:firstLine="220" w:firstLineChars="1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（2）我方具有良好的商业信誉和健全的财务会计制度；</w:t>
      </w:r>
    </w:p>
    <w:p w14:paraId="1089FDE6">
      <w:pPr>
        <w:widowControl/>
        <w:snapToGrid w:val="0"/>
        <w:spacing w:line="440" w:lineRule="exact"/>
        <w:ind w:left="420" w:leftChars="200" w:firstLine="220" w:firstLineChars="1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（3）我方具有履行合同所必需的设备和专业技术能力；</w:t>
      </w:r>
    </w:p>
    <w:p w14:paraId="421580F9">
      <w:pPr>
        <w:widowControl/>
        <w:snapToGrid w:val="0"/>
        <w:spacing w:line="440" w:lineRule="exact"/>
        <w:ind w:left="420" w:leftChars="200" w:firstLine="220" w:firstLineChars="1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（4）我方有依法缴纳税收和社会保障资金的良好记录；</w:t>
      </w:r>
    </w:p>
    <w:p w14:paraId="2444BC4E">
      <w:pPr>
        <w:widowControl/>
        <w:snapToGrid w:val="0"/>
        <w:spacing w:line="440" w:lineRule="exact"/>
        <w:ind w:left="989" w:leftChars="314" w:hanging="330" w:hangingChars="15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5）我方参加本次政府采购活动前3年内在经营活动中没有重大违法记录（没有因违法经营受到刑事处罚，没有被责令停产停业、被吊销许可证或者执照、被处以较大数额罚款等行政处罚，没有因违法经营被禁止参加政府采购活动的期限未满情形）。</w:t>
      </w:r>
    </w:p>
    <w:p w14:paraId="1C4BFE31">
      <w:pPr>
        <w:widowControl/>
        <w:spacing w:line="440" w:lineRule="exact"/>
        <w:ind w:left="479" w:leftChars="228" w:firstLine="180" w:firstLineChars="82"/>
        <w:rPr>
          <w:rFonts w:ascii="宋体" w:hAnsi="宋体" w:cs="宋体"/>
          <w:color w:val="auto"/>
          <w:kern w:val="0"/>
          <w:sz w:val="22"/>
          <w:szCs w:val="22"/>
          <w:highlight w:val="none"/>
        </w:rPr>
      </w:pPr>
      <w:r>
        <w:rPr>
          <w:rFonts w:hint="eastAsia" w:ascii="宋体" w:hAnsi="宋体" w:cs="宋体"/>
          <w:color w:val="auto"/>
          <w:kern w:val="0"/>
          <w:sz w:val="22"/>
          <w:szCs w:val="22"/>
          <w:highlight w:val="none"/>
        </w:rPr>
        <w:t>2、到本项目投标截止时间为止，我方未被“信用中国（</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hint="eastAsia" w:ascii="宋体" w:hAnsi="宋体" w:cs="宋体"/>
          <w:color w:val="auto"/>
          <w:kern w:val="0"/>
          <w:sz w:val="22"/>
          <w:szCs w:val="22"/>
          <w:highlight w:val="none"/>
        </w:rPr>
        <w:t>www.creditchina.gov.cn）、</w:t>
      </w:r>
      <w:r>
        <w:rPr>
          <w:rFonts w:hint="eastAsia" w:ascii="宋体" w:hAnsi="宋体" w:cs="宋体"/>
          <w:color w:val="auto"/>
          <w:kern w:val="0"/>
          <w:sz w:val="22"/>
          <w:szCs w:val="22"/>
          <w:highlight w:val="none"/>
        </w:rPr>
        <w:fldChar w:fldCharType="end"/>
      </w:r>
      <w:r>
        <w:rPr>
          <w:rFonts w:hint="eastAsia" w:ascii="宋体" w:hAnsi="宋体" w:cs="宋体"/>
          <w:color w:val="auto"/>
          <w:kern w:val="0"/>
          <w:sz w:val="22"/>
          <w:szCs w:val="22"/>
          <w:highlight w:val="none"/>
        </w:rPr>
        <w:t>中国政府采购网（www.ccgp.gov.cn）</w:t>
      </w:r>
      <w:r>
        <w:rPr>
          <w:rFonts w:hint="eastAsia"/>
          <w:color w:val="auto"/>
          <w:sz w:val="22"/>
          <w:szCs w:val="22"/>
          <w:highlight w:val="none"/>
        </w:rPr>
        <w:t>等有关政府曝光台</w:t>
      </w:r>
      <w:r>
        <w:rPr>
          <w:rFonts w:hint="eastAsia" w:ascii="宋体" w:hAnsi="宋体" w:cs="宋体"/>
          <w:color w:val="auto"/>
          <w:kern w:val="0"/>
          <w:sz w:val="22"/>
          <w:szCs w:val="22"/>
          <w:highlight w:val="none"/>
        </w:rPr>
        <w:t>列入失信被执行人名单、重大税收违法案件当事人名单、政府采购严重违法失信行为记录名单。</w:t>
      </w:r>
    </w:p>
    <w:p w14:paraId="431782B4">
      <w:pPr>
        <w:widowControl/>
        <w:spacing w:line="440" w:lineRule="exact"/>
        <w:ind w:left="479" w:leftChars="228" w:firstLine="180" w:firstLineChars="82"/>
        <w:rPr>
          <w:rFonts w:ascii="宋体" w:hAnsi="宋体" w:cs="宋体"/>
          <w:color w:val="auto"/>
          <w:kern w:val="0"/>
          <w:sz w:val="22"/>
          <w:szCs w:val="22"/>
          <w:highlight w:val="none"/>
        </w:rPr>
      </w:pPr>
      <w:r>
        <w:rPr>
          <w:rFonts w:hint="eastAsia" w:ascii="宋体" w:hAnsi="宋体" w:cs="宋体"/>
          <w:color w:val="auto"/>
          <w:kern w:val="0"/>
          <w:sz w:val="22"/>
          <w:szCs w:val="22"/>
          <w:highlight w:val="none"/>
        </w:rPr>
        <w:t>3、我方与参加本次项目同一合同项下政府采购活动的其他供应商不存在单位负责人为同一人或者直接控股、管理关系。</w:t>
      </w:r>
    </w:p>
    <w:p w14:paraId="6DFAF5AF">
      <w:pPr>
        <w:widowControl/>
        <w:spacing w:line="440" w:lineRule="exact"/>
        <w:ind w:left="479" w:leftChars="228" w:firstLine="180" w:firstLineChars="82"/>
        <w:rPr>
          <w:rFonts w:ascii="宋体" w:hAnsi="宋体" w:cs="宋体"/>
          <w:color w:val="auto"/>
          <w:kern w:val="0"/>
          <w:sz w:val="22"/>
          <w:szCs w:val="22"/>
          <w:highlight w:val="none"/>
        </w:rPr>
      </w:pPr>
      <w:r>
        <w:rPr>
          <w:rFonts w:hint="eastAsia" w:ascii="宋体" w:hAnsi="宋体" w:cs="宋体"/>
          <w:color w:val="auto"/>
          <w:kern w:val="0"/>
          <w:sz w:val="22"/>
          <w:szCs w:val="22"/>
          <w:highlight w:val="none"/>
        </w:rPr>
        <w:t>4、我方不属于公益一类事业单位。</w:t>
      </w:r>
    </w:p>
    <w:p w14:paraId="10CF32BA">
      <w:pPr>
        <w:widowControl/>
        <w:snapToGrid w:val="0"/>
        <w:spacing w:line="440" w:lineRule="exact"/>
        <w:ind w:firstLine="440" w:firstLineChars="200"/>
        <w:jc w:val="left"/>
        <w:rPr>
          <w:rFonts w:ascii="宋体" w:hAnsi="宋体" w:cs="宋体"/>
          <w:color w:val="auto"/>
          <w:kern w:val="0"/>
          <w:sz w:val="22"/>
          <w:szCs w:val="22"/>
          <w:highlight w:val="none"/>
        </w:rPr>
      </w:pPr>
    </w:p>
    <w:p w14:paraId="006FC7D0">
      <w:pPr>
        <w:widowControl/>
        <w:snapToGrid w:val="0"/>
        <w:spacing w:line="440" w:lineRule="exact"/>
        <w:ind w:left="210" w:leftChars="100"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以上承诺如有虚假，</w:t>
      </w:r>
      <w:r>
        <w:rPr>
          <w:rFonts w:hint="eastAsia" w:ascii="宋体" w:hAnsi="宋体" w:cs="宋体"/>
          <w:color w:val="auto"/>
          <w:sz w:val="22"/>
          <w:szCs w:val="22"/>
          <w:highlight w:val="none"/>
        </w:rPr>
        <w:t>愿接受取消</w:t>
      </w:r>
      <w:r>
        <w:rPr>
          <w:rFonts w:hint="eastAsia" w:ascii="宋体" w:hAnsi="宋体" w:cs="宋体"/>
          <w:color w:val="auto"/>
          <w:kern w:val="0"/>
          <w:sz w:val="22"/>
          <w:szCs w:val="22"/>
          <w:highlight w:val="none"/>
        </w:rPr>
        <w:t>我方任何资格（投标/成交/签订合同）</w:t>
      </w:r>
      <w:r>
        <w:rPr>
          <w:rFonts w:hint="eastAsia" w:ascii="宋体" w:hAnsi="宋体" w:cs="宋体"/>
          <w:color w:val="auto"/>
          <w:sz w:val="22"/>
          <w:szCs w:val="22"/>
          <w:highlight w:val="none"/>
        </w:rPr>
        <w:t>及其他任何形式的处理。</w:t>
      </w:r>
    </w:p>
    <w:p w14:paraId="6CD596C8">
      <w:pPr>
        <w:widowControl/>
        <w:snapToGrid w:val="0"/>
        <w:spacing w:line="440" w:lineRule="exact"/>
        <w:ind w:firstLine="440" w:firstLineChars="200"/>
        <w:jc w:val="left"/>
        <w:rPr>
          <w:rFonts w:ascii="宋体" w:hAnsi="宋体" w:cs="宋体"/>
          <w:color w:val="auto"/>
          <w:kern w:val="0"/>
          <w:sz w:val="22"/>
          <w:szCs w:val="22"/>
          <w:highlight w:val="none"/>
        </w:rPr>
      </w:pPr>
    </w:p>
    <w:p w14:paraId="54DA4F70">
      <w:pPr>
        <w:snapToGrid w:val="0"/>
        <w:spacing w:line="360" w:lineRule="auto"/>
        <w:ind w:firstLine="5060" w:firstLineChars="2300"/>
        <w:rPr>
          <w:rFonts w:ascii="宋体" w:hAnsi="宋体" w:cs="宋体"/>
          <w:color w:val="auto"/>
          <w:kern w:val="0"/>
          <w:sz w:val="22"/>
          <w:szCs w:val="22"/>
          <w:highlight w:val="none"/>
          <w:lang w:val="zh-CN"/>
        </w:rPr>
      </w:pPr>
    </w:p>
    <w:p w14:paraId="4BFCE1EA">
      <w:pPr>
        <w:widowControl/>
        <w:snapToGrid w:val="0"/>
        <w:spacing w:line="460" w:lineRule="exact"/>
        <w:ind w:firstLine="440" w:firstLineChars="200"/>
        <w:jc w:val="left"/>
        <w:rPr>
          <w:rFonts w:ascii="宋体" w:hAnsi="宋体" w:cs="宋体"/>
          <w:color w:val="auto"/>
          <w:kern w:val="0"/>
          <w:sz w:val="22"/>
          <w:szCs w:val="22"/>
          <w:highlight w:val="none"/>
        </w:rPr>
      </w:pPr>
      <w:r>
        <w:rPr>
          <w:rFonts w:hint="eastAsia" w:ascii="宋体" w:hAnsi="宋体" w:cs="宋体"/>
          <w:color w:val="auto"/>
          <w:sz w:val="22"/>
          <w:szCs w:val="22"/>
          <w:highlight w:val="none"/>
        </w:rPr>
        <w:t>投标人全称（盖章）</w:t>
      </w:r>
      <w:r>
        <w:rPr>
          <w:rFonts w:hint="eastAsia" w:ascii="宋体" w:hAnsi="宋体" w:cs="宋体"/>
          <w:color w:val="auto"/>
          <w:kern w:val="0"/>
          <w:sz w:val="22"/>
          <w:szCs w:val="22"/>
          <w:highlight w:val="none"/>
        </w:rPr>
        <w:t>：</w:t>
      </w:r>
    </w:p>
    <w:p w14:paraId="13D03208">
      <w:pPr>
        <w:widowControl/>
        <w:snapToGrid w:val="0"/>
        <w:spacing w:line="460" w:lineRule="exact"/>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法定代表人或其授权代表（签字或盖章）：</w:t>
      </w:r>
    </w:p>
    <w:p w14:paraId="14D2F912">
      <w:pPr>
        <w:widowControl/>
        <w:snapToGrid w:val="0"/>
        <w:spacing w:line="460" w:lineRule="exact"/>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日期：年月日</w:t>
      </w:r>
    </w:p>
    <w:p w14:paraId="32832621">
      <w:pPr>
        <w:rPr>
          <w:rFonts w:ascii="宋体" w:hAnsi="宋体" w:cs="宋体"/>
          <w:color w:val="auto"/>
          <w:highlight w:val="none"/>
        </w:rPr>
      </w:pPr>
    </w:p>
    <w:p w14:paraId="3A7AB825">
      <w:pPr>
        <w:pStyle w:val="48"/>
        <w:tabs>
          <w:tab w:val="left" w:pos="630"/>
          <w:tab w:val="left" w:pos="840"/>
          <w:tab w:val="left" w:pos="1050"/>
        </w:tabs>
        <w:adjustRightInd w:val="0"/>
        <w:snapToGrid w:val="0"/>
        <w:spacing w:before="0" w:beforeAutospacing="0" w:after="0" w:afterAutospacing="0" w:line="360" w:lineRule="auto"/>
        <w:jc w:val="both"/>
        <w:rPr>
          <w:b/>
          <w:color w:val="auto"/>
          <w:sz w:val="28"/>
          <w:szCs w:val="28"/>
          <w:highlight w:val="none"/>
        </w:rPr>
      </w:pPr>
    </w:p>
    <w:p w14:paraId="7DA3FA5E">
      <w:pP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369290AF">
      <w:pPr>
        <w:pStyle w:val="48"/>
        <w:tabs>
          <w:tab w:val="left" w:pos="630"/>
          <w:tab w:val="left" w:pos="840"/>
          <w:tab w:val="left" w:pos="1050"/>
        </w:tabs>
        <w:adjustRightInd w:val="0"/>
        <w:snapToGrid w:val="0"/>
        <w:spacing w:before="0" w:beforeAutospacing="0" w:after="0" w:afterAutospacing="0" w:line="360" w:lineRule="auto"/>
        <w:jc w:val="center"/>
        <w:outlineLvl w:val="3"/>
        <w:rPr>
          <w:b/>
          <w:color w:val="auto"/>
          <w:sz w:val="28"/>
          <w:szCs w:val="28"/>
          <w:highlight w:val="none"/>
        </w:rPr>
      </w:pPr>
      <w:r>
        <w:rPr>
          <w:rFonts w:hint="eastAsia"/>
          <w:b/>
          <w:color w:val="auto"/>
          <w:sz w:val="28"/>
          <w:szCs w:val="28"/>
          <w:highlight w:val="none"/>
        </w:rPr>
        <w:t>2、有效营业执照</w:t>
      </w:r>
    </w:p>
    <w:p w14:paraId="569BA72F">
      <w:pPr>
        <w:pStyle w:val="48"/>
        <w:tabs>
          <w:tab w:val="left" w:pos="630"/>
          <w:tab w:val="left" w:pos="840"/>
          <w:tab w:val="left" w:pos="1050"/>
        </w:tabs>
        <w:adjustRightInd w:val="0"/>
        <w:snapToGrid w:val="0"/>
        <w:spacing w:before="0" w:beforeAutospacing="0" w:after="0" w:afterAutospacing="0" w:line="360" w:lineRule="auto"/>
        <w:ind w:left="420"/>
        <w:rPr>
          <w:bCs/>
          <w:color w:val="auto"/>
          <w:highlight w:val="none"/>
        </w:rPr>
      </w:pPr>
    </w:p>
    <w:p w14:paraId="0A528C3B">
      <w:pPr>
        <w:pStyle w:val="48"/>
        <w:tabs>
          <w:tab w:val="left" w:pos="630"/>
          <w:tab w:val="left" w:pos="840"/>
          <w:tab w:val="left" w:pos="1050"/>
        </w:tabs>
        <w:adjustRightInd w:val="0"/>
        <w:snapToGrid w:val="0"/>
        <w:spacing w:before="0" w:beforeAutospacing="0" w:after="0" w:afterAutospacing="0" w:line="360" w:lineRule="auto"/>
        <w:ind w:left="420"/>
        <w:rPr>
          <w:bCs/>
          <w:color w:val="auto"/>
          <w:sz w:val="22"/>
          <w:szCs w:val="22"/>
          <w:highlight w:val="none"/>
        </w:rPr>
      </w:pPr>
      <w:r>
        <w:rPr>
          <w:rFonts w:hint="eastAsia"/>
          <w:bCs/>
          <w:color w:val="auto"/>
          <w:sz w:val="22"/>
          <w:szCs w:val="22"/>
          <w:highlight w:val="none"/>
        </w:rPr>
        <w:t>投标人须在投标文件中出具符合以下情况的证明材料复印件（五选一）：</w:t>
      </w:r>
    </w:p>
    <w:p w14:paraId="77EF06EC">
      <w:pPr>
        <w:pStyle w:val="48"/>
        <w:tabs>
          <w:tab w:val="left" w:pos="312"/>
        </w:tabs>
        <w:adjustRightInd w:val="0"/>
        <w:snapToGrid w:val="0"/>
        <w:spacing w:before="0" w:beforeAutospacing="0" w:after="0" w:afterAutospacing="0" w:line="360" w:lineRule="auto"/>
        <w:ind w:left="420" w:leftChars="200"/>
        <w:rPr>
          <w:bCs/>
          <w:color w:val="auto"/>
          <w:sz w:val="22"/>
          <w:szCs w:val="22"/>
          <w:highlight w:val="none"/>
        </w:rPr>
      </w:pPr>
      <w:r>
        <w:rPr>
          <w:rFonts w:hint="eastAsia"/>
          <w:bCs/>
          <w:color w:val="auto"/>
          <w:sz w:val="22"/>
          <w:szCs w:val="22"/>
          <w:highlight w:val="none"/>
        </w:rPr>
        <w:t>①如投标人是企业（包括合伙企业），提供在工商部门注册的有效“企业法人营业执照”或“营业执照”；</w:t>
      </w:r>
    </w:p>
    <w:p w14:paraId="0F6DCC7D">
      <w:pPr>
        <w:pStyle w:val="48"/>
        <w:tabs>
          <w:tab w:val="left" w:pos="312"/>
        </w:tabs>
        <w:adjustRightInd w:val="0"/>
        <w:snapToGrid w:val="0"/>
        <w:spacing w:before="0" w:beforeAutospacing="0" w:after="0" w:afterAutospacing="0" w:line="360" w:lineRule="auto"/>
        <w:ind w:left="420" w:leftChars="200"/>
        <w:rPr>
          <w:bCs/>
          <w:color w:val="auto"/>
          <w:sz w:val="22"/>
          <w:szCs w:val="22"/>
          <w:highlight w:val="none"/>
        </w:rPr>
      </w:pPr>
      <w:r>
        <w:rPr>
          <w:rFonts w:hint="eastAsia"/>
          <w:bCs/>
          <w:color w:val="auto"/>
          <w:sz w:val="22"/>
          <w:szCs w:val="22"/>
          <w:highlight w:val="none"/>
        </w:rPr>
        <w:t>②如投标人是事业单位，提供有效的“事业单位法人证书”；</w:t>
      </w:r>
    </w:p>
    <w:p w14:paraId="0BB8FA4E">
      <w:pPr>
        <w:pStyle w:val="48"/>
        <w:tabs>
          <w:tab w:val="left" w:pos="312"/>
        </w:tabs>
        <w:adjustRightInd w:val="0"/>
        <w:snapToGrid w:val="0"/>
        <w:spacing w:before="0" w:beforeAutospacing="0" w:after="0" w:afterAutospacing="0" w:line="360" w:lineRule="auto"/>
        <w:ind w:left="420" w:leftChars="200"/>
        <w:rPr>
          <w:bCs/>
          <w:color w:val="auto"/>
          <w:sz w:val="22"/>
          <w:szCs w:val="22"/>
          <w:highlight w:val="none"/>
        </w:rPr>
      </w:pPr>
      <w:r>
        <w:rPr>
          <w:rFonts w:hint="eastAsia"/>
          <w:bCs/>
          <w:color w:val="auto"/>
          <w:sz w:val="22"/>
          <w:szCs w:val="22"/>
          <w:highlight w:val="none"/>
        </w:rPr>
        <w:t>③如投标人是非企业专业服务机构的，提供执业许可证等证明文件；</w:t>
      </w:r>
    </w:p>
    <w:p w14:paraId="3AB94D03">
      <w:pPr>
        <w:pStyle w:val="48"/>
        <w:tabs>
          <w:tab w:val="left" w:pos="312"/>
        </w:tabs>
        <w:adjustRightInd w:val="0"/>
        <w:snapToGrid w:val="0"/>
        <w:spacing w:before="0" w:beforeAutospacing="0" w:after="0" w:afterAutospacing="0" w:line="360" w:lineRule="auto"/>
        <w:ind w:left="420" w:leftChars="200"/>
        <w:rPr>
          <w:bCs/>
          <w:color w:val="auto"/>
          <w:sz w:val="22"/>
          <w:szCs w:val="22"/>
          <w:highlight w:val="none"/>
        </w:rPr>
      </w:pPr>
      <w:r>
        <w:rPr>
          <w:rFonts w:hint="eastAsia"/>
          <w:bCs/>
          <w:color w:val="auto"/>
          <w:sz w:val="22"/>
          <w:szCs w:val="22"/>
          <w:highlight w:val="none"/>
        </w:rPr>
        <w:t>④如投标人是个体工商户，提供有效的“个体工商户营业执照”；</w:t>
      </w:r>
    </w:p>
    <w:p w14:paraId="3FD3426B">
      <w:pPr>
        <w:pStyle w:val="48"/>
        <w:tabs>
          <w:tab w:val="left" w:pos="312"/>
        </w:tabs>
        <w:adjustRightInd w:val="0"/>
        <w:snapToGrid w:val="0"/>
        <w:spacing w:before="0" w:beforeAutospacing="0" w:after="0" w:afterAutospacing="0" w:line="360" w:lineRule="auto"/>
        <w:ind w:left="420" w:leftChars="200"/>
        <w:rPr>
          <w:bCs/>
          <w:color w:val="auto"/>
          <w:sz w:val="22"/>
          <w:szCs w:val="22"/>
          <w:highlight w:val="none"/>
        </w:rPr>
      </w:pPr>
      <w:r>
        <w:rPr>
          <w:rFonts w:hint="eastAsia"/>
          <w:bCs/>
          <w:color w:val="auto"/>
          <w:sz w:val="22"/>
          <w:szCs w:val="22"/>
          <w:highlight w:val="none"/>
        </w:rPr>
        <w:t>⑤如投标人是自然人，提供有效的自然人身份证明（居民身份证正反面或公安机关出具的临时居民身份证正反面或港澳台胞证或护照）。</w:t>
      </w:r>
    </w:p>
    <w:p w14:paraId="48E187B8">
      <w:pPr>
        <w:pStyle w:val="48"/>
        <w:tabs>
          <w:tab w:val="left" w:pos="312"/>
        </w:tabs>
        <w:adjustRightInd w:val="0"/>
        <w:snapToGrid w:val="0"/>
        <w:spacing w:before="0" w:beforeAutospacing="0" w:after="0" w:afterAutospacing="0" w:line="360" w:lineRule="auto"/>
        <w:rPr>
          <w:bCs/>
          <w:color w:val="auto"/>
          <w:sz w:val="22"/>
          <w:szCs w:val="22"/>
          <w:highlight w:val="none"/>
        </w:rPr>
      </w:pPr>
    </w:p>
    <w:p w14:paraId="3415B874">
      <w:pPr>
        <w:pStyle w:val="220"/>
        <w:tabs>
          <w:tab w:val="left" w:pos="1212"/>
          <w:tab w:val="left" w:pos="3888"/>
        </w:tabs>
        <w:snapToGrid w:val="0"/>
        <w:spacing w:line="360" w:lineRule="auto"/>
        <w:ind w:firstLine="420"/>
        <w:rPr>
          <w:rFonts w:hAnsi="宋体"/>
          <w:color w:val="auto"/>
          <w:sz w:val="22"/>
          <w:szCs w:val="22"/>
          <w:highlight w:val="none"/>
        </w:rPr>
      </w:pPr>
      <w:r>
        <w:rPr>
          <w:rFonts w:hint="eastAsia" w:hAnsi="宋体"/>
          <w:color w:val="auto"/>
          <w:sz w:val="22"/>
          <w:szCs w:val="22"/>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14:paraId="056B7FAA">
      <w:pPr>
        <w:rPr>
          <w:rFonts w:ascii="宋体" w:hAnsi="宋体" w:cs="宋体"/>
          <w:b/>
          <w:bCs/>
          <w:color w:val="auto"/>
          <w:sz w:val="28"/>
          <w:szCs w:val="28"/>
          <w:highlight w:val="none"/>
        </w:rPr>
      </w:pPr>
      <w:r>
        <w:rPr>
          <w:rFonts w:hint="eastAsia" w:ascii="宋体" w:hAnsi="宋体" w:cs="宋体"/>
          <w:b/>
          <w:bCs/>
          <w:color w:val="auto"/>
          <w:sz w:val="28"/>
          <w:szCs w:val="28"/>
          <w:highlight w:val="none"/>
        </w:rPr>
        <w:br w:type="page"/>
      </w:r>
    </w:p>
    <w:p w14:paraId="621ECFFD">
      <w:pPr>
        <w:rPr>
          <w:rFonts w:ascii="宋体" w:hAnsi="宋体" w:cs="宋体"/>
          <w:color w:val="auto"/>
          <w:highlight w:val="none"/>
        </w:rPr>
      </w:pPr>
    </w:p>
    <w:p w14:paraId="39F0D594">
      <w:pPr>
        <w:pStyle w:val="48"/>
        <w:tabs>
          <w:tab w:val="left" w:pos="630"/>
          <w:tab w:val="left" w:pos="840"/>
          <w:tab w:val="left" w:pos="1050"/>
        </w:tabs>
        <w:adjustRightInd w:val="0"/>
        <w:snapToGrid w:val="0"/>
        <w:spacing w:before="0" w:beforeAutospacing="0" w:after="0" w:afterAutospacing="0" w:line="360" w:lineRule="auto"/>
        <w:jc w:val="center"/>
        <w:outlineLvl w:val="3"/>
        <w:rPr>
          <w:b/>
          <w:color w:val="auto"/>
          <w:sz w:val="28"/>
          <w:szCs w:val="28"/>
          <w:highlight w:val="none"/>
        </w:rPr>
      </w:pPr>
      <w:r>
        <w:rPr>
          <w:rFonts w:hint="eastAsia"/>
          <w:b/>
          <w:color w:val="auto"/>
          <w:sz w:val="28"/>
          <w:szCs w:val="28"/>
          <w:highlight w:val="none"/>
        </w:rPr>
        <w:t>3、投标人信用查询</w:t>
      </w:r>
    </w:p>
    <w:p w14:paraId="3B7FA8E7">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1、投标人信用信息查询的查询渠道：“信用中国”(www.creditchina.gov.cn)；“中国政府采购网”（http://www.ccgp.gov.cn/）；</w:t>
      </w:r>
    </w:p>
    <w:p w14:paraId="3E16967F">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2、投标人信用信息查询截止时点：招标公告发布之日至投标截止时间前。</w:t>
      </w:r>
    </w:p>
    <w:p w14:paraId="1D449BA8">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3、投标人信用信息查询记录和证据留存的具体方式：</w:t>
      </w:r>
      <w:r>
        <w:rPr>
          <w:rFonts w:hint="eastAsia" w:ascii="宋体" w:hAnsi="宋体" w:cs="宋体"/>
          <w:b/>
          <w:bCs/>
          <w:color w:val="auto"/>
          <w:sz w:val="22"/>
          <w:highlight w:val="none"/>
        </w:rPr>
        <w:t>网页截图</w:t>
      </w:r>
      <w:r>
        <w:rPr>
          <w:rFonts w:hint="eastAsia" w:ascii="宋体" w:hAnsi="宋体" w:cs="宋体"/>
          <w:color w:val="auto"/>
          <w:sz w:val="22"/>
          <w:highlight w:val="none"/>
        </w:rPr>
        <w:t>；</w:t>
      </w:r>
    </w:p>
    <w:p w14:paraId="15FDCC66">
      <w:pPr>
        <w:tabs>
          <w:tab w:val="left" w:pos="360"/>
        </w:tabs>
        <w:spacing w:line="460" w:lineRule="exact"/>
        <w:ind w:firstLine="550" w:firstLineChars="250"/>
        <w:rPr>
          <w:rFonts w:ascii="宋体" w:hAnsi="宋体" w:cs="宋体"/>
          <w:color w:val="auto"/>
          <w:sz w:val="22"/>
          <w:szCs w:val="22"/>
          <w:highlight w:val="none"/>
        </w:rPr>
      </w:pPr>
      <w:r>
        <w:rPr>
          <w:rFonts w:hint="eastAsia" w:ascii="宋体" w:hAnsi="宋体" w:cs="宋体"/>
          <w:color w:val="auto"/>
          <w:sz w:val="22"/>
          <w:highlight w:val="none"/>
        </w:rPr>
        <w:t>4、信用信息的使用规则：对列入失信被执行人、重大税收违法案件当事人名单、政府采购严重违法失信行为记录名单的投标人，其投标将作无效标处理。</w:t>
      </w:r>
    </w:p>
    <w:p w14:paraId="4077A146">
      <w:pPr>
        <w:rPr>
          <w:rFonts w:cs="宋体"/>
          <w:b/>
          <w:color w:val="auto"/>
          <w:kern w:val="0"/>
          <w:sz w:val="28"/>
          <w:szCs w:val="28"/>
          <w:highlight w:val="none"/>
        </w:rPr>
      </w:pPr>
    </w:p>
    <w:p w14:paraId="5CEC5E1B">
      <w:pPr>
        <w:rPr>
          <w:rFonts w:cs="宋体"/>
          <w:b/>
          <w:color w:val="auto"/>
          <w:kern w:val="0"/>
          <w:sz w:val="28"/>
          <w:szCs w:val="28"/>
          <w:highlight w:val="none"/>
        </w:rPr>
      </w:pPr>
      <w:r>
        <w:rPr>
          <w:rFonts w:hint="eastAsia" w:cs="宋体"/>
          <w:b/>
          <w:color w:val="auto"/>
          <w:kern w:val="0"/>
          <w:sz w:val="28"/>
          <w:szCs w:val="28"/>
          <w:highlight w:val="none"/>
        </w:rPr>
        <w:br w:type="page"/>
      </w:r>
    </w:p>
    <w:p w14:paraId="23C9E533">
      <w:pPr>
        <w:pStyle w:val="48"/>
        <w:tabs>
          <w:tab w:val="left" w:pos="630"/>
          <w:tab w:val="left" w:pos="840"/>
          <w:tab w:val="left" w:pos="1050"/>
        </w:tabs>
        <w:adjustRightInd w:val="0"/>
        <w:snapToGrid w:val="0"/>
        <w:spacing w:before="0" w:beforeAutospacing="0" w:after="0" w:afterAutospacing="0" w:line="360" w:lineRule="auto"/>
        <w:jc w:val="center"/>
        <w:outlineLvl w:val="3"/>
        <w:rPr>
          <w:b/>
          <w:color w:val="auto"/>
          <w:sz w:val="28"/>
          <w:szCs w:val="28"/>
          <w:highlight w:val="none"/>
        </w:rPr>
      </w:pPr>
      <w:r>
        <w:rPr>
          <w:rFonts w:hint="eastAsia"/>
          <w:b/>
          <w:color w:val="auto"/>
          <w:sz w:val="28"/>
          <w:szCs w:val="28"/>
          <w:highlight w:val="none"/>
        </w:rPr>
        <w:t>4、采购活动现场确认声明书</w:t>
      </w:r>
    </w:p>
    <w:p w14:paraId="65FDECE9">
      <w:pPr>
        <w:spacing w:line="460" w:lineRule="exact"/>
        <w:rPr>
          <w:rFonts w:ascii="宋体" w:hAnsi="宋体" w:cs="宋体"/>
          <w:b/>
          <w:bCs/>
          <w:color w:val="auto"/>
          <w:sz w:val="22"/>
          <w:szCs w:val="22"/>
          <w:highlight w:val="none"/>
        </w:rPr>
      </w:pPr>
    </w:p>
    <w:p w14:paraId="1CDF3450">
      <w:pPr>
        <w:spacing w:line="460" w:lineRule="exact"/>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lang w:eastAsia="zh-CN"/>
        </w:rPr>
        <w:t>温州历程招标有限公司</w:t>
      </w:r>
      <w:r>
        <w:rPr>
          <w:rFonts w:hint="eastAsia" w:ascii="宋体" w:hAnsi="宋体" w:eastAsia="宋体" w:cs="宋体"/>
          <w:color w:val="auto"/>
          <w:sz w:val="22"/>
          <w:szCs w:val="22"/>
          <w:highlight w:val="none"/>
        </w:rPr>
        <w:t>：</w:t>
      </w:r>
    </w:p>
    <w:p w14:paraId="3571F2B6">
      <w:pPr>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本人经由</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（供应商名称）负责人</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（姓名）合法授权参加</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项目（编号：</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）采购活动，经与本单位法人代表（负责人）联系确认，现就有关公平竞争事项郑重声明如下：</w:t>
      </w:r>
    </w:p>
    <w:p w14:paraId="212CB83E">
      <w:pPr>
        <w:numPr>
          <w:ilvl w:val="0"/>
          <w:numId w:val="2"/>
        </w:numPr>
        <w:spacing w:line="460" w:lineRule="exac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本单位与招标人之间 □不存在利害关系 □存在下列利害关系：</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A.投资关系    </w:t>
      </w:r>
    </w:p>
    <w:p w14:paraId="294E684A">
      <w:pPr>
        <w:spacing w:line="460" w:lineRule="exact"/>
        <w:ind w:firstLine="660" w:firstLineChars="3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xml:space="preserve">B.行政隶属关系    </w:t>
      </w:r>
    </w:p>
    <w:p w14:paraId="4E6C265B">
      <w:pPr>
        <w:spacing w:line="460" w:lineRule="exact"/>
        <w:ind w:firstLine="660" w:firstLineChars="3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xml:space="preserve">C.业务指导关系  </w:t>
      </w:r>
    </w:p>
    <w:p w14:paraId="13C6E4A9">
      <w:pPr>
        <w:spacing w:line="460" w:lineRule="exact"/>
        <w:ind w:firstLine="660" w:firstLineChars="300"/>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D.其他可能影响采购公正的利害关系</w:t>
      </w:r>
      <w:r>
        <w:rPr>
          <w:rStyle w:val="335"/>
          <w:rFonts w:hint="eastAsia" w:ascii="宋体" w:hAnsi="宋体" w:eastAsia="宋体" w:cs="宋体"/>
          <w:color w:val="auto"/>
          <w:sz w:val="22"/>
          <w:szCs w:val="22"/>
          <w:highlight w:val="none"/>
        </w:rPr>
        <w:t xml:space="preserve">（如有，请如实说明）                 </w:t>
      </w:r>
      <w:r>
        <w:rPr>
          <w:rFonts w:hint="eastAsia" w:ascii="宋体" w:hAnsi="宋体" w:eastAsia="宋体" w:cs="宋体"/>
          <w:color w:val="auto"/>
          <w:kern w:val="0"/>
          <w:sz w:val="22"/>
          <w:szCs w:val="22"/>
          <w:highlight w:val="none"/>
        </w:rPr>
        <w:t>。</w:t>
      </w:r>
    </w:p>
    <w:p w14:paraId="262D29E4">
      <w:pPr>
        <w:numPr>
          <w:ilvl w:val="0"/>
          <w:numId w:val="2"/>
        </w:numPr>
        <w:spacing w:line="460" w:lineRule="exac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xml:space="preserve">现已清楚知道参加本项目采购活动的其他所有供应商名称，本单位 </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□与其他所有供应商之间均不存在利害关系 </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□与</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供应商名称）之间存在下列利害关系</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A.法定代表人或负责人或实际控制人是同一人</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B.法定代表人或负责人或实际控制人是夫妻关系</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C.法定代表人或负责人或实际控制人是直系血亲关系</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D.法定代表人或负责人或实际控制人存在三代以内旁系血亲关系</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E.法定代表人或负责人或实际控制人存在近姻亲关系</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F.法定代表人或负责人或实际控制人存在股份控制或实际控制关系</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G.存在共同直接或间接投资设立子公司、联营企业和合营企业情况</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H.存在分级代理或代销关系、同一生产制造商关系、管理关系、重要业务（占主营业务收入50%以上）或重要财务往来关系（如融资）等其他实质性控制关系</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I.其他利害关系情况</w:t>
      </w:r>
      <w:r>
        <w:rPr>
          <w:rFonts w:hint="eastAsia" w:ascii="宋体" w:hAnsi="宋体" w:eastAsia="宋体" w:cs="宋体"/>
          <w:color w:val="auto"/>
          <w:kern w:val="0"/>
          <w:sz w:val="22"/>
          <w:szCs w:val="22"/>
          <w:highlight w:val="none"/>
          <w:u w:val="single"/>
        </w:rPr>
        <w:t xml:space="preserve">                              。</w:t>
      </w:r>
    </w:p>
    <w:p w14:paraId="00AF352D">
      <w:pPr>
        <w:pStyle w:val="22"/>
        <w:spacing w:line="460" w:lineRule="exact"/>
        <w:ind w:left="0" w:firstLine="0" w:firstLineChars="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（三）现已清楚知道并严格遵守政府采购法律法规和现场纪律</w:t>
      </w:r>
    </w:p>
    <w:p w14:paraId="5579464F">
      <w:pPr>
        <w:pStyle w:val="22"/>
        <w:spacing w:line="460" w:lineRule="exact"/>
        <w:ind w:left="0" w:firstLine="0" w:firstLineChars="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（四）我发现</w:t>
      </w:r>
      <w:r>
        <w:rPr>
          <w:rStyle w:val="335"/>
          <w:rFonts w:hint="eastAsia" w:ascii="宋体" w:hAnsi="宋体" w:eastAsia="宋体" w:cs="宋体"/>
          <w:color w:val="auto"/>
          <w:sz w:val="22"/>
          <w:szCs w:val="22"/>
          <w:highlight w:val="none"/>
          <w:u w:val="single"/>
        </w:rPr>
        <w:t xml:space="preserve">                  </w:t>
      </w:r>
      <w:r>
        <w:rPr>
          <w:rStyle w:val="335"/>
          <w:rFonts w:hint="eastAsia" w:ascii="宋体" w:hAnsi="宋体" w:eastAsia="宋体" w:cs="宋体"/>
          <w:color w:val="auto"/>
          <w:sz w:val="22"/>
          <w:szCs w:val="22"/>
          <w:highlight w:val="none"/>
        </w:rPr>
        <w:t>与</w:t>
      </w:r>
      <w:r>
        <w:rPr>
          <w:rStyle w:val="335"/>
          <w:rFonts w:hint="eastAsia" w:ascii="宋体" w:hAnsi="宋体" w:eastAsia="宋体" w:cs="宋体"/>
          <w:color w:val="auto"/>
          <w:sz w:val="22"/>
          <w:szCs w:val="22"/>
          <w:highlight w:val="none"/>
          <w:u w:val="single"/>
        </w:rPr>
        <w:t xml:space="preserve">                  </w:t>
      </w:r>
      <w:r>
        <w:rPr>
          <w:rStyle w:val="335"/>
          <w:rFonts w:hint="eastAsia" w:ascii="宋体" w:hAnsi="宋体" w:eastAsia="宋体" w:cs="宋体"/>
          <w:color w:val="auto"/>
          <w:sz w:val="22"/>
          <w:szCs w:val="22"/>
          <w:highlight w:val="none"/>
        </w:rPr>
        <w:t>（供应商名称）</w:t>
      </w:r>
      <w:r>
        <w:rPr>
          <w:rFonts w:hint="eastAsia" w:ascii="宋体" w:hAnsi="宋体" w:eastAsia="宋体" w:cs="宋体"/>
          <w:color w:val="auto"/>
          <w:kern w:val="0"/>
          <w:sz w:val="22"/>
          <w:szCs w:val="22"/>
          <w:highlight w:val="none"/>
        </w:rPr>
        <w:t>之间存在或可能存在上述第二条第</w:t>
      </w:r>
      <w:r>
        <w:rPr>
          <w:rStyle w:val="335"/>
          <w:rFonts w:hint="eastAsia" w:ascii="宋体" w:hAnsi="宋体" w:eastAsia="宋体" w:cs="宋体"/>
          <w:color w:val="auto"/>
          <w:sz w:val="22"/>
          <w:szCs w:val="22"/>
          <w:highlight w:val="none"/>
          <w:u w:val="single"/>
        </w:rPr>
        <w:t xml:space="preserve">        </w:t>
      </w:r>
      <w:r>
        <w:rPr>
          <w:rFonts w:hint="eastAsia" w:ascii="宋体" w:hAnsi="宋体" w:eastAsia="宋体" w:cs="宋体"/>
          <w:color w:val="auto"/>
          <w:kern w:val="0"/>
          <w:sz w:val="22"/>
          <w:szCs w:val="22"/>
          <w:highlight w:val="none"/>
        </w:rPr>
        <w:t>项利害关系。</w:t>
      </w:r>
    </w:p>
    <w:p w14:paraId="714A3185">
      <w:pPr>
        <w:pStyle w:val="22"/>
        <w:spacing w:line="460" w:lineRule="exact"/>
        <w:ind w:left="0" w:firstLine="0" w:firstLineChars="0"/>
        <w:rPr>
          <w:rFonts w:hint="eastAsia" w:ascii="宋体" w:hAnsi="宋体" w:eastAsia="宋体" w:cs="宋体"/>
          <w:b/>
          <w:color w:val="auto"/>
          <w:kern w:val="0"/>
          <w:sz w:val="22"/>
          <w:szCs w:val="22"/>
          <w:highlight w:val="none"/>
        </w:rPr>
      </w:pPr>
      <w:r>
        <w:rPr>
          <w:rFonts w:hint="eastAsia" w:ascii="宋体" w:hAnsi="宋体" w:eastAsia="宋体" w:cs="宋体"/>
          <w:b/>
          <w:color w:val="auto"/>
          <w:kern w:val="0"/>
          <w:sz w:val="22"/>
          <w:szCs w:val="22"/>
          <w:highlight w:val="none"/>
        </w:rPr>
        <w:t>供应商代表签名:</w:t>
      </w:r>
    </w:p>
    <w:p w14:paraId="2D9A5773">
      <w:pPr>
        <w:pStyle w:val="22"/>
        <w:spacing w:line="460" w:lineRule="exact"/>
        <w:ind w:left="0" w:firstLine="0" w:firstLineChars="0"/>
        <w:jc w:val="right"/>
        <w:rPr>
          <w:rFonts w:hint="eastAsia" w:ascii="宋体" w:hAnsi="宋体" w:eastAsia="宋体" w:cs="宋体"/>
          <w:b/>
          <w:bCs/>
          <w:color w:val="auto"/>
          <w:sz w:val="22"/>
          <w:szCs w:val="22"/>
          <w:highlight w:val="none"/>
        </w:rPr>
      </w:pPr>
      <w:r>
        <w:rPr>
          <w:rFonts w:hint="eastAsia" w:ascii="宋体" w:hAnsi="宋体" w:eastAsia="宋体" w:cs="宋体"/>
          <w:b/>
          <w:color w:val="auto"/>
          <w:kern w:val="0"/>
          <w:sz w:val="22"/>
          <w:szCs w:val="22"/>
          <w:highlight w:val="none"/>
        </w:rPr>
        <w:t>日期:202</w:t>
      </w:r>
      <w:r>
        <w:rPr>
          <w:rFonts w:hint="eastAsia" w:ascii="宋体" w:hAnsi="宋体" w:eastAsia="宋体" w:cs="宋体"/>
          <w:b/>
          <w:color w:val="auto"/>
          <w:kern w:val="0"/>
          <w:sz w:val="22"/>
          <w:szCs w:val="22"/>
          <w:highlight w:val="none"/>
          <w:lang w:val="en-US" w:eastAsia="zh-CN"/>
        </w:rPr>
        <w:t xml:space="preserve">  </w:t>
      </w:r>
      <w:r>
        <w:rPr>
          <w:rFonts w:hint="eastAsia" w:ascii="宋体" w:hAnsi="宋体" w:eastAsia="宋体" w:cs="宋体"/>
          <w:b/>
          <w:color w:val="auto"/>
          <w:kern w:val="0"/>
          <w:sz w:val="22"/>
          <w:szCs w:val="22"/>
          <w:highlight w:val="none"/>
        </w:rPr>
        <w:t>年    月    日</w:t>
      </w:r>
    </w:p>
    <w:p w14:paraId="090E8004">
      <w:pPr>
        <w:pStyle w:val="22"/>
        <w:spacing w:line="460" w:lineRule="exact"/>
        <w:ind w:left="0" w:firstLine="0" w:firstLineChars="0"/>
        <w:jc w:val="right"/>
        <w:rPr>
          <w:rFonts w:hint="eastAsia" w:ascii="宋体" w:hAnsi="宋体" w:eastAsia="宋体" w:cs="宋体"/>
          <w:b/>
          <w:bCs/>
          <w:color w:val="auto"/>
          <w:sz w:val="22"/>
          <w:szCs w:val="22"/>
          <w:highlight w:val="none"/>
        </w:rPr>
      </w:pPr>
    </w:p>
    <w:p w14:paraId="0F1C9F65">
      <w:pPr>
        <w:pStyle w:val="22"/>
        <w:spacing w:line="460" w:lineRule="exact"/>
        <w:ind w:left="0" w:firstLine="0" w:firstLineChars="0"/>
        <w:jc w:val="right"/>
        <w:rPr>
          <w:rFonts w:ascii="宋体" w:hAnsi="宋体" w:cs="宋体"/>
          <w:b/>
          <w:bCs/>
          <w:color w:val="auto"/>
          <w:sz w:val="22"/>
          <w:szCs w:val="22"/>
          <w:highlight w:val="none"/>
        </w:rPr>
      </w:pPr>
    </w:p>
    <w:p w14:paraId="710D55E8">
      <w:pPr>
        <w:rPr>
          <w:rFonts w:ascii="宋体" w:hAnsi="宋体" w:cs="宋体"/>
          <w:b/>
          <w:bCs/>
          <w:color w:val="auto"/>
          <w:sz w:val="22"/>
          <w:szCs w:val="22"/>
          <w:highlight w:val="none"/>
        </w:rPr>
      </w:pPr>
      <w:r>
        <w:rPr>
          <w:rFonts w:hint="eastAsia" w:ascii="宋体" w:hAnsi="宋体" w:cs="宋体"/>
          <w:b/>
          <w:bCs/>
          <w:color w:val="auto"/>
          <w:sz w:val="22"/>
          <w:szCs w:val="22"/>
          <w:highlight w:val="none"/>
        </w:rPr>
        <w:br w:type="page"/>
      </w:r>
    </w:p>
    <w:p w14:paraId="1E285A14">
      <w:pPr>
        <w:pStyle w:val="48"/>
        <w:keepNext w:val="0"/>
        <w:keepLines w:val="0"/>
        <w:pageBreakBefore w:val="0"/>
        <w:widowControl/>
        <w:numPr>
          <w:ilvl w:val="0"/>
          <w:numId w:val="0"/>
        </w:numPr>
        <w:tabs>
          <w:tab w:val="left" w:pos="630"/>
          <w:tab w:val="left" w:pos="840"/>
          <w:tab w:val="left" w:pos="1050"/>
        </w:tabs>
        <w:kinsoku/>
        <w:wordWrap/>
        <w:overflowPunct/>
        <w:topLinePunct w:val="0"/>
        <w:autoSpaceDE/>
        <w:autoSpaceDN/>
        <w:bidi w:val="0"/>
        <w:adjustRightInd w:val="0"/>
        <w:snapToGrid w:val="0"/>
        <w:spacing w:before="0" w:beforeAutospacing="0" w:after="0" w:afterAutospacing="0" w:line="360" w:lineRule="auto"/>
        <w:jc w:val="center"/>
        <w:textAlignment w:val="auto"/>
        <w:outlineLvl w:val="3"/>
        <w:rPr>
          <w:rFonts w:hint="eastAsia" w:cs="宋体"/>
          <w:b/>
          <w:bCs w:val="0"/>
          <w:color w:val="auto"/>
          <w:kern w:val="0"/>
          <w:sz w:val="28"/>
          <w:szCs w:val="28"/>
          <w:highlight w:val="none"/>
          <w:lang w:val="en-US" w:eastAsia="zh-CN" w:bidi="ar-SA"/>
        </w:rPr>
      </w:pPr>
      <w:r>
        <w:rPr>
          <w:rFonts w:hint="eastAsia" w:ascii="宋体" w:hAnsi="宋体" w:cs="宋体"/>
          <w:b/>
          <w:color w:val="auto"/>
          <w:kern w:val="0"/>
          <w:sz w:val="28"/>
          <w:szCs w:val="28"/>
          <w:highlight w:val="none"/>
          <w:lang w:val="en-US" w:eastAsia="zh-CN" w:bidi="ar-SA"/>
        </w:rPr>
        <w:t>5、</w:t>
      </w:r>
      <w:r>
        <w:rPr>
          <w:rFonts w:hint="eastAsia" w:cs="宋体"/>
          <w:b/>
          <w:bCs w:val="0"/>
          <w:color w:val="auto"/>
          <w:kern w:val="0"/>
          <w:sz w:val="28"/>
          <w:szCs w:val="28"/>
          <w:highlight w:val="none"/>
          <w:lang w:val="en-US" w:eastAsia="zh-CN" w:bidi="ar-SA"/>
        </w:rPr>
        <w:t>落实政府采购政策需满足的资格要求证明材料</w:t>
      </w:r>
    </w:p>
    <w:p w14:paraId="2687ABD9">
      <w:pPr>
        <w:spacing w:line="360" w:lineRule="auto"/>
        <w:jc w:val="center"/>
        <w:rPr>
          <w:rFonts w:ascii="宋体" w:hAnsi="宋体" w:cs="宋体"/>
          <w:color w:val="auto"/>
          <w:sz w:val="22"/>
          <w:szCs w:val="22"/>
          <w:highlight w:val="none"/>
        </w:rPr>
      </w:pPr>
      <w:r>
        <w:rPr>
          <w:rFonts w:hint="eastAsia" w:ascii="宋体" w:hAnsi="宋体" w:cs="宋体"/>
          <w:color w:val="auto"/>
          <w:sz w:val="22"/>
          <w:szCs w:val="22"/>
          <w:highlight w:val="none"/>
        </w:rPr>
        <w:t>（根据招标公告落实政府采购政策需满足的资格要求选择提供相应的材料）</w:t>
      </w:r>
    </w:p>
    <w:p w14:paraId="44FA970A">
      <w:pPr>
        <w:keepNext w:val="0"/>
        <w:keepLines w:val="0"/>
        <w:pageBreakBefore w:val="0"/>
        <w:widowControl w:val="0"/>
        <w:kinsoku/>
        <w:wordWrap/>
        <w:overflowPunct/>
        <w:topLinePunct w:val="0"/>
        <w:autoSpaceDE/>
        <w:autoSpaceDN/>
        <w:bidi w:val="0"/>
        <w:adjustRightInd/>
        <w:snapToGrid/>
        <w:spacing w:line="420" w:lineRule="exact"/>
        <w:jc w:val="center"/>
        <w:textAlignment w:val="auto"/>
        <w:outlineLvl w:val="9"/>
        <w:rPr>
          <w:rFonts w:hint="eastAsia" w:ascii="宋体" w:hAnsi="宋体" w:cs="宋体"/>
          <w:b/>
          <w:bCs/>
          <w:color w:val="auto"/>
          <w:sz w:val="28"/>
          <w:szCs w:val="28"/>
          <w:highlight w:val="none"/>
        </w:rPr>
      </w:pPr>
    </w:p>
    <w:p w14:paraId="4F487E39">
      <w:pPr>
        <w:spacing w:line="420" w:lineRule="exact"/>
        <w:jc w:val="center"/>
        <w:outlineLvl w:val="4"/>
        <w:rPr>
          <w:rFonts w:ascii="宋体" w:hAnsi="宋体" w:cs="宋体"/>
          <w:color w:val="auto"/>
          <w:spacing w:val="6"/>
          <w:sz w:val="22"/>
          <w:szCs w:val="22"/>
          <w:highlight w:val="none"/>
        </w:rPr>
      </w:pPr>
      <w:r>
        <w:rPr>
          <w:rFonts w:hint="eastAsia" w:ascii="宋体" w:hAnsi="宋体" w:cs="宋体"/>
          <w:b/>
          <w:bCs/>
          <w:color w:val="auto"/>
          <w:sz w:val="28"/>
          <w:szCs w:val="28"/>
          <w:highlight w:val="none"/>
        </w:rPr>
        <w:t>①中小企业的相关证明材料</w:t>
      </w:r>
    </w:p>
    <w:p w14:paraId="0C966BC5">
      <w:pPr>
        <w:spacing w:line="380" w:lineRule="exact"/>
        <w:rPr>
          <w:rFonts w:ascii="宋体" w:hAnsi="宋体" w:cs="宋体"/>
          <w:color w:val="auto"/>
          <w:sz w:val="22"/>
          <w:szCs w:val="22"/>
          <w:highlight w:val="none"/>
        </w:rPr>
      </w:pPr>
    </w:p>
    <w:p w14:paraId="30847CAA">
      <w:pPr>
        <w:spacing w:line="460" w:lineRule="exact"/>
        <w:jc w:val="center"/>
        <w:rPr>
          <w:rFonts w:ascii="宋体" w:hAnsi="宋体" w:cs="宋体"/>
          <w:b/>
          <w:bCs/>
          <w:color w:val="auto"/>
          <w:sz w:val="22"/>
          <w:szCs w:val="22"/>
          <w:highlight w:val="none"/>
        </w:rPr>
      </w:pPr>
    </w:p>
    <w:p w14:paraId="50733F51">
      <w:pPr>
        <w:spacing w:line="460" w:lineRule="exact"/>
        <w:ind w:firstLine="420" w:firstLineChars="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w:t>
      </w:r>
      <w:r>
        <w:rPr>
          <w:rFonts w:hint="eastAsia" w:ascii="宋体" w:hAnsi="宋体" w:eastAsia="宋体" w:cs="宋体"/>
          <w:b/>
          <w:bCs/>
          <w:color w:val="auto"/>
          <w:spacing w:val="20"/>
          <w:sz w:val="22"/>
          <w:szCs w:val="22"/>
          <w:highlight w:val="none"/>
        </w:rPr>
        <w:t>中小企业声明函（货物</w:t>
      </w:r>
      <w:r>
        <w:rPr>
          <w:rFonts w:hint="eastAsia" w:ascii="宋体" w:hAnsi="宋体" w:eastAsia="宋体" w:cs="宋体"/>
          <w:b/>
          <w:bCs/>
          <w:color w:val="auto"/>
          <w:spacing w:val="20"/>
          <w:sz w:val="22"/>
          <w:szCs w:val="22"/>
          <w:highlight w:val="none"/>
          <w:lang w:eastAsia="zh-CN"/>
        </w:rPr>
        <w:t>）</w:t>
      </w:r>
      <w:r>
        <w:rPr>
          <w:rFonts w:hint="eastAsia" w:ascii="宋体" w:hAnsi="宋体" w:eastAsia="宋体" w:cs="宋体"/>
          <w:b/>
          <w:bCs/>
          <w:color w:val="auto"/>
          <w:sz w:val="22"/>
          <w:szCs w:val="22"/>
          <w:highlight w:val="none"/>
        </w:rPr>
        <w:t>》</w:t>
      </w:r>
    </w:p>
    <w:p w14:paraId="680FD918">
      <w:pPr>
        <w:snapToGrid w:val="0"/>
        <w:spacing w:line="4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【不属于中小企业单位的无需填写、递交】</w:t>
      </w:r>
    </w:p>
    <w:p w14:paraId="28DAC1E5">
      <w:pPr>
        <w:spacing w:line="460" w:lineRule="exact"/>
        <w:ind w:firstLine="637" w:firstLineChars="245"/>
        <w:rPr>
          <w:rFonts w:hint="eastAsia" w:ascii="宋体" w:hAnsi="宋体" w:eastAsia="宋体" w:cs="宋体"/>
          <w:color w:val="auto"/>
          <w:spacing w:val="20"/>
          <w:sz w:val="22"/>
          <w:szCs w:val="22"/>
          <w:highlight w:val="none"/>
        </w:rPr>
      </w:pPr>
      <w:r>
        <w:rPr>
          <w:rFonts w:hint="eastAsia" w:ascii="宋体" w:hAnsi="宋体" w:eastAsia="宋体" w:cs="宋体"/>
          <w:color w:val="auto"/>
          <w:spacing w:val="20"/>
          <w:sz w:val="22"/>
          <w:szCs w:val="22"/>
          <w:highlight w:val="none"/>
        </w:rPr>
        <w:t>本公司（联合体）郑重声明，根据《政府采购促进中小企业发展管理办法》（财库﹝2020﹞46 号）的规定，本公司（联合体）参加</w:t>
      </w:r>
      <w:r>
        <w:rPr>
          <w:rFonts w:hint="eastAsia" w:ascii="宋体" w:hAnsi="宋体" w:eastAsia="宋体" w:cs="宋体"/>
          <w:color w:val="auto"/>
          <w:spacing w:val="20"/>
          <w:sz w:val="22"/>
          <w:szCs w:val="22"/>
          <w:highlight w:val="none"/>
          <w:u w:val="single"/>
        </w:rPr>
        <w:t>（单位名称）</w:t>
      </w:r>
      <w:r>
        <w:rPr>
          <w:rFonts w:hint="eastAsia" w:ascii="宋体" w:hAnsi="宋体" w:eastAsia="宋体" w:cs="宋体"/>
          <w:color w:val="auto"/>
          <w:spacing w:val="20"/>
          <w:sz w:val="22"/>
          <w:szCs w:val="22"/>
          <w:highlight w:val="none"/>
        </w:rPr>
        <w:t>的</w:t>
      </w:r>
      <w:r>
        <w:rPr>
          <w:rFonts w:hint="eastAsia" w:ascii="宋体" w:hAnsi="宋体" w:eastAsia="宋体" w:cs="宋体"/>
          <w:color w:val="auto"/>
          <w:spacing w:val="20"/>
          <w:sz w:val="22"/>
          <w:szCs w:val="22"/>
          <w:highlight w:val="none"/>
          <w:u w:val="single"/>
        </w:rPr>
        <w:t>（项目名称）</w:t>
      </w:r>
      <w:r>
        <w:rPr>
          <w:rFonts w:hint="eastAsia" w:ascii="宋体" w:hAnsi="宋体" w:eastAsia="宋体" w:cs="宋体"/>
          <w:color w:val="auto"/>
          <w:spacing w:val="20"/>
          <w:sz w:val="22"/>
          <w:szCs w:val="22"/>
          <w:highlight w:val="none"/>
        </w:rPr>
        <w:t>采购活动，</w:t>
      </w:r>
      <w:r>
        <w:rPr>
          <w:rFonts w:hint="eastAsia" w:ascii="宋体" w:hAnsi="宋体" w:eastAsia="宋体" w:cs="宋体"/>
          <w:b/>
          <w:bCs/>
          <w:color w:val="auto"/>
          <w:spacing w:val="20"/>
          <w:sz w:val="22"/>
          <w:szCs w:val="22"/>
          <w:highlight w:val="none"/>
          <w:u w:val="single"/>
        </w:rPr>
        <w:t>提供的货物全部由符合政策要求的中小企业制造</w:t>
      </w:r>
      <w:r>
        <w:rPr>
          <w:rFonts w:hint="eastAsia" w:ascii="宋体" w:hAnsi="宋体" w:eastAsia="宋体" w:cs="宋体"/>
          <w:color w:val="auto"/>
          <w:spacing w:val="20"/>
          <w:sz w:val="22"/>
          <w:szCs w:val="22"/>
          <w:highlight w:val="none"/>
        </w:rPr>
        <w:t>。相关企业（含联合体中的中小企业、签订分包意向协议的中小企业）的具体情况如下：</w:t>
      </w:r>
    </w:p>
    <w:p w14:paraId="1CABC4F3">
      <w:pPr>
        <w:numPr>
          <w:ilvl w:val="0"/>
          <w:numId w:val="3"/>
        </w:numPr>
        <w:spacing w:line="460" w:lineRule="exact"/>
        <w:ind w:firstLine="539" w:firstLineChars="245"/>
        <w:rPr>
          <w:rFonts w:hint="eastAsia" w:ascii="宋体" w:hAnsi="宋体" w:eastAsia="宋体" w:cs="宋体"/>
          <w:color w:val="auto"/>
          <w:spacing w:val="20"/>
          <w:sz w:val="22"/>
          <w:szCs w:val="22"/>
          <w:highlight w:val="none"/>
        </w:rPr>
      </w:pPr>
      <w:r>
        <w:rPr>
          <w:rFonts w:hint="eastAsia" w:ascii="宋体" w:hAnsi="宋体" w:cs="宋体"/>
          <w:b w:val="0"/>
          <w:bCs w:val="0"/>
          <w:color w:val="auto"/>
          <w:sz w:val="22"/>
          <w:szCs w:val="22"/>
          <w:highlight w:val="none"/>
          <w:u w:val="single"/>
          <w:lang w:val="en-US" w:eastAsia="zh-CN"/>
        </w:rPr>
        <w:t xml:space="preserve"> </w:t>
      </w:r>
      <w:r>
        <w:rPr>
          <w:rFonts w:hint="eastAsia" w:ascii="宋体" w:hAnsi="宋体" w:eastAsia="宋体" w:cs="宋体"/>
          <w:b w:val="0"/>
          <w:bCs w:val="0"/>
          <w:color w:val="auto"/>
          <w:sz w:val="22"/>
          <w:szCs w:val="22"/>
          <w:highlight w:val="none"/>
          <w:u w:val="single"/>
          <w:lang w:val="zh-CN"/>
        </w:rPr>
        <w:t>电子磅秤</w:t>
      </w:r>
      <w:r>
        <w:rPr>
          <w:rFonts w:hint="eastAsia" w:ascii="宋体" w:hAnsi="宋体" w:cs="宋体"/>
          <w:b w:val="0"/>
          <w:bCs w:val="0"/>
          <w:color w:val="auto"/>
          <w:sz w:val="22"/>
          <w:szCs w:val="22"/>
          <w:highlight w:val="none"/>
          <w:u w:val="single"/>
          <w:lang w:val="en-US" w:eastAsia="zh-CN"/>
        </w:rPr>
        <w:t xml:space="preserve">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7F84A68D">
      <w:pPr>
        <w:numPr>
          <w:ilvl w:val="0"/>
          <w:numId w:val="3"/>
        </w:numPr>
        <w:spacing w:line="460" w:lineRule="exact"/>
        <w:ind w:firstLine="539" w:firstLineChars="245"/>
        <w:rPr>
          <w:rFonts w:hint="eastAsia" w:ascii="宋体" w:hAnsi="宋体" w:eastAsia="宋体" w:cs="宋体"/>
          <w:color w:val="auto"/>
          <w:spacing w:val="20"/>
          <w:sz w:val="22"/>
          <w:szCs w:val="22"/>
          <w:highlight w:val="none"/>
        </w:rPr>
      </w:pPr>
      <w:r>
        <w:rPr>
          <w:rFonts w:hint="eastAsia" w:ascii="宋体" w:hAnsi="宋体" w:cs="宋体"/>
          <w:b w:val="0"/>
          <w:bCs w:val="0"/>
          <w:color w:val="auto"/>
          <w:sz w:val="22"/>
          <w:szCs w:val="22"/>
          <w:highlight w:val="none"/>
          <w:u w:val="single"/>
          <w:lang w:val="en-US" w:eastAsia="zh-CN"/>
        </w:rPr>
        <w:t xml:space="preserve"> </w:t>
      </w:r>
      <w:r>
        <w:rPr>
          <w:rFonts w:hint="eastAsia" w:ascii="宋体" w:hAnsi="宋体" w:eastAsia="宋体" w:cs="宋体"/>
          <w:b w:val="0"/>
          <w:bCs w:val="0"/>
          <w:color w:val="auto"/>
          <w:sz w:val="22"/>
          <w:szCs w:val="22"/>
          <w:highlight w:val="none"/>
          <w:u w:val="single"/>
          <w:lang w:val="zh-CN" w:eastAsia="zh-CN"/>
        </w:rPr>
        <w:t>冷藏库（高温冷库）</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51471A03">
      <w:pPr>
        <w:numPr>
          <w:ilvl w:val="0"/>
          <w:numId w:val="3"/>
        </w:numPr>
        <w:spacing w:line="460" w:lineRule="exact"/>
        <w:ind w:firstLine="539" w:firstLineChars="245"/>
        <w:rPr>
          <w:rFonts w:hint="eastAsia" w:ascii="宋体" w:hAnsi="宋体" w:eastAsia="宋体" w:cs="宋体"/>
          <w:color w:val="auto"/>
          <w:spacing w:val="20"/>
          <w:sz w:val="22"/>
          <w:szCs w:val="22"/>
          <w:highlight w:val="none"/>
        </w:rPr>
      </w:pPr>
      <w:r>
        <w:rPr>
          <w:rFonts w:hint="eastAsia" w:ascii="宋体" w:hAnsi="宋体" w:eastAsia="宋体" w:cs="宋体"/>
          <w:b w:val="0"/>
          <w:bCs w:val="0"/>
          <w:color w:val="auto"/>
          <w:sz w:val="22"/>
          <w:szCs w:val="22"/>
          <w:highlight w:val="none"/>
          <w:u w:val="single"/>
          <w:lang w:val="zh-CN"/>
        </w:rPr>
        <w:t>四层格栅货架</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7309334B">
      <w:pPr>
        <w:numPr>
          <w:ilvl w:val="0"/>
          <w:numId w:val="3"/>
        </w:numPr>
        <w:spacing w:line="460" w:lineRule="exact"/>
        <w:ind w:firstLine="539" w:firstLineChars="245"/>
        <w:rPr>
          <w:rFonts w:hint="eastAsia" w:ascii="宋体" w:hAnsi="宋体" w:eastAsia="宋体" w:cs="宋体"/>
          <w:color w:val="auto"/>
          <w:spacing w:val="20"/>
          <w:sz w:val="22"/>
          <w:szCs w:val="22"/>
          <w:highlight w:val="none"/>
        </w:rPr>
      </w:pPr>
      <w:r>
        <w:rPr>
          <w:rFonts w:hint="eastAsia" w:ascii="宋体" w:hAnsi="宋体" w:eastAsia="宋体" w:cs="宋体"/>
          <w:b w:val="0"/>
          <w:bCs w:val="0"/>
          <w:color w:val="auto"/>
          <w:sz w:val="22"/>
          <w:szCs w:val="22"/>
          <w:highlight w:val="none"/>
          <w:u w:val="single"/>
          <w:lang w:val="zh-CN" w:eastAsia="zh-CN"/>
        </w:rPr>
        <w:t>冷冻库（低温冷库）</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5B194192">
      <w:pPr>
        <w:numPr>
          <w:ilvl w:val="0"/>
          <w:numId w:val="3"/>
        </w:numPr>
        <w:spacing w:line="460" w:lineRule="exact"/>
        <w:ind w:firstLine="539" w:firstLineChars="245"/>
        <w:rPr>
          <w:rFonts w:hint="eastAsia" w:ascii="宋体" w:hAnsi="宋体" w:eastAsia="宋体" w:cs="宋体"/>
          <w:color w:val="auto"/>
          <w:spacing w:val="20"/>
          <w:sz w:val="22"/>
          <w:szCs w:val="22"/>
          <w:highlight w:val="none"/>
        </w:rPr>
      </w:pPr>
      <w:r>
        <w:rPr>
          <w:rFonts w:hint="eastAsia" w:ascii="宋体" w:hAnsi="宋体" w:cs="宋体"/>
          <w:b w:val="0"/>
          <w:bCs w:val="0"/>
          <w:color w:val="auto"/>
          <w:sz w:val="22"/>
          <w:szCs w:val="22"/>
          <w:highlight w:val="none"/>
          <w:u w:val="single"/>
          <w:lang w:val="en-US" w:eastAsia="zh-CN"/>
        </w:rPr>
        <w:t xml:space="preserve"> 四层格栅货架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0B3D3505">
      <w:pPr>
        <w:numPr>
          <w:ilvl w:val="0"/>
          <w:numId w:val="3"/>
        </w:numPr>
        <w:spacing w:line="460" w:lineRule="exact"/>
        <w:ind w:firstLine="539" w:firstLineChars="245"/>
        <w:rPr>
          <w:rFonts w:hint="eastAsia" w:ascii="宋体" w:hAnsi="宋体" w:eastAsia="宋体" w:cs="宋体"/>
          <w:color w:val="auto"/>
          <w:spacing w:val="20"/>
          <w:sz w:val="22"/>
          <w:szCs w:val="22"/>
          <w:highlight w:val="none"/>
        </w:rPr>
      </w:pPr>
      <w:r>
        <w:rPr>
          <w:rFonts w:hint="eastAsia" w:ascii="宋体" w:hAnsi="宋体" w:cs="宋体"/>
          <w:b w:val="0"/>
          <w:bCs w:val="0"/>
          <w:color w:val="auto"/>
          <w:sz w:val="22"/>
          <w:szCs w:val="22"/>
          <w:highlight w:val="none"/>
          <w:u w:val="single"/>
          <w:lang w:val="en-US" w:eastAsia="zh-CN"/>
        </w:rPr>
        <w:t xml:space="preserve"> 四层平板架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0F2A194D">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地搁架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3EB31C9D">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平板车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4CE9AE5A">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粘捕式灭蝇灯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599DBD45">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风幕机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1D27C582">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残菜柜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58083EA0">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三星水池柜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18D10E4C">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台式混水厨房龙头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2DADB8B2">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大单星水池柜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067805DE">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台式混水厨房龙头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7B14DE67">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商用壁挂净食机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68D96B5C">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单星剖鱼池柜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33F7210A">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台式混水厨房龙头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1CFCCA58">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花洒龙头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12C6BBEB">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挂墙层板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51FFD454">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挂墙层板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5BC36A5D">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四层格栅货架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1931F96A">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全自动式开水器连座台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39E4833A">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粘捕式灭蝇灯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6379DE03">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冲洗龙头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43519907">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拖把池连沥干架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52185BEC">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台式混水厨房龙头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659D60E8">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四层平板架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44FED31B">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多功能切菜机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5D3D7B8E">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冲洗龙头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73946CF3">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双星水池柜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3145D2B6">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台式混水厨房龙头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27C3C9EA">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刀具砧板消毒柜（食具消毒柜）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797A3687">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四门双温冰箱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79816D24">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四层格栅货架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1FDE90F2">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双层平板工作台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2A440546">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粘捕式灭蝇灯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75C61AEB">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打荷柜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3EF10128">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送餐车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2A29C1E2">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电磁双头大炒炉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24CC1D7F">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调料平台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52886C4B">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电磁单头单尾小炒炉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46E8E2E9">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w:t>
      </w:r>
      <w:r>
        <w:rPr>
          <w:rFonts w:ascii="宋体" w:hAnsi="宋体" w:eastAsia="宋体" w:cs="宋体"/>
          <w:i w:val="0"/>
          <w:iCs w:val="0"/>
          <w:color w:val="auto"/>
          <w:kern w:val="0"/>
          <w:sz w:val="22"/>
          <w:szCs w:val="22"/>
          <w:highlight w:val="none"/>
          <w:u w:val="none"/>
          <w:lang w:val="en-US" w:eastAsia="zh-CN" w:bidi="ar"/>
        </w:rPr>
        <w:t>智能炒菜机</w:t>
      </w:r>
      <w:r>
        <w:rPr>
          <w:rFonts w:hint="eastAsia" w:ascii="宋体" w:hAnsi="宋体" w:cs="宋体"/>
          <w:b w:val="0"/>
          <w:bCs w:val="0"/>
          <w:color w:val="auto"/>
          <w:sz w:val="22"/>
          <w:szCs w:val="22"/>
          <w:highlight w:val="none"/>
          <w:u w:val="single"/>
          <w:lang w:val="en-US" w:eastAsia="zh-CN"/>
        </w:rPr>
        <w:t xml:space="preserve">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191B8137">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炒菜机底柜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55E99BC0">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油烟一体机带新风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2A5A7036">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炉灶封板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4CCC7FEC">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烟罩顶部活动封板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01F5431E">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厨房设备灭火系统装置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47E1717B">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粘捕式灭蝇灯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025A7AD7">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脱排油烟罩带新风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2AC66A08">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24盘蒸饭车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6F717FB0">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蒸饭盘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37132FC2">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电热摇摆蒸汽夹层汤锅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11FF12A5">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四门电蒸箱（十盘）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1D430D41">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烟罩顶部活动封板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7F750994">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大单星水池柜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28116BA5">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台式混水厨房龙头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44B83DF0">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双层平板工作台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3A5798BE">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全自动豆浆机连底座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7BE4413C">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四层格栅货架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48D54B90">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粘捕式灭蝇灯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18A590DA">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大单星水池柜（带鼓泡）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79B242DA">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台式混水厨房龙头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75E2F349">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定制L型单星污碟台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2C34958E">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台式混水厨房龙头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42F42A49">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花洒龙头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0E1140CD">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w:t>
      </w:r>
      <w:r>
        <w:rPr>
          <w:rFonts w:ascii="宋体" w:hAnsi="宋体" w:eastAsia="宋体" w:cs="宋体"/>
          <w:i w:val="0"/>
          <w:iCs w:val="0"/>
          <w:color w:val="auto"/>
          <w:kern w:val="0"/>
          <w:sz w:val="22"/>
          <w:szCs w:val="22"/>
          <w:highlight w:val="none"/>
          <w:u w:val="none"/>
          <w:lang w:val="en-US" w:eastAsia="zh-CN" w:bidi="ar"/>
        </w:rPr>
        <w:t>通道式洗碗机带烘干</w:t>
      </w:r>
      <w:r>
        <w:rPr>
          <w:rFonts w:hint="eastAsia" w:ascii="宋体" w:hAnsi="宋体" w:cs="宋体"/>
          <w:b w:val="0"/>
          <w:bCs w:val="0"/>
          <w:color w:val="auto"/>
          <w:sz w:val="22"/>
          <w:szCs w:val="22"/>
          <w:highlight w:val="none"/>
          <w:u w:val="single"/>
          <w:lang w:val="en-US" w:eastAsia="zh-CN"/>
        </w:rPr>
        <w:t xml:space="preserve">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21560B7B">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洁碟台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23BCECDA">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双层挂墙层板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7C9E1455">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双层平板工作台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1C2A14F3">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三星水池柜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0703C04A">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台式混水厨房龙头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0F55B6D7">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定制链板式餐具传送机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04C84D32">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小件投掷柜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2B13BB7E">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残菜柜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569DECDF">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粘捕式灭蝇灯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2D070A7D">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冲洗龙头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63C2CCEF">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立式双门高温蒸汽烘干消毒柜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05220EB8">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消毒柜烟罩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5E7A3D6A">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挂式洗手星盆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03841988">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台式电子感应龙头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32C14632">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紫外线消毒灯含挂架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7F8F3AA6">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五格保温售菜工作柜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4CAADA7E">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网板热台柜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7599EAE6">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工作柜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0855B5C8">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w:t>
      </w:r>
      <w:r>
        <w:rPr>
          <w:rFonts w:hint="eastAsia" w:ascii="宋体" w:hAnsi="宋体" w:cs="宋体"/>
          <w:color w:val="auto"/>
          <w:sz w:val="22"/>
          <w:szCs w:val="22"/>
          <w:highlight w:val="none"/>
          <w:u w:val="single"/>
        </w:rPr>
        <w:t>智能分饭机（</w:t>
      </w:r>
      <w:r>
        <w:rPr>
          <w:rFonts w:hint="eastAsia" w:ascii="宋体" w:hAnsi="宋体" w:cs="宋体"/>
          <w:color w:val="auto"/>
          <w:sz w:val="22"/>
          <w:szCs w:val="22"/>
          <w:highlight w:val="none"/>
          <w:u w:val="single"/>
          <w:lang w:val="en-US" w:eastAsia="zh-CN"/>
        </w:rPr>
        <w:t>台</w:t>
      </w:r>
      <w:r>
        <w:rPr>
          <w:rFonts w:hint="eastAsia" w:ascii="宋体" w:hAnsi="宋体" w:cs="宋体"/>
          <w:color w:val="auto"/>
          <w:sz w:val="22"/>
          <w:szCs w:val="22"/>
          <w:highlight w:val="none"/>
          <w:u w:val="single"/>
        </w:rPr>
        <w:t>式）</w:t>
      </w:r>
      <w:r>
        <w:rPr>
          <w:rFonts w:hint="eastAsia" w:ascii="宋体" w:hAnsi="宋体" w:cs="宋体"/>
          <w:b w:val="0"/>
          <w:bCs w:val="0"/>
          <w:color w:val="auto"/>
          <w:sz w:val="22"/>
          <w:szCs w:val="22"/>
          <w:highlight w:val="none"/>
          <w:u w:val="single"/>
          <w:lang w:val="en-US" w:eastAsia="zh-CN"/>
        </w:rPr>
        <w:t xml:space="preserve">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0EAC29CC">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工作台柜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4769045D">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工作柜(保洁柜）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243357A3">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单星盆台柜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6E2ECFFB">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台式电子感应龙头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61FC4203">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紫外线消毒灯含挂架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5DBC6DF5">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备餐间烟罩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5C3FBD81">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留样柜(冷藏）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448F2C95">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电磁煮面炉连汤炉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369FF033">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开口柜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53429932">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电磁平扒炉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5A053F67">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脱排油烟罩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0780D291">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工作台柜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50746833">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单星盆台柜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68DAD849">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台式混水厨房龙头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2F7F0E9A">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四门双温冰箱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75D1CACD">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工作台柜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4789D4EE">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工作台柜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16A64D3D">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工作台柜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3EB8DFAD">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台上包装机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3EDAAAA1">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单星盆台柜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3F1CAE09">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台式电子感应龙头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1A819EF2">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紫外线消毒灯含挂架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183D4711">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保温送餐车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3CFCDB14">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紫外线消毒灯含挂架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74F35D4A">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拖把池连沥干架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57B89043">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台式混水厨房龙头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582B5BDC">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拖把池连沥干架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1CC818D2">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台式混水厨房龙头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15780AFE">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双星水池柜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58325AA7">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台式混水厨房龙头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56224D45">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四层平板架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1E7696FF">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长条水池柜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115FD217">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台出感应式龙头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273652C9">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挂式洗手星盆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2EF97F88">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台式电子感应龙头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068CF54F">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不锈钢六门更衣柜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1C5D32DE">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四层平板架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065ED3C9">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地搁架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0BE2E2C7">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四人连体餐桌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44E6AD59">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高吧桌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4927A6CC">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高吧椅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49E71793">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粘捕式灭蝇灯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23756F4B">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不锈钢风管（含屋面）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537D51B0">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双层隔音中压风机厢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660C0541">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阻尼减震支架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67A0C397">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30KW变频器连不锈钢控制箱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354117CA">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防火阀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360AF300">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防火阀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332EF7AB">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w:t>
      </w:r>
      <w:r>
        <w:rPr>
          <w:rFonts w:hint="eastAsia" w:ascii="宋体" w:hAnsi="宋体" w:eastAsia="宋体" w:cs="宋体"/>
          <w:i w:val="0"/>
          <w:iCs w:val="0"/>
          <w:color w:val="auto"/>
          <w:kern w:val="0"/>
          <w:sz w:val="22"/>
          <w:szCs w:val="22"/>
          <w:highlight w:val="none"/>
          <w:u w:val="single"/>
          <w:lang w:val="en-US" w:eastAsia="zh-CN" w:bidi="ar"/>
        </w:rPr>
        <w:t>智能分区控制系统</w:t>
      </w:r>
      <w:r>
        <w:rPr>
          <w:rFonts w:hint="eastAsia" w:ascii="宋体" w:hAnsi="宋体" w:cs="宋体"/>
          <w:b w:val="0"/>
          <w:bCs w:val="0"/>
          <w:color w:val="auto"/>
          <w:sz w:val="22"/>
          <w:szCs w:val="22"/>
          <w:highlight w:val="none"/>
          <w:u w:val="single"/>
          <w:lang w:val="en-US" w:eastAsia="zh-CN"/>
        </w:rPr>
        <w:t xml:space="preserve">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19C0EE9A">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不锈钢油烟净化器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1ADB55AC">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不锈钢风管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686F52F1">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水冷风机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01AE4C6D">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阻尼减震支架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352CF863">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5KW变频器连不锈钢控制箱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46A824C2">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防火阀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43CA7240">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新风百叶400×400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4F9740E3">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隔油设施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7FC3414E">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隔油提升设备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07E99EFD">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30L步进式开水器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2BA6BC70">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不锈钢15L饮水机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cs="宋体"/>
          <w:color w:val="auto"/>
          <w:spacing w:val="20"/>
          <w:sz w:val="22"/>
          <w:szCs w:val="22"/>
          <w:highlight w:val="none"/>
          <w:u w:val="single"/>
          <w:lang w:eastAsia="zh-CN"/>
        </w:rPr>
        <w:t>；</w:t>
      </w:r>
    </w:p>
    <w:p w14:paraId="69D6FF41">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u w:val="single"/>
          <w:lang w:val="en-US" w:eastAsia="zh-CN"/>
        </w:rPr>
        <w:t>多功能切菜机</w:t>
      </w:r>
      <w:r>
        <w:rPr>
          <w:rFonts w:hint="eastAsia" w:ascii="宋体" w:hAnsi="宋体" w:cs="宋体"/>
          <w:b w:val="0"/>
          <w:bCs w:val="0"/>
          <w:color w:val="auto"/>
          <w:sz w:val="22"/>
          <w:szCs w:val="22"/>
          <w:highlight w:val="none"/>
          <w:u w:val="single"/>
          <w:lang w:val="en-US" w:eastAsia="zh-CN"/>
        </w:rPr>
        <w:t xml:space="preserve">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44966A78">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u w:val="single"/>
          <w:lang w:val="en-US" w:eastAsia="zh-CN"/>
        </w:rPr>
        <w:t>刀具砧板消毒柜（食具消毒柜）</w:t>
      </w:r>
      <w:r>
        <w:rPr>
          <w:rFonts w:hint="eastAsia" w:ascii="宋体" w:hAnsi="宋体" w:cs="宋体"/>
          <w:b w:val="0"/>
          <w:bCs w:val="0"/>
          <w:color w:val="auto"/>
          <w:sz w:val="22"/>
          <w:szCs w:val="22"/>
          <w:highlight w:val="none"/>
          <w:u w:val="single"/>
          <w:lang w:val="en-US" w:eastAsia="zh-CN"/>
        </w:rPr>
        <w:t xml:space="preserve">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55F500C7">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u w:val="single"/>
          <w:lang w:val="en-US" w:eastAsia="zh-CN"/>
        </w:rPr>
        <w:t>智能分饭机（立式）</w:t>
      </w:r>
      <w:r>
        <w:rPr>
          <w:rFonts w:hint="eastAsia" w:ascii="宋体" w:hAnsi="宋体" w:cs="宋体"/>
          <w:b w:val="0"/>
          <w:bCs w:val="0"/>
          <w:color w:val="auto"/>
          <w:sz w:val="22"/>
          <w:szCs w:val="22"/>
          <w:highlight w:val="none"/>
          <w:u w:val="single"/>
          <w:lang w:val="en-US" w:eastAsia="zh-CN"/>
        </w:rPr>
        <w:t xml:space="preserve">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08541817">
      <w:pPr>
        <w:numPr>
          <w:ilvl w:val="0"/>
          <w:numId w:val="3"/>
        </w:numPr>
        <w:spacing w:line="460" w:lineRule="exact"/>
        <w:ind w:firstLine="539" w:firstLineChars="245"/>
        <w:rPr>
          <w:rFonts w:hint="eastAsia"/>
          <w:color w:val="auto"/>
          <w:highlight w:val="none"/>
        </w:rPr>
      </w:pPr>
      <w:r>
        <w:rPr>
          <w:rFonts w:hint="eastAsia" w:ascii="宋体" w:hAnsi="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u w:val="single"/>
          <w:lang w:val="en-US" w:eastAsia="zh-CN"/>
        </w:rPr>
        <w:t>全自动豆浆机连底座</w:t>
      </w:r>
      <w:r>
        <w:rPr>
          <w:rFonts w:hint="eastAsia" w:ascii="宋体" w:hAnsi="宋体" w:cs="宋体"/>
          <w:b w:val="0"/>
          <w:bCs w:val="0"/>
          <w:color w:val="auto"/>
          <w:sz w:val="22"/>
          <w:szCs w:val="22"/>
          <w:highlight w:val="none"/>
          <w:u w:val="single"/>
          <w:lang w:val="en-US" w:eastAsia="zh-CN"/>
        </w:rPr>
        <w:t xml:space="preserve"> </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cs="宋体"/>
          <w:b w:val="0"/>
          <w:bCs w:val="0"/>
          <w:color w:val="auto"/>
          <w:sz w:val="22"/>
          <w:szCs w:val="22"/>
          <w:highlight w:val="none"/>
          <w:u w:val="single"/>
          <w:lang w:val="en-US" w:eastAsia="zh-CN"/>
        </w:rPr>
        <w:t>工业</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14:paraId="65FDBBEF">
      <w:pPr>
        <w:keepNext/>
        <w:keepLines w:val="0"/>
        <w:pageBreakBefore w:val="0"/>
        <w:widowControl w:val="0"/>
        <w:kinsoku/>
        <w:wordWrap/>
        <w:overflowPunct/>
        <w:topLinePunct w:val="0"/>
        <w:autoSpaceDE/>
        <w:autoSpaceDN/>
        <w:bidi w:val="0"/>
        <w:adjustRightInd/>
        <w:snapToGrid/>
        <w:textAlignment w:val="auto"/>
        <w:outlineLvl w:val="9"/>
        <w:rPr>
          <w:rFonts w:hint="eastAsia"/>
          <w:color w:val="auto"/>
          <w:highlight w:val="none"/>
        </w:rPr>
      </w:pPr>
    </w:p>
    <w:p w14:paraId="4ADDBFFC">
      <w:pPr>
        <w:numPr>
          <w:ilvl w:val="0"/>
          <w:numId w:val="3"/>
        </w:numPr>
        <w:spacing w:line="460" w:lineRule="exact"/>
        <w:ind w:firstLine="637" w:firstLineChars="245"/>
        <w:rPr>
          <w:rFonts w:hint="eastAsia"/>
          <w:color w:val="auto"/>
          <w:highlight w:val="none"/>
        </w:rPr>
      </w:pPr>
      <w:r>
        <w:rPr>
          <w:rFonts w:hint="eastAsia" w:ascii="宋体" w:hAnsi="宋体" w:eastAsia="宋体" w:cs="宋体"/>
          <w:color w:val="auto"/>
          <w:spacing w:val="20"/>
          <w:sz w:val="22"/>
          <w:szCs w:val="22"/>
          <w:highlight w:val="none"/>
          <w:u w:val="single"/>
        </w:rPr>
        <w:t>（标的名称）</w:t>
      </w:r>
      <w:r>
        <w:rPr>
          <w:rFonts w:hint="eastAsia" w:ascii="宋体" w:hAnsi="宋体" w:eastAsia="宋体" w:cs="宋体"/>
          <w:color w:val="auto"/>
          <w:spacing w:val="20"/>
          <w:sz w:val="22"/>
          <w:szCs w:val="22"/>
          <w:highlight w:val="none"/>
        </w:rPr>
        <w:t xml:space="preserve"> ，属于</w:t>
      </w:r>
      <w:r>
        <w:rPr>
          <w:rFonts w:hint="eastAsia" w:ascii="宋体" w:hAnsi="宋体" w:eastAsia="宋体" w:cs="宋体"/>
          <w:color w:val="auto"/>
          <w:spacing w:val="20"/>
          <w:sz w:val="22"/>
          <w:szCs w:val="22"/>
          <w:highlight w:val="none"/>
          <w:u w:val="single"/>
        </w:rPr>
        <w:t>（采购文件中明确的所属行业）</w:t>
      </w:r>
      <w:r>
        <w:rPr>
          <w:rFonts w:hint="eastAsia" w:ascii="宋体" w:hAnsi="宋体" w:eastAsia="宋体" w:cs="宋体"/>
          <w:color w:val="auto"/>
          <w:spacing w:val="20"/>
          <w:sz w:val="22"/>
          <w:szCs w:val="22"/>
          <w:highlight w:val="none"/>
        </w:rPr>
        <w:t>行业；制造商为（企业名称），从业人员</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万元，属于（中型企业、小型企业、微型企业）；</w:t>
      </w:r>
    </w:p>
    <w:p w14:paraId="21BD6F8B">
      <w:pPr>
        <w:spacing w:line="460" w:lineRule="exact"/>
        <w:ind w:firstLine="520" w:firstLineChars="200"/>
        <w:rPr>
          <w:rFonts w:hint="eastAsia" w:ascii="宋体" w:hAnsi="宋体" w:eastAsia="宋体" w:cs="宋体"/>
          <w:color w:val="auto"/>
          <w:spacing w:val="20"/>
          <w:sz w:val="22"/>
          <w:szCs w:val="22"/>
          <w:highlight w:val="none"/>
        </w:rPr>
      </w:pPr>
      <w:r>
        <w:rPr>
          <w:rFonts w:hint="eastAsia" w:ascii="宋体" w:hAnsi="宋体" w:eastAsia="宋体" w:cs="宋体"/>
          <w:color w:val="auto"/>
          <w:spacing w:val="20"/>
          <w:sz w:val="22"/>
          <w:szCs w:val="22"/>
          <w:highlight w:val="none"/>
        </w:rPr>
        <w:t>……</w:t>
      </w:r>
    </w:p>
    <w:p w14:paraId="386D83F5">
      <w:pPr>
        <w:spacing w:line="460" w:lineRule="exact"/>
        <w:ind w:firstLine="520" w:firstLineChars="200"/>
        <w:rPr>
          <w:rFonts w:hint="eastAsia" w:ascii="宋体" w:hAnsi="宋体" w:eastAsia="宋体" w:cs="宋体"/>
          <w:color w:val="auto"/>
          <w:spacing w:val="20"/>
          <w:sz w:val="22"/>
          <w:szCs w:val="22"/>
          <w:highlight w:val="none"/>
        </w:rPr>
      </w:pPr>
      <w:r>
        <w:rPr>
          <w:rFonts w:hint="eastAsia" w:ascii="宋体" w:hAnsi="宋体" w:eastAsia="宋体" w:cs="宋体"/>
          <w:color w:val="auto"/>
          <w:spacing w:val="20"/>
          <w:sz w:val="22"/>
          <w:szCs w:val="22"/>
          <w:highlight w:val="none"/>
        </w:rPr>
        <w:t>以上企业，不属于大企业的分支机构，不存在控股股东为大企业的情形，也不存在与大企业的负责人为同一人的情形。</w:t>
      </w:r>
    </w:p>
    <w:p w14:paraId="32D0372E">
      <w:pPr>
        <w:spacing w:line="460" w:lineRule="exact"/>
        <w:ind w:firstLine="520" w:firstLineChars="200"/>
        <w:rPr>
          <w:rFonts w:hint="eastAsia" w:ascii="宋体" w:hAnsi="宋体" w:eastAsia="宋体" w:cs="宋体"/>
          <w:color w:val="auto"/>
          <w:spacing w:val="20"/>
          <w:sz w:val="22"/>
          <w:szCs w:val="22"/>
          <w:highlight w:val="none"/>
        </w:rPr>
      </w:pPr>
      <w:r>
        <w:rPr>
          <w:rFonts w:hint="eastAsia" w:ascii="宋体" w:hAnsi="宋体" w:eastAsia="宋体" w:cs="宋体"/>
          <w:color w:val="auto"/>
          <w:spacing w:val="20"/>
          <w:sz w:val="22"/>
          <w:szCs w:val="22"/>
          <w:highlight w:val="none"/>
        </w:rPr>
        <w:t>本企业对上述声明内容的真实性负责。如有虚假，将依法承担相应责任。</w:t>
      </w:r>
    </w:p>
    <w:p w14:paraId="4824BFF0">
      <w:pPr>
        <w:spacing w:line="460" w:lineRule="exact"/>
        <w:rPr>
          <w:rFonts w:hint="eastAsia" w:ascii="宋体" w:hAnsi="宋体" w:eastAsia="宋体" w:cs="宋体"/>
          <w:color w:val="auto"/>
          <w:spacing w:val="20"/>
          <w:sz w:val="22"/>
          <w:szCs w:val="22"/>
          <w:highlight w:val="none"/>
        </w:rPr>
      </w:pPr>
    </w:p>
    <w:p w14:paraId="75E73724">
      <w:pPr>
        <w:pStyle w:val="6"/>
        <w:rPr>
          <w:rFonts w:hint="eastAsia" w:ascii="宋体" w:hAnsi="宋体" w:eastAsia="宋体" w:cs="宋体"/>
          <w:color w:val="auto"/>
          <w:sz w:val="22"/>
          <w:szCs w:val="22"/>
          <w:highlight w:val="none"/>
        </w:rPr>
      </w:pPr>
    </w:p>
    <w:p w14:paraId="0E0ECA27">
      <w:pPr>
        <w:spacing w:line="460" w:lineRule="exact"/>
        <w:jc w:val="center"/>
        <w:rPr>
          <w:rFonts w:hint="eastAsia" w:ascii="宋体" w:hAnsi="宋体" w:eastAsia="宋体" w:cs="宋体"/>
          <w:color w:val="auto"/>
          <w:spacing w:val="20"/>
          <w:sz w:val="22"/>
          <w:szCs w:val="22"/>
          <w:highlight w:val="none"/>
        </w:rPr>
      </w:pPr>
      <w:r>
        <w:rPr>
          <w:rFonts w:hint="eastAsia" w:ascii="宋体" w:hAnsi="宋体" w:eastAsia="宋体" w:cs="宋体"/>
          <w:color w:val="auto"/>
          <w:spacing w:val="20"/>
          <w:sz w:val="22"/>
          <w:szCs w:val="22"/>
          <w:highlight w:val="none"/>
          <w:lang w:val="en-US" w:eastAsia="zh-CN"/>
        </w:rPr>
        <w:t xml:space="preserve">          </w:t>
      </w:r>
      <w:r>
        <w:rPr>
          <w:rFonts w:hint="eastAsia" w:ascii="宋体" w:hAnsi="宋体" w:eastAsia="宋体" w:cs="宋体"/>
          <w:color w:val="auto"/>
          <w:spacing w:val="20"/>
          <w:sz w:val="22"/>
          <w:szCs w:val="22"/>
          <w:highlight w:val="none"/>
        </w:rPr>
        <w:t>企业名称（盖章）：</w:t>
      </w:r>
    </w:p>
    <w:p w14:paraId="32F830C4">
      <w:pPr>
        <w:spacing w:line="460" w:lineRule="exact"/>
        <w:jc w:val="center"/>
        <w:rPr>
          <w:rFonts w:hint="eastAsia" w:ascii="宋体" w:hAnsi="宋体" w:eastAsia="宋体" w:cs="宋体"/>
          <w:color w:val="auto"/>
          <w:spacing w:val="20"/>
          <w:sz w:val="22"/>
          <w:szCs w:val="22"/>
          <w:highlight w:val="none"/>
        </w:rPr>
      </w:pPr>
      <w:r>
        <w:rPr>
          <w:rFonts w:hint="eastAsia" w:ascii="宋体" w:hAnsi="宋体" w:eastAsia="宋体" w:cs="宋体"/>
          <w:color w:val="auto"/>
          <w:spacing w:val="20"/>
          <w:sz w:val="22"/>
          <w:szCs w:val="22"/>
          <w:highlight w:val="none"/>
          <w:lang w:val="en-US" w:eastAsia="zh-CN"/>
        </w:rPr>
        <w:t xml:space="preserve"> </w:t>
      </w:r>
      <w:r>
        <w:rPr>
          <w:rFonts w:hint="eastAsia" w:ascii="宋体" w:hAnsi="宋体" w:eastAsia="宋体" w:cs="宋体"/>
          <w:color w:val="auto"/>
          <w:spacing w:val="20"/>
          <w:sz w:val="22"/>
          <w:szCs w:val="22"/>
          <w:highlight w:val="none"/>
        </w:rPr>
        <w:t>日 期：</w:t>
      </w:r>
    </w:p>
    <w:p w14:paraId="04B98A85">
      <w:pPr>
        <w:spacing w:line="460" w:lineRule="exact"/>
        <w:rPr>
          <w:rFonts w:hint="eastAsia" w:ascii="宋体" w:hAnsi="宋体" w:eastAsia="宋体" w:cs="宋体"/>
          <w:color w:val="auto"/>
          <w:spacing w:val="20"/>
          <w:sz w:val="22"/>
          <w:szCs w:val="22"/>
          <w:highlight w:val="none"/>
        </w:rPr>
      </w:pPr>
    </w:p>
    <w:p w14:paraId="49820E81">
      <w:pPr>
        <w:spacing w:line="420" w:lineRule="exact"/>
        <w:jc w:val="center"/>
        <w:outlineLvl w:val="4"/>
        <w:rPr>
          <w:rFonts w:ascii="宋体" w:hAnsi="宋体" w:cs="宋体"/>
          <w:b/>
          <w:bCs/>
          <w:color w:val="auto"/>
          <w:sz w:val="28"/>
          <w:szCs w:val="28"/>
          <w:highlight w:val="none"/>
        </w:rPr>
      </w:pPr>
      <w:r>
        <w:rPr>
          <w:rFonts w:hint="eastAsia" w:ascii="宋体" w:hAnsi="宋体" w:cs="宋体"/>
          <w:b/>
          <w:bCs/>
          <w:color w:val="auto"/>
          <w:sz w:val="22"/>
          <w:szCs w:val="22"/>
          <w:highlight w:val="none"/>
        </w:rPr>
        <w:br w:type="page"/>
      </w:r>
      <w:r>
        <w:rPr>
          <w:rFonts w:hint="eastAsia" w:ascii="宋体" w:hAnsi="宋体" w:cs="宋体"/>
          <w:b/>
          <w:bCs/>
          <w:color w:val="auto"/>
          <w:sz w:val="28"/>
          <w:szCs w:val="28"/>
          <w:highlight w:val="none"/>
        </w:rPr>
        <w:t>②监狱企业的相关证明材料</w:t>
      </w:r>
    </w:p>
    <w:p w14:paraId="265BE1F5">
      <w:pPr>
        <w:adjustRightInd w:val="0"/>
        <w:snapToGrid w:val="0"/>
        <w:spacing w:line="300" w:lineRule="auto"/>
        <w:jc w:val="center"/>
        <w:rPr>
          <w:rFonts w:ascii="宋体" w:hAnsi="宋体" w:cs="宋体"/>
          <w:b/>
          <w:color w:val="auto"/>
          <w:spacing w:val="6"/>
          <w:sz w:val="22"/>
          <w:szCs w:val="22"/>
          <w:highlight w:val="none"/>
        </w:rPr>
      </w:pPr>
    </w:p>
    <w:p w14:paraId="2E2354B6">
      <w:pPr>
        <w:adjustRightInd w:val="0"/>
        <w:snapToGrid w:val="0"/>
        <w:spacing w:line="300" w:lineRule="auto"/>
        <w:jc w:val="center"/>
        <w:rPr>
          <w:rFonts w:ascii="宋体" w:hAnsi="宋体" w:cs="宋体"/>
          <w:b/>
          <w:color w:val="auto"/>
          <w:spacing w:val="6"/>
          <w:sz w:val="22"/>
          <w:szCs w:val="22"/>
          <w:highlight w:val="none"/>
        </w:rPr>
      </w:pPr>
    </w:p>
    <w:p w14:paraId="4ED0BF07">
      <w:pPr>
        <w:adjustRightInd w:val="0"/>
        <w:snapToGrid w:val="0"/>
        <w:spacing w:line="300" w:lineRule="auto"/>
        <w:jc w:val="center"/>
        <w:rPr>
          <w:rFonts w:ascii="宋体" w:hAnsi="宋体" w:cs="宋体"/>
          <w:b/>
          <w:color w:val="auto"/>
          <w:spacing w:val="6"/>
          <w:sz w:val="22"/>
          <w:szCs w:val="22"/>
          <w:highlight w:val="none"/>
        </w:rPr>
      </w:pPr>
    </w:p>
    <w:p w14:paraId="132584E8">
      <w:pPr>
        <w:adjustRightInd w:val="0"/>
        <w:snapToGrid w:val="0"/>
        <w:spacing w:line="300" w:lineRule="auto"/>
        <w:jc w:val="center"/>
        <w:rPr>
          <w:rFonts w:ascii="宋体" w:hAnsi="宋体" w:cs="宋体"/>
          <w:color w:val="auto"/>
          <w:kern w:val="0"/>
          <w:sz w:val="22"/>
          <w:szCs w:val="22"/>
          <w:highlight w:val="none"/>
        </w:rPr>
      </w:pPr>
      <w:r>
        <w:rPr>
          <w:rFonts w:hint="eastAsia" w:ascii="宋体" w:hAnsi="宋体" w:cs="宋体"/>
          <w:b/>
          <w:color w:val="auto"/>
          <w:spacing w:val="6"/>
          <w:sz w:val="22"/>
          <w:szCs w:val="22"/>
          <w:highlight w:val="none"/>
        </w:rPr>
        <w:t>监狱企业声明函</w:t>
      </w:r>
    </w:p>
    <w:p w14:paraId="17B99CD1">
      <w:pPr>
        <w:snapToGrid w:val="0"/>
        <w:spacing w:line="460" w:lineRule="exact"/>
        <w:ind w:firstLine="464" w:firstLineChars="200"/>
        <w:jc w:val="center"/>
        <w:rPr>
          <w:rFonts w:ascii="宋体" w:hAnsi="宋体" w:cs="宋体"/>
          <w:color w:val="auto"/>
          <w:spacing w:val="6"/>
          <w:sz w:val="22"/>
          <w:szCs w:val="22"/>
          <w:highlight w:val="none"/>
        </w:rPr>
      </w:pPr>
      <w:r>
        <w:rPr>
          <w:rFonts w:hint="eastAsia" w:ascii="宋体" w:hAnsi="宋体" w:cs="宋体"/>
          <w:color w:val="auto"/>
          <w:spacing w:val="6"/>
          <w:sz w:val="22"/>
          <w:szCs w:val="22"/>
          <w:highlight w:val="none"/>
        </w:rPr>
        <w:t>【非监狱企业不用提供】</w:t>
      </w:r>
    </w:p>
    <w:p w14:paraId="11870039">
      <w:pPr>
        <w:snapToGrid w:val="0"/>
        <w:spacing w:line="460" w:lineRule="exact"/>
        <w:ind w:firstLine="464" w:firstLineChars="200"/>
        <w:rPr>
          <w:rFonts w:ascii="宋体" w:hAnsi="宋体" w:cs="宋体"/>
          <w:color w:val="auto"/>
          <w:spacing w:val="6"/>
          <w:sz w:val="22"/>
          <w:szCs w:val="22"/>
          <w:highlight w:val="none"/>
        </w:rPr>
      </w:pPr>
      <w:r>
        <w:rPr>
          <w:rFonts w:hint="eastAsia" w:ascii="宋体" w:hAnsi="宋体" w:cs="宋体"/>
          <w:color w:val="auto"/>
          <w:spacing w:val="6"/>
          <w:sz w:val="22"/>
          <w:szCs w:val="22"/>
          <w:highlight w:val="none"/>
        </w:rPr>
        <w:t xml:space="preserve">本企业郑重声明，根据《关于政府采购支持监狱企业发展有关问题的通知》（财库[2014]68号）的规定，本企业为监狱企业。 </w:t>
      </w:r>
    </w:p>
    <w:p w14:paraId="349A7C6E">
      <w:pPr>
        <w:snapToGrid w:val="0"/>
        <w:spacing w:line="460" w:lineRule="exact"/>
        <w:ind w:firstLine="464" w:firstLineChars="200"/>
        <w:rPr>
          <w:rFonts w:ascii="宋体" w:hAnsi="宋体" w:cs="宋体"/>
          <w:color w:val="auto"/>
          <w:spacing w:val="6"/>
          <w:sz w:val="22"/>
          <w:szCs w:val="22"/>
          <w:highlight w:val="none"/>
        </w:rPr>
      </w:pPr>
      <w:r>
        <w:rPr>
          <w:rFonts w:hint="eastAsia" w:ascii="宋体" w:hAnsi="宋体" w:cs="宋体"/>
          <w:color w:val="auto"/>
          <w:spacing w:val="6"/>
          <w:sz w:val="22"/>
          <w:szCs w:val="22"/>
          <w:highlight w:val="none"/>
        </w:rPr>
        <w:t>根据上述标准，我企业属于监狱企业的理由为：</w:t>
      </w:r>
      <w:r>
        <w:rPr>
          <w:rFonts w:hint="eastAsia" w:ascii="宋体" w:hAnsi="宋体" w:cs="宋体"/>
          <w:color w:val="auto"/>
          <w:spacing w:val="6"/>
          <w:sz w:val="22"/>
          <w:szCs w:val="22"/>
          <w:highlight w:val="none"/>
          <w:u w:val="single"/>
        </w:rPr>
        <w:t xml:space="preserve">                                   </w:t>
      </w:r>
      <w:r>
        <w:rPr>
          <w:rFonts w:hint="eastAsia" w:ascii="宋体" w:hAnsi="宋体" w:cs="宋体"/>
          <w:color w:val="auto"/>
          <w:spacing w:val="6"/>
          <w:sz w:val="22"/>
          <w:szCs w:val="22"/>
          <w:highlight w:val="none"/>
        </w:rPr>
        <w:t xml:space="preserve">。 </w:t>
      </w:r>
    </w:p>
    <w:p w14:paraId="1FE83825">
      <w:pPr>
        <w:snapToGrid w:val="0"/>
        <w:spacing w:line="460" w:lineRule="exact"/>
        <w:ind w:firstLine="464" w:firstLineChars="200"/>
        <w:rPr>
          <w:rFonts w:ascii="宋体" w:hAnsi="宋体" w:cs="宋体"/>
          <w:color w:val="auto"/>
          <w:spacing w:val="6"/>
          <w:sz w:val="22"/>
          <w:szCs w:val="22"/>
          <w:highlight w:val="none"/>
        </w:rPr>
      </w:pPr>
      <w:r>
        <w:rPr>
          <w:rFonts w:hint="eastAsia" w:ascii="宋体" w:hAnsi="宋体" w:cs="宋体"/>
          <w:color w:val="auto"/>
          <w:spacing w:val="6"/>
          <w:sz w:val="22"/>
          <w:szCs w:val="22"/>
          <w:highlight w:val="none"/>
        </w:rPr>
        <w:t>本企业为参加（项目名称</w:t>
      </w:r>
      <w:r>
        <w:rPr>
          <w:rFonts w:hint="eastAsia" w:ascii="宋体" w:hAnsi="宋体" w:cs="宋体"/>
          <w:color w:val="auto"/>
          <w:spacing w:val="6"/>
          <w:sz w:val="22"/>
          <w:szCs w:val="22"/>
          <w:highlight w:val="none"/>
          <w:u w:val="single"/>
        </w:rPr>
        <w:t xml:space="preserve">：         </w:t>
      </w:r>
      <w:r>
        <w:rPr>
          <w:rFonts w:hint="eastAsia" w:ascii="宋体" w:hAnsi="宋体" w:cs="宋体"/>
          <w:color w:val="auto"/>
          <w:spacing w:val="6"/>
          <w:sz w:val="22"/>
          <w:szCs w:val="22"/>
          <w:highlight w:val="none"/>
        </w:rPr>
        <w:t>）（项目编号</w:t>
      </w:r>
      <w:r>
        <w:rPr>
          <w:rFonts w:hint="eastAsia" w:ascii="宋体" w:hAnsi="宋体" w:cs="宋体"/>
          <w:color w:val="auto"/>
          <w:spacing w:val="6"/>
          <w:sz w:val="22"/>
          <w:szCs w:val="22"/>
          <w:highlight w:val="none"/>
          <w:u w:val="single"/>
        </w:rPr>
        <w:t xml:space="preserve">：         </w:t>
      </w:r>
      <w:r>
        <w:rPr>
          <w:rFonts w:hint="eastAsia" w:ascii="宋体" w:hAnsi="宋体" w:cs="宋体"/>
          <w:color w:val="auto"/>
          <w:spacing w:val="6"/>
          <w:sz w:val="22"/>
          <w:szCs w:val="22"/>
          <w:highlight w:val="none"/>
        </w:rPr>
        <w:t xml:space="preserve">）采购活动并承担本工程。 </w:t>
      </w:r>
    </w:p>
    <w:p w14:paraId="63163359">
      <w:pPr>
        <w:snapToGrid w:val="0"/>
        <w:spacing w:line="460" w:lineRule="exact"/>
        <w:ind w:firstLine="464" w:firstLineChars="200"/>
        <w:rPr>
          <w:rFonts w:ascii="宋体" w:hAnsi="宋体" w:cs="宋体"/>
          <w:color w:val="auto"/>
          <w:spacing w:val="6"/>
          <w:sz w:val="22"/>
          <w:szCs w:val="22"/>
          <w:highlight w:val="none"/>
        </w:rPr>
      </w:pPr>
      <w:r>
        <w:rPr>
          <w:rFonts w:hint="eastAsia" w:ascii="宋体" w:hAnsi="宋体" w:cs="宋体"/>
          <w:color w:val="auto"/>
          <w:spacing w:val="6"/>
          <w:sz w:val="22"/>
          <w:szCs w:val="22"/>
          <w:highlight w:val="none"/>
        </w:rPr>
        <w:t xml:space="preserve">本企业对上述声明的真实性负责。如有虚假，将依法承担相应责任。  </w:t>
      </w:r>
    </w:p>
    <w:p w14:paraId="788480A6">
      <w:pPr>
        <w:adjustRightInd w:val="0"/>
        <w:snapToGrid w:val="0"/>
        <w:spacing w:line="460" w:lineRule="exact"/>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供应商全称（盖章）：</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 xml:space="preserve">                   </w:t>
      </w:r>
    </w:p>
    <w:p w14:paraId="2A1A6C1D">
      <w:pPr>
        <w:adjustRightInd w:val="0"/>
        <w:snapToGrid w:val="0"/>
        <w:spacing w:line="460" w:lineRule="exact"/>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日期：    年    月   日 </w:t>
      </w:r>
    </w:p>
    <w:p w14:paraId="0B9BCE1E">
      <w:pPr>
        <w:snapToGrid w:val="0"/>
        <w:spacing w:line="460" w:lineRule="exact"/>
        <w:ind w:firstLine="464" w:firstLineChars="200"/>
        <w:rPr>
          <w:rFonts w:ascii="宋体" w:hAnsi="宋体" w:cs="宋体"/>
          <w:color w:val="auto"/>
          <w:spacing w:val="6"/>
          <w:sz w:val="22"/>
          <w:szCs w:val="22"/>
          <w:highlight w:val="none"/>
        </w:rPr>
      </w:pPr>
      <w:r>
        <w:rPr>
          <w:rFonts w:hint="eastAsia" w:ascii="宋体" w:hAnsi="宋体" w:cs="宋体"/>
          <w:color w:val="auto"/>
          <w:spacing w:val="6"/>
          <w:sz w:val="22"/>
          <w:szCs w:val="22"/>
          <w:highlight w:val="none"/>
        </w:rPr>
        <w:t xml:space="preserve">监狱企业参加政府采购活动时，应当提供由省级以上监狱管理局、戒毒管理局（含新疆生产建设兵团）出具的属于监狱企业的证明文件。 </w:t>
      </w:r>
    </w:p>
    <w:p w14:paraId="45439619">
      <w:pPr>
        <w:adjustRightInd w:val="0"/>
        <w:snapToGrid w:val="0"/>
        <w:spacing w:line="460" w:lineRule="exact"/>
        <w:ind w:firstLine="464" w:firstLineChars="200"/>
        <w:rPr>
          <w:rFonts w:ascii="宋体" w:hAnsi="宋体" w:cs="宋体"/>
          <w:color w:val="auto"/>
          <w:spacing w:val="6"/>
          <w:sz w:val="22"/>
          <w:szCs w:val="22"/>
          <w:highlight w:val="none"/>
        </w:rPr>
      </w:pPr>
      <w:r>
        <w:rPr>
          <w:rFonts w:hint="eastAsia" w:ascii="宋体" w:hAnsi="宋体" w:cs="宋体"/>
          <w:color w:val="auto"/>
          <w:spacing w:val="6"/>
          <w:sz w:val="22"/>
          <w:szCs w:val="22"/>
          <w:highlight w:val="none"/>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E0D3CDB">
      <w:pPr>
        <w:spacing w:line="420" w:lineRule="exact"/>
        <w:jc w:val="center"/>
        <w:outlineLvl w:val="4"/>
        <w:rPr>
          <w:rFonts w:ascii="宋体" w:hAnsi="宋体" w:cs="宋体"/>
          <w:b/>
          <w:bCs/>
          <w:color w:val="auto"/>
          <w:sz w:val="22"/>
          <w:szCs w:val="22"/>
          <w:highlight w:val="none"/>
        </w:rPr>
      </w:pPr>
      <w:r>
        <w:rPr>
          <w:rFonts w:hint="eastAsia" w:ascii="宋体" w:hAnsi="宋体" w:cs="宋体"/>
          <w:b/>
          <w:bCs/>
          <w:color w:val="auto"/>
          <w:sz w:val="22"/>
          <w:szCs w:val="22"/>
          <w:highlight w:val="none"/>
        </w:rPr>
        <w:br w:type="page"/>
      </w:r>
      <w:r>
        <w:rPr>
          <w:rFonts w:hint="eastAsia" w:ascii="宋体" w:hAnsi="宋体" w:cs="宋体"/>
          <w:b/>
          <w:bCs/>
          <w:color w:val="auto"/>
          <w:sz w:val="28"/>
          <w:szCs w:val="28"/>
          <w:highlight w:val="none"/>
        </w:rPr>
        <w:t>③残疾人福利性单位的相关证明材料</w:t>
      </w:r>
    </w:p>
    <w:p w14:paraId="3A9F5864">
      <w:pPr>
        <w:spacing w:line="460" w:lineRule="exact"/>
        <w:rPr>
          <w:rFonts w:ascii="宋体" w:hAnsi="宋体" w:cs="宋体"/>
          <w:color w:val="auto"/>
          <w:spacing w:val="20"/>
          <w:sz w:val="22"/>
          <w:szCs w:val="22"/>
          <w:highlight w:val="none"/>
        </w:rPr>
      </w:pPr>
    </w:p>
    <w:p w14:paraId="590D7873">
      <w:pPr>
        <w:spacing w:line="460" w:lineRule="exact"/>
        <w:rPr>
          <w:rFonts w:ascii="宋体" w:hAnsi="宋体" w:cs="宋体"/>
          <w:color w:val="auto"/>
          <w:spacing w:val="20"/>
          <w:sz w:val="22"/>
          <w:szCs w:val="22"/>
          <w:highlight w:val="none"/>
        </w:rPr>
      </w:pPr>
    </w:p>
    <w:p w14:paraId="3AD64D6F">
      <w:pPr>
        <w:spacing w:line="460" w:lineRule="exact"/>
        <w:jc w:val="center"/>
        <w:rPr>
          <w:rFonts w:ascii="宋体" w:hAnsi="宋体" w:cs="宋体"/>
          <w:color w:val="auto"/>
          <w:spacing w:val="6"/>
          <w:sz w:val="22"/>
          <w:szCs w:val="22"/>
          <w:highlight w:val="none"/>
        </w:rPr>
      </w:pPr>
      <w:r>
        <w:rPr>
          <w:rFonts w:hint="eastAsia" w:ascii="宋体" w:hAnsi="宋体" w:cs="宋体"/>
          <w:b/>
          <w:color w:val="auto"/>
          <w:spacing w:val="6"/>
          <w:sz w:val="22"/>
          <w:szCs w:val="22"/>
          <w:highlight w:val="none"/>
        </w:rPr>
        <w:t>残疾人福利性单位声明函</w:t>
      </w:r>
    </w:p>
    <w:p w14:paraId="1BDB8C6F">
      <w:pPr>
        <w:widowControl/>
        <w:adjustRightInd w:val="0"/>
        <w:snapToGrid w:val="0"/>
        <w:spacing w:line="460" w:lineRule="exact"/>
        <w:ind w:firstLine="440" w:firstLineChars="200"/>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【不属于残疾人福利性单位的无需填写、递交】</w:t>
      </w:r>
    </w:p>
    <w:p w14:paraId="2D63EE08">
      <w:pPr>
        <w:snapToGrid w:val="0"/>
        <w:spacing w:line="460" w:lineRule="exact"/>
        <w:jc w:val="center"/>
        <w:rPr>
          <w:rFonts w:ascii="宋体" w:hAnsi="宋体" w:cs="宋体"/>
          <w:b/>
          <w:bCs/>
          <w:color w:val="auto"/>
          <w:sz w:val="22"/>
          <w:szCs w:val="22"/>
          <w:highlight w:val="none"/>
        </w:rPr>
      </w:pPr>
    </w:p>
    <w:p w14:paraId="1B0E8B78">
      <w:pPr>
        <w:snapToGrid w:val="0"/>
        <w:spacing w:line="460" w:lineRule="exact"/>
        <w:ind w:firstLine="464" w:firstLineChars="200"/>
        <w:rPr>
          <w:rFonts w:ascii="宋体" w:hAnsi="宋体" w:cs="宋体"/>
          <w:color w:val="auto"/>
          <w:spacing w:val="6"/>
          <w:sz w:val="22"/>
          <w:szCs w:val="22"/>
          <w:highlight w:val="none"/>
        </w:rPr>
      </w:pPr>
      <w:r>
        <w:rPr>
          <w:rFonts w:hint="eastAsia" w:ascii="宋体" w:hAnsi="宋体" w:cs="宋体"/>
          <w:color w:val="auto"/>
          <w:spacing w:val="6"/>
          <w:sz w:val="22"/>
          <w:szCs w:val="22"/>
          <w:highlight w:val="none"/>
        </w:rPr>
        <w:t>本单位郑重声明，根据《财政部民政部中国残疾人联合会关于促进残疾人就业政府采购政策的通知》（财库</w:t>
      </w:r>
      <w:r>
        <w:rPr>
          <w:rFonts w:hint="eastAsia" w:ascii="宋体" w:hAnsi="宋体" w:cs="宋体"/>
          <w:color w:val="auto"/>
          <w:sz w:val="22"/>
          <w:szCs w:val="22"/>
          <w:highlight w:val="none"/>
        </w:rPr>
        <w:t>〔2017〕141</w:t>
      </w:r>
      <w:r>
        <w:rPr>
          <w:rFonts w:hint="eastAsia" w:ascii="宋体" w:hAnsi="宋体" w:cs="宋体"/>
          <w:color w:val="auto"/>
          <w:spacing w:val="6"/>
          <w:sz w:val="22"/>
          <w:szCs w:val="22"/>
          <w:highlight w:val="none"/>
        </w:rPr>
        <w:t>号）的规定，本单位为符合条件的残疾人福利性单位，且本单位参加</w:t>
      </w:r>
      <w:r>
        <w:rPr>
          <w:rFonts w:hint="eastAsia" w:ascii="宋体" w:hAnsi="宋体" w:cs="宋体"/>
          <w:color w:val="auto"/>
          <w:spacing w:val="6"/>
          <w:sz w:val="22"/>
          <w:szCs w:val="22"/>
          <w:highlight w:val="none"/>
          <w:u w:val="single"/>
        </w:rPr>
        <w:t>（采购人名称）</w:t>
      </w:r>
      <w:r>
        <w:rPr>
          <w:rFonts w:hint="eastAsia" w:ascii="宋体" w:hAnsi="宋体" w:cs="宋体"/>
          <w:color w:val="auto"/>
          <w:spacing w:val="6"/>
          <w:sz w:val="22"/>
          <w:szCs w:val="22"/>
          <w:highlight w:val="none"/>
        </w:rPr>
        <w:t>单位的</w:t>
      </w:r>
      <w:r>
        <w:rPr>
          <w:rFonts w:hint="eastAsia" w:ascii="宋体" w:hAnsi="宋体" w:cs="宋体"/>
          <w:color w:val="auto"/>
          <w:spacing w:val="6"/>
          <w:sz w:val="22"/>
          <w:szCs w:val="22"/>
          <w:highlight w:val="none"/>
          <w:u w:val="single"/>
        </w:rPr>
        <w:t>（项目名称）</w:t>
      </w:r>
      <w:r>
        <w:rPr>
          <w:rFonts w:hint="eastAsia" w:ascii="宋体" w:hAnsi="宋体" w:cs="宋体"/>
          <w:color w:val="auto"/>
          <w:spacing w:val="6"/>
          <w:sz w:val="22"/>
          <w:szCs w:val="22"/>
          <w:highlight w:val="none"/>
        </w:rPr>
        <w:t>项目采购活动提供本单位制造的货物（由本单位承担工程/提供服务），或者提供其他残疾人福利性单位制造的货物（不包括使用非残疾人福利性单位注册商标的货物）。</w:t>
      </w:r>
    </w:p>
    <w:p w14:paraId="5D8C6E73">
      <w:pPr>
        <w:snapToGrid w:val="0"/>
        <w:spacing w:line="460" w:lineRule="exact"/>
        <w:ind w:firstLine="464" w:firstLineChars="200"/>
        <w:rPr>
          <w:rFonts w:ascii="宋体" w:hAnsi="宋体" w:cs="宋体"/>
          <w:color w:val="auto"/>
          <w:spacing w:val="6"/>
          <w:sz w:val="22"/>
          <w:szCs w:val="22"/>
          <w:highlight w:val="none"/>
        </w:rPr>
      </w:pPr>
      <w:r>
        <w:rPr>
          <w:rFonts w:hint="eastAsia" w:ascii="宋体" w:hAnsi="宋体" w:cs="宋体"/>
          <w:color w:val="auto"/>
          <w:spacing w:val="6"/>
          <w:sz w:val="22"/>
          <w:szCs w:val="22"/>
          <w:highlight w:val="none"/>
        </w:rPr>
        <w:t>本单位对上述声明的真实性负责。如有虚假，将依法承担相应责任。</w:t>
      </w:r>
    </w:p>
    <w:p w14:paraId="19040037">
      <w:pPr>
        <w:snapToGrid w:val="0"/>
        <w:spacing w:line="460" w:lineRule="exact"/>
        <w:ind w:firstLine="464" w:firstLineChars="200"/>
        <w:rPr>
          <w:rFonts w:ascii="宋体" w:hAnsi="宋体" w:cs="宋体"/>
          <w:color w:val="auto"/>
          <w:spacing w:val="6"/>
          <w:sz w:val="22"/>
          <w:szCs w:val="22"/>
          <w:highlight w:val="none"/>
        </w:rPr>
      </w:pPr>
    </w:p>
    <w:p w14:paraId="277D4CDA">
      <w:pPr>
        <w:snapToGrid w:val="0"/>
        <w:spacing w:line="460" w:lineRule="exact"/>
        <w:ind w:firstLine="464" w:firstLineChars="200"/>
        <w:rPr>
          <w:rFonts w:ascii="宋体" w:hAnsi="宋体" w:cs="宋体"/>
          <w:color w:val="auto"/>
          <w:spacing w:val="6"/>
          <w:sz w:val="22"/>
          <w:szCs w:val="22"/>
          <w:highlight w:val="none"/>
        </w:rPr>
      </w:pPr>
    </w:p>
    <w:p w14:paraId="4CBDBC2A">
      <w:pPr>
        <w:adjustRightInd w:val="0"/>
        <w:snapToGrid w:val="0"/>
        <w:spacing w:line="460" w:lineRule="exact"/>
        <w:ind w:firstLine="440" w:firstLineChars="2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rPr>
        <w:t>供应商全称（盖章）：</w:t>
      </w:r>
      <w:r>
        <w:rPr>
          <w:rFonts w:hint="eastAsia" w:ascii="宋体" w:hAnsi="宋体" w:cs="宋体"/>
          <w:color w:val="auto"/>
          <w:kern w:val="0"/>
          <w:sz w:val="22"/>
          <w:szCs w:val="22"/>
          <w:highlight w:val="none"/>
          <w:u w:val="single"/>
        </w:rPr>
        <w:t xml:space="preserve">                    </w:t>
      </w:r>
    </w:p>
    <w:p w14:paraId="17A1EBBD">
      <w:pPr>
        <w:adjustRightInd w:val="0"/>
        <w:snapToGrid w:val="0"/>
        <w:spacing w:line="460" w:lineRule="exact"/>
        <w:ind w:firstLine="440" w:firstLineChars="200"/>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日期：    年   月  日</w:t>
      </w:r>
    </w:p>
    <w:p w14:paraId="71AF1FAF">
      <w:pPr>
        <w:outlineLvl w:val="9"/>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br w:type="page"/>
      </w:r>
    </w:p>
    <w:p w14:paraId="4930E822">
      <w:pPr>
        <w:keepNext w:val="0"/>
        <w:keepLines w:val="0"/>
        <w:pageBreakBefore w:val="0"/>
        <w:widowControl w:val="0"/>
        <w:tabs>
          <w:tab w:val="left" w:pos="774"/>
        </w:tabs>
        <w:kinsoku/>
        <w:wordWrap/>
        <w:overflowPunct/>
        <w:topLinePunct w:val="0"/>
        <w:autoSpaceDE w:val="0"/>
        <w:autoSpaceDN w:val="0"/>
        <w:bidi w:val="0"/>
        <w:adjustRightInd/>
        <w:snapToGrid/>
        <w:spacing w:before="240" w:line="276" w:lineRule="auto"/>
        <w:jc w:val="center"/>
        <w:textAlignment w:val="auto"/>
        <w:outlineLvl w:val="3"/>
        <w:rPr>
          <w:rFonts w:hint="eastAsia" w:ascii="宋体" w:hAnsi="宋体" w:eastAsia="宋体" w:cs="宋体"/>
          <w:b/>
          <w:color w:val="auto"/>
          <w:sz w:val="28"/>
          <w:szCs w:val="28"/>
          <w:highlight w:val="none"/>
          <w:lang w:val="zh-CN" w:eastAsia="zh-CN"/>
        </w:rPr>
      </w:pPr>
      <w:r>
        <w:rPr>
          <w:rFonts w:hint="eastAsia" w:ascii="宋体" w:hAnsi="宋体" w:cs="宋体"/>
          <w:b/>
          <w:color w:val="auto"/>
          <w:sz w:val="28"/>
          <w:szCs w:val="28"/>
          <w:highlight w:val="none"/>
          <w:lang w:val="en-US" w:eastAsia="zh-CN"/>
        </w:rPr>
        <w:t>6</w:t>
      </w:r>
      <w:r>
        <w:rPr>
          <w:rFonts w:hint="eastAsia" w:ascii="宋体" w:hAnsi="宋体" w:eastAsia="宋体" w:cs="宋体"/>
          <w:b/>
          <w:color w:val="auto"/>
          <w:sz w:val="28"/>
          <w:szCs w:val="28"/>
          <w:highlight w:val="none"/>
          <w:lang w:val="en-US" w:eastAsia="zh-CN"/>
        </w:rPr>
        <w:t>、</w:t>
      </w:r>
      <w:r>
        <w:rPr>
          <w:rFonts w:hint="eastAsia" w:ascii="宋体" w:hAnsi="宋体" w:eastAsia="宋体" w:cs="宋体"/>
          <w:b/>
          <w:color w:val="auto"/>
          <w:sz w:val="28"/>
          <w:szCs w:val="28"/>
          <w:highlight w:val="none"/>
          <w:lang w:val="zh-CN" w:eastAsia="zh-CN"/>
        </w:rPr>
        <w:t>联合体协议书（如有）</w:t>
      </w:r>
    </w:p>
    <w:p w14:paraId="51550180">
      <w:pPr>
        <w:spacing w:line="460" w:lineRule="exact"/>
        <w:ind w:firstLine="4400" w:firstLineChars="2000"/>
        <w:rPr>
          <w:rFonts w:hint="eastAsia" w:ascii="宋体" w:hAnsi="宋体" w:eastAsia="宋体" w:cs="宋体"/>
          <w:color w:val="auto"/>
          <w:sz w:val="22"/>
          <w:szCs w:val="22"/>
          <w:highlight w:val="none"/>
        </w:rPr>
      </w:pPr>
    </w:p>
    <w:p w14:paraId="1B6F511F">
      <w:pPr>
        <w:widowControl/>
        <w:spacing w:line="46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甲方：</w:t>
      </w:r>
    </w:p>
    <w:p w14:paraId="7AAAA8A5">
      <w:pPr>
        <w:widowControl/>
        <w:spacing w:line="46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乙方：</w:t>
      </w:r>
    </w:p>
    <w:p w14:paraId="483E7D2B">
      <w:pPr>
        <w:widowControl/>
        <w:spacing w:line="46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 xml:space="preserve">    各方经协商，就招标项目名称为</w:t>
      </w:r>
      <w:r>
        <w:rPr>
          <w:rFonts w:hint="eastAsia" w:ascii="新宋体" w:hAnsi="新宋体" w:eastAsia="新宋体" w:cs="新宋体"/>
          <w:color w:val="auto"/>
          <w:kern w:val="0"/>
          <w:sz w:val="22"/>
          <w:szCs w:val="22"/>
          <w:highlight w:val="none"/>
          <w:u w:val="single"/>
        </w:rPr>
        <w:t>        </w:t>
      </w:r>
      <w:r>
        <w:rPr>
          <w:rFonts w:hint="eastAsia" w:ascii="新宋体" w:hAnsi="新宋体" w:eastAsia="新宋体" w:cs="新宋体"/>
          <w:color w:val="auto"/>
          <w:kern w:val="0"/>
          <w:sz w:val="22"/>
          <w:szCs w:val="22"/>
          <w:highlight w:val="none"/>
        </w:rPr>
        <w:t>编号为</w:t>
      </w:r>
      <w:r>
        <w:rPr>
          <w:rFonts w:hint="eastAsia" w:ascii="新宋体" w:hAnsi="新宋体" w:eastAsia="新宋体" w:cs="新宋体"/>
          <w:color w:val="auto"/>
          <w:kern w:val="0"/>
          <w:sz w:val="22"/>
          <w:szCs w:val="22"/>
          <w:highlight w:val="none"/>
          <w:u w:val="single"/>
        </w:rPr>
        <w:t xml:space="preserve">        </w:t>
      </w:r>
      <w:r>
        <w:rPr>
          <w:rFonts w:hint="eastAsia" w:ascii="新宋体" w:hAnsi="新宋体" w:eastAsia="新宋体" w:cs="新宋体"/>
          <w:color w:val="auto"/>
          <w:kern w:val="0"/>
          <w:sz w:val="22"/>
          <w:szCs w:val="22"/>
          <w:highlight w:val="none"/>
        </w:rPr>
        <w:t>的招标采购活动联合进行招标之事宜，达成如下协议：</w:t>
      </w:r>
    </w:p>
    <w:p w14:paraId="60152C0E">
      <w:pPr>
        <w:widowControl/>
        <w:spacing w:line="46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 xml:space="preserve">    一、各方一致决定，</w:t>
      </w:r>
      <w:r>
        <w:rPr>
          <w:rFonts w:hint="eastAsia" w:ascii="新宋体" w:hAnsi="新宋体" w:eastAsia="新宋体" w:cs="新宋体"/>
          <w:color w:val="auto"/>
          <w:kern w:val="0"/>
          <w:sz w:val="22"/>
          <w:szCs w:val="22"/>
          <w:highlight w:val="none"/>
          <w:u w:val="single"/>
        </w:rPr>
        <w:t xml:space="preserve">              </w:t>
      </w:r>
      <w:r>
        <w:rPr>
          <w:rFonts w:hint="eastAsia" w:ascii="新宋体" w:hAnsi="新宋体" w:eastAsia="新宋体" w:cs="新宋体"/>
          <w:color w:val="auto"/>
          <w:kern w:val="0"/>
          <w:sz w:val="22"/>
          <w:szCs w:val="22"/>
          <w:highlight w:val="none"/>
        </w:rPr>
        <w:t>为联合体牵头人，</w:t>
      </w:r>
      <w:r>
        <w:rPr>
          <w:rFonts w:hint="eastAsia" w:ascii="新宋体" w:hAnsi="新宋体" w:eastAsia="新宋体" w:cs="新宋体"/>
          <w:color w:val="auto"/>
          <w:kern w:val="0"/>
          <w:sz w:val="22"/>
          <w:szCs w:val="22"/>
          <w:highlight w:val="none"/>
          <w:u w:val="single"/>
        </w:rPr>
        <w:t xml:space="preserve">             </w:t>
      </w:r>
      <w:r>
        <w:rPr>
          <w:rFonts w:hint="eastAsia" w:ascii="新宋体" w:hAnsi="新宋体" w:eastAsia="新宋体" w:cs="新宋体"/>
          <w:color w:val="auto"/>
          <w:kern w:val="0"/>
          <w:sz w:val="22"/>
          <w:szCs w:val="22"/>
          <w:highlight w:val="none"/>
        </w:rPr>
        <w:t>为联合体成员，并按照招标文件的规定分别提交资格文件。</w:t>
      </w:r>
    </w:p>
    <w:p w14:paraId="322D613C">
      <w:pPr>
        <w:widowControl/>
        <w:spacing w:line="46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 xml:space="preserve">    二、在本次投标过程中，牵头人的法定代表人或授权代理人根据招标文件规定及招标内容而对招标人所作的任何合法承诺，包括书面澄清及响应等均对联合体各方产生约束力。如果成交并签订合同，则联合体各方将共同履行对招标人所负有的全部义务并就采购合同约定的事项对招标人承担连带责任。</w:t>
      </w:r>
    </w:p>
    <w:p w14:paraId="0FB06B5C">
      <w:pPr>
        <w:widowControl/>
        <w:spacing w:line="46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 xml:space="preserve">    三、联合体其余各方保证对牵头人为响应本次投标而提供的服务提供全部质量保证支持。</w:t>
      </w:r>
    </w:p>
    <w:p w14:paraId="0D179CA5">
      <w:pPr>
        <w:widowControl/>
        <w:spacing w:line="46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 xml:space="preserve">    四、本次联合体投标中，双方各承担以下的工作和责任：</w:t>
      </w:r>
    </w:p>
    <w:p w14:paraId="2A598C9F">
      <w:pPr>
        <w:widowControl/>
        <w:spacing w:line="460" w:lineRule="exact"/>
        <w:ind w:firstLine="440" w:firstLineChars="200"/>
        <w:rPr>
          <w:rFonts w:hint="eastAsia" w:ascii="新宋体" w:hAnsi="新宋体" w:eastAsia="新宋体" w:cs="新宋体"/>
          <w:color w:val="auto"/>
          <w:kern w:val="0"/>
          <w:sz w:val="22"/>
          <w:szCs w:val="22"/>
          <w:highlight w:val="none"/>
          <w:u w:val="single"/>
          <w:lang w:eastAsia="zh-CN"/>
        </w:rPr>
      </w:pPr>
      <w:r>
        <w:rPr>
          <w:rFonts w:hint="eastAsia" w:ascii="新宋体" w:hAnsi="新宋体" w:eastAsia="新宋体" w:cs="新宋体"/>
          <w:color w:val="auto"/>
          <w:kern w:val="0"/>
          <w:sz w:val="22"/>
          <w:szCs w:val="22"/>
          <w:highlight w:val="none"/>
        </w:rPr>
        <w:t xml:space="preserve">1、甲方承担的工作和责任为（详细说明）:  </w:t>
      </w:r>
      <w:r>
        <w:rPr>
          <w:rFonts w:hint="eastAsia" w:ascii="新宋体" w:hAnsi="新宋体" w:eastAsia="新宋体" w:cs="新宋体"/>
          <w:color w:val="auto"/>
          <w:kern w:val="0"/>
          <w:sz w:val="22"/>
          <w:szCs w:val="22"/>
          <w:highlight w:val="none"/>
          <w:u w:val="single"/>
        </w:rPr>
        <w:t xml:space="preserve">             </w:t>
      </w:r>
      <w:r>
        <w:rPr>
          <w:rFonts w:hint="eastAsia" w:ascii="新宋体" w:hAnsi="新宋体" w:eastAsia="新宋体" w:cs="新宋体"/>
          <w:color w:val="auto"/>
          <w:kern w:val="0"/>
          <w:sz w:val="22"/>
          <w:szCs w:val="22"/>
          <w:highlight w:val="none"/>
          <w:u w:val="single"/>
          <w:lang w:val="en-US" w:eastAsia="zh-CN"/>
        </w:rPr>
        <w:t xml:space="preserve">         </w:t>
      </w:r>
      <w:r>
        <w:rPr>
          <w:rFonts w:hint="eastAsia" w:ascii="新宋体" w:hAnsi="新宋体" w:eastAsia="新宋体" w:cs="新宋体"/>
          <w:color w:val="auto"/>
          <w:kern w:val="0"/>
          <w:sz w:val="22"/>
          <w:szCs w:val="22"/>
          <w:highlight w:val="none"/>
          <w:u w:val="single"/>
        </w:rPr>
        <w:t xml:space="preserve">  </w:t>
      </w:r>
      <w:r>
        <w:rPr>
          <w:rFonts w:hint="eastAsia" w:ascii="新宋体" w:hAnsi="新宋体" w:eastAsia="新宋体" w:cs="新宋体"/>
          <w:color w:val="auto"/>
          <w:kern w:val="0"/>
          <w:sz w:val="22"/>
          <w:szCs w:val="22"/>
          <w:highlight w:val="none"/>
          <w:u w:val="none"/>
          <w:lang w:eastAsia="zh-CN"/>
        </w:rPr>
        <w:t>；</w:t>
      </w:r>
      <w:r>
        <w:rPr>
          <w:rFonts w:hint="eastAsia" w:ascii="新宋体" w:hAnsi="新宋体" w:eastAsia="新宋体" w:cs="新宋体"/>
          <w:color w:val="auto"/>
          <w:kern w:val="0"/>
          <w:sz w:val="22"/>
          <w:szCs w:val="22"/>
          <w:highlight w:val="none"/>
          <w:lang w:val="en-US" w:eastAsia="zh-CN" w:bidi="ar-SA"/>
        </w:rPr>
        <w:t>甲方在合同中的资金占比为：</w:t>
      </w:r>
      <w:r>
        <w:rPr>
          <w:rFonts w:hint="eastAsia" w:ascii="新宋体" w:hAnsi="新宋体" w:eastAsia="新宋体" w:cs="新宋体"/>
          <w:color w:val="auto"/>
          <w:kern w:val="0"/>
          <w:sz w:val="22"/>
          <w:szCs w:val="22"/>
          <w:highlight w:val="none"/>
          <w:u w:val="single"/>
          <w:lang w:val="en-US" w:eastAsia="zh-CN" w:bidi="ar-SA"/>
        </w:rPr>
        <w:t xml:space="preserve">         </w:t>
      </w:r>
      <w:r>
        <w:rPr>
          <w:rFonts w:hint="eastAsia" w:ascii="新宋体" w:hAnsi="新宋体" w:eastAsia="新宋体" w:cs="新宋体"/>
          <w:color w:val="auto"/>
          <w:kern w:val="0"/>
          <w:sz w:val="22"/>
          <w:szCs w:val="22"/>
          <w:highlight w:val="none"/>
          <w:lang w:val="en-US" w:eastAsia="zh-CN" w:bidi="ar-SA"/>
        </w:rPr>
        <w:t>%。</w:t>
      </w:r>
    </w:p>
    <w:p w14:paraId="651BDF8B">
      <w:pPr>
        <w:widowControl/>
        <w:spacing w:line="460" w:lineRule="exact"/>
        <w:ind w:firstLine="440" w:firstLineChars="200"/>
        <w:jc w:val="left"/>
        <w:rPr>
          <w:rFonts w:hint="eastAsia" w:ascii="新宋体" w:hAnsi="新宋体" w:eastAsia="新宋体" w:cs="新宋体"/>
          <w:color w:val="auto"/>
          <w:kern w:val="0"/>
          <w:sz w:val="22"/>
          <w:szCs w:val="22"/>
          <w:highlight w:val="none"/>
          <w:lang w:val="en-US" w:eastAsia="zh-CN" w:bidi="ar-SA"/>
        </w:rPr>
      </w:pPr>
      <w:r>
        <w:rPr>
          <w:rFonts w:hint="eastAsia" w:ascii="新宋体" w:hAnsi="新宋体" w:eastAsia="新宋体" w:cs="新宋体"/>
          <w:color w:val="auto"/>
          <w:kern w:val="0"/>
          <w:sz w:val="22"/>
          <w:szCs w:val="22"/>
          <w:highlight w:val="none"/>
        </w:rPr>
        <w:t xml:space="preserve">2、乙方承担的工作和责任为（详细说明）： </w:t>
      </w:r>
      <w:r>
        <w:rPr>
          <w:rFonts w:hint="eastAsia" w:ascii="新宋体" w:hAnsi="新宋体" w:eastAsia="新宋体" w:cs="新宋体"/>
          <w:color w:val="auto"/>
          <w:kern w:val="0"/>
          <w:sz w:val="22"/>
          <w:szCs w:val="22"/>
          <w:highlight w:val="none"/>
          <w:u w:val="single"/>
        </w:rPr>
        <w:t xml:space="preserve">            </w:t>
      </w:r>
      <w:r>
        <w:rPr>
          <w:rFonts w:hint="eastAsia" w:ascii="新宋体" w:hAnsi="新宋体" w:eastAsia="新宋体" w:cs="新宋体"/>
          <w:color w:val="auto"/>
          <w:kern w:val="0"/>
          <w:sz w:val="22"/>
          <w:szCs w:val="22"/>
          <w:highlight w:val="none"/>
          <w:u w:val="single"/>
          <w:lang w:val="en-US" w:eastAsia="zh-CN"/>
        </w:rPr>
        <w:t xml:space="preserve">        </w:t>
      </w:r>
      <w:r>
        <w:rPr>
          <w:rFonts w:hint="eastAsia" w:ascii="新宋体" w:hAnsi="新宋体" w:eastAsia="新宋体" w:cs="新宋体"/>
          <w:color w:val="auto"/>
          <w:kern w:val="0"/>
          <w:sz w:val="22"/>
          <w:szCs w:val="22"/>
          <w:highlight w:val="none"/>
          <w:u w:val="single"/>
        </w:rPr>
        <w:t xml:space="preserve"> </w:t>
      </w:r>
      <w:r>
        <w:rPr>
          <w:rFonts w:hint="eastAsia" w:ascii="新宋体" w:hAnsi="新宋体" w:eastAsia="新宋体" w:cs="新宋体"/>
          <w:color w:val="auto"/>
          <w:kern w:val="0"/>
          <w:sz w:val="22"/>
          <w:szCs w:val="22"/>
          <w:highlight w:val="none"/>
          <w:u w:val="single"/>
          <w:lang w:val="en-US" w:eastAsia="zh-CN"/>
        </w:rPr>
        <w:t xml:space="preserve">   </w:t>
      </w:r>
      <w:r>
        <w:rPr>
          <w:rFonts w:hint="eastAsia" w:ascii="新宋体" w:hAnsi="新宋体" w:eastAsia="新宋体" w:cs="新宋体"/>
          <w:color w:val="auto"/>
          <w:kern w:val="0"/>
          <w:sz w:val="22"/>
          <w:szCs w:val="22"/>
          <w:highlight w:val="none"/>
          <w:u w:val="none"/>
          <w:lang w:eastAsia="zh-CN"/>
        </w:rPr>
        <w:t>；</w:t>
      </w:r>
      <w:r>
        <w:rPr>
          <w:rFonts w:hint="eastAsia" w:ascii="新宋体" w:hAnsi="新宋体" w:eastAsia="新宋体" w:cs="新宋体"/>
          <w:color w:val="auto"/>
          <w:kern w:val="0"/>
          <w:sz w:val="22"/>
          <w:szCs w:val="22"/>
          <w:highlight w:val="none"/>
          <w:lang w:val="en-US" w:eastAsia="zh-CN" w:bidi="ar-SA"/>
        </w:rPr>
        <w:t>乙方在合同中的资金占比为：</w:t>
      </w:r>
      <w:r>
        <w:rPr>
          <w:rFonts w:hint="eastAsia" w:ascii="新宋体" w:hAnsi="新宋体" w:eastAsia="新宋体" w:cs="新宋体"/>
          <w:color w:val="auto"/>
          <w:kern w:val="0"/>
          <w:sz w:val="22"/>
          <w:szCs w:val="22"/>
          <w:highlight w:val="none"/>
          <w:u w:val="single"/>
          <w:lang w:val="en-US" w:eastAsia="zh-CN" w:bidi="ar-SA"/>
        </w:rPr>
        <w:t xml:space="preserve">         </w:t>
      </w:r>
      <w:r>
        <w:rPr>
          <w:rFonts w:hint="eastAsia" w:ascii="新宋体" w:hAnsi="新宋体" w:eastAsia="新宋体" w:cs="新宋体"/>
          <w:color w:val="auto"/>
          <w:kern w:val="0"/>
          <w:sz w:val="22"/>
          <w:szCs w:val="22"/>
          <w:highlight w:val="none"/>
          <w:lang w:val="en-US" w:eastAsia="zh-CN" w:bidi="ar-SA"/>
        </w:rPr>
        <w:t>%。</w:t>
      </w:r>
    </w:p>
    <w:p w14:paraId="74609CF4">
      <w:pPr>
        <w:widowControl/>
        <w:spacing w:line="460" w:lineRule="exact"/>
        <w:ind w:firstLine="440" w:firstLineChars="200"/>
        <w:jc w:val="left"/>
        <w:rPr>
          <w:rFonts w:hint="eastAsia" w:ascii="新宋体" w:hAnsi="新宋体" w:eastAsia="新宋体" w:cs="新宋体"/>
          <w:color w:val="auto"/>
          <w:kern w:val="0"/>
          <w:sz w:val="22"/>
          <w:szCs w:val="22"/>
          <w:highlight w:val="none"/>
          <w:lang w:val="en-US" w:eastAsia="zh-CN" w:bidi="ar-SA"/>
        </w:rPr>
      </w:pPr>
      <w:r>
        <w:rPr>
          <w:rFonts w:hint="eastAsia" w:ascii="新宋体" w:hAnsi="新宋体" w:eastAsia="新宋体" w:cs="新宋体"/>
          <w:color w:val="auto"/>
          <w:kern w:val="0"/>
          <w:sz w:val="22"/>
          <w:szCs w:val="22"/>
          <w:highlight w:val="none"/>
          <w:lang w:val="en-US" w:eastAsia="zh-CN" w:bidi="ar-SA"/>
        </w:rPr>
        <w:t xml:space="preserve">3、如中标，联合体将遵守以下规定： </w:t>
      </w:r>
    </w:p>
    <w:p w14:paraId="08B15374">
      <w:pPr>
        <w:widowControl/>
        <w:spacing w:line="460" w:lineRule="exact"/>
        <w:ind w:firstLine="440" w:firstLineChars="200"/>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 xml:space="preserve"> 联合体牵头人和成员共同与招标人签订合同书，并就中标项目向招标人承担合同规定的联合或各自的义务、责任和风险，就合同约定的事项对招标人承担连带责任。在整个合同实施过程的全部事宜均联合体牵头人代表联合体成员接受招标人的指令、指示和通知。</w:t>
      </w:r>
    </w:p>
    <w:p w14:paraId="461D4257">
      <w:pPr>
        <w:widowControl/>
        <w:spacing w:line="460" w:lineRule="exact"/>
        <w:ind w:firstLine="440" w:firstLineChars="200"/>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五、有关本次联合体投标的其他事宜：</w:t>
      </w:r>
      <w:r>
        <w:rPr>
          <w:rFonts w:hint="eastAsia" w:ascii="新宋体" w:hAnsi="新宋体" w:eastAsia="新宋体" w:cs="新宋体"/>
          <w:color w:val="auto"/>
          <w:kern w:val="0"/>
          <w:sz w:val="22"/>
          <w:szCs w:val="22"/>
          <w:highlight w:val="none"/>
          <w:u w:val="single"/>
        </w:rPr>
        <w:t xml:space="preserve">                               。</w:t>
      </w:r>
    </w:p>
    <w:p w14:paraId="46135886">
      <w:pPr>
        <w:widowControl/>
        <w:spacing w:line="460" w:lineRule="exact"/>
        <w:ind w:firstLine="440" w:firstLineChars="200"/>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六、本协议提交招标人后，联合体各方不得以任何形式对上述实质内容进行修改或撤销。</w:t>
      </w:r>
    </w:p>
    <w:p w14:paraId="6C229B3E">
      <w:pPr>
        <w:widowControl/>
        <w:spacing w:line="460" w:lineRule="exact"/>
        <w:ind w:firstLine="440" w:firstLineChars="200"/>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七、本协议签约各方各持一份，交招标机构两份，其中一份投标时装订于投标文件正本内，一份与投标文件一同提交。</w:t>
      </w:r>
    </w:p>
    <w:p w14:paraId="06563260">
      <w:pPr>
        <w:spacing w:line="360" w:lineRule="auto"/>
        <w:ind w:left="143" w:leftChars="68"/>
        <w:rPr>
          <w:rFonts w:ascii="新宋体" w:hAnsi="新宋体" w:eastAsia="新宋体" w:cs="新宋体"/>
          <w:color w:val="auto"/>
          <w:kern w:val="0"/>
          <w:sz w:val="22"/>
          <w:szCs w:val="22"/>
          <w:highlight w:val="none"/>
        </w:rPr>
      </w:pPr>
    </w:p>
    <w:p w14:paraId="10E314C2">
      <w:pPr>
        <w:spacing w:line="360" w:lineRule="auto"/>
        <w:ind w:left="143" w:leftChars="68"/>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甲方单位：       （公章）                乙方单位：         （公章）</w:t>
      </w:r>
    </w:p>
    <w:p w14:paraId="18F4CDA4">
      <w:pPr>
        <w:spacing w:line="360" w:lineRule="auto"/>
        <w:ind w:left="143" w:leftChars="68"/>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法定代表人：</w:t>
      </w:r>
      <w:r>
        <w:rPr>
          <w:rFonts w:hint="eastAsia" w:ascii="新宋体" w:hAnsi="新宋体" w:eastAsia="新宋体" w:cs="新宋体"/>
          <w:color w:val="auto"/>
          <w:kern w:val="0"/>
          <w:sz w:val="22"/>
          <w:szCs w:val="22"/>
          <w:highlight w:val="none"/>
          <w:lang w:val="en-US" w:eastAsia="zh-CN"/>
        </w:rPr>
        <w:t xml:space="preserve">     </w:t>
      </w:r>
      <w:r>
        <w:rPr>
          <w:rFonts w:hint="eastAsia" w:ascii="新宋体" w:hAnsi="新宋体" w:eastAsia="新宋体" w:cs="新宋体"/>
          <w:color w:val="auto"/>
          <w:kern w:val="0"/>
          <w:sz w:val="22"/>
          <w:szCs w:val="22"/>
          <w:highlight w:val="none"/>
        </w:rPr>
        <w:t>（签字或盖章）                法定代表人：（签字或盖章）</w:t>
      </w:r>
    </w:p>
    <w:p w14:paraId="01A29290">
      <w:pPr>
        <w:spacing w:line="360" w:lineRule="auto"/>
        <w:ind w:left="143" w:leftChars="68"/>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日期：    年   月   日                 日期：     年   月   日</w:t>
      </w:r>
    </w:p>
    <w:p w14:paraId="0BCF4685">
      <w:pPr>
        <w:spacing w:line="460" w:lineRule="exact"/>
        <w:ind w:firstLine="4400" w:firstLineChars="2000"/>
        <w:rPr>
          <w:rFonts w:hint="eastAsia" w:ascii="宋体" w:hAnsi="宋体" w:eastAsia="宋体" w:cs="宋体"/>
          <w:color w:val="auto"/>
          <w:sz w:val="22"/>
          <w:szCs w:val="22"/>
          <w:highlight w:val="none"/>
        </w:rPr>
      </w:pPr>
    </w:p>
    <w:p w14:paraId="1673913A">
      <w:pPr>
        <w:spacing w:line="460" w:lineRule="exact"/>
        <w:ind w:firstLine="541" w:firstLineChars="245"/>
        <w:rPr>
          <w:rFonts w:ascii="新宋体" w:hAnsi="新宋体" w:eastAsia="新宋体"/>
          <w:b/>
          <w:bCs/>
          <w:color w:val="auto"/>
          <w:sz w:val="22"/>
          <w:szCs w:val="22"/>
          <w:highlight w:val="none"/>
        </w:rPr>
      </w:pPr>
      <w:r>
        <w:rPr>
          <w:rFonts w:hint="eastAsia" w:ascii="新宋体" w:hAnsi="新宋体" w:eastAsia="新宋体" w:cs="Times New Roman"/>
          <w:b/>
          <w:bCs/>
          <w:color w:val="auto"/>
          <w:sz w:val="22"/>
          <w:szCs w:val="22"/>
          <w:highlight w:val="none"/>
          <w:lang w:val="en-US" w:eastAsia="zh-CN"/>
        </w:rPr>
        <w:t>注:</w:t>
      </w:r>
      <w:r>
        <w:rPr>
          <w:rFonts w:hint="eastAsia" w:ascii="新宋体" w:hAnsi="新宋体" w:eastAsia="新宋体" w:cs="Times New Roman"/>
          <w:b/>
          <w:bCs/>
          <w:color w:val="auto"/>
          <w:sz w:val="22"/>
          <w:szCs w:val="22"/>
          <w:highlight w:val="none"/>
        </w:rPr>
        <w:t>以联</w:t>
      </w:r>
      <w:r>
        <w:rPr>
          <w:rFonts w:hint="eastAsia" w:ascii="新宋体" w:hAnsi="新宋体" w:eastAsia="新宋体"/>
          <w:b/>
          <w:bCs/>
          <w:color w:val="auto"/>
          <w:sz w:val="22"/>
          <w:szCs w:val="22"/>
          <w:highlight w:val="none"/>
        </w:rPr>
        <w:t>合体形式参加投标的，联合体各方均应当符合政府采购法第二十二条第一款规定的条件。采购人根据采购项目的特殊要求规定投标人特定条件的，联合体各方中至少应当有一方符合采购人规定的特定条件。联合体中有同类资质的供应商按照联合体分工承担相同工作的，应当按照资质等级较低的供应商确定资质等级。</w:t>
      </w:r>
    </w:p>
    <w:p w14:paraId="16A8F30D">
      <w:pPr>
        <w:spacing w:line="460" w:lineRule="exact"/>
        <w:ind w:firstLine="541" w:firstLineChars="245"/>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联合体各方之间应当签订共同投标协议，明确约定联合体各方承担的工作和相应的责任。联合体各方签订共同投标协议后，不得再以自己名义单独在同一项目中投标，也不得组成新的联合体参加同一项目投标。</w:t>
      </w:r>
    </w:p>
    <w:p w14:paraId="26DA831C">
      <w:pPr>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br w:type="page"/>
      </w:r>
    </w:p>
    <w:p w14:paraId="646055D8">
      <w:pPr>
        <w:outlineLvl w:val="1"/>
        <w:rPr>
          <w:rFonts w:ascii="宋体" w:hAnsi="宋体" w:cs="宋体"/>
          <w:b/>
          <w:bCs/>
          <w:color w:val="auto"/>
          <w:sz w:val="22"/>
          <w:szCs w:val="22"/>
          <w:highlight w:val="none"/>
        </w:rPr>
      </w:pPr>
      <w:r>
        <w:rPr>
          <w:rFonts w:hint="eastAsia" w:ascii="宋体" w:hAnsi="宋体" w:cs="宋体"/>
          <w:b/>
          <w:bCs/>
          <w:color w:val="auto"/>
          <w:sz w:val="22"/>
          <w:szCs w:val="22"/>
          <w:highlight w:val="none"/>
        </w:rPr>
        <w:t>附件三</w:t>
      </w:r>
      <w:bookmarkEnd w:id="37"/>
      <w:bookmarkEnd w:id="38"/>
    </w:p>
    <w:p w14:paraId="04CABB51">
      <w:pPr>
        <w:spacing w:line="460" w:lineRule="exact"/>
        <w:jc w:val="center"/>
        <w:outlineLvl w:val="2"/>
        <w:rPr>
          <w:rFonts w:ascii="宋体" w:hAnsi="宋体" w:cs="宋体"/>
          <w:b/>
          <w:bCs/>
          <w:color w:val="auto"/>
          <w:sz w:val="28"/>
          <w:szCs w:val="28"/>
          <w:highlight w:val="none"/>
          <w:lang w:val="zh-CN"/>
        </w:rPr>
      </w:pPr>
      <w:bookmarkStart w:id="39" w:name="_Toc13639"/>
      <w:bookmarkStart w:id="40" w:name="_Toc29102"/>
      <w:r>
        <w:rPr>
          <w:rFonts w:hint="eastAsia" w:ascii="宋体" w:hAnsi="宋体" w:cs="宋体"/>
          <w:b/>
          <w:bCs/>
          <w:color w:val="auto"/>
          <w:sz w:val="28"/>
          <w:szCs w:val="28"/>
          <w:highlight w:val="none"/>
          <w:lang w:val="zh-CN"/>
        </w:rPr>
        <w:t>商务技术文件</w:t>
      </w:r>
      <w:bookmarkEnd w:id="39"/>
      <w:bookmarkEnd w:id="40"/>
    </w:p>
    <w:p w14:paraId="324E5EB0">
      <w:pPr>
        <w:spacing w:line="400" w:lineRule="exact"/>
        <w:jc w:val="center"/>
        <w:rPr>
          <w:rFonts w:ascii="宋体" w:hAnsi="宋体" w:cs="宋体"/>
          <w:b/>
          <w:bCs/>
          <w:color w:val="auto"/>
          <w:sz w:val="28"/>
          <w:szCs w:val="28"/>
          <w:highlight w:val="none"/>
        </w:rPr>
      </w:pPr>
    </w:p>
    <w:p w14:paraId="615CCFA0">
      <w:pPr>
        <w:spacing w:line="400" w:lineRule="exact"/>
        <w:jc w:val="center"/>
        <w:outlineLvl w:val="3"/>
        <w:rPr>
          <w:rFonts w:ascii="宋体" w:hAnsi="宋体" w:cs="宋体"/>
          <w:b/>
          <w:bCs/>
          <w:color w:val="auto"/>
          <w:sz w:val="28"/>
          <w:szCs w:val="28"/>
          <w:highlight w:val="none"/>
        </w:rPr>
      </w:pPr>
      <w:r>
        <w:rPr>
          <w:rFonts w:hint="eastAsia" w:ascii="宋体" w:hAnsi="宋体" w:cs="宋体"/>
          <w:b/>
          <w:bCs/>
          <w:color w:val="auto"/>
          <w:sz w:val="28"/>
          <w:szCs w:val="28"/>
          <w:highlight w:val="none"/>
        </w:rPr>
        <w:t>1、法定代表人授权书</w:t>
      </w:r>
    </w:p>
    <w:p w14:paraId="50E05263">
      <w:pPr>
        <w:spacing w:line="460" w:lineRule="exact"/>
        <w:rPr>
          <w:rFonts w:ascii="宋体" w:hAnsi="宋体" w:cs="宋体"/>
          <w:color w:val="auto"/>
          <w:sz w:val="22"/>
          <w:szCs w:val="22"/>
          <w:highlight w:val="none"/>
        </w:rPr>
      </w:pPr>
      <w:r>
        <w:rPr>
          <w:rFonts w:hint="eastAsia" w:ascii="宋体" w:hAnsi="宋体" w:cs="宋体"/>
          <w:color w:val="auto"/>
          <w:sz w:val="22"/>
          <w:szCs w:val="22"/>
          <w:highlight w:val="none"/>
        </w:rPr>
        <w:t>温州市中医院、温州历程招标有限公司：</w:t>
      </w:r>
    </w:p>
    <w:p w14:paraId="76E5480C">
      <w:pPr>
        <w:spacing w:line="460" w:lineRule="exact"/>
        <w:rPr>
          <w:rFonts w:ascii="宋体" w:hAnsi="宋体" w:cs="宋体"/>
          <w:color w:val="auto"/>
          <w:sz w:val="22"/>
          <w:szCs w:val="22"/>
          <w:highlight w:val="none"/>
          <w:u w:val="single"/>
        </w:rPr>
      </w:pPr>
    </w:p>
    <w:p w14:paraId="4267A929">
      <w:pPr>
        <w:spacing w:line="460" w:lineRule="exact"/>
        <w:ind w:firstLine="550" w:firstLineChars="250"/>
        <w:rPr>
          <w:rFonts w:ascii="宋体" w:hAnsi="宋体" w:cs="宋体"/>
          <w:color w:val="auto"/>
          <w:sz w:val="22"/>
          <w:szCs w:val="22"/>
          <w:highlight w:val="none"/>
        </w:rPr>
      </w:pPr>
      <w:r>
        <w:rPr>
          <w:rFonts w:hint="eastAsia" w:ascii="宋体" w:hAnsi="宋体" w:cs="宋体"/>
          <w:color w:val="auto"/>
          <w:sz w:val="22"/>
          <w:szCs w:val="22"/>
          <w:highlight w:val="none"/>
          <w:u w:val="single"/>
        </w:rPr>
        <w:t>（投标人全称）</w:t>
      </w:r>
      <w:r>
        <w:rPr>
          <w:rFonts w:hint="eastAsia" w:ascii="宋体" w:hAnsi="宋体" w:cs="宋体"/>
          <w:color w:val="auto"/>
          <w:sz w:val="22"/>
          <w:szCs w:val="22"/>
          <w:highlight w:val="none"/>
        </w:rPr>
        <w:t>法定代表人授权</w:t>
      </w:r>
      <w:r>
        <w:rPr>
          <w:rFonts w:hint="eastAsia" w:ascii="宋体" w:hAnsi="宋体" w:cs="宋体"/>
          <w:color w:val="auto"/>
          <w:sz w:val="22"/>
          <w:szCs w:val="22"/>
          <w:highlight w:val="none"/>
          <w:u w:val="single"/>
        </w:rPr>
        <w:t>（全权代表姓名）</w:t>
      </w:r>
      <w:r>
        <w:rPr>
          <w:rFonts w:hint="eastAsia" w:ascii="宋体" w:hAnsi="宋体" w:cs="宋体"/>
          <w:color w:val="auto"/>
          <w:sz w:val="22"/>
          <w:szCs w:val="22"/>
          <w:highlight w:val="none"/>
        </w:rPr>
        <w:t>为全权代表，参加贵处组织的</w:t>
      </w:r>
      <w:r>
        <w:rPr>
          <w:rFonts w:hint="eastAsia" w:ascii="宋体" w:hAnsi="宋体" w:cs="宋体"/>
          <w:color w:val="auto"/>
          <w:sz w:val="22"/>
          <w:szCs w:val="22"/>
          <w:highlight w:val="none"/>
          <w:u w:val="single"/>
        </w:rPr>
        <w:t>（项目名称、编号）</w:t>
      </w:r>
      <w:r>
        <w:rPr>
          <w:rFonts w:hint="eastAsia" w:ascii="宋体" w:hAnsi="宋体" w:cs="宋体"/>
          <w:color w:val="auto"/>
          <w:sz w:val="22"/>
          <w:szCs w:val="22"/>
          <w:highlight w:val="none"/>
        </w:rPr>
        <w:t>的招标活动，全权代表我方处理招标活动中的一切事宜。</w:t>
      </w:r>
    </w:p>
    <w:p w14:paraId="3E2A9727">
      <w:pPr>
        <w:spacing w:line="460" w:lineRule="exact"/>
        <w:ind w:firstLine="2955"/>
        <w:rPr>
          <w:rFonts w:ascii="宋体" w:hAnsi="宋体" w:cs="宋体"/>
          <w:color w:val="auto"/>
          <w:sz w:val="22"/>
          <w:szCs w:val="22"/>
          <w:highlight w:val="none"/>
        </w:rPr>
      </w:pPr>
    </w:p>
    <w:p w14:paraId="4E0E85F5">
      <w:pPr>
        <w:spacing w:line="460" w:lineRule="exact"/>
        <w:ind w:firstLine="2955"/>
        <w:rPr>
          <w:rFonts w:ascii="宋体" w:hAnsi="宋体" w:cs="宋体"/>
          <w:color w:val="auto"/>
          <w:sz w:val="22"/>
          <w:szCs w:val="22"/>
          <w:highlight w:val="none"/>
        </w:rPr>
      </w:pPr>
    </w:p>
    <w:p w14:paraId="00979FE2">
      <w:pPr>
        <w:spacing w:line="460" w:lineRule="exact"/>
        <w:ind w:firstLine="4081" w:firstLineChars="1855"/>
        <w:rPr>
          <w:rFonts w:hint="eastAsia" w:ascii="宋体" w:hAnsi="宋体" w:cs="宋体"/>
          <w:color w:val="auto"/>
          <w:sz w:val="22"/>
          <w:szCs w:val="22"/>
          <w:highlight w:val="none"/>
        </w:rPr>
      </w:pPr>
      <w:r>
        <w:rPr>
          <w:rFonts w:hint="eastAsia" w:ascii="宋体" w:hAnsi="宋体" w:cs="宋体"/>
          <w:color w:val="auto"/>
          <w:sz w:val="22"/>
          <w:szCs w:val="22"/>
          <w:highlight w:val="none"/>
        </w:rPr>
        <w:t>法定代表人(签字或盖章)：</w:t>
      </w:r>
    </w:p>
    <w:p w14:paraId="49708D52">
      <w:pPr>
        <w:spacing w:line="460" w:lineRule="exact"/>
        <w:ind w:firstLine="4081" w:firstLineChars="1855"/>
        <w:rPr>
          <w:rFonts w:hint="eastAsia" w:ascii="宋体" w:hAnsi="宋体" w:cs="宋体"/>
          <w:color w:val="auto"/>
          <w:sz w:val="22"/>
          <w:szCs w:val="22"/>
          <w:highlight w:val="none"/>
        </w:rPr>
      </w:pPr>
      <w:r>
        <w:rPr>
          <w:rFonts w:hint="eastAsia" w:ascii="宋体" w:hAnsi="宋体" w:cs="宋体"/>
          <w:color w:val="auto"/>
          <w:sz w:val="22"/>
          <w:szCs w:val="22"/>
          <w:highlight w:val="none"/>
        </w:rPr>
        <w:t>投标人全称（公章）：</w:t>
      </w:r>
    </w:p>
    <w:p w14:paraId="4EA1EFCF">
      <w:pPr>
        <w:spacing w:line="460" w:lineRule="exact"/>
        <w:ind w:firstLine="4081" w:firstLineChars="1855"/>
        <w:rPr>
          <w:rFonts w:ascii="宋体" w:hAnsi="宋体" w:cs="宋体"/>
          <w:color w:val="auto"/>
          <w:sz w:val="22"/>
          <w:szCs w:val="22"/>
          <w:highlight w:val="none"/>
        </w:rPr>
      </w:pPr>
      <w:r>
        <w:rPr>
          <w:rFonts w:hint="eastAsia" w:ascii="宋体" w:hAnsi="宋体" w:cs="宋体"/>
          <w:color w:val="auto"/>
          <w:sz w:val="22"/>
          <w:szCs w:val="22"/>
          <w:highlight w:val="none"/>
        </w:rPr>
        <w:t>日期：</w:t>
      </w:r>
    </w:p>
    <w:p w14:paraId="6E18307D">
      <w:pPr>
        <w:spacing w:line="380" w:lineRule="exact"/>
        <w:rPr>
          <w:rFonts w:ascii="宋体" w:hAnsi="宋体" w:cs="宋体"/>
          <w:color w:val="auto"/>
          <w:sz w:val="22"/>
          <w:szCs w:val="22"/>
          <w:highlight w:val="none"/>
        </w:rPr>
      </w:pPr>
    </w:p>
    <w:p w14:paraId="19C01720">
      <w:pPr>
        <w:spacing w:line="380" w:lineRule="exact"/>
        <w:rPr>
          <w:rFonts w:ascii="宋体" w:hAnsi="宋体" w:cs="宋体"/>
          <w:color w:val="auto"/>
          <w:sz w:val="22"/>
          <w:szCs w:val="22"/>
          <w:highlight w:val="none"/>
        </w:rPr>
      </w:pPr>
    </w:p>
    <w:p w14:paraId="00E3A625">
      <w:pPr>
        <w:spacing w:line="380" w:lineRule="exact"/>
        <w:rPr>
          <w:rFonts w:ascii="宋体" w:hAnsi="宋体" w:cs="宋体"/>
          <w:color w:val="auto"/>
          <w:sz w:val="22"/>
          <w:szCs w:val="22"/>
          <w:highlight w:val="none"/>
        </w:rPr>
      </w:pPr>
    </w:p>
    <w:p w14:paraId="150505FC">
      <w:pPr>
        <w:spacing w:line="460" w:lineRule="exact"/>
        <w:ind w:firstLine="541" w:firstLineChars="245"/>
        <w:rPr>
          <w:rFonts w:ascii="宋体" w:hAnsi="宋体" w:cs="宋体"/>
          <w:b/>
          <w:bCs/>
          <w:color w:val="auto"/>
          <w:sz w:val="22"/>
          <w:szCs w:val="22"/>
          <w:highlight w:val="none"/>
        </w:rPr>
      </w:pPr>
      <w:r>
        <w:rPr>
          <w:rFonts w:hint="eastAsia" w:ascii="宋体" w:hAnsi="宋体" w:cs="宋体"/>
          <w:b/>
          <w:bCs/>
          <w:color w:val="auto"/>
          <w:sz w:val="22"/>
          <w:szCs w:val="22"/>
          <w:highlight w:val="none"/>
        </w:rPr>
        <w:t>附：</w:t>
      </w:r>
    </w:p>
    <w:p w14:paraId="74031587">
      <w:pPr>
        <w:spacing w:line="460" w:lineRule="exact"/>
        <w:ind w:firstLine="539" w:firstLineChars="245"/>
        <w:rPr>
          <w:rFonts w:ascii="宋体" w:hAnsi="宋体" w:cs="宋体"/>
          <w:b/>
          <w:bCs/>
          <w:color w:val="auto"/>
          <w:sz w:val="22"/>
          <w:szCs w:val="22"/>
          <w:highlight w:val="none"/>
        </w:rPr>
      </w:pPr>
      <w:r>
        <w:rPr>
          <w:rFonts w:hint="eastAsia" w:ascii="宋体" w:hAnsi="宋体" w:cs="宋体"/>
          <w:color w:val="auto"/>
          <w:sz w:val="22"/>
          <w:szCs w:val="22"/>
          <w:highlight w:val="none"/>
        </w:rPr>
        <w:t>授权代表姓名：</w:t>
      </w:r>
    </w:p>
    <w:p w14:paraId="129F17C4">
      <w:pPr>
        <w:spacing w:line="460" w:lineRule="exact"/>
        <w:ind w:firstLine="539" w:firstLineChars="245"/>
        <w:rPr>
          <w:rFonts w:ascii="宋体" w:hAnsi="宋体" w:cs="宋体"/>
          <w:b/>
          <w:bCs/>
          <w:color w:val="auto"/>
          <w:sz w:val="22"/>
          <w:szCs w:val="22"/>
          <w:highlight w:val="none"/>
        </w:rPr>
      </w:pPr>
      <w:r>
        <w:rPr>
          <w:rFonts w:hint="eastAsia" w:ascii="宋体" w:hAnsi="宋体" w:cs="宋体"/>
          <w:color w:val="auto"/>
          <w:sz w:val="22"/>
          <w:szCs w:val="22"/>
          <w:highlight w:val="none"/>
        </w:rPr>
        <w:t>职务：</w:t>
      </w:r>
    </w:p>
    <w:p w14:paraId="5B926A96">
      <w:pPr>
        <w:spacing w:line="460" w:lineRule="exact"/>
        <w:ind w:firstLine="539" w:firstLineChars="245"/>
        <w:rPr>
          <w:rFonts w:ascii="宋体" w:hAnsi="宋体" w:cs="宋体"/>
          <w:b/>
          <w:bCs/>
          <w:color w:val="auto"/>
          <w:sz w:val="22"/>
          <w:szCs w:val="22"/>
          <w:highlight w:val="none"/>
        </w:rPr>
      </w:pPr>
      <w:r>
        <w:rPr>
          <w:rFonts w:hint="eastAsia" w:ascii="宋体" w:hAnsi="宋体" w:cs="宋体"/>
          <w:color w:val="auto"/>
          <w:sz w:val="22"/>
          <w:szCs w:val="22"/>
          <w:highlight w:val="none"/>
        </w:rPr>
        <w:t>详细通讯地址：</w:t>
      </w:r>
    </w:p>
    <w:p w14:paraId="73ECD02C">
      <w:pPr>
        <w:spacing w:line="460" w:lineRule="exact"/>
        <w:ind w:firstLine="539" w:firstLineChars="245"/>
        <w:rPr>
          <w:rFonts w:ascii="宋体" w:hAnsi="宋体" w:cs="宋体"/>
          <w:b/>
          <w:bCs/>
          <w:color w:val="auto"/>
          <w:sz w:val="22"/>
          <w:szCs w:val="22"/>
          <w:highlight w:val="none"/>
        </w:rPr>
      </w:pPr>
      <w:r>
        <w:rPr>
          <w:rFonts w:hint="eastAsia" w:ascii="宋体" w:hAnsi="宋体" w:cs="宋体"/>
          <w:color w:val="auto"/>
          <w:sz w:val="22"/>
          <w:szCs w:val="22"/>
          <w:highlight w:val="none"/>
        </w:rPr>
        <w:t>电话：</w:t>
      </w:r>
    </w:p>
    <w:p w14:paraId="0C235024">
      <w:pPr>
        <w:spacing w:line="460" w:lineRule="exact"/>
        <w:ind w:firstLine="539" w:firstLineChars="245"/>
        <w:rPr>
          <w:rFonts w:ascii="宋体" w:hAnsi="宋体" w:cs="宋体"/>
          <w:b/>
          <w:bCs/>
          <w:color w:val="auto"/>
          <w:sz w:val="22"/>
          <w:szCs w:val="22"/>
          <w:highlight w:val="none"/>
        </w:rPr>
      </w:pPr>
      <w:r>
        <w:rPr>
          <w:rFonts w:hint="eastAsia" w:ascii="宋体" w:hAnsi="宋体" w:cs="宋体"/>
          <w:color w:val="auto"/>
          <w:sz w:val="22"/>
          <w:szCs w:val="22"/>
          <w:highlight w:val="none"/>
        </w:rPr>
        <w:t>传真：</w:t>
      </w:r>
    </w:p>
    <w:p w14:paraId="35D3DA30">
      <w:pPr>
        <w:spacing w:line="460" w:lineRule="exact"/>
        <w:ind w:firstLine="539" w:firstLineChars="245"/>
        <w:rPr>
          <w:rFonts w:ascii="宋体" w:hAnsi="宋体" w:cs="宋体"/>
          <w:b/>
          <w:bCs/>
          <w:color w:val="auto"/>
          <w:sz w:val="22"/>
          <w:szCs w:val="22"/>
          <w:highlight w:val="none"/>
        </w:rPr>
      </w:pPr>
      <w:r>
        <w:rPr>
          <w:rFonts w:hint="eastAsia" w:ascii="宋体" w:hAnsi="宋体" w:cs="宋体"/>
          <w:color w:val="auto"/>
          <w:sz w:val="22"/>
          <w:szCs w:val="22"/>
          <w:highlight w:val="none"/>
        </w:rPr>
        <w:t>邮政编码:</w:t>
      </w:r>
    </w:p>
    <w:p w14:paraId="48B32912">
      <w:pPr>
        <w:spacing w:line="380" w:lineRule="exact"/>
        <w:rPr>
          <w:rFonts w:ascii="宋体" w:hAnsi="宋体" w:cs="宋体"/>
          <w:color w:val="auto"/>
          <w:sz w:val="22"/>
          <w:szCs w:val="22"/>
          <w:highlight w:val="none"/>
        </w:rPr>
      </w:pPr>
    </w:p>
    <w:p w14:paraId="7FD1E687">
      <w:pPr>
        <w:spacing w:line="460" w:lineRule="exact"/>
        <w:jc w:val="center"/>
        <w:rPr>
          <w:rFonts w:ascii="宋体" w:hAnsi="宋体" w:cs="宋体"/>
          <w:b/>
          <w:bCs/>
          <w:color w:val="auto"/>
          <w:sz w:val="28"/>
          <w:szCs w:val="28"/>
          <w:highlight w:val="none"/>
        </w:rPr>
      </w:pPr>
    </w:p>
    <w:p w14:paraId="53B5B1AF">
      <w:pPr>
        <w:spacing w:line="460" w:lineRule="exact"/>
        <w:jc w:val="center"/>
        <w:rPr>
          <w:rFonts w:ascii="宋体" w:hAnsi="宋体" w:cs="宋体"/>
          <w:b/>
          <w:bCs/>
          <w:color w:val="auto"/>
          <w:sz w:val="28"/>
          <w:szCs w:val="28"/>
          <w:highlight w:val="none"/>
        </w:rPr>
      </w:pPr>
    </w:p>
    <w:p w14:paraId="667193FE">
      <w:pPr>
        <w:spacing w:line="460" w:lineRule="exact"/>
        <w:jc w:val="center"/>
        <w:rPr>
          <w:rFonts w:ascii="宋体" w:hAnsi="宋体" w:cs="宋体"/>
          <w:b/>
          <w:bCs/>
          <w:color w:val="auto"/>
          <w:sz w:val="28"/>
          <w:szCs w:val="28"/>
          <w:highlight w:val="none"/>
        </w:rPr>
      </w:pPr>
    </w:p>
    <w:p w14:paraId="62B3AACD">
      <w:pPr>
        <w:spacing w:line="460" w:lineRule="exact"/>
        <w:jc w:val="center"/>
        <w:rPr>
          <w:rFonts w:ascii="宋体" w:hAnsi="宋体" w:cs="宋体"/>
          <w:b/>
          <w:bCs/>
          <w:color w:val="auto"/>
          <w:sz w:val="28"/>
          <w:szCs w:val="28"/>
          <w:highlight w:val="none"/>
        </w:rPr>
      </w:pPr>
    </w:p>
    <w:p w14:paraId="377D49EF">
      <w:pPr>
        <w:spacing w:line="460" w:lineRule="exact"/>
        <w:jc w:val="center"/>
        <w:rPr>
          <w:rFonts w:ascii="宋体" w:hAnsi="宋体" w:cs="宋体"/>
          <w:b/>
          <w:bCs/>
          <w:color w:val="auto"/>
          <w:sz w:val="28"/>
          <w:szCs w:val="28"/>
          <w:highlight w:val="none"/>
        </w:rPr>
      </w:pPr>
    </w:p>
    <w:p w14:paraId="5DF3970F">
      <w:pPr>
        <w:spacing w:line="460" w:lineRule="exact"/>
        <w:jc w:val="center"/>
        <w:rPr>
          <w:rFonts w:ascii="宋体" w:hAnsi="宋体" w:cs="宋体"/>
          <w:b/>
          <w:bCs/>
          <w:color w:val="auto"/>
          <w:sz w:val="28"/>
          <w:szCs w:val="28"/>
          <w:highlight w:val="none"/>
        </w:rPr>
      </w:pPr>
    </w:p>
    <w:p w14:paraId="5F10A055">
      <w:pPr>
        <w:spacing w:line="460" w:lineRule="exact"/>
        <w:jc w:val="center"/>
        <w:rPr>
          <w:rFonts w:ascii="宋体" w:hAnsi="宋体" w:cs="宋体"/>
          <w:b/>
          <w:bCs/>
          <w:color w:val="auto"/>
          <w:sz w:val="28"/>
          <w:szCs w:val="28"/>
          <w:highlight w:val="none"/>
        </w:rPr>
      </w:pPr>
    </w:p>
    <w:p w14:paraId="4D990B60">
      <w:pPr>
        <w:spacing w:line="460" w:lineRule="exact"/>
        <w:jc w:val="center"/>
        <w:rPr>
          <w:rFonts w:ascii="宋体" w:hAnsi="宋体" w:cs="宋体"/>
          <w:b/>
          <w:bCs/>
          <w:color w:val="auto"/>
          <w:sz w:val="28"/>
          <w:szCs w:val="28"/>
          <w:highlight w:val="none"/>
        </w:rPr>
      </w:pPr>
    </w:p>
    <w:p w14:paraId="7859D940">
      <w:pPr>
        <w:spacing w:line="460" w:lineRule="exact"/>
        <w:jc w:val="center"/>
        <w:rPr>
          <w:rFonts w:ascii="宋体" w:hAnsi="宋体" w:cs="宋体"/>
          <w:b/>
          <w:bCs/>
          <w:color w:val="auto"/>
          <w:sz w:val="28"/>
          <w:szCs w:val="28"/>
          <w:highlight w:val="none"/>
        </w:rPr>
      </w:pPr>
    </w:p>
    <w:p w14:paraId="6442A305">
      <w:pPr>
        <w:spacing w:line="460" w:lineRule="exact"/>
        <w:jc w:val="center"/>
        <w:rPr>
          <w:rFonts w:ascii="宋体" w:hAnsi="宋体" w:cs="宋体"/>
          <w:b/>
          <w:bCs/>
          <w:color w:val="auto"/>
          <w:sz w:val="28"/>
          <w:szCs w:val="28"/>
          <w:highlight w:val="none"/>
        </w:rPr>
      </w:pPr>
      <w:r>
        <w:rPr>
          <w:rFonts w:ascii="宋体" w:hAnsi="宋体" w:cs="宋体"/>
          <w:color w:val="auto"/>
          <w:sz w:val="22"/>
          <w:szCs w:val="22"/>
          <w:highlight w:val="none"/>
          <w:lang w:val="zh-CN"/>
        </w:rPr>
        <mc:AlternateContent>
          <mc:Choice Requires="wps">
            <w:drawing>
              <wp:anchor distT="0" distB="0" distL="114300" distR="114300" simplePos="0" relativeHeight="251660288" behindDoc="0" locked="0" layoutInCell="1" allowOverlap="1">
                <wp:simplePos x="0" y="0"/>
                <wp:positionH relativeFrom="column">
                  <wp:posOffset>113665</wp:posOffset>
                </wp:positionH>
                <wp:positionV relativeFrom="paragraph">
                  <wp:posOffset>320675</wp:posOffset>
                </wp:positionV>
                <wp:extent cx="6254115" cy="3004185"/>
                <wp:effectExtent l="5080" t="4445" r="4445" b="8890"/>
                <wp:wrapNone/>
                <wp:docPr id="6" name="Text Box 2"/>
                <wp:cNvGraphicFramePr/>
                <a:graphic xmlns:a="http://schemas.openxmlformats.org/drawingml/2006/main">
                  <a:graphicData uri="http://schemas.microsoft.com/office/word/2010/wordprocessingShape">
                    <wps:wsp>
                      <wps:cNvSpPr txBox="1"/>
                      <wps:spPr>
                        <a:xfrm>
                          <a:off x="0" y="0"/>
                          <a:ext cx="6254115" cy="30041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101A88F">
                            <w:r>
                              <w:rPr>
                                <w:rFonts w:hint="eastAsia" w:ascii="新宋体" w:hAnsi="新宋体" w:eastAsia="新宋体"/>
                                <w:sz w:val="22"/>
                                <w:szCs w:val="22"/>
                              </w:rPr>
                              <w:t>法定代表人身份证（正反面）：</w:t>
                            </w:r>
                          </w:p>
                        </w:txbxContent>
                      </wps:txbx>
                      <wps:bodyPr wrap="square" upright="1"/>
                    </wps:wsp>
                  </a:graphicData>
                </a:graphic>
              </wp:anchor>
            </w:drawing>
          </mc:Choice>
          <mc:Fallback>
            <w:pict>
              <v:shape id="Text Box 2" o:spid="_x0000_s1026" o:spt="202" type="#_x0000_t202" style="position:absolute;left:0pt;margin-left:8.95pt;margin-top:25.25pt;height:236.55pt;width:492.45pt;z-index:251660288;mso-width-relative:page;mso-height-relative:page;" fillcolor="#FFFFFF" filled="t" stroked="t" coordsize="21600,21600" o:gfxdata="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X3CNo2AAAAAoBAAAPAAAAAAAAAAEAIAAA&#10;ACIAAABkcnMvZG93bnJldi54bWxQSwECFAAUAAAACACHTuJAepCT5gwCAABSBAAADgAAAAAAAAAB&#10;ACAAAAAnAQAAZHJzL2Uyb0RvYy54bWxQSwUGAAAAAAYABgBZAQAApQUAAAAA&#10;">
                <v:fill on="t" focussize="0,0"/>
                <v:stroke color="#000000" joinstyle="miter"/>
                <v:imagedata o:title=""/>
                <o:lock v:ext="edit" aspectratio="f"/>
                <v:textbox>
                  <w:txbxContent>
                    <w:p w14:paraId="7101A88F">
                      <w:r>
                        <w:rPr>
                          <w:rFonts w:hint="eastAsia" w:ascii="新宋体" w:hAnsi="新宋体" w:eastAsia="新宋体"/>
                          <w:sz w:val="22"/>
                          <w:szCs w:val="22"/>
                        </w:rPr>
                        <w:t>法定代表人身份证（正反面）：</w:t>
                      </w:r>
                    </w:p>
                  </w:txbxContent>
                </v:textbox>
              </v:shape>
            </w:pict>
          </mc:Fallback>
        </mc:AlternateContent>
      </w:r>
    </w:p>
    <w:p w14:paraId="4E3A7E1A">
      <w:pPr>
        <w:spacing w:line="460" w:lineRule="exact"/>
        <w:jc w:val="center"/>
        <w:rPr>
          <w:rFonts w:ascii="宋体" w:hAnsi="宋体" w:cs="宋体"/>
          <w:b/>
          <w:bCs/>
          <w:color w:val="auto"/>
          <w:sz w:val="28"/>
          <w:szCs w:val="28"/>
          <w:highlight w:val="none"/>
        </w:rPr>
      </w:pPr>
    </w:p>
    <w:p w14:paraId="7DB8EFC0">
      <w:pPr>
        <w:spacing w:line="460" w:lineRule="exact"/>
        <w:jc w:val="center"/>
        <w:rPr>
          <w:rFonts w:ascii="宋体" w:hAnsi="宋体" w:cs="宋体"/>
          <w:b/>
          <w:bCs/>
          <w:color w:val="auto"/>
          <w:sz w:val="28"/>
          <w:szCs w:val="28"/>
          <w:highlight w:val="none"/>
        </w:rPr>
      </w:pPr>
    </w:p>
    <w:p w14:paraId="62604180">
      <w:pPr>
        <w:spacing w:line="460" w:lineRule="exact"/>
        <w:jc w:val="center"/>
        <w:rPr>
          <w:rFonts w:ascii="宋体" w:hAnsi="宋体" w:cs="宋体"/>
          <w:b/>
          <w:bCs/>
          <w:color w:val="auto"/>
          <w:sz w:val="28"/>
          <w:szCs w:val="28"/>
          <w:highlight w:val="none"/>
        </w:rPr>
      </w:pPr>
    </w:p>
    <w:p w14:paraId="6B6146EA">
      <w:pPr>
        <w:spacing w:line="460" w:lineRule="exact"/>
        <w:jc w:val="center"/>
        <w:rPr>
          <w:rFonts w:ascii="宋体" w:hAnsi="宋体" w:cs="宋体"/>
          <w:b/>
          <w:bCs/>
          <w:color w:val="auto"/>
          <w:sz w:val="28"/>
          <w:szCs w:val="28"/>
          <w:highlight w:val="none"/>
        </w:rPr>
      </w:pPr>
    </w:p>
    <w:p w14:paraId="5EAFE3E5">
      <w:pPr>
        <w:spacing w:line="460" w:lineRule="exact"/>
        <w:jc w:val="center"/>
        <w:rPr>
          <w:rFonts w:ascii="宋体" w:hAnsi="宋体" w:cs="宋体"/>
          <w:b/>
          <w:bCs/>
          <w:color w:val="auto"/>
          <w:sz w:val="28"/>
          <w:szCs w:val="28"/>
          <w:highlight w:val="none"/>
        </w:rPr>
      </w:pPr>
    </w:p>
    <w:p w14:paraId="67123877">
      <w:pPr>
        <w:spacing w:line="460" w:lineRule="exact"/>
        <w:jc w:val="center"/>
        <w:rPr>
          <w:rFonts w:ascii="宋体" w:hAnsi="宋体" w:cs="宋体"/>
          <w:b/>
          <w:bCs/>
          <w:color w:val="auto"/>
          <w:sz w:val="28"/>
          <w:szCs w:val="28"/>
          <w:highlight w:val="none"/>
        </w:rPr>
      </w:pPr>
    </w:p>
    <w:p w14:paraId="477950D3">
      <w:pPr>
        <w:spacing w:line="460" w:lineRule="exact"/>
        <w:jc w:val="center"/>
        <w:rPr>
          <w:rFonts w:ascii="宋体" w:hAnsi="宋体" w:cs="宋体"/>
          <w:b/>
          <w:bCs/>
          <w:color w:val="auto"/>
          <w:sz w:val="28"/>
          <w:szCs w:val="28"/>
          <w:highlight w:val="none"/>
        </w:rPr>
      </w:pPr>
    </w:p>
    <w:p w14:paraId="648F6D60">
      <w:pPr>
        <w:spacing w:line="460" w:lineRule="exact"/>
        <w:jc w:val="center"/>
        <w:rPr>
          <w:rFonts w:ascii="宋体" w:hAnsi="宋体" w:cs="宋体"/>
          <w:b/>
          <w:bCs/>
          <w:color w:val="auto"/>
          <w:sz w:val="28"/>
          <w:szCs w:val="28"/>
          <w:highlight w:val="none"/>
        </w:rPr>
      </w:pPr>
    </w:p>
    <w:p w14:paraId="3107F1C8">
      <w:pPr>
        <w:spacing w:line="460" w:lineRule="exact"/>
        <w:jc w:val="center"/>
        <w:rPr>
          <w:rFonts w:ascii="宋体" w:hAnsi="宋体" w:cs="宋体"/>
          <w:b/>
          <w:bCs/>
          <w:color w:val="auto"/>
          <w:sz w:val="28"/>
          <w:szCs w:val="28"/>
          <w:highlight w:val="none"/>
        </w:rPr>
      </w:pPr>
    </w:p>
    <w:p w14:paraId="0C4865A8">
      <w:pPr>
        <w:spacing w:line="460" w:lineRule="exact"/>
        <w:jc w:val="center"/>
        <w:rPr>
          <w:rFonts w:ascii="宋体" w:hAnsi="宋体" w:cs="宋体"/>
          <w:b/>
          <w:bCs/>
          <w:color w:val="auto"/>
          <w:sz w:val="28"/>
          <w:szCs w:val="28"/>
          <w:highlight w:val="none"/>
        </w:rPr>
      </w:pPr>
    </w:p>
    <w:p w14:paraId="05570E00">
      <w:pPr>
        <w:spacing w:line="460" w:lineRule="exact"/>
        <w:jc w:val="center"/>
        <w:rPr>
          <w:rFonts w:ascii="宋体" w:hAnsi="宋体" w:cs="宋体"/>
          <w:b/>
          <w:bCs/>
          <w:color w:val="auto"/>
          <w:sz w:val="28"/>
          <w:szCs w:val="28"/>
          <w:highlight w:val="none"/>
        </w:rPr>
      </w:pPr>
    </w:p>
    <w:p w14:paraId="70FC4BFD">
      <w:pPr>
        <w:spacing w:line="460" w:lineRule="exact"/>
        <w:jc w:val="center"/>
        <w:rPr>
          <w:rFonts w:ascii="宋体" w:hAnsi="宋体" w:cs="宋体"/>
          <w:b/>
          <w:bCs/>
          <w:color w:val="auto"/>
          <w:sz w:val="28"/>
          <w:szCs w:val="28"/>
          <w:highlight w:val="none"/>
        </w:rPr>
      </w:pPr>
    </w:p>
    <w:p w14:paraId="5EFB56E8">
      <w:pPr>
        <w:spacing w:line="460" w:lineRule="exact"/>
        <w:jc w:val="center"/>
        <w:rPr>
          <w:rFonts w:ascii="宋体" w:hAnsi="宋体" w:cs="宋体"/>
          <w:b/>
          <w:bCs/>
          <w:color w:val="auto"/>
          <w:sz w:val="28"/>
          <w:szCs w:val="28"/>
          <w:highlight w:val="none"/>
        </w:rPr>
      </w:pPr>
      <w:r>
        <w:rPr>
          <w:rFonts w:ascii="宋体" w:hAnsi="宋体" w:cs="宋体"/>
          <w:color w:val="auto"/>
          <w:sz w:val="22"/>
          <w:szCs w:val="22"/>
          <w:highlight w:val="none"/>
          <w:lang w:val="zh-CN"/>
        </w:rPr>
        <mc:AlternateContent>
          <mc:Choice Requires="wps">
            <w:drawing>
              <wp:anchor distT="0" distB="0" distL="114300" distR="114300" simplePos="0" relativeHeight="251661312" behindDoc="0" locked="0" layoutInCell="1" allowOverlap="1">
                <wp:simplePos x="0" y="0"/>
                <wp:positionH relativeFrom="column">
                  <wp:posOffset>88265</wp:posOffset>
                </wp:positionH>
                <wp:positionV relativeFrom="paragraph">
                  <wp:posOffset>-53975</wp:posOffset>
                </wp:positionV>
                <wp:extent cx="6303645" cy="3875405"/>
                <wp:effectExtent l="4445" t="5080" r="16510" b="5715"/>
                <wp:wrapNone/>
                <wp:docPr id="7" name="文本框 26"/>
                <wp:cNvGraphicFramePr/>
                <a:graphic xmlns:a="http://schemas.openxmlformats.org/drawingml/2006/main">
                  <a:graphicData uri="http://schemas.microsoft.com/office/word/2010/wordprocessingShape">
                    <wps:wsp>
                      <wps:cNvSpPr txBox="1"/>
                      <wps:spPr>
                        <a:xfrm>
                          <a:off x="0" y="0"/>
                          <a:ext cx="6303645" cy="38754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05FE7ED">
                            <w:r>
                              <w:rPr>
                                <w:rFonts w:hint="eastAsia" w:ascii="新宋体" w:hAnsi="新宋体" w:eastAsia="新宋体"/>
                                <w:sz w:val="22"/>
                                <w:szCs w:val="22"/>
                              </w:rPr>
                              <w:t>授权代表身份证（正反面）：</w:t>
                            </w:r>
                          </w:p>
                        </w:txbxContent>
                      </wps:txbx>
                      <wps:bodyPr wrap="square" upright="1"/>
                    </wps:wsp>
                  </a:graphicData>
                </a:graphic>
              </wp:anchor>
            </w:drawing>
          </mc:Choice>
          <mc:Fallback>
            <w:pict>
              <v:shape id="文本框 26" o:spid="_x0000_s1026" o:spt="202" type="#_x0000_t202" style="position:absolute;left:0pt;margin-left:6.95pt;margin-top:-4.25pt;height:305.15pt;width:496.35pt;z-index:251661312;mso-width-relative:page;mso-height-relative:page;" fillcolor="#FFFFFF" filled="t" stroked="t" coordsize="21600,21600" o:gfxdata="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hqi13YAAAA&#10;CgEAAA8AAAAAAAAAAQAgAAAAIgAAAGRycy9kb3ducmV2LnhtbFBLAQIUABQAAAAIAIdO4kBdSQlB&#10;HQIAAFQEAAAOAAAAAAAAAAEAIAAAACcBAABkcnMvZTJvRG9jLnhtbFBLBQYAAAAABgAGAFkBAAC2&#10;BQAAAAA=&#10;">
                <v:fill on="t" focussize="0,0"/>
                <v:stroke color="#000000" joinstyle="miter"/>
                <v:imagedata o:title=""/>
                <o:lock v:ext="edit" aspectratio="f"/>
                <v:textbox>
                  <w:txbxContent>
                    <w:p w14:paraId="305FE7ED">
                      <w:r>
                        <w:rPr>
                          <w:rFonts w:hint="eastAsia" w:ascii="新宋体" w:hAnsi="新宋体" w:eastAsia="新宋体"/>
                          <w:sz w:val="22"/>
                          <w:szCs w:val="22"/>
                        </w:rPr>
                        <w:t>授权代表身份证（正反面）：</w:t>
                      </w:r>
                    </w:p>
                  </w:txbxContent>
                </v:textbox>
              </v:shape>
            </w:pict>
          </mc:Fallback>
        </mc:AlternateContent>
      </w:r>
    </w:p>
    <w:p w14:paraId="50C4C7CC">
      <w:pPr>
        <w:spacing w:line="460" w:lineRule="exact"/>
        <w:jc w:val="center"/>
        <w:rPr>
          <w:rFonts w:ascii="宋体" w:hAnsi="宋体" w:cs="宋体"/>
          <w:b/>
          <w:bCs/>
          <w:color w:val="auto"/>
          <w:sz w:val="28"/>
          <w:szCs w:val="28"/>
          <w:highlight w:val="none"/>
        </w:rPr>
      </w:pPr>
    </w:p>
    <w:p w14:paraId="7C881D27">
      <w:pPr>
        <w:spacing w:line="460" w:lineRule="exact"/>
        <w:jc w:val="center"/>
        <w:rPr>
          <w:rFonts w:ascii="宋体" w:hAnsi="宋体" w:cs="宋体"/>
          <w:b/>
          <w:bCs/>
          <w:color w:val="auto"/>
          <w:sz w:val="28"/>
          <w:szCs w:val="28"/>
          <w:highlight w:val="none"/>
        </w:rPr>
      </w:pPr>
    </w:p>
    <w:p w14:paraId="6927453F">
      <w:pPr>
        <w:spacing w:line="460" w:lineRule="exact"/>
        <w:jc w:val="center"/>
        <w:rPr>
          <w:rFonts w:ascii="宋体" w:hAnsi="宋体" w:cs="宋体"/>
          <w:b/>
          <w:bCs/>
          <w:color w:val="auto"/>
          <w:sz w:val="28"/>
          <w:szCs w:val="28"/>
          <w:highlight w:val="none"/>
        </w:rPr>
      </w:pPr>
    </w:p>
    <w:p w14:paraId="4056A09B">
      <w:pPr>
        <w:spacing w:line="460" w:lineRule="exact"/>
        <w:jc w:val="center"/>
        <w:rPr>
          <w:rFonts w:ascii="宋体" w:hAnsi="宋体" w:cs="宋体"/>
          <w:b/>
          <w:bCs/>
          <w:color w:val="auto"/>
          <w:sz w:val="28"/>
          <w:szCs w:val="28"/>
          <w:highlight w:val="none"/>
        </w:rPr>
      </w:pPr>
    </w:p>
    <w:p w14:paraId="08C3437A">
      <w:pPr>
        <w:spacing w:line="460" w:lineRule="exact"/>
        <w:jc w:val="center"/>
        <w:rPr>
          <w:rFonts w:ascii="宋体" w:hAnsi="宋体" w:cs="宋体"/>
          <w:b/>
          <w:bCs/>
          <w:color w:val="auto"/>
          <w:sz w:val="28"/>
          <w:szCs w:val="28"/>
          <w:highlight w:val="none"/>
        </w:rPr>
      </w:pPr>
    </w:p>
    <w:p w14:paraId="17212ABB">
      <w:pPr>
        <w:spacing w:line="460" w:lineRule="exact"/>
        <w:jc w:val="center"/>
        <w:rPr>
          <w:rFonts w:ascii="宋体" w:hAnsi="宋体" w:cs="宋体"/>
          <w:b/>
          <w:bCs/>
          <w:color w:val="auto"/>
          <w:sz w:val="28"/>
          <w:szCs w:val="28"/>
          <w:highlight w:val="none"/>
        </w:rPr>
      </w:pPr>
    </w:p>
    <w:p w14:paraId="5462D67C">
      <w:pPr>
        <w:spacing w:line="460" w:lineRule="exact"/>
        <w:jc w:val="center"/>
        <w:rPr>
          <w:rFonts w:ascii="宋体" w:hAnsi="宋体" w:cs="宋体"/>
          <w:b/>
          <w:bCs/>
          <w:color w:val="auto"/>
          <w:sz w:val="28"/>
          <w:szCs w:val="28"/>
          <w:highlight w:val="none"/>
        </w:rPr>
      </w:pPr>
    </w:p>
    <w:p w14:paraId="775804EA">
      <w:pPr>
        <w:spacing w:line="460" w:lineRule="exact"/>
        <w:jc w:val="center"/>
        <w:rPr>
          <w:rFonts w:ascii="宋体" w:hAnsi="宋体" w:cs="宋体"/>
          <w:b/>
          <w:bCs/>
          <w:color w:val="auto"/>
          <w:sz w:val="28"/>
          <w:szCs w:val="28"/>
          <w:highlight w:val="none"/>
        </w:rPr>
      </w:pPr>
    </w:p>
    <w:p w14:paraId="79276D59">
      <w:pPr>
        <w:spacing w:line="460" w:lineRule="exact"/>
        <w:jc w:val="center"/>
        <w:rPr>
          <w:rFonts w:ascii="宋体" w:hAnsi="宋体" w:cs="宋体"/>
          <w:b/>
          <w:bCs/>
          <w:color w:val="auto"/>
          <w:sz w:val="28"/>
          <w:szCs w:val="28"/>
          <w:highlight w:val="none"/>
        </w:rPr>
      </w:pPr>
    </w:p>
    <w:p w14:paraId="3F833A57">
      <w:pPr>
        <w:spacing w:line="460" w:lineRule="exact"/>
        <w:jc w:val="center"/>
        <w:rPr>
          <w:rFonts w:ascii="宋体" w:hAnsi="宋体" w:cs="宋体"/>
          <w:b/>
          <w:bCs/>
          <w:color w:val="auto"/>
          <w:sz w:val="28"/>
          <w:szCs w:val="28"/>
          <w:highlight w:val="none"/>
        </w:rPr>
      </w:pPr>
    </w:p>
    <w:p w14:paraId="3A390D2F">
      <w:pPr>
        <w:spacing w:line="460" w:lineRule="exact"/>
        <w:jc w:val="center"/>
        <w:rPr>
          <w:rFonts w:ascii="宋体" w:hAnsi="宋体" w:cs="宋体"/>
          <w:b/>
          <w:bCs/>
          <w:color w:val="auto"/>
          <w:sz w:val="28"/>
          <w:szCs w:val="28"/>
          <w:highlight w:val="none"/>
        </w:rPr>
      </w:pPr>
    </w:p>
    <w:p w14:paraId="38304410">
      <w:pPr>
        <w:spacing w:line="460" w:lineRule="exact"/>
        <w:jc w:val="center"/>
        <w:rPr>
          <w:rFonts w:ascii="宋体" w:hAnsi="宋体" w:cs="宋体"/>
          <w:b/>
          <w:bCs/>
          <w:color w:val="auto"/>
          <w:sz w:val="28"/>
          <w:szCs w:val="28"/>
          <w:highlight w:val="none"/>
        </w:rPr>
      </w:pPr>
    </w:p>
    <w:p w14:paraId="5203B888">
      <w:pPr>
        <w:spacing w:line="460" w:lineRule="exact"/>
        <w:jc w:val="center"/>
        <w:rPr>
          <w:rFonts w:ascii="宋体" w:hAnsi="宋体" w:cs="宋体"/>
          <w:b/>
          <w:bCs/>
          <w:color w:val="auto"/>
          <w:sz w:val="28"/>
          <w:szCs w:val="28"/>
          <w:highlight w:val="none"/>
        </w:rPr>
      </w:pPr>
    </w:p>
    <w:p w14:paraId="64D71FC4">
      <w:pPr>
        <w:spacing w:line="460" w:lineRule="exact"/>
        <w:jc w:val="center"/>
        <w:rPr>
          <w:rFonts w:ascii="宋体" w:hAnsi="宋体" w:cs="宋体"/>
          <w:b/>
          <w:bCs/>
          <w:color w:val="auto"/>
          <w:sz w:val="28"/>
          <w:szCs w:val="28"/>
          <w:highlight w:val="none"/>
        </w:rPr>
      </w:pPr>
    </w:p>
    <w:p w14:paraId="6804A83B">
      <w:pPr>
        <w:spacing w:line="460" w:lineRule="exact"/>
        <w:jc w:val="center"/>
        <w:rPr>
          <w:rFonts w:ascii="宋体" w:hAnsi="宋体" w:cs="宋体"/>
          <w:b/>
          <w:bCs/>
          <w:color w:val="auto"/>
          <w:sz w:val="28"/>
          <w:szCs w:val="28"/>
          <w:highlight w:val="none"/>
        </w:rPr>
      </w:pPr>
    </w:p>
    <w:p w14:paraId="336BC993">
      <w:pPr>
        <w:spacing w:line="460" w:lineRule="exact"/>
        <w:jc w:val="center"/>
        <w:outlineLvl w:val="3"/>
        <w:rPr>
          <w:rFonts w:ascii="宋体" w:hAnsi="宋体" w:cs="宋体"/>
          <w:b/>
          <w:bCs/>
          <w:color w:val="auto"/>
          <w:sz w:val="22"/>
          <w:szCs w:val="22"/>
          <w:highlight w:val="none"/>
        </w:rPr>
        <w:sectPr>
          <w:pgSz w:w="11906" w:h="16838"/>
          <w:pgMar w:top="1134" w:right="1134" w:bottom="1134" w:left="1134" w:header="850" w:footer="992" w:gutter="0"/>
          <w:cols w:space="720" w:num="1"/>
          <w:titlePg/>
          <w:docGrid w:type="lines" w:linePitch="312" w:charSpace="0"/>
        </w:sectPr>
      </w:pPr>
    </w:p>
    <w:p w14:paraId="0F9E9A3C">
      <w:pPr>
        <w:spacing w:line="400" w:lineRule="exact"/>
        <w:jc w:val="center"/>
        <w:outlineLvl w:val="3"/>
        <w:rPr>
          <w:rFonts w:ascii="宋体" w:hAnsi="宋体" w:cs="宋体"/>
          <w:b/>
          <w:bCs/>
          <w:color w:val="auto"/>
          <w:sz w:val="28"/>
          <w:szCs w:val="28"/>
          <w:highlight w:val="none"/>
        </w:rPr>
      </w:pPr>
      <w:r>
        <w:rPr>
          <w:rFonts w:hint="eastAsia" w:ascii="宋体" w:hAnsi="宋体" w:cs="宋体"/>
          <w:b/>
          <w:bCs/>
          <w:color w:val="auto"/>
          <w:sz w:val="28"/>
          <w:szCs w:val="28"/>
          <w:highlight w:val="none"/>
        </w:rPr>
        <w:t>2、投标人情况表</w:t>
      </w:r>
    </w:p>
    <w:p w14:paraId="5E90D0AA">
      <w:pPr>
        <w:spacing w:line="360" w:lineRule="auto"/>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项目编号：</w:t>
      </w:r>
      <w:r>
        <w:rPr>
          <w:rFonts w:hint="eastAsia" w:ascii="宋体" w:hAnsi="宋体" w:cs="宋体"/>
          <w:color w:val="auto"/>
          <w:sz w:val="22"/>
          <w:szCs w:val="22"/>
          <w:highlight w:val="none"/>
          <w:lang w:eastAsia="zh-CN"/>
        </w:rPr>
        <w:t>WZLCZB（W）-2025-05048</w:t>
      </w:r>
    </w:p>
    <w:p w14:paraId="300EFAD0">
      <w:pPr>
        <w:keepNext/>
        <w:spacing w:line="360" w:lineRule="auto"/>
        <w:rPr>
          <w:rFonts w:hint="eastAsia" w:eastAsia="宋体"/>
          <w:color w:val="auto"/>
          <w:highlight w:val="none"/>
          <w:lang w:eastAsia="zh-CN"/>
        </w:rPr>
      </w:pPr>
      <w:r>
        <w:rPr>
          <w:rFonts w:hint="eastAsia" w:ascii="宋体" w:hAnsi="宋体" w:cs="宋体"/>
          <w:color w:val="auto"/>
          <w:sz w:val="22"/>
          <w:szCs w:val="22"/>
          <w:highlight w:val="none"/>
        </w:rPr>
        <w:t>项目名称：</w:t>
      </w:r>
      <w:r>
        <w:rPr>
          <w:rFonts w:hint="eastAsia" w:ascii="宋体" w:hAnsi="宋体" w:cs="宋体"/>
          <w:color w:val="auto"/>
          <w:sz w:val="22"/>
          <w:szCs w:val="22"/>
          <w:highlight w:val="none"/>
          <w:lang w:eastAsia="zh-CN"/>
        </w:rPr>
        <w:t>温州市中医院水心院区食堂设备采购与安装项目</w:t>
      </w:r>
    </w:p>
    <w:tbl>
      <w:tblPr>
        <w:tblStyle w:val="52"/>
        <w:tblW w:w="9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479"/>
        <w:gridCol w:w="716"/>
        <w:gridCol w:w="1465"/>
        <w:gridCol w:w="1152"/>
        <w:gridCol w:w="964"/>
        <w:gridCol w:w="2099"/>
        <w:gridCol w:w="1005"/>
      </w:tblGrid>
      <w:tr w14:paraId="4D5A3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110" w:type="dxa"/>
            <w:noWrap w:val="0"/>
            <w:vAlign w:val="center"/>
          </w:tcPr>
          <w:p w14:paraId="2E3813EC">
            <w:pPr>
              <w:spacing w:line="48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单位名称</w:t>
            </w:r>
          </w:p>
        </w:tc>
        <w:tc>
          <w:tcPr>
            <w:tcW w:w="1479" w:type="dxa"/>
            <w:noWrap w:val="0"/>
            <w:vAlign w:val="center"/>
          </w:tcPr>
          <w:p w14:paraId="7D0A5596">
            <w:pPr>
              <w:spacing w:line="480" w:lineRule="exact"/>
              <w:jc w:val="center"/>
              <w:rPr>
                <w:rFonts w:ascii="宋体" w:hAnsi="宋体" w:cs="宋体"/>
                <w:color w:val="auto"/>
                <w:sz w:val="22"/>
                <w:szCs w:val="22"/>
                <w:highlight w:val="none"/>
              </w:rPr>
            </w:pPr>
          </w:p>
        </w:tc>
        <w:tc>
          <w:tcPr>
            <w:tcW w:w="716" w:type="dxa"/>
            <w:noWrap w:val="0"/>
            <w:vAlign w:val="center"/>
          </w:tcPr>
          <w:p w14:paraId="64E92344">
            <w:pPr>
              <w:spacing w:line="48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电话</w:t>
            </w:r>
          </w:p>
        </w:tc>
        <w:tc>
          <w:tcPr>
            <w:tcW w:w="1465" w:type="dxa"/>
            <w:noWrap w:val="0"/>
            <w:vAlign w:val="center"/>
          </w:tcPr>
          <w:p w14:paraId="1157B95D">
            <w:pPr>
              <w:spacing w:line="480" w:lineRule="exact"/>
              <w:jc w:val="center"/>
              <w:rPr>
                <w:rFonts w:ascii="宋体" w:hAnsi="宋体" w:cs="宋体"/>
                <w:color w:val="auto"/>
                <w:sz w:val="22"/>
                <w:szCs w:val="22"/>
                <w:highlight w:val="none"/>
              </w:rPr>
            </w:pPr>
          </w:p>
        </w:tc>
        <w:tc>
          <w:tcPr>
            <w:tcW w:w="1152" w:type="dxa"/>
            <w:noWrap w:val="0"/>
            <w:vAlign w:val="center"/>
          </w:tcPr>
          <w:p w14:paraId="0C74D7DA">
            <w:pPr>
              <w:spacing w:line="48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主管部门</w:t>
            </w:r>
          </w:p>
        </w:tc>
        <w:tc>
          <w:tcPr>
            <w:tcW w:w="964" w:type="dxa"/>
            <w:noWrap w:val="0"/>
            <w:vAlign w:val="center"/>
          </w:tcPr>
          <w:p w14:paraId="2C2A9A7E">
            <w:pPr>
              <w:spacing w:line="480" w:lineRule="exact"/>
              <w:jc w:val="center"/>
              <w:rPr>
                <w:rFonts w:ascii="宋体" w:hAnsi="宋体" w:cs="宋体"/>
                <w:color w:val="auto"/>
                <w:sz w:val="22"/>
                <w:szCs w:val="22"/>
                <w:highlight w:val="none"/>
              </w:rPr>
            </w:pPr>
          </w:p>
        </w:tc>
        <w:tc>
          <w:tcPr>
            <w:tcW w:w="2099" w:type="dxa"/>
            <w:noWrap w:val="0"/>
            <w:vAlign w:val="center"/>
          </w:tcPr>
          <w:p w14:paraId="161F889D">
            <w:pPr>
              <w:spacing w:line="48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企业负责人</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职务</w:t>
            </w:r>
            <w:r>
              <w:rPr>
                <w:rFonts w:hint="eastAsia" w:ascii="宋体" w:hAnsi="宋体" w:cs="宋体"/>
                <w:color w:val="auto"/>
                <w:sz w:val="22"/>
                <w:szCs w:val="22"/>
                <w:highlight w:val="none"/>
                <w:lang w:eastAsia="zh-CN"/>
              </w:rPr>
              <w:t>）</w:t>
            </w:r>
          </w:p>
        </w:tc>
        <w:tc>
          <w:tcPr>
            <w:tcW w:w="1005" w:type="dxa"/>
            <w:noWrap w:val="0"/>
            <w:vAlign w:val="center"/>
          </w:tcPr>
          <w:p w14:paraId="24CB692D">
            <w:pPr>
              <w:spacing w:line="480" w:lineRule="exact"/>
              <w:jc w:val="center"/>
              <w:rPr>
                <w:rFonts w:ascii="宋体" w:hAnsi="宋体" w:cs="宋体"/>
                <w:color w:val="auto"/>
                <w:sz w:val="22"/>
                <w:szCs w:val="22"/>
                <w:highlight w:val="none"/>
              </w:rPr>
            </w:pPr>
          </w:p>
        </w:tc>
      </w:tr>
      <w:tr w14:paraId="338B7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110" w:type="dxa"/>
            <w:noWrap w:val="0"/>
            <w:vAlign w:val="center"/>
          </w:tcPr>
          <w:p w14:paraId="180519BF">
            <w:pPr>
              <w:spacing w:line="48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地址</w:t>
            </w:r>
          </w:p>
        </w:tc>
        <w:tc>
          <w:tcPr>
            <w:tcW w:w="1479" w:type="dxa"/>
            <w:noWrap w:val="0"/>
            <w:vAlign w:val="center"/>
          </w:tcPr>
          <w:p w14:paraId="71A2F003">
            <w:pPr>
              <w:spacing w:line="480" w:lineRule="exact"/>
              <w:jc w:val="center"/>
              <w:rPr>
                <w:rFonts w:ascii="宋体" w:hAnsi="宋体" w:cs="宋体"/>
                <w:color w:val="auto"/>
                <w:sz w:val="22"/>
                <w:szCs w:val="22"/>
                <w:highlight w:val="none"/>
              </w:rPr>
            </w:pPr>
          </w:p>
        </w:tc>
        <w:tc>
          <w:tcPr>
            <w:tcW w:w="716" w:type="dxa"/>
            <w:noWrap w:val="0"/>
            <w:vAlign w:val="center"/>
          </w:tcPr>
          <w:p w14:paraId="4A9E45BD">
            <w:pPr>
              <w:spacing w:line="48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传真</w:t>
            </w:r>
          </w:p>
        </w:tc>
        <w:tc>
          <w:tcPr>
            <w:tcW w:w="1465" w:type="dxa"/>
            <w:noWrap w:val="0"/>
            <w:vAlign w:val="center"/>
          </w:tcPr>
          <w:p w14:paraId="3C502D3C">
            <w:pPr>
              <w:spacing w:line="480" w:lineRule="exact"/>
              <w:jc w:val="center"/>
              <w:rPr>
                <w:rFonts w:ascii="宋体" w:hAnsi="宋体" w:cs="宋体"/>
                <w:color w:val="auto"/>
                <w:sz w:val="22"/>
                <w:szCs w:val="22"/>
                <w:highlight w:val="none"/>
              </w:rPr>
            </w:pPr>
          </w:p>
        </w:tc>
        <w:tc>
          <w:tcPr>
            <w:tcW w:w="1152" w:type="dxa"/>
            <w:noWrap w:val="0"/>
            <w:vAlign w:val="center"/>
          </w:tcPr>
          <w:p w14:paraId="591F9A93">
            <w:pPr>
              <w:spacing w:line="48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企业性质</w:t>
            </w:r>
          </w:p>
        </w:tc>
        <w:tc>
          <w:tcPr>
            <w:tcW w:w="964" w:type="dxa"/>
            <w:noWrap w:val="0"/>
            <w:vAlign w:val="center"/>
          </w:tcPr>
          <w:p w14:paraId="231D7A58">
            <w:pPr>
              <w:spacing w:line="480" w:lineRule="exact"/>
              <w:jc w:val="center"/>
              <w:rPr>
                <w:rFonts w:ascii="宋体" w:hAnsi="宋体" w:cs="宋体"/>
                <w:color w:val="auto"/>
                <w:sz w:val="22"/>
                <w:szCs w:val="22"/>
                <w:highlight w:val="none"/>
              </w:rPr>
            </w:pPr>
          </w:p>
        </w:tc>
        <w:tc>
          <w:tcPr>
            <w:tcW w:w="2099" w:type="dxa"/>
            <w:noWrap w:val="0"/>
            <w:vAlign w:val="center"/>
          </w:tcPr>
          <w:p w14:paraId="03D248A9">
            <w:pPr>
              <w:spacing w:line="48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授权代表</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职务</w:t>
            </w:r>
            <w:r>
              <w:rPr>
                <w:rFonts w:hint="eastAsia" w:ascii="宋体" w:hAnsi="宋体" w:cs="宋体"/>
                <w:color w:val="auto"/>
                <w:sz w:val="22"/>
                <w:szCs w:val="22"/>
                <w:highlight w:val="none"/>
                <w:lang w:eastAsia="zh-CN"/>
              </w:rPr>
              <w:t>）</w:t>
            </w:r>
          </w:p>
        </w:tc>
        <w:tc>
          <w:tcPr>
            <w:tcW w:w="1005" w:type="dxa"/>
            <w:noWrap w:val="0"/>
            <w:vAlign w:val="center"/>
          </w:tcPr>
          <w:p w14:paraId="4954159F">
            <w:pPr>
              <w:spacing w:line="480" w:lineRule="exact"/>
              <w:jc w:val="center"/>
              <w:rPr>
                <w:rFonts w:ascii="宋体" w:hAnsi="宋体" w:cs="宋体"/>
                <w:color w:val="auto"/>
                <w:sz w:val="22"/>
                <w:szCs w:val="22"/>
                <w:highlight w:val="none"/>
              </w:rPr>
            </w:pPr>
          </w:p>
        </w:tc>
      </w:tr>
      <w:tr w14:paraId="05DCC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1" w:hRule="atLeast"/>
        </w:trPr>
        <w:tc>
          <w:tcPr>
            <w:tcW w:w="1110" w:type="dxa"/>
            <w:noWrap w:val="0"/>
            <w:vAlign w:val="center"/>
          </w:tcPr>
          <w:p w14:paraId="05BA3DD2">
            <w:pPr>
              <w:spacing w:line="48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单位简介</w:t>
            </w:r>
          </w:p>
          <w:p w14:paraId="4765E741">
            <w:pPr>
              <w:spacing w:line="48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及机构</w:t>
            </w:r>
          </w:p>
        </w:tc>
        <w:tc>
          <w:tcPr>
            <w:tcW w:w="8880" w:type="dxa"/>
            <w:gridSpan w:val="7"/>
            <w:noWrap w:val="0"/>
            <w:vAlign w:val="center"/>
          </w:tcPr>
          <w:p w14:paraId="6AA857C8">
            <w:pPr>
              <w:spacing w:line="480" w:lineRule="exact"/>
              <w:rPr>
                <w:rFonts w:ascii="宋体" w:hAnsi="宋体" w:cs="宋体"/>
                <w:color w:val="auto"/>
                <w:sz w:val="22"/>
                <w:szCs w:val="22"/>
                <w:highlight w:val="none"/>
              </w:rPr>
            </w:pPr>
          </w:p>
        </w:tc>
      </w:tr>
    </w:tbl>
    <w:p w14:paraId="1829B3AF">
      <w:pPr>
        <w:spacing w:line="460" w:lineRule="exact"/>
        <w:rPr>
          <w:rFonts w:ascii="宋体" w:hAnsi="宋体" w:cs="宋体"/>
          <w:color w:val="auto"/>
          <w:sz w:val="22"/>
          <w:szCs w:val="22"/>
          <w:highlight w:val="none"/>
        </w:rPr>
        <w:sectPr>
          <w:pgSz w:w="11906" w:h="16838"/>
          <w:pgMar w:top="1134" w:right="1134" w:bottom="1134" w:left="1134" w:header="850" w:footer="992" w:gutter="0"/>
          <w:cols w:space="720" w:num="1"/>
          <w:docGrid w:type="lines" w:linePitch="321" w:charSpace="0"/>
        </w:sectPr>
      </w:pPr>
    </w:p>
    <w:p w14:paraId="515C3312">
      <w:pPr>
        <w:spacing w:line="400" w:lineRule="exact"/>
        <w:jc w:val="center"/>
        <w:outlineLvl w:val="3"/>
        <w:rPr>
          <w:rFonts w:ascii="宋体" w:hAnsi="宋体" w:cs="宋体"/>
          <w:b/>
          <w:bCs/>
          <w:color w:val="auto"/>
          <w:sz w:val="28"/>
          <w:szCs w:val="28"/>
          <w:highlight w:val="none"/>
        </w:rPr>
      </w:pPr>
      <w:r>
        <w:rPr>
          <w:rFonts w:hint="eastAsia" w:ascii="宋体" w:hAnsi="宋体" w:cs="宋体"/>
          <w:b/>
          <w:bCs/>
          <w:color w:val="auto"/>
          <w:sz w:val="28"/>
          <w:szCs w:val="28"/>
          <w:highlight w:val="none"/>
        </w:rPr>
        <w:t>3、</w:t>
      </w:r>
      <w:r>
        <w:rPr>
          <w:rFonts w:hint="eastAsia" w:ascii="宋体" w:hAnsi="宋体" w:cs="宋体"/>
          <w:b/>
          <w:bCs/>
          <w:color w:val="auto"/>
          <w:sz w:val="28"/>
          <w:szCs w:val="28"/>
          <w:highlight w:val="none"/>
          <w:lang w:val="zh-CN"/>
        </w:rPr>
        <w:t>偏离表（</w:t>
      </w:r>
      <w:r>
        <w:rPr>
          <w:rFonts w:hint="eastAsia" w:ascii="宋体" w:hAnsi="宋体" w:cs="宋体"/>
          <w:b/>
          <w:bCs/>
          <w:color w:val="auto"/>
          <w:sz w:val="28"/>
          <w:szCs w:val="28"/>
          <w:highlight w:val="none"/>
        </w:rPr>
        <w:t>商务、技术偏离</w:t>
      </w:r>
      <w:r>
        <w:rPr>
          <w:rFonts w:hint="eastAsia" w:ascii="宋体" w:hAnsi="宋体" w:cs="宋体"/>
          <w:b/>
          <w:bCs/>
          <w:color w:val="auto"/>
          <w:sz w:val="28"/>
          <w:szCs w:val="28"/>
          <w:highlight w:val="none"/>
          <w:lang w:val="zh-CN"/>
        </w:rPr>
        <w:t>）</w:t>
      </w:r>
    </w:p>
    <w:p w14:paraId="671CD13C">
      <w:pPr>
        <w:spacing w:line="360" w:lineRule="auto"/>
        <w:rPr>
          <w:rFonts w:ascii="宋体" w:hAnsi="宋体" w:cs="宋体"/>
          <w:color w:val="auto"/>
          <w:sz w:val="22"/>
          <w:szCs w:val="22"/>
          <w:highlight w:val="none"/>
        </w:rPr>
      </w:pPr>
    </w:p>
    <w:p w14:paraId="4D084753">
      <w:pPr>
        <w:spacing w:line="360" w:lineRule="auto"/>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项目编号：</w:t>
      </w:r>
      <w:r>
        <w:rPr>
          <w:rFonts w:hint="eastAsia" w:ascii="宋体" w:hAnsi="宋体" w:cs="宋体"/>
          <w:color w:val="auto"/>
          <w:sz w:val="22"/>
          <w:szCs w:val="22"/>
          <w:highlight w:val="none"/>
          <w:lang w:eastAsia="zh-CN"/>
        </w:rPr>
        <w:t>WZLCZB（W）-2025-05048</w:t>
      </w:r>
    </w:p>
    <w:p w14:paraId="6C8C2BD4">
      <w:pPr>
        <w:keepNext/>
        <w:spacing w:line="360" w:lineRule="auto"/>
        <w:rPr>
          <w:rFonts w:hint="eastAsia" w:ascii="宋体" w:hAnsi="宋体" w:eastAsia="宋体" w:cs="宋体"/>
          <w:b/>
          <w:bCs/>
          <w:color w:val="auto"/>
          <w:sz w:val="22"/>
          <w:szCs w:val="22"/>
          <w:highlight w:val="none"/>
          <w:lang w:eastAsia="zh-CN"/>
        </w:rPr>
      </w:pPr>
      <w:r>
        <w:rPr>
          <w:rFonts w:hint="eastAsia" w:ascii="宋体" w:hAnsi="宋体" w:cs="宋体"/>
          <w:color w:val="auto"/>
          <w:sz w:val="22"/>
          <w:szCs w:val="22"/>
          <w:highlight w:val="none"/>
        </w:rPr>
        <w:t>项目名称：</w:t>
      </w:r>
      <w:r>
        <w:rPr>
          <w:rFonts w:hint="eastAsia" w:ascii="宋体" w:hAnsi="宋体" w:cs="宋体"/>
          <w:color w:val="auto"/>
          <w:sz w:val="22"/>
          <w:szCs w:val="22"/>
          <w:highlight w:val="none"/>
          <w:lang w:eastAsia="zh-CN"/>
        </w:rPr>
        <w:t>温州市中医院水心院区食堂设备采购与安装项目</w:t>
      </w:r>
    </w:p>
    <w:tbl>
      <w:tblPr>
        <w:tblStyle w:val="52"/>
        <w:tblW w:w="96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687"/>
        <w:gridCol w:w="3402"/>
        <w:gridCol w:w="1580"/>
      </w:tblGrid>
      <w:tr w14:paraId="669FF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991" w:type="dxa"/>
            <w:shd w:val="clear" w:color="auto" w:fill="FFFFFF"/>
            <w:noWrap w:val="0"/>
            <w:vAlign w:val="center"/>
          </w:tcPr>
          <w:p w14:paraId="69000B1D">
            <w:pPr>
              <w:jc w:val="center"/>
              <w:rPr>
                <w:rFonts w:ascii="宋体" w:hAnsi="宋体" w:cs="宋体"/>
                <w:b/>
                <w:color w:val="auto"/>
                <w:sz w:val="22"/>
                <w:szCs w:val="22"/>
                <w:highlight w:val="none"/>
              </w:rPr>
            </w:pPr>
            <w:r>
              <w:rPr>
                <w:rFonts w:hint="eastAsia" w:ascii="宋体" w:hAnsi="宋体" w:cs="宋体"/>
                <w:b/>
                <w:color w:val="auto"/>
                <w:sz w:val="22"/>
                <w:szCs w:val="22"/>
                <w:highlight w:val="none"/>
              </w:rPr>
              <w:t>序号</w:t>
            </w:r>
          </w:p>
        </w:tc>
        <w:tc>
          <w:tcPr>
            <w:tcW w:w="3687" w:type="dxa"/>
            <w:shd w:val="clear" w:color="auto" w:fill="FFFFFF"/>
            <w:noWrap w:val="0"/>
            <w:vAlign w:val="center"/>
          </w:tcPr>
          <w:p w14:paraId="60094FCE">
            <w:pPr>
              <w:jc w:val="center"/>
              <w:rPr>
                <w:rFonts w:ascii="宋体" w:hAnsi="宋体" w:cs="宋体"/>
                <w:b/>
                <w:color w:val="auto"/>
                <w:sz w:val="22"/>
                <w:szCs w:val="22"/>
                <w:highlight w:val="none"/>
              </w:rPr>
            </w:pPr>
            <w:r>
              <w:rPr>
                <w:rFonts w:hint="eastAsia" w:ascii="宋体" w:hAnsi="宋体" w:cs="宋体"/>
                <w:b/>
                <w:color w:val="auto"/>
                <w:sz w:val="22"/>
                <w:szCs w:val="22"/>
                <w:highlight w:val="none"/>
              </w:rPr>
              <w:t>招标文件</w:t>
            </w:r>
          </w:p>
          <w:p w14:paraId="37B9665C">
            <w:pPr>
              <w:jc w:val="center"/>
              <w:rPr>
                <w:rFonts w:ascii="宋体" w:hAnsi="宋体" w:cs="宋体"/>
                <w:b/>
                <w:color w:val="auto"/>
                <w:sz w:val="22"/>
                <w:szCs w:val="22"/>
                <w:highlight w:val="none"/>
              </w:rPr>
            </w:pPr>
            <w:r>
              <w:rPr>
                <w:rFonts w:hint="eastAsia" w:ascii="宋体" w:hAnsi="宋体" w:cs="宋体"/>
                <w:b/>
                <w:color w:val="auto"/>
                <w:sz w:val="22"/>
                <w:szCs w:val="22"/>
                <w:highlight w:val="none"/>
              </w:rPr>
              <w:t>规格要求</w:t>
            </w:r>
          </w:p>
        </w:tc>
        <w:tc>
          <w:tcPr>
            <w:tcW w:w="3402" w:type="dxa"/>
            <w:shd w:val="clear" w:color="auto" w:fill="FFFFFF"/>
            <w:noWrap w:val="0"/>
            <w:vAlign w:val="center"/>
          </w:tcPr>
          <w:p w14:paraId="5A3495AD">
            <w:pPr>
              <w:jc w:val="center"/>
              <w:rPr>
                <w:rFonts w:ascii="宋体" w:hAnsi="宋体" w:cs="宋体"/>
                <w:b/>
                <w:color w:val="auto"/>
                <w:sz w:val="22"/>
                <w:szCs w:val="22"/>
                <w:highlight w:val="none"/>
              </w:rPr>
            </w:pPr>
            <w:r>
              <w:rPr>
                <w:rFonts w:hint="eastAsia" w:ascii="宋体" w:hAnsi="宋体" w:cs="宋体"/>
                <w:b/>
                <w:color w:val="auto"/>
                <w:sz w:val="22"/>
                <w:szCs w:val="22"/>
                <w:highlight w:val="none"/>
              </w:rPr>
              <w:t>投标文件</w:t>
            </w:r>
          </w:p>
          <w:p w14:paraId="309ACD62">
            <w:pPr>
              <w:jc w:val="center"/>
              <w:rPr>
                <w:rFonts w:ascii="宋体" w:hAnsi="宋体" w:cs="宋体"/>
                <w:b/>
                <w:color w:val="auto"/>
                <w:sz w:val="22"/>
                <w:szCs w:val="22"/>
                <w:highlight w:val="none"/>
              </w:rPr>
            </w:pPr>
            <w:r>
              <w:rPr>
                <w:rFonts w:hint="eastAsia" w:ascii="宋体" w:hAnsi="宋体" w:cs="宋体"/>
                <w:b/>
                <w:color w:val="auto"/>
                <w:sz w:val="22"/>
                <w:szCs w:val="22"/>
                <w:highlight w:val="none"/>
              </w:rPr>
              <w:t>对应规格</w:t>
            </w:r>
          </w:p>
        </w:tc>
        <w:tc>
          <w:tcPr>
            <w:tcW w:w="1580" w:type="dxa"/>
            <w:shd w:val="clear" w:color="auto" w:fill="FFFFFF"/>
            <w:noWrap w:val="0"/>
            <w:vAlign w:val="center"/>
          </w:tcPr>
          <w:p w14:paraId="0AB7A2FC">
            <w:pPr>
              <w:jc w:val="center"/>
              <w:rPr>
                <w:rFonts w:ascii="宋体" w:hAnsi="宋体" w:cs="宋体"/>
                <w:b/>
                <w:color w:val="auto"/>
                <w:sz w:val="22"/>
                <w:szCs w:val="22"/>
                <w:highlight w:val="none"/>
              </w:rPr>
            </w:pPr>
            <w:r>
              <w:rPr>
                <w:rFonts w:hint="eastAsia" w:ascii="宋体" w:hAnsi="宋体" w:cs="宋体"/>
                <w:b/>
                <w:color w:val="auto"/>
                <w:sz w:val="22"/>
                <w:szCs w:val="22"/>
                <w:highlight w:val="none"/>
              </w:rPr>
              <w:t>说明</w:t>
            </w:r>
          </w:p>
        </w:tc>
      </w:tr>
      <w:tr w14:paraId="1FEDE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991" w:type="dxa"/>
            <w:noWrap w:val="0"/>
            <w:vAlign w:val="center"/>
          </w:tcPr>
          <w:p w14:paraId="5107E0FD">
            <w:pPr>
              <w:ind w:firstLine="220" w:firstLineChars="100"/>
              <w:rPr>
                <w:rFonts w:ascii="宋体" w:hAnsi="宋体" w:cs="宋体"/>
                <w:color w:val="auto"/>
                <w:sz w:val="22"/>
                <w:szCs w:val="22"/>
                <w:highlight w:val="none"/>
              </w:rPr>
            </w:pPr>
          </w:p>
        </w:tc>
        <w:tc>
          <w:tcPr>
            <w:tcW w:w="3687" w:type="dxa"/>
            <w:noWrap w:val="0"/>
            <w:vAlign w:val="center"/>
          </w:tcPr>
          <w:p w14:paraId="4C2D1198">
            <w:pPr>
              <w:jc w:val="center"/>
              <w:rPr>
                <w:rFonts w:ascii="宋体" w:hAnsi="宋体" w:cs="宋体"/>
                <w:color w:val="auto"/>
                <w:sz w:val="22"/>
                <w:szCs w:val="22"/>
                <w:highlight w:val="none"/>
              </w:rPr>
            </w:pPr>
          </w:p>
        </w:tc>
        <w:tc>
          <w:tcPr>
            <w:tcW w:w="3402" w:type="dxa"/>
            <w:noWrap w:val="0"/>
            <w:vAlign w:val="center"/>
          </w:tcPr>
          <w:p w14:paraId="6209A5E9">
            <w:pPr>
              <w:jc w:val="center"/>
              <w:rPr>
                <w:rFonts w:ascii="宋体" w:hAnsi="宋体" w:cs="宋体"/>
                <w:color w:val="auto"/>
                <w:sz w:val="22"/>
                <w:szCs w:val="22"/>
                <w:highlight w:val="none"/>
              </w:rPr>
            </w:pPr>
          </w:p>
        </w:tc>
        <w:tc>
          <w:tcPr>
            <w:tcW w:w="1580" w:type="dxa"/>
            <w:noWrap w:val="0"/>
            <w:vAlign w:val="center"/>
          </w:tcPr>
          <w:p w14:paraId="4234C062">
            <w:pPr>
              <w:jc w:val="center"/>
              <w:rPr>
                <w:rFonts w:ascii="宋体" w:hAnsi="宋体" w:cs="宋体"/>
                <w:color w:val="auto"/>
                <w:sz w:val="22"/>
                <w:szCs w:val="22"/>
                <w:highlight w:val="none"/>
              </w:rPr>
            </w:pPr>
          </w:p>
        </w:tc>
      </w:tr>
      <w:tr w14:paraId="2278F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991" w:type="dxa"/>
            <w:noWrap w:val="0"/>
            <w:vAlign w:val="center"/>
          </w:tcPr>
          <w:p w14:paraId="4060B842">
            <w:pPr>
              <w:jc w:val="center"/>
              <w:rPr>
                <w:rFonts w:ascii="宋体" w:hAnsi="宋体" w:cs="宋体"/>
                <w:color w:val="auto"/>
                <w:sz w:val="22"/>
                <w:szCs w:val="22"/>
                <w:highlight w:val="none"/>
              </w:rPr>
            </w:pPr>
          </w:p>
        </w:tc>
        <w:tc>
          <w:tcPr>
            <w:tcW w:w="3687" w:type="dxa"/>
            <w:noWrap w:val="0"/>
            <w:vAlign w:val="center"/>
          </w:tcPr>
          <w:p w14:paraId="36B5D9A1">
            <w:pPr>
              <w:jc w:val="center"/>
              <w:rPr>
                <w:rFonts w:ascii="宋体" w:hAnsi="宋体" w:cs="宋体"/>
                <w:color w:val="auto"/>
                <w:sz w:val="22"/>
                <w:szCs w:val="22"/>
                <w:highlight w:val="none"/>
              </w:rPr>
            </w:pPr>
          </w:p>
        </w:tc>
        <w:tc>
          <w:tcPr>
            <w:tcW w:w="3402" w:type="dxa"/>
            <w:noWrap w:val="0"/>
            <w:vAlign w:val="center"/>
          </w:tcPr>
          <w:p w14:paraId="06E0BC81">
            <w:pPr>
              <w:jc w:val="center"/>
              <w:rPr>
                <w:rFonts w:ascii="宋体" w:hAnsi="宋体" w:cs="宋体"/>
                <w:color w:val="auto"/>
                <w:sz w:val="22"/>
                <w:szCs w:val="22"/>
                <w:highlight w:val="none"/>
              </w:rPr>
            </w:pPr>
          </w:p>
        </w:tc>
        <w:tc>
          <w:tcPr>
            <w:tcW w:w="1580" w:type="dxa"/>
            <w:noWrap w:val="0"/>
            <w:vAlign w:val="center"/>
          </w:tcPr>
          <w:p w14:paraId="45530F20">
            <w:pPr>
              <w:jc w:val="center"/>
              <w:rPr>
                <w:rFonts w:ascii="宋体" w:hAnsi="宋体" w:cs="宋体"/>
                <w:color w:val="auto"/>
                <w:sz w:val="22"/>
                <w:szCs w:val="22"/>
                <w:highlight w:val="none"/>
              </w:rPr>
            </w:pPr>
          </w:p>
        </w:tc>
      </w:tr>
      <w:tr w14:paraId="2471E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991" w:type="dxa"/>
            <w:noWrap w:val="0"/>
            <w:vAlign w:val="center"/>
          </w:tcPr>
          <w:p w14:paraId="62205FF1">
            <w:pPr>
              <w:jc w:val="center"/>
              <w:rPr>
                <w:rFonts w:ascii="宋体" w:hAnsi="宋体" w:cs="宋体"/>
                <w:color w:val="auto"/>
                <w:sz w:val="22"/>
                <w:szCs w:val="22"/>
                <w:highlight w:val="none"/>
              </w:rPr>
            </w:pPr>
          </w:p>
        </w:tc>
        <w:tc>
          <w:tcPr>
            <w:tcW w:w="3687" w:type="dxa"/>
            <w:noWrap w:val="0"/>
            <w:vAlign w:val="center"/>
          </w:tcPr>
          <w:p w14:paraId="44336C98">
            <w:pPr>
              <w:jc w:val="center"/>
              <w:rPr>
                <w:rFonts w:ascii="宋体" w:hAnsi="宋体" w:cs="宋体"/>
                <w:color w:val="auto"/>
                <w:sz w:val="22"/>
                <w:szCs w:val="22"/>
                <w:highlight w:val="none"/>
              </w:rPr>
            </w:pPr>
          </w:p>
        </w:tc>
        <w:tc>
          <w:tcPr>
            <w:tcW w:w="3402" w:type="dxa"/>
            <w:noWrap w:val="0"/>
            <w:vAlign w:val="center"/>
          </w:tcPr>
          <w:p w14:paraId="6F994B58">
            <w:pPr>
              <w:jc w:val="center"/>
              <w:rPr>
                <w:rFonts w:ascii="宋体" w:hAnsi="宋体" w:cs="宋体"/>
                <w:color w:val="auto"/>
                <w:sz w:val="22"/>
                <w:szCs w:val="22"/>
                <w:highlight w:val="none"/>
              </w:rPr>
            </w:pPr>
          </w:p>
        </w:tc>
        <w:tc>
          <w:tcPr>
            <w:tcW w:w="1580" w:type="dxa"/>
            <w:noWrap w:val="0"/>
            <w:vAlign w:val="center"/>
          </w:tcPr>
          <w:p w14:paraId="44212DB3">
            <w:pPr>
              <w:jc w:val="center"/>
              <w:rPr>
                <w:rFonts w:ascii="宋体" w:hAnsi="宋体" w:cs="宋体"/>
                <w:color w:val="auto"/>
                <w:sz w:val="22"/>
                <w:szCs w:val="22"/>
                <w:highlight w:val="none"/>
              </w:rPr>
            </w:pPr>
          </w:p>
        </w:tc>
      </w:tr>
      <w:tr w14:paraId="58C81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991" w:type="dxa"/>
            <w:noWrap w:val="0"/>
            <w:vAlign w:val="center"/>
          </w:tcPr>
          <w:p w14:paraId="1DB825CF">
            <w:pPr>
              <w:jc w:val="center"/>
              <w:rPr>
                <w:rFonts w:ascii="宋体" w:hAnsi="宋体" w:cs="宋体"/>
                <w:color w:val="auto"/>
                <w:sz w:val="22"/>
                <w:szCs w:val="22"/>
                <w:highlight w:val="none"/>
              </w:rPr>
            </w:pPr>
          </w:p>
        </w:tc>
        <w:tc>
          <w:tcPr>
            <w:tcW w:w="3687" w:type="dxa"/>
            <w:noWrap w:val="0"/>
            <w:vAlign w:val="center"/>
          </w:tcPr>
          <w:p w14:paraId="5EEBB686">
            <w:pPr>
              <w:jc w:val="center"/>
              <w:rPr>
                <w:rFonts w:ascii="宋体" w:hAnsi="宋体" w:cs="宋体"/>
                <w:color w:val="auto"/>
                <w:sz w:val="22"/>
                <w:szCs w:val="22"/>
                <w:highlight w:val="none"/>
              </w:rPr>
            </w:pPr>
          </w:p>
        </w:tc>
        <w:tc>
          <w:tcPr>
            <w:tcW w:w="3402" w:type="dxa"/>
            <w:noWrap w:val="0"/>
            <w:vAlign w:val="center"/>
          </w:tcPr>
          <w:p w14:paraId="4B94C0D0">
            <w:pPr>
              <w:jc w:val="center"/>
              <w:rPr>
                <w:rFonts w:ascii="宋体" w:hAnsi="宋体" w:cs="宋体"/>
                <w:color w:val="auto"/>
                <w:sz w:val="22"/>
                <w:szCs w:val="22"/>
                <w:highlight w:val="none"/>
              </w:rPr>
            </w:pPr>
          </w:p>
        </w:tc>
        <w:tc>
          <w:tcPr>
            <w:tcW w:w="1580" w:type="dxa"/>
            <w:noWrap w:val="0"/>
            <w:vAlign w:val="center"/>
          </w:tcPr>
          <w:p w14:paraId="4AD70C5C">
            <w:pPr>
              <w:jc w:val="center"/>
              <w:rPr>
                <w:rFonts w:ascii="宋体" w:hAnsi="宋体" w:cs="宋体"/>
                <w:color w:val="auto"/>
                <w:sz w:val="22"/>
                <w:szCs w:val="22"/>
                <w:highlight w:val="none"/>
              </w:rPr>
            </w:pPr>
          </w:p>
        </w:tc>
      </w:tr>
      <w:tr w14:paraId="01D2C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991" w:type="dxa"/>
            <w:noWrap w:val="0"/>
            <w:vAlign w:val="center"/>
          </w:tcPr>
          <w:p w14:paraId="5171BC21">
            <w:pPr>
              <w:jc w:val="center"/>
              <w:rPr>
                <w:rFonts w:ascii="宋体" w:hAnsi="宋体" w:cs="宋体"/>
                <w:color w:val="auto"/>
                <w:sz w:val="22"/>
                <w:szCs w:val="22"/>
                <w:highlight w:val="none"/>
              </w:rPr>
            </w:pPr>
          </w:p>
        </w:tc>
        <w:tc>
          <w:tcPr>
            <w:tcW w:w="3687" w:type="dxa"/>
            <w:noWrap w:val="0"/>
            <w:vAlign w:val="center"/>
          </w:tcPr>
          <w:p w14:paraId="7BE88B0B">
            <w:pPr>
              <w:jc w:val="center"/>
              <w:rPr>
                <w:rFonts w:ascii="宋体" w:hAnsi="宋体" w:cs="宋体"/>
                <w:color w:val="auto"/>
                <w:sz w:val="22"/>
                <w:szCs w:val="22"/>
                <w:highlight w:val="none"/>
              </w:rPr>
            </w:pPr>
          </w:p>
        </w:tc>
        <w:tc>
          <w:tcPr>
            <w:tcW w:w="3402" w:type="dxa"/>
            <w:noWrap w:val="0"/>
            <w:vAlign w:val="center"/>
          </w:tcPr>
          <w:p w14:paraId="4CC0BBD2">
            <w:pPr>
              <w:jc w:val="center"/>
              <w:rPr>
                <w:rFonts w:ascii="宋体" w:hAnsi="宋体" w:cs="宋体"/>
                <w:color w:val="auto"/>
                <w:sz w:val="22"/>
                <w:szCs w:val="22"/>
                <w:highlight w:val="none"/>
              </w:rPr>
            </w:pPr>
          </w:p>
        </w:tc>
        <w:tc>
          <w:tcPr>
            <w:tcW w:w="1580" w:type="dxa"/>
            <w:noWrap w:val="0"/>
            <w:vAlign w:val="center"/>
          </w:tcPr>
          <w:p w14:paraId="17F743BB">
            <w:pPr>
              <w:jc w:val="center"/>
              <w:rPr>
                <w:rFonts w:ascii="宋体" w:hAnsi="宋体" w:cs="宋体"/>
                <w:color w:val="auto"/>
                <w:sz w:val="22"/>
                <w:szCs w:val="22"/>
                <w:highlight w:val="none"/>
              </w:rPr>
            </w:pPr>
          </w:p>
        </w:tc>
      </w:tr>
      <w:tr w14:paraId="51F0F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991" w:type="dxa"/>
            <w:noWrap w:val="0"/>
            <w:vAlign w:val="center"/>
          </w:tcPr>
          <w:p w14:paraId="4AC1E5EC">
            <w:pPr>
              <w:ind w:firstLine="220" w:firstLineChars="100"/>
              <w:rPr>
                <w:rFonts w:ascii="宋体" w:hAnsi="宋体" w:cs="宋体"/>
                <w:color w:val="auto"/>
                <w:sz w:val="22"/>
                <w:szCs w:val="22"/>
                <w:highlight w:val="none"/>
              </w:rPr>
            </w:pPr>
          </w:p>
        </w:tc>
        <w:tc>
          <w:tcPr>
            <w:tcW w:w="3687" w:type="dxa"/>
            <w:noWrap w:val="0"/>
            <w:vAlign w:val="center"/>
          </w:tcPr>
          <w:p w14:paraId="61BEAE3E">
            <w:pPr>
              <w:jc w:val="center"/>
              <w:rPr>
                <w:rFonts w:ascii="宋体" w:hAnsi="宋体" w:cs="宋体"/>
                <w:color w:val="auto"/>
                <w:sz w:val="22"/>
                <w:szCs w:val="22"/>
                <w:highlight w:val="none"/>
              </w:rPr>
            </w:pPr>
          </w:p>
        </w:tc>
        <w:tc>
          <w:tcPr>
            <w:tcW w:w="3402" w:type="dxa"/>
            <w:noWrap w:val="0"/>
            <w:vAlign w:val="center"/>
          </w:tcPr>
          <w:p w14:paraId="6331F1FE">
            <w:pPr>
              <w:jc w:val="center"/>
              <w:rPr>
                <w:rFonts w:ascii="宋体" w:hAnsi="宋体" w:cs="宋体"/>
                <w:color w:val="auto"/>
                <w:sz w:val="22"/>
                <w:szCs w:val="22"/>
                <w:highlight w:val="none"/>
              </w:rPr>
            </w:pPr>
          </w:p>
        </w:tc>
        <w:tc>
          <w:tcPr>
            <w:tcW w:w="1580" w:type="dxa"/>
            <w:noWrap w:val="0"/>
            <w:vAlign w:val="center"/>
          </w:tcPr>
          <w:p w14:paraId="2CD42185">
            <w:pPr>
              <w:jc w:val="center"/>
              <w:rPr>
                <w:rFonts w:ascii="宋体" w:hAnsi="宋体" w:cs="宋体"/>
                <w:color w:val="auto"/>
                <w:sz w:val="22"/>
                <w:szCs w:val="22"/>
                <w:highlight w:val="none"/>
              </w:rPr>
            </w:pPr>
          </w:p>
        </w:tc>
      </w:tr>
      <w:tr w14:paraId="07299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991" w:type="dxa"/>
            <w:noWrap w:val="0"/>
            <w:vAlign w:val="center"/>
          </w:tcPr>
          <w:p w14:paraId="4DBF1C4E">
            <w:pPr>
              <w:jc w:val="center"/>
              <w:rPr>
                <w:rFonts w:ascii="宋体" w:hAnsi="宋体" w:cs="宋体"/>
                <w:color w:val="auto"/>
                <w:sz w:val="22"/>
                <w:szCs w:val="22"/>
                <w:highlight w:val="none"/>
              </w:rPr>
            </w:pPr>
          </w:p>
        </w:tc>
        <w:tc>
          <w:tcPr>
            <w:tcW w:w="3687" w:type="dxa"/>
            <w:noWrap w:val="0"/>
            <w:vAlign w:val="center"/>
          </w:tcPr>
          <w:p w14:paraId="00472DD4">
            <w:pPr>
              <w:jc w:val="center"/>
              <w:rPr>
                <w:rFonts w:ascii="宋体" w:hAnsi="宋体" w:cs="宋体"/>
                <w:color w:val="auto"/>
                <w:sz w:val="22"/>
                <w:szCs w:val="22"/>
                <w:highlight w:val="none"/>
              </w:rPr>
            </w:pPr>
          </w:p>
        </w:tc>
        <w:tc>
          <w:tcPr>
            <w:tcW w:w="3402" w:type="dxa"/>
            <w:noWrap w:val="0"/>
            <w:vAlign w:val="center"/>
          </w:tcPr>
          <w:p w14:paraId="2D7412CC">
            <w:pPr>
              <w:jc w:val="center"/>
              <w:rPr>
                <w:rFonts w:ascii="宋体" w:hAnsi="宋体" w:cs="宋体"/>
                <w:color w:val="auto"/>
                <w:sz w:val="22"/>
                <w:szCs w:val="22"/>
                <w:highlight w:val="none"/>
              </w:rPr>
            </w:pPr>
          </w:p>
        </w:tc>
        <w:tc>
          <w:tcPr>
            <w:tcW w:w="1580" w:type="dxa"/>
            <w:noWrap w:val="0"/>
            <w:vAlign w:val="center"/>
          </w:tcPr>
          <w:p w14:paraId="4757BC22">
            <w:pPr>
              <w:jc w:val="center"/>
              <w:rPr>
                <w:rFonts w:ascii="宋体" w:hAnsi="宋体" w:cs="宋体"/>
                <w:color w:val="auto"/>
                <w:sz w:val="22"/>
                <w:szCs w:val="22"/>
                <w:highlight w:val="none"/>
              </w:rPr>
            </w:pPr>
          </w:p>
        </w:tc>
      </w:tr>
      <w:tr w14:paraId="2F1AF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991" w:type="dxa"/>
            <w:noWrap w:val="0"/>
            <w:vAlign w:val="center"/>
          </w:tcPr>
          <w:p w14:paraId="10CE6E4A">
            <w:pPr>
              <w:jc w:val="center"/>
              <w:rPr>
                <w:rFonts w:ascii="宋体" w:hAnsi="宋体" w:cs="宋体"/>
                <w:color w:val="auto"/>
                <w:sz w:val="22"/>
                <w:szCs w:val="22"/>
                <w:highlight w:val="none"/>
              </w:rPr>
            </w:pPr>
          </w:p>
        </w:tc>
        <w:tc>
          <w:tcPr>
            <w:tcW w:w="3687" w:type="dxa"/>
            <w:noWrap w:val="0"/>
            <w:vAlign w:val="center"/>
          </w:tcPr>
          <w:p w14:paraId="6DD394F3">
            <w:pPr>
              <w:jc w:val="center"/>
              <w:rPr>
                <w:rFonts w:ascii="宋体" w:hAnsi="宋体" w:cs="宋体"/>
                <w:color w:val="auto"/>
                <w:sz w:val="22"/>
                <w:szCs w:val="22"/>
                <w:highlight w:val="none"/>
              </w:rPr>
            </w:pPr>
          </w:p>
        </w:tc>
        <w:tc>
          <w:tcPr>
            <w:tcW w:w="3402" w:type="dxa"/>
            <w:noWrap w:val="0"/>
            <w:vAlign w:val="center"/>
          </w:tcPr>
          <w:p w14:paraId="14FFE674">
            <w:pPr>
              <w:jc w:val="center"/>
              <w:rPr>
                <w:rFonts w:ascii="宋体" w:hAnsi="宋体" w:cs="宋体"/>
                <w:color w:val="auto"/>
                <w:sz w:val="22"/>
                <w:szCs w:val="22"/>
                <w:highlight w:val="none"/>
              </w:rPr>
            </w:pPr>
          </w:p>
        </w:tc>
        <w:tc>
          <w:tcPr>
            <w:tcW w:w="1580" w:type="dxa"/>
            <w:noWrap w:val="0"/>
            <w:vAlign w:val="center"/>
          </w:tcPr>
          <w:p w14:paraId="3740A81E">
            <w:pPr>
              <w:jc w:val="center"/>
              <w:rPr>
                <w:rFonts w:ascii="宋体" w:hAnsi="宋体" w:cs="宋体"/>
                <w:color w:val="auto"/>
                <w:sz w:val="22"/>
                <w:szCs w:val="22"/>
                <w:highlight w:val="none"/>
              </w:rPr>
            </w:pPr>
          </w:p>
        </w:tc>
      </w:tr>
      <w:tr w14:paraId="6C969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991" w:type="dxa"/>
            <w:noWrap w:val="0"/>
            <w:vAlign w:val="center"/>
          </w:tcPr>
          <w:p w14:paraId="73F21892">
            <w:pPr>
              <w:jc w:val="center"/>
              <w:rPr>
                <w:rFonts w:ascii="宋体" w:hAnsi="宋体" w:cs="宋体"/>
                <w:color w:val="auto"/>
                <w:sz w:val="22"/>
                <w:szCs w:val="22"/>
                <w:highlight w:val="none"/>
              </w:rPr>
            </w:pPr>
          </w:p>
        </w:tc>
        <w:tc>
          <w:tcPr>
            <w:tcW w:w="3687" w:type="dxa"/>
            <w:noWrap w:val="0"/>
            <w:vAlign w:val="center"/>
          </w:tcPr>
          <w:p w14:paraId="49701690">
            <w:pPr>
              <w:jc w:val="center"/>
              <w:rPr>
                <w:rFonts w:ascii="宋体" w:hAnsi="宋体" w:cs="宋体"/>
                <w:color w:val="auto"/>
                <w:sz w:val="22"/>
                <w:szCs w:val="22"/>
                <w:highlight w:val="none"/>
              </w:rPr>
            </w:pPr>
          </w:p>
        </w:tc>
        <w:tc>
          <w:tcPr>
            <w:tcW w:w="3402" w:type="dxa"/>
            <w:noWrap w:val="0"/>
            <w:vAlign w:val="center"/>
          </w:tcPr>
          <w:p w14:paraId="4B7E874A">
            <w:pPr>
              <w:jc w:val="center"/>
              <w:rPr>
                <w:rFonts w:ascii="宋体" w:hAnsi="宋体" w:cs="宋体"/>
                <w:color w:val="auto"/>
                <w:sz w:val="22"/>
                <w:szCs w:val="22"/>
                <w:highlight w:val="none"/>
              </w:rPr>
            </w:pPr>
          </w:p>
        </w:tc>
        <w:tc>
          <w:tcPr>
            <w:tcW w:w="1580" w:type="dxa"/>
            <w:noWrap w:val="0"/>
            <w:vAlign w:val="center"/>
          </w:tcPr>
          <w:p w14:paraId="4AE3E729">
            <w:pPr>
              <w:jc w:val="center"/>
              <w:rPr>
                <w:rFonts w:ascii="宋体" w:hAnsi="宋体" w:cs="宋体"/>
                <w:color w:val="auto"/>
                <w:sz w:val="22"/>
                <w:szCs w:val="22"/>
                <w:highlight w:val="none"/>
              </w:rPr>
            </w:pPr>
          </w:p>
        </w:tc>
      </w:tr>
    </w:tbl>
    <w:p w14:paraId="26D1E2F3">
      <w:pPr>
        <w:spacing w:line="360" w:lineRule="auto"/>
        <w:rPr>
          <w:rFonts w:hint="default" w:ascii="宋体" w:hAnsi="宋体" w:eastAsia="宋体" w:cs="宋体"/>
          <w:color w:val="auto"/>
          <w:sz w:val="22"/>
          <w:szCs w:val="22"/>
          <w:highlight w:val="none"/>
          <w:lang w:val="en-US" w:eastAsia="zh-CN"/>
        </w:rPr>
      </w:pPr>
      <w:r>
        <w:rPr>
          <w:rFonts w:hint="eastAsia" w:ascii="宋体" w:hAnsi="宋体" w:cs="宋体"/>
          <w:b/>
          <w:bCs/>
          <w:color w:val="auto"/>
          <w:sz w:val="22"/>
          <w:szCs w:val="22"/>
          <w:highlight w:val="none"/>
        </w:rPr>
        <w:t>注：如有偏离，必须在偏离表中进行详细对比说明并注明正偏离和负偏离，如不说明偏离情况，视为完全响应采购文件要求无偏离</w:t>
      </w:r>
      <w:r>
        <w:rPr>
          <w:rFonts w:hint="eastAsia" w:ascii="宋体" w:hAnsi="宋体" w:cs="宋体"/>
          <w:b/>
          <w:bCs/>
          <w:color w:val="auto"/>
          <w:sz w:val="22"/>
          <w:szCs w:val="22"/>
          <w:highlight w:val="none"/>
          <w:lang w:eastAsia="zh-CN"/>
        </w:rPr>
        <w:t>。</w:t>
      </w:r>
      <w:r>
        <w:rPr>
          <w:rFonts w:hint="eastAsia" w:ascii="宋体" w:hAnsi="宋体" w:cs="宋体"/>
          <w:b/>
          <w:bCs/>
          <w:color w:val="auto"/>
          <w:sz w:val="22"/>
          <w:szCs w:val="22"/>
          <w:highlight w:val="none"/>
          <w:lang w:val="en-US" w:eastAsia="zh-CN"/>
        </w:rPr>
        <w:t>未提供偏离表的按无效标处理。</w:t>
      </w:r>
    </w:p>
    <w:p w14:paraId="12C625CD">
      <w:pPr>
        <w:spacing w:line="360" w:lineRule="auto"/>
        <w:jc w:val="left"/>
        <w:rPr>
          <w:rFonts w:hint="eastAsia" w:ascii="宋体" w:hAnsi="宋体" w:cs="宋体"/>
          <w:color w:val="auto"/>
          <w:sz w:val="22"/>
          <w:szCs w:val="22"/>
          <w:highlight w:val="none"/>
        </w:rPr>
      </w:pPr>
      <w:bookmarkStart w:id="41" w:name="_Toc415152386"/>
    </w:p>
    <w:p w14:paraId="3ED74704">
      <w:pPr>
        <w:spacing w:line="360"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投标人全称（盖章）：</w:t>
      </w:r>
    </w:p>
    <w:p w14:paraId="34405F1B">
      <w:pPr>
        <w:spacing w:line="360" w:lineRule="auto"/>
        <w:jc w:val="left"/>
        <w:rPr>
          <w:rFonts w:ascii="宋体" w:hAnsi="宋体" w:cs="宋体"/>
          <w:color w:val="auto"/>
          <w:sz w:val="22"/>
          <w:szCs w:val="22"/>
          <w:highlight w:val="none"/>
        </w:rPr>
      </w:pPr>
      <w:r>
        <w:rPr>
          <w:rFonts w:hint="eastAsia" w:ascii="宋体" w:hAnsi="宋体" w:cs="宋体"/>
          <w:color w:val="auto"/>
          <w:kern w:val="0"/>
          <w:sz w:val="22"/>
          <w:szCs w:val="22"/>
          <w:highlight w:val="none"/>
        </w:rPr>
        <w:t>法定代表人或其授权代表（签字或盖章）</w:t>
      </w:r>
      <w:r>
        <w:rPr>
          <w:rFonts w:hint="eastAsia" w:ascii="宋体" w:hAnsi="宋体" w:cs="宋体"/>
          <w:color w:val="auto"/>
          <w:sz w:val="22"/>
          <w:szCs w:val="22"/>
          <w:highlight w:val="none"/>
        </w:rPr>
        <w:t>：</w:t>
      </w:r>
    </w:p>
    <w:p w14:paraId="720E3793">
      <w:pPr>
        <w:spacing w:line="360" w:lineRule="auto"/>
        <w:jc w:val="left"/>
        <w:rPr>
          <w:rFonts w:ascii="宋体" w:hAnsi="宋体" w:cs="宋体"/>
          <w:b/>
          <w:color w:val="auto"/>
          <w:sz w:val="24"/>
          <w:highlight w:val="none"/>
        </w:rPr>
      </w:pPr>
      <w:r>
        <w:rPr>
          <w:rFonts w:hint="eastAsia" w:ascii="宋体" w:hAnsi="宋体" w:cs="宋体"/>
          <w:color w:val="auto"/>
          <w:sz w:val="22"/>
          <w:szCs w:val="22"/>
          <w:highlight w:val="none"/>
        </w:rPr>
        <w:t>日期：</w:t>
      </w:r>
      <w:r>
        <w:rPr>
          <w:rFonts w:hint="eastAsia" w:ascii="宋体" w:hAnsi="宋体" w:cs="宋体"/>
          <w:b/>
          <w:color w:val="auto"/>
          <w:sz w:val="24"/>
          <w:highlight w:val="none"/>
        </w:rPr>
        <w:br w:type="page"/>
      </w:r>
    </w:p>
    <w:p w14:paraId="3FF8F799">
      <w:pPr>
        <w:spacing w:line="400" w:lineRule="exact"/>
        <w:jc w:val="center"/>
        <w:outlineLvl w:val="3"/>
        <w:rPr>
          <w:rFonts w:hint="eastAsia" w:ascii="宋体" w:hAnsi="宋体" w:cs="宋体"/>
          <w:b/>
          <w:bCs/>
          <w:color w:val="auto"/>
          <w:sz w:val="28"/>
          <w:szCs w:val="28"/>
          <w:highlight w:val="none"/>
          <w:lang w:val="zh-CN"/>
        </w:rPr>
      </w:pPr>
      <w:r>
        <w:rPr>
          <w:rFonts w:hint="eastAsia" w:ascii="宋体" w:hAnsi="宋体" w:cs="宋体"/>
          <w:b/>
          <w:bCs/>
          <w:color w:val="auto"/>
          <w:sz w:val="28"/>
          <w:szCs w:val="28"/>
          <w:highlight w:val="none"/>
        </w:rPr>
        <w:t>4、</w:t>
      </w:r>
      <w:r>
        <w:rPr>
          <w:rFonts w:hint="eastAsia" w:ascii="宋体" w:hAnsi="宋体" w:cs="宋体"/>
          <w:b/>
          <w:bCs/>
          <w:color w:val="auto"/>
          <w:sz w:val="28"/>
          <w:szCs w:val="28"/>
          <w:highlight w:val="none"/>
          <w:lang w:val="zh-CN"/>
        </w:rPr>
        <w:t>详细供货清单说明一览表（</w:t>
      </w:r>
      <w:r>
        <w:rPr>
          <w:rFonts w:hint="eastAsia" w:ascii="宋体" w:hAnsi="宋体" w:cs="宋体"/>
          <w:b/>
          <w:bCs/>
          <w:color w:val="auto"/>
          <w:sz w:val="28"/>
          <w:szCs w:val="28"/>
          <w:highlight w:val="none"/>
        </w:rPr>
        <w:t>如有</w:t>
      </w:r>
      <w:r>
        <w:rPr>
          <w:rFonts w:hint="eastAsia" w:ascii="宋体" w:hAnsi="宋体" w:cs="宋体"/>
          <w:b/>
          <w:bCs/>
          <w:color w:val="auto"/>
          <w:sz w:val="28"/>
          <w:szCs w:val="28"/>
          <w:highlight w:val="none"/>
          <w:lang w:val="zh-CN"/>
        </w:rPr>
        <w:t>）</w:t>
      </w:r>
    </w:p>
    <w:p w14:paraId="2A2083DA">
      <w:pPr>
        <w:spacing w:line="360" w:lineRule="auto"/>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项目编号：</w:t>
      </w:r>
      <w:r>
        <w:rPr>
          <w:rFonts w:hint="eastAsia" w:ascii="宋体" w:hAnsi="宋体" w:cs="宋体"/>
          <w:color w:val="auto"/>
          <w:sz w:val="22"/>
          <w:szCs w:val="22"/>
          <w:highlight w:val="none"/>
          <w:lang w:eastAsia="zh-CN"/>
        </w:rPr>
        <w:t>WZLCZB（W）-2025-05048</w:t>
      </w:r>
    </w:p>
    <w:p w14:paraId="01203F09">
      <w:pPr>
        <w:keepNext/>
        <w:spacing w:line="360" w:lineRule="auto"/>
        <w:rPr>
          <w:rFonts w:hint="eastAsia" w:ascii="新宋体" w:hAnsi="新宋体" w:eastAsia="宋体"/>
          <w:b/>
          <w:bCs/>
          <w:color w:val="auto"/>
          <w:sz w:val="22"/>
          <w:szCs w:val="22"/>
          <w:highlight w:val="none"/>
          <w:lang w:eastAsia="zh-CN"/>
        </w:rPr>
      </w:pPr>
      <w:r>
        <w:rPr>
          <w:rFonts w:hint="eastAsia" w:ascii="宋体" w:hAnsi="宋体" w:cs="宋体"/>
          <w:color w:val="auto"/>
          <w:sz w:val="22"/>
          <w:szCs w:val="22"/>
          <w:highlight w:val="none"/>
        </w:rPr>
        <w:t>项目名称：</w:t>
      </w:r>
      <w:r>
        <w:rPr>
          <w:rFonts w:hint="eastAsia" w:ascii="宋体" w:hAnsi="宋体" w:cs="宋体"/>
          <w:color w:val="auto"/>
          <w:sz w:val="22"/>
          <w:szCs w:val="22"/>
          <w:highlight w:val="none"/>
          <w:lang w:eastAsia="zh-CN"/>
        </w:rPr>
        <w:t>温州市中医院水心院区食堂设备采购与安装项目</w:t>
      </w:r>
    </w:p>
    <w:tbl>
      <w:tblPr>
        <w:tblStyle w:val="52"/>
        <w:tblpPr w:leftFromText="180" w:rightFromText="180" w:vertAnchor="text" w:horzAnchor="margin" w:tblpY="1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692"/>
        <w:gridCol w:w="2880"/>
        <w:gridCol w:w="1661"/>
        <w:gridCol w:w="1260"/>
        <w:gridCol w:w="1219"/>
      </w:tblGrid>
      <w:tr w14:paraId="61175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trPr>
        <w:tc>
          <w:tcPr>
            <w:tcW w:w="828" w:type="dxa"/>
            <w:shd w:val="clear" w:color="auto" w:fill="FFFFFF"/>
            <w:noWrap w:val="0"/>
            <w:vAlign w:val="center"/>
          </w:tcPr>
          <w:p w14:paraId="0648233C">
            <w:pPr>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序号</w:t>
            </w:r>
          </w:p>
        </w:tc>
        <w:tc>
          <w:tcPr>
            <w:tcW w:w="1692" w:type="dxa"/>
            <w:shd w:val="clear" w:color="auto" w:fill="FFFFFF"/>
            <w:noWrap w:val="0"/>
            <w:vAlign w:val="center"/>
          </w:tcPr>
          <w:p w14:paraId="58962A94">
            <w:pPr>
              <w:jc w:val="center"/>
              <w:rPr>
                <w:rFonts w:hint="eastAsia" w:ascii="新宋体" w:hAnsi="新宋体" w:eastAsia="新宋体" w:cs="Times New Roman"/>
                <w:b/>
                <w:bCs/>
                <w:color w:val="auto"/>
                <w:sz w:val="22"/>
                <w:szCs w:val="22"/>
                <w:highlight w:val="none"/>
              </w:rPr>
            </w:pPr>
            <w:r>
              <w:rPr>
                <w:rFonts w:hint="eastAsia" w:ascii="新宋体" w:hAnsi="新宋体" w:eastAsia="新宋体" w:cs="Times New Roman"/>
                <w:b/>
                <w:bCs/>
                <w:color w:val="auto"/>
                <w:sz w:val="22"/>
                <w:szCs w:val="22"/>
                <w:highlight w:val="none"/>
                <w:lang w:val="en-US" w:eastAsia="zh-CN"/>
              </w:rPr>
              <w:t>产品</w:t>
            </w:r>
            <w:r>
              <w:rPr>
                <w:rFonts w:hint="eastAsia" w:ascii="新宋体" w:hAnsi="新宋体" w:eastAsia="新宋体" w:cs="Times New Roman"/>
                <w:b/>
                <w:bCs/>
                <w:color w:val="auto"/>
                <w:sz w:val="22"/>
                <w:szCs w:val="22"/>
                <w:highlight w:val="none"/>
              </w:rPr>
              <w:t>名称</w:t>
            </w:r>
          </w:p>
        </w:tc>
        <w:tc>
          <w:tcPr>
            <w:tcW w:w="2880" w:type="dxa"/>
            <w:shd w:val="clear" w:color="auto" w:fill="FFFFFF"/>
            <w:noWrap w:val="0"/>
            <w:vAlign w:val="center"/>
          </w:tcPr>
          <w:p w14:paraId="054431EE">
            <w:pPr>
              <w:jc w:val="center"/>
              <w:rPr>
                <w:rFonts w:hint="eastAsia" w:ascii="新宋体" w:hAnsi="新宋体" w:eastAsia="新宋体" w:cs="Times New Roman"/>
                <w:b/>
                <w:bCs/>
                <w:color w:val="auto"/>
                <w:sz w:val="22"/>
                <w:szCs w:val="22"/>
                <w:highlight w:val="none"/>
                <w:lang w:eastAsia="zh-CN"/>
              </w:rPr>
            </w:pPr>
            <w:r>
              <w:rPr>
                <w:rFonts w:hint="eastAsia" w:ascii="新宋体" w:hAnsi="新宋体" w:eastAsia="新宋体" w:cs="Times New Roman"/>
                <w:b/>
                <w:bCs/>
                <w:color w:val="auto"/>
                <w:sz w:val="22"/>
                <w:szCs w:val="22"/>
                <w:highlight w:val="none"/>
                <w:lang w:val="en-US" w:eastAsia="zh-CN"/>
              </w:rPr>
              <w:t>型号</w:t>
            </w:r>
            <w:r>
              <w:rPr>
                <w:rFonts w:hint="eastAsia" w:ascii="新宋体" w:hAnsi="新宋体" w:eastAsia="新宋体" w:cs="Times New Roman"/>
                <w:b/>
                <w:bCs/>
                <w:color w:val="auto"/>
                <w:sz w:val="22"/>
                <w:szCs w:val="22"/>
                <w:highlight w:val="none"/>
              </w:rPr>
              <w:t>规格及技术参数</w:t>
            </w:r>
            <w:r>
              <w:rPr>
                <w:rFonts w:hint="eastAsia" w:ascii="新宋体" w:hAnsi="新宋体" w:eastAsia="新宋体" w:cs="Times New Roman"/>
                <w:b/>
                <w:bCs/>
                <w:color w:val="auto"/>
                <w:sz w:val="22"/>
                <w:szCs w:val="22"/>
                <w:highlight w:val="none"/>
                <w:lang w:eastAsia="zh-CN"/>
              </w:rPr>
              <w:t>（</w:t>
            </w:r>
            <w:r>
              <w:rPr>
                <w:rFonts w:hint="eastAsia" w:ascii="新宋体" w:hAnsi="新宋体" w:eastAsia="新宋体" w:cs="Times New Roman"/>
                <w:b/>
                <w:bCs/>
                <w:color w:val="auto"/>
                <w:sz w:val="22"/>
                <w:szCs w:val="22"/>
                <w:highlight w:val="none"/>
                <w:lang w:val="en-US" w:eastAsia="zh-CN"/>
              </w:rPr>
              <w:t>与投标文件中的“偏离表”一致</w:t>
            </w:r>
            <w:r>
              <w:rPr>
                <w:rFonts w:hint="eastAsia" w:ascii="新宋体" w:hAnsi="新宋体" w:eastAsia="新宋体" w:cs="Times New Roman"/>
                <w:b/>
                <w:bCs/>
                <w:color w:val="auto"/>
                <w:sz w:val="22"/>
                <w:szCs w:val="22"/>
                <w:highlight w:val="none"/>
                <w:lang w:eastAsia="zh-CN"/>
              </w:rPr>
              <w:t>）</w:t>
            </w:r>
          </w:p>
        </w:tc>
        <w:tc>
          <w:tcPr>
            <w:tcW w:w="1661" w:type="dxa"/>
            <w:shd w:val="clear" w:color="auto" w:fill="FFFFFF"/>
            <w:noWrap w:val="0"/>
            <w:vAlign w:val="center"/>
          </w:tcPr>
          <w:p w14:paraId="12AA9656">
            <w:pPr>
              <w:jc w:val="center"/>
              <w:rPr>
                <w:rFonts w:hint="eastAsia" w:ascii="新宋体" w:hAnsi="新宋体" w:eastAsia="新宋体" w:cs="Times New Roman"/>
                <w:b/>
                <w:bCs/>
                <w:color w:val="auto"/>
                <w:sz w:val="22"/>
                <w:szCs w:val="22"/>
                <w:highlight w:val="none"/>
              </w:rPr>
            </w:pPr>
            <w:r>
              <w:rPr>
                <w:rFonts w:hint="eastAsia" w:ascii="新宋体" w:hAnsi="新宋体" w:eastAsia="新宋体" w:cs="Times New Roman"/>
                <w:b/>
                <w:bCs/>
                <w:color w:val="auto"/>
                <w:sz w:val="22"/>
                <w:szCs w:val="22"/>
                <w:highlight w:val="none"/>
              </w:rPr>
              <w:t>原产地</w:t>
            </w:r>
          </w:p>
          <w:p w14:paraId="3E41426B">
            <w:pPr>
              <w:jc w:val="center"/>
              <w:rPr>
                <w:rFonts w:hint="eastAsia" w:ascii="新宋体" w:hAnsi="新宋体" w:eastAsia="新宋体" w:cs="Times New Roman"/>
                <w:b/>
                <w:bCs/>
                <w:color w:val="auto"/>
                <w:sz w:val="22"/>
                <w:szCs w:val="22"/>
                <w:highlight w:val="none"/>
              </w:rPr>
            </w:pPr>
            <w:r>
              <w:rPr>
                <w:rFonts w:hint="eastAsia" w:ascii="新宋体" w:hAnsi="新宋体" w:eastAsia="新宋体" w:cs="Times New Roman"/>
                <w:b/>
                <w:bCs/>
                <w:color w:val="auto"/>
                <w:sz w:val="22"/>
                <w:szCs w:val="22"/>
                <w:highlight w:val="none"/>
              </w:rPr>
              <w:t>（生产厂家）</w:t>
            </w:r>
          </w:p>
        </w:tc>
        <w:tc>
          <w:tcPr>
            <w:tcW w:w="1260" w:type="dxa"/>
            <w:shd w:val="clear" w:color="auto" w:fill="FFFFFF"/>
            <w:noWrap w:val="0"/>
            <w:vAlign w:val="center"/>
          </w:tcPr>
          <w:p w14:paraId="6584A091">
            <w:pPr>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数量</w:t>
            </w:r>
          </w:p>
        </w:tc>
        <w:tc>
          <w:tcPr>
            <w:tcW w:w="1219" w:type="dxa"/>
            <w:shd w:val="clear" w:color="auto" w:fill="FFFFFF"/>
            <w:noWrap w:val="0"/>
            <w:vAlign w:val="center"/>
          </w:tcPr>
          <w:p w14:paraId="6291942C">
            <w:pPr>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质保期</w:t>
            </w:r>
          </w:p>
        </w:tc>
      </w:tr>
      <w:tr w14:paraId="04DF1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1E64C021">
            <w:pPr>
              <w:spacing w:line="360" w:lineRule="auto"/>
              <w:jc w:val="center"/>
              <w:rPr>
                <w:rFonts w:ascii="新宋体" w:hAnsi="新宋体" w:eastAsia="新宋体"/>
                <w:color w:val="auto"/>
                <w:sz w:val="22"/>
                <w:szCs w:val="22"/>
                <w:highlight w:val="none"/>
              </w:rPr>
            </w:pPr>
          </w:p>
        </w:tc>
        <w:tc>
          <w:tcPr>
            <w:tcW w:w="1692" w:type="dxa"/>
            <w:noWrap w:val="0"/>
            <w:vAlign w:val="center"/>
          </w:tcPr>
          <w:p w14:paraId="2F5D98F0">
            <w:pPr>
              <w:spacing w:line="360" w:lineRule="auto"/>
              <w:jc w:val="center"/>
              <w:rPr>
                <w:rFonts w:ascii="新宋体" w:hAnsi="新宋体" w:eastAsia="新宋体"/>
                <w:b/>
                <w:bCs/>
                <w:color w:val="auto"/>
                <w:sz w:val="22"/>
                <w:szCs w:val="22"/>
                <w:highlight w:val="none"/>
              </w:rPr>
            </w:pPr>
          </w:p>
        </w:tc>
        <w:tc>
          <w:tcPr>
            <w:tcW w:w="2880" w:type="dxa"/>
            <w:noWrap w:val="0"/>
            <w:vAlign w:val="center"/>
          </w:tcPr>
          <w:p w14:paraId="23B54258">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4D6174E1">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7A19A0CA">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5F9378AB">
            <w:pPr>
              <w:rPr>
                <w:rFonts w:ascii="新宋体" w:hAnsi="新宋体" w:eastAsia="新宋体"/>
                <w:color w:val="auto"/>
                <w:sz w:val="22"/>
                <w:szCs w:val="22"/>
                <w:highlight w:val="none"/>
              </w:rPr>
            </w:pPr>
          </w:p>
        </w:tc>
      </w:tr>
      <w:tr w14:paraId="11BB5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3AE017ED">
            <w:pPr>
              <w:spacing w:line="360" w:lineRule="auto"/>
              <w:jc w:val="center"/>
              <w:rPr>
                <w:rFonts w:ascii="新宋体" w:hAnsi="新宋体" w:eastAsia="新宋体"/>
                <w:color w:val="auto"/>
                <w:sz w:val="22"/>
                <w:szCs w:val="22"/>
                <w:highlight w:val="none"/>
              </w:rPr>
            </w:pPr>
          </w:p>
        </w:tc>
        <w:tc>
          <w:tcPr>
            <w:tcW w:w="1692" w:type="dxa"/>
            <w:noWrap w:val="0"/>
            <w:vAlign w:val="center"/>
          </w:tcPr>
          <w:p w14:paraId="1C3D8783">
            <w:pPr>
              <w:spacing w:line="360" w:lineRule="auto"/>
              <w:jc w:val="center"/>
              <w:rPr>
                <w:rFonts w:ascii="新宋体" w:hAnsi="新宋体" w:eastAsia="新宋体"/>
                <w:b/>
                <w:bCs/>
                <w:color w:val="auto"/>
                <w:sz w:val="22"/>
                <w:szCs w:val="22"/>
                <w:highlight w:val="none"/>
              </w:rPr>
            </w:pPr>
          </w:p>
        </w:tc>
        <w:tc>
          <w:tcPr>
            <w:tcW w:w="2880" w:type="dxa"/>
            <w:noWrap w:val="0"/>
            <w:vAlign w:val="center"/>
          </w:tcPr>
          <w:p w14:paraId="49FBE6EC">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3357C2FB">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37926E59">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0C79D8C8">
            <w:pPr>
              <w:rPr>
                <w:rFonts w:ascii="新宋体" w:hAnsi="新宋体" w:eastAsia="新宋体"/>
                <w:color w:val="auto"/>
                <w:sz w:val="22"/>
                <w:szCs w:val="22"/>
                <w:highlight w:val="none"/>
              </w:rPr>
            </w:pPr>
          </w:p>
        </w:tc>
      </w:tr>
      <w:tr w14:paraId="5F6BE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3D1D171F">
            <w:pPr>
              <w:spacing w:line="360" w:lineRule="auto"/>
              <w:jc w:val="center"/>
              <w:rPr>
                <w:rFonts w:ascii="新宋体" w:hAnsi="新宋体" w:eastAsia="新宋体"/>
                <w:color w:val="auto"/>
                <w:sz w:val="22"/>
                <w:szCs w:val="22"/>
                <w:highlight w:val="none"/>
              </w:rPr>
            </w:pPr>
          </w:p>
        </w:tc>
        <w:tc>
          <w:tcPr>
            <w:tcW w:w="1692" w:type="dxa"/>
            <w:noWrap w:val="0"/>
            <w:vAlign w:val="center"/>
          </w:tcPr>
          <w:p w14:paraId="66993EEC">
            <w:pPr>
              <w:spacing w:line="360" w:lineRule="auto"/>
              <w:jc w:val="center"/>
              <w:rPr>
                <w:rFonts w:ascii="新宋体" w:hAnsi="新宋体" w:eastAsia="新宋体"/>
                <w:b/>
                <w:bCs/>
                <w:color w:val="auto"/>
                <w:sz w:val="22"/>
                <w:szCs w:val="22"/>
                <w:highlight w:val="none"/>
              </w:rPr>
            </w:pPr>
          </w:p>
        </w:tc>
        <w:tc>
          <w:tcPr>
            <w:tcW w:w="2880" w:type="dxa"/>
            <w:noWrap w:val="0"/>
            <w:vAlign w:val="center"/>
          </w:tcPr>
          <w:p w14:paraId="4AEEA4EB">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303596EC">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2E199321">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73A08B61">
            <w:pPr>
              <w:rPr>
                <w:rFonts w:ascii="新宋体" w:hAnsi="新宋体" w:eastAsia="新宋体"/>
                <w:color w:val="auto"/>
                <w:sz w:val="22"/>
                <w:szCs w:val="22"/>
                <w:highlight w:val="none"/>
              </w:rPr>
            </w:pPr>
          </w:p>
        </w:tc>
      </w:tr>
      <w:tr w14:paraId="7DA05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28FD347B">
            <w:pPr>
              <w:spacing w:line="360" w:lineRule="auto"/>
              <w:jc w:val="center"/>
              <w:rPr>
                <w:rFonts w:ascii="新宋体" w:hAnsi="新宋体" w:eastAsia="新宋体"/>
                <w:color w:val="auto"/>
                <w:sz w:val="22"/>
                <w:szCs w:val="22"/>
                <w:highlight w:val="none"/>
              </w:rPr>
            </w:pPr>
          </w:p>
        </w:tc>
        <w:tc>
          <w:tcPr>
            <w:tcW w:w="1692" w:type="dxa"/>
            <w:noWrap w:val="0"/>
            <w:vAlign w:val="center"/>
          </w:tcPr>
          <w:p w14:paraId="04CA9AD2">
            <w:pPr>
              <w:spacing w:line="360" w:lineRule="auto"/>
              <w:jc w:val="center"/>
              <w:rPr>
                <w:rFonts w:ascii="新宋体" w:hAnsi="新宋体" w:eastAsia="新宋体"/>
                <w:b/>
                <w:bCs/>
                <w:color w:val="auto"/>
                <w:sz w:val="22"/>
                <w:szCs w:val="22"/>
                <w:highlight w:val="none"/>
              </w:rPr>
            </w:pPr>
          </w:p>
        </w:tc>
        <w:tc>
          <w:tcPr>
            <w:tcW w:w="2880" w:type="dxa"/>
            <w:noWrap w:val="0"/>
            <w:vAlign w:val="center"/>
          </w:tcPr>
          <w:p w14:paraId="6C9BB06C">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3F376CFE">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04741B10">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18DBF214">
            <w:pPr>
              <w:rPr>
                <w:rFonts w:ascii="新宋体" w:hAnsi="新宋体" w:eastAsia="新宋体"/>
                <w:color w:val="auto"/>
                <w:sz w:val="22"/>
                <w:szCs w:val="22"/>
                <w:highlight w:val="none"/>
              </w:rPr>
            </w:pPr>
          </w:p>
        </w:tc>
      </w:tr>
      <w:tr w14:paraId="46CE3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243081BD">
            <w:pPr>
              <w:spacing w:line="360" w:lineRule="auto"/>
              <w:jc w:val="center"/>
              <w:rPr>
                <w:rFonts w:ascii="新宋体" w:hAnsi="新宋体" w:eastAsia="新宋体"/>
                <w:color w:val="auto"/>
                <w:sz w:val="22"/>
                <w:szCs w:val="22"/>
                <w:highlight w:val="none"/>
              </w:rPr>
            </w:pPr>
          </w:p>
        </w:tc>
        <w:tc>
          <w:tcPr>
            <w:tcW w:w="1692" w:type="dxa"/>
            <w:noWrap w:val="0"/>
            <w:vAlign w:val="center"/>
          </w:tcPr>
          <w:p w14:paraId="3EB99BAE">
            <w:pPr>
              <w:spacing w:line="360" w:lineRule="auto"/>
              <w:jc w:val="center"/>
              <w:rPr>
                <w:rFonts w:ascii="新宋体" w:hAnsi="新宋体" w:eastAsia="新宋体"/>
                <w:b/>
                <w:bCs/>
                <w:color w:val="auto"/>
                <w:sz w:val="22"/>
                <w:szCs w:val="22"/>
                <w:highlight w:val="none"/>
              </w:rPr>
            </w:pPr>
          </w:p>
        </w:tc>
        <w:tc>
          <w:tcPr>
            <w:tcW w:w="2880" w:type="dxa"/>
            <w:noWrap w:val="0"/>
            <w:vAlign w:val="center"/>
          </w:tcPr>
          <w:p w14:paraId="0D453B69">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3B72D57C">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725334C2">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230CD736">
            <w:pPr>
              <w:rPr>
                <w:rFonts w:ascii="新宋体" w:hAnsi="新宋体" w:eastAsia="新宋体"/>
                <w:color w:val="auto"/>
                <w:sz w:val="22"/>
                <w:szCs w:val="22"/>
                <w:highlight w:val="none"/>
              </w:rPr>
            </w:pPr>
          </w:p>
        </w:tc>
      </w:tr>
      <w:tr w14:paraId="38522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2BDB022A">
            <w:pPr>
              <w:spacing w:line="360" w:lineRule="auto"/>
              <w:jc w:val="center"/>
              <w:rPr>
                <w:rFonts w:ascii="新宋体" w:hAnsi="新宋体" w:eastAsia="新宋体"/>
                <w:color w:val="auto"/>
                <w:sz w:val="22"/>
                <w:szCs w:val="22"/>
                <w:highlight w:val="none"/>
              </w:rPr>
            </w:pPr>
          </w:p>
        </w:tc>
        <w:tc>
          <w:tcPr>
            <w:tcW w:w="1692" w:type="dxa"/>
            <w:noWrap w:val="0"/>
            <w:vAlign w:val="center"/>
          </w:tcPr>
          <w:p w14:paraId="2D8A9BCE">
            <w:pPr>
              <w:spacing w:line="360" w:lineRule="auto"/>
              <w:jc w:val="center"/>
              <w:rPr>
                <w:rFonts w:ascii="新宋体" w:hAnsi="新宋体" w:eastAsia="新宋体"/>
                <w:b/>
                <w:bCs/>
                <w:color w:val="auto"/>
                <w:sz w:val="22"/>
                <w:szCs w:val="22"/>
                <w:highlight w:val="none"/>
              </w:rPr>
            </w:pPr>
          </w:p>
        </w:tc>
        <w:tc>
          <w:tcPr>
            <w:tcW w:w="2880" w:type="dxa"/>
            <w:noWrap w:val="0"/>
            <w:vAlign w:val="center"/>
          </w:tcPr>
          <w:p w14:paraId="2FE14841">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4E61F6A4">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46F6D94B">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24D1F6A3">
            <w:pPr>
              <w:rPr>
                <w:rFonts w:ascii="新宋体" w:hAnsi="新宋体" w:eastAsia="新宋体"/>
                <w:color w:val="auto"/>
                <w:sz w:val="22"/>
                <w:szCs w:val="22"/>
                <w:highlight w:val="none"/>
              </w:rPr>
            </w:pPr>
          </w:p>
        </w:tc>
      </w:tr>
      <w:tr w14:paraId="52BBF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549A7C98">
            <w:pPr>
              <w:spacing w:line="360" w:lineRule="auto"/>
              <w:jc w:val="center"/>
              <w:rPr>
                <w:rFonts w:ascii="新宋体" w:hAnsi="新宋体" w:eastAsia="新宋体"/>
                <w:color w:val="auto"/>
                <w:sz w:val="22"/>
                <w:szCs w:val="22"/>
                <w:highlight w:val="none"/>
              </w:rPr>
            </w:pPr>
          </w:p>
        </w:tc>
        <w:tc>
          <w:tcPr>
            <w:tcW w:w="1692" w:type="dxa"/>
            <w:noWrap w:val="0"/>
            <w:vAlign w:val="center"/>
          </w:tcPr>
          <w:p w14:paraId="1B1E24ED">
            <w:pPr>
              <w:spacing w:line="360" w:lineRule="auto"/>
              <w:jc w:val="center"/>
              <w:rPr>
                <w:rFonts w:ascii="新宋体" w:hAnsi="新宋体" w:eastAsia="新宋体"/>
                <w:color w:val="auto"/>
                <w:sz w:val="22"/>
                <w:szCs w:val="22"/>
                <w:highlight w:val="none"/>
              </w:rPr>
            </w:pPr>
          </w:p>
        </w:tc>
        <w:tc>
          <w:tcPr>
            <w:tcW w:w="2880" w:type="dxa"/>
            <w:noWrap w:val="0"/>
            <w:vAlign w:val="center"/>
          </w:tcPr>
          <w:p w14:paraId="350C3001">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61BAE0A5">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2F548A4F">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77E8285C">
            <w:pPr>
              <w:rPr>
                <w:rFonts w:ascii="新宋体" w:hAnsi="新宋体" w:eastAsia="新宋体"/>
                <w:color w:val="auto"/>
                <w:sz w:val="22"/>
                <w:szCs w:val="22"/>
                <w:highlight w:val="none"/>
              </w:rPr>
            </w:pPr>
          </w:p>
        </w:tc>
      </w:tr>
      <w:tr w14:paraId="39C2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4A5A0DFA">
            <w:pPr>
              <w:spacing w:line="360" w:lineRule="auto"/>
              <w:jc w:val="center"/>
              <w:rPr>
                <w:rFonts w:ascii="新宋体" w:hAnsi="新宋体" w:eastAsia="新宋体"/>
                <w:color w:val="auto"/>
                <w:sz w:val="22"/>
                <w:szCs w:val="22"/>
                <w:highlight w:val="none"/>
              </w:rPr>
            </w:pPr>
          </w:p>
        </w:tc>
        <w:tc>
          <w:tcPr>
            <w:tcW w:w="1692" w:type="dxa"/>
            <w:noWrap w:val="0"/>
            <w:vAlign w:val="center"/>
          </w:tcPr>
          <w:p w14:paraId="21261360">
            <w:pPr>
              <w:spacing w:line="360" w:lineRule="auto"/>
              <w:jc w:val="center"/>
              <w:rPr>
                <w:rFonts w:ascii="新宋体" w:hAnsi="新宋体" w:eastAsia="新宋体"/>
                <w:b/>
                <w:bCs/>
                <w:color w:val="auto"/>
                <w:sz w:val="22"/>
                <w:szCs w:val="22"/>
                <w:highlight w:val="none"/>
              </w:rPr>
            </w:pPr>
          </w:p>
        </w:tc>
        <w:tc>
          <w:tcPr>
            <w:tcW w:w="2880" w:type="dxa"/>
            <w:noWrap w:val="0"/>
            <w:vAlign w:val="center"/>
          </w:tcPr>
          <w:p w14:paraId="0A71FDC3">
            <w:pPr>
              <w:spacing w:line="360" w:lineRule="auto"/>
              <w:jc w:val="center"/>
              <w:rPr>
                <w:rFonts w:ascii="新宋体" w:hAnsi="新宋体" w:eastAsia="新宋体"/>
                <w:color w:val="auto"/>
                <w:sz w:val="22"/>
                <w:szCs w:val="22"/>
                <w:highlight w:val="none"/>
              </w:rPr>
            </w:pPr>
          </w:p>
        </w:tc>
        <w:tc>
          <w:tcPr>
            <w:tcW w:w="1661" w:type="dxa"/>
            <w:noWrap w:val="0"/>
            <w:vAlign w:val="center"/>
          </w:tcPr>
          <w:p w14:paraId="41CA21BC">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46439B89">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3767FBB5">
            <w:pPr>
              <w:rPr>
                <w:rFonts w:ascii="新宋体" w:hAnsi="新宋体" w:eastAsia="新宋体"/>
                <w:color w:val="auto"/>
                <w:sz w:val="22"/>
                <w:szCs w:val="22"/>
                <w:highlight w:val="none"/>
              </w:rPr>
            </w:pPr>
          </w:p>
        </w:tc>
      </w:tr>
      <w:tr w14:paraId="0E18C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2B50FFA1">
            <w:pPr>
              <w:spacing w:line="360" w:lineRule="auto"/>
              <w:jc w:val="center"/>
              <w:rPr>
                <w:rFonts w:ascii="新宋体" w:hAnsi="新宋体" w:eastAsia="新宋体"/>
                <w:color w:val="auto"/>
                <w:sz w:val="22"/>
                <w:szCs w:val="22"/>
                <w:highlight w:val="none"/>
              </w:rPr>
            </w:pPr>
          </w:p>
        </w:tc>
        <w:tc>
          <w:tcPr>
            <w:tcW w:w="1692" w:type="dxa"/>
            <w:noWrap w:val="0"/>
            <w:vAlign w:val="center"/>
          </w:tcPr>
          <w:p w14:paraId="4097119E">
            <w:pPr>
              <w:spacing w:line="360" w:lineRule="auto"/>
              <w:jc w:val="center"/>
              <w:rPr>
                <w:rFonts w:ascii="新宋体" w:hAnsi="新宋体" w:eastAsia="新宋体"/>
                <w:color w:val="auto"/>
                <w:sz w:val="22"/>
                <w:szCs w:val="22"/>
                <w:highlight w:val="none"/>
              </w:rPr>
            </w:pPr>
          </w:p>
        </w:tc>
        <w:tc>
          <w:tcPr>
            <w:tcW w:w="2880" w:type="dxa"/>
            <w:noWrap w:val="0"/>
            <w:vAlign w:val="top"/>
          </w:tcPr>
          <w:p w14:paraId="2BDE2E98">
            <w:pPr>
              <w:spacing w:line="360" w:lineRule="auto"/>
              <w:rPr>
                <w:rFonts w:ascii="新宋体" w:hAnsi="新宋体" w:eastAsia="新宋体"/>
                <w:b/>
                <w:bCs/>
                <w:color w:val="auto"/>
                <w:sz w:val="22"/>
                <w:szCs w:val="22"/>
                <w:highlight w:val="none"/>
              </w:rPr>
            </w:pPr>
          </w:p>
        </w:tc>
        <w:tc>
          <w:tcPr>
            <w:tcW w:w="1661" w:type="dxa"/>
            <w:noWrap w:val="0"/>
            <w:vAlign w:val="center"/>
          </w:tcPr>
          <w:p w14:paraId="7F7E6AA1">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276A9E4D">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55B46F04">
            <w:pPr>
              <w:rPr>
                <w:rFonts w:ascii="新宋体" w:hAnsi="新宋体" w:eastAsia="新宋体"/>
                <w:color w:val="auto"/>
                <w:sz w:val="22"/>
                <w:szCs w:val="22"/>
                <w:highlight w:val="none"/>
              </w:rPr>
            </w:pPr>
          </w:p>
        </w:tc>
      </w:tr>
      <w:tr w14:paraId="5CE7A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7D3CC5E4">
            <w:pPr>
              <w:spacing w:line="360" w:lineRule="auto"/>
              <w:jc w:val="center"/>
              <w:rPr>
                <w:rFonts w:ascii="新宋体" w:hAnsi="新宋体" w:eastAsia="新宋体"/>
                <w:color w:val="auto"/>
                <w:sz w:val="22"/>
                <w:szCs w:val="22"/>
                <w:highlight w:val="none"/>
              </w:rPr>
            </w:pPr>
          </w:p>
        </w:tc>
        <w:tc>
          <w:tcPr>
            <w:tcW w:w="1692" w:type="dxa"/>
            <w:noWrap w:val="0"/>
            <w:vAlign w:val="center"/>
          </w:tcPr>
          <w:p w14:paraId="2F68741B">
            <w:pPr>
              <w:spacing w:line="360" w:lineRule="auto"/>
              <w:jc w:val="center"/>
              <w:rPr>
                <w:rFonts w:ascii="新宋体" w:hAnsi="新宋体" w:eastAsia="新宋体"/>
                <w:b/>
                <w:bCs/>
                <w:color w:val="auto"/>
                <w:sz w:val="22"/>
                <w:szCs w:val="22"/>
                <w:highlight w:val="none"/>
              </w:rPr>
            </w:pPr>
          </w:p>
        </w:tc>
        <w:tc>
          <w:tcPr>
            <w:tcW w:w="2880" w:type="dxa"/>
            <w:noWrap w:val="0"/>
            <w:vAlign w:val="top"/>
          </w:tcPr>
          <w:p w14:paraId="16C1A82C">
            <w:pPr>
              <w:spacing w:line="360" w:lineRule="auto"/>
              <w:rPr>
                <w:rFonts w:ascii="新宋体" w:hAnsi="新宋体" w:eastAsia="新宋体"/>
                <w:color w:val="auto"/>
                <w:sz w:val="22"/>
                <w:szCs w:val="22"/>
                <w:highlight w:val="none"/>
              </w:rPr>
            </w:pPr>
          </w:p>
        </w:tc>
        <w:tc>
          <w:tcPr>
            <w:tcW w:w="1661" w:type="dxa"/>
            <w:noWrap w:val="0"/>
            <w:vAlign w:val="center"/>
          </w:tcPr>
          <w:p w14:paraId="146E9368">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6EBA9EF3">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6C4F5B57">
            <w:pPr>
              <w:rPr>
                <w:rFonts w:ascii="新宋体" w:hAnsi="新宋体" w:eastAsia="新宋体"/>
                <w:color w:val="auto"/>
                <w:sz w:val="22"/>
                <w:szCs w:val="22"/>
                <w:highlight w:val="none"/>
              </w:rPr>
            </w:pPr>
          </w:p>
        </w:tc>
      </w:tr>
      <w:tr w14:paraId="3DDD0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7993D8FB">
            <w:pPr>
              <w:spacing w:line="360" w:lineRule="auto"/>
              <w:jc w:val="center"/>
              <w:rPr>
                <w:rFonts w:ascii="新宋体" w:hAnsi="新宋体" w:eastAsia="新宋体"/>
                <w:color w:val="auto"/>
                <w:sz w:val="22"/>
                <w:szCs w:val="22"/>
                <w:highlight w:val="none"/>
              </w:rPr>
            </w:pPr>
          </w:p>
        </w:tc>
        <w:tc>
          <w:tcPr>
            <w:tcW w:w="1692" w:type="dxa"/>
            <w:noWrap w:val="0"/>
            <w:vAlign w:val="center"/>
          </w:tcPr>
          <w:p w14:paraId="0F97F562">
            <w:pPr>
              <w:spacing w:line="360" w:lineRule="auto"/>
              <w:jc w:val="center"/>
              <w:rPr>
                <w:rFonts w:ascii="新宋体" w:hAnsi="新宋体" w:eastAsia="新宋体"/>
                <w:color w:val="auto"/>
                <w:sz w:val="22"/>
                <w:szCs w:val="22"/>
                <w:highlight w:val="none"/>
              </w:rPr>
            </w:pPr>
          </w:p>
        </w:tc>
        <w:tc>
          <w:tcPr>
            <w:tcW w:w="2880" w:type="dxa"/>
            <w:noWrap w:val="0"/>
            <w:vAlign w:val="top"/>
          </w:tcPr>
          <w:p w14:paraId="391F5393">
            <w:pPr>
              <w:spacing w:line="360" w:lineRule="auto"/>
              <w:rPr>
                <w:rFonts w:ascii="新宋体" w:hAnsi="新宋体" w:eastAsia="新宋体"/>
                <w:color w:val="auto"/>
                <w:sz w:val="22"/>
                <w:szCs w:val="22"/>
                <w:highlight w:val="none"/>
              </w:rPr>
            </w:pPr>
          </w:p>
        </w:tc>
        <w:tc>
          <w:tcPr>
            <w:tcW w:w="1661" w:type="dxa"/>
            <w:noWrap w:val="0"/>
            <w:vAlign w:val="center"/>
          </w:tcPr>
          <w:p w14:paraId="745D12FE">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2EE4C18B">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5DA26EF0">
            <w:pPr>
              <w:rPr>
                <w:rFonts w:ascii="新宋体" w:hAnsi="新宋体" w:eastAsia="新宋体"/>
                <w:color w:val="auto"/>
                <w:sz w:val="22"/>
                <w:szCs w:val="22"/>
                <w:highlight w:val="none"/>
              </w:rPr>
            </w:pPr>
          </w:p>
        </w:tc>
      </w:tr>
      <w:tr w14:paraId="43040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5CA7E9DC">
            <w:pPr>
              <w:spacing w:line="360" w:lineRule="auto"/>
              <w:jc w:val="center"/>
              <w:rPr>
                <w:rFonts w:ascii="新宋体" w:hAnsi="新宋体" w:eastAsia="新宋体"/>
                <w:color w:val="auto"/>
                <w:sz w:val="22"/>
                <w:szCs w:val="22"/>
                <w:highlight w:val="none"/>
              </w:rPr>
            </w:pPr>
          </w:p>
        </w:tc>
        <w:tc>
          <w:tcPr>
            <w:tcW w:w="1692" w:type="dxa"/>
            <w:noWrap w:val="0"/>
            <w:vAlign w:val="center"/>
          </w:tcPr>
          <w:p w14:paraId="6642BB12">
            <w:pPr>
              <w:spacing w:line="360" w:lineRule="auto"/>
              <w:jc w:val="center"/>
              <w:rPr>
                <w:rFonts w:ascii="新宋体" w:hAnsi="新宋体" w:eastAsia="新宋体"/>
                <w:color w:val="auto"/>
                <w:sz w:val="22"/>
                <w:szCs w:val="22"/>
                <w:highlight w:val="none"/>
              </w:rPr>
            </w:pPr>
          </w:p>
        </w:tc>
        <w:tc>
          <w:tcPr>
            <w:tcW w:w="2880" w:type="dxa"/>
            <w:noWrap w:val="0"/>
            <w:vAlign w:val="top"/>
          </w:tcPr>
          <w:p w14:paraId="2B7C6121">
            <w:pPr>
              <w:spacing w:line="360" w:lineRule="auto"/>
              <w:rPr>
                <w:rFonts w:ascii="新宋体" w:hAnsi="新宋体" w:eastAsia="新宋体"/>
                <w:color w:val="auto"/>
                <w:sz w:val="22"/>
                <w:szCs w:val="22"/>
                <w:highlight w:val="none"/>
              </w:rPr>
            </w:pPr>
          </w:p>
        </w:tc>
        <w:tc>
          <w:tcPr>
            <w:tcW w:w="1661" w:type="dxa"/>
            <w:noWrap w:val="0"/>
            <w:vAlign w:val="center"/>
          </w:tcPr>
          <w:p w14:paraId="6CAC7C40">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373CFB1E">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4C9D83E7">
            <w:pPr>
              <w:rPr>
                <w:rFonts w:ascii="新宋体" w:hAnsi="新宋体" w:eastAsia="新宋体"/>
                <w:color w:val="auto"/>
                <w:sz w:val="22"/>
                <w:szCs w:val="22"/>
                <w:highlight w:val="none"/>
              </w:rPr>
            </w:pPr>
          </w:p>
        </w:tc>
      </w:tr>
      <w:tr w14:paraId="75B54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05C4DA69">
            <w:pPr>
              <w:spacing w:line="360" w:lineRule="auto"/>
              <w:jc w:val="center"/>
              <w:rPr>
                <w:rFonts w:ascii="新宋体" w:hAnsi="新宋体" w:eastAsia="新宋体"/>
                <w:color w:val="auto"/>
                <w:sz w:val="22"/>
                <w:szCs w:val="22"/>
                <w:highlight w:val="none"/>
              </w:rPr>
            </w:pPr>
          </w:p>
        </w:tc>
        <w:tc>
          <w:tcPr>
            <w:tcW w:w="1692" w:type="dxa"/>
            <w:noWrap w:val="0"/>
            <w:vAlign w:val="center"/>
          </w:tcPr>
          <w:p w14:paraId="2AD9789F">
            <w:pPr>
              <w:spacing w:line="360" w:lineRule="auto"/>
              <w:jc w:val="center"/>
              <w:rPr>
                <w:rFonts w:ascii="新宋体" w:hAnsi="新宋体" w:eastAsia="新宋体"/>
                <w:b/>
                <w:bCs/>
                <w:color w:val="auto"/>
                <w:sz w:val="22"/>
                <w:szCs w:val="22"/>
                <w:highlight w:val="none"/>
              </w:rPr>
            </w:pPr>
          </w:p>
        </w:tc>
        <w:tc>
          <w:tcPr>
            <w:tcW w:w="2880" w:type="dxa"/>
            <w:noWrap w:val="0"/>
            <w:vAlign w:val="center"/>
          </w:tcPr>
          <w:p w14:paraId="31659D1D">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1EB86C33">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3ED89891">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3E7D4343">
            <w:pPr>
              <w:rPr>
                <w:rFonts w:ascii="新宋体" w:hAnsi="新宋体" w:eastAsia="新宋体"/>
                <w:color w:val="auto"/>
                <w:sz w:val="22"/>
                <w:szCs w:val="22"/>
                <w:highlight w:val="none"/>
              </w:rPr>
            </w:pPr>
          </w:p>
        </w:tc>
      </w:tr>
      <w:tr w14:paraId="20609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4E482DD4">
            <w:pPr>
              <w:spacing w:line="360" w:lineRule="auto"/>
              <w:jc w:val="center"/>
              <w:rPr>
                <w:rFonts w:ascii="新宋体" w:hAnsi="新宋体" w:eastAsia="新宋体"/>
                <w:color w:val="auto"/>
                <w:sz w:val="22"/>
                <w:szCs w:val="22"/>
                <w:highlight w:val="none"/>
              </w:rPr>
            </w:pPr>
          </w:p>
        </w:tc>
        <w:tc>
          <w:tcPr>
            <w:tcW w:w="1692" w:type="dxa"/>
            <w:noWrap w:val="0"/>
            <w:vAlign w:val="center"/>
          </w:tcPr>
          <w:p w14:paraId="02D783D1">
            <w:pPr>
              <w:spacing w:line="360" w:lineRule="auto"/>
              <w:rPr>
                <w:rFonts w:ascii="新宋体" w:hAnsi="新宋体" w:eastAsia="新宋体"/>
                <w:b/>
                <w:bCs/>
                <w:color w:val="auto"/>
                <w:sz w:val="22"/>
                <w:szCs w:val="22"/>
                <w:highlight w:val="none"/>
              </w:rPr>
            </w:pPr>
          </w:p>
        </w:tc>
        <w:tc>
          <w:tcPr>
            <w:tcW w:w="2880" w:type="dxa"/>
            <w:noWrap w:val="0"/>
            <w:vAlign w:val="center"/>
          </w:tcPr>
          <w:p w14:paraId="0B773632">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0335FD2B">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6D2CDA34">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0FEC6467">
            <w:pPr>
              <w:rPr>
                <w:rFonts w:ascii="新宋体" w:hAnsi="新宋体" w:eastAsia="新宋体"/>
                <w:color w:val="auto"/>
                <w:sz w:val="22"/>
                <w:szCs w:val="22"/>
                <w:highlight w:val="none"/>
              </w:rPr>
            </w:pPr>
          </w:p>
        </w:tc>
      </w:tr>
      <w:tr w14:paraId="2103C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39E1C596">
            <w:pPr>
              <w:spacing w:line="360" w:lineRule="auto"/>
              <w:jc w:val="center"/>
              <w:rPr>
                <w:rFonts w:ascii="新宋体" w:hAnsi="新宋体" w:eastAsia="新宋体"/>
                <w:b/>
                <w:bCs/>
                <w:color w:val="auto"/>
                <w:sz w:val="22"/>
                <w:szCs w:val="22"/>
                <w:highlight w:val="none"/>
              </w:rPr>
            </w:pPr>
          </w:p>
        </w:tc>
        <w:tc>
          <w:tcPr>
            <w:tcW w:w="1692" w:type="dxa"/>
            <w:noWrap w:val="0"/>
            <w:vAlign w:val="center"/>
          </w:tcPr>
          <w:p w14:paraId="14DE377D">
            <w:pPr>
              <w:spacing w:line="360" w:lineRule="auto"/>
              <w:rPr>
                <w:rFonts w:ascii="新宋体" w:hAnsi="新宋体" w:eastAsia="新宋体"/>
                <w:b/>
                <w:bCs/>
                <w:color w:val="auto"/>
                <w:sz w:val="22"/>
                <w:szCs w:val="22"/>
                <w:highlight w:val="none"/>
              </w:rPr>
            </w:pPr>
          </w:p>
        </w:tc>
        <w:tc>
          <w:tcPr>
            <w:tcW w:w="2880" w:type="dxa"/>
            <w:noWrap w:val="0"/>
            <w:vAlign w:val="center"/>
          </w:tcPr>
          <w:p w14:paraId="41D7303F">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6D55B7A9">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4062906E">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7AF15F5F">
            <w:pPr>
              <w:rPr>
                <w:rFonts w:ascii="新宋体" w:hAnsi="新宋体" w:eastAsia="新宋体"/>
                <w:color w:val="auto"/>
                <w:sz w:val="22"/>
                <w:szCs w:val="22"/>
                <w:highlight w:val="none"/>
              </w:rPr>
            </w:pPr>
          </w:p>
        </w:tc>
      </w:tr>
      <w:tr w14:paraId="10A45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4338E695">
            <w:pPr>
              <w:spacing w:line="360" w:lineRule="auto"/>
              <w:jc w:val="center"/>
              <w:rPr>
                <w:rFonts w:ascii="新宋体" w:hAnsi="新宋体" w:eastAsia="新宋体"/>
                <w:bCs/>
                <w:color w:val="auto"/>
                <w:sz w:val="22"/>
                <w:szCs w:val="22"/>
                <w:highlight w:val="none"/>
              </w:rPr>
            </w:pPr>
          </w:p>
        </w:tc>
        <w:tc>
          <w:tcPr>
            <w:tcW w:w="1692" w:type="dxa"/>
            <w:noWrap w:val="0"/>
            <w:vAlign w:val="center"/>
          </w:tcPr>
          <w:p w14:paraId="24812B0E">
            <w:pPr>
              <w:spacing w:line="360" w:lineRule="auto"/>
              <w:rPr>
                <w:rFonts w:ascii="新宋体" w:hAnsi="新宋体" w:eastAsia="新宋体"/>
                <w:color w:val="auto"/>
                <w:sz w:val="22"/>
                <w:szCs w:val="22"/>
                <w:highlight w:val="none"/>
              </w:rPr>
            </w:pPr>
          </w:p>
        </w:tc>
        <w:tc>
          <w:tcPr>
            <w:tcW w:w="2880" w:type="dxa"/>
            <w:noWrap w:val="0"/>
            <w:vAlign w:val="center"/>
          </w:tcPr>
          <w:p w14:paraId="26ED1FB7">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5277953B">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1CB8A83E">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62BA77CA">
            <w:pPr>
              <w:rPr>
                <w:rFonts w:ascii="新宋体" w:hAnsi="新宋体" w:eastAsia="新宋体"/>
                <w:color w:val="auto"/>
                <w:sz w:val="22"/>
                <w:szCs w:val="22"/>
                <w:highlight w:val="none"/>
              </w:rPr>
            </w:pPr>
          </w:p>
        </w:tc>
      </w:tr>
      <w:tr w14:paraId="2A96F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76521D9A">
            <w:pPr>
              <w:spacing w:line="360" w:lineRule="auto"/>
              <w:jc w:val="center"/>
              <w:rPr>
                <w:rFonts w:ascii="新宋体" w:hAnsi="新宋体" w:eastAsia="新宋体"/>
                <w:b/>
                <w:bCs/>
                <w:color w:val="auto"/>
                <w:sz w:val="22"/>
                <w:szCs w:val="22"/>
                <w:highlight w:val="none"/>
              </w:rPr>
            </w:pPr>
          </w:p>
        </w:tc>
        <w:tc>
          <w:tcPr>
            <w:tcW w:w="1692" w:type="dxa"/>
            <w:noWrap w:val="0"/>
            <w:vAlign w:val="center"/>
          </w:tcPr>
          <w:p w14:paraId="5E3A91F2">
            <w:pPr>
              <w:spacing w:line="360" w:lineRule="auto"/>
              <w:rPr>
                <w:rFonts w:ascii="新宋体" w:hAnsi="新宋体" w:eastAsia="新宋体"/>
                <w:b/>
                <w:bCs/>
                <w:color w:val="auto"/>
                <w:sz w:val="22"/>
                <w:szCs w:val="22"/>
                <w:highlight w:val="none"/>
              </w:rPr>
            </w:pPr>
          </w:p>
        </w:tc>
        <w:tc>
          <w:tcPr>
            <w:tcW w:w="2880" w:type="dxa"/>
            <w:noWrap w:val="0"/>
            <w:vAlign w:val="center"/>
          </w:tcPr>
          <w:p w14:paraId="6009A12E">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5BA7B858">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4747BE39">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522C451E">
            <w:pPr>
              <w:rPr>
                <w:rFonts w:ascii="新宋体" w:hAnsi="新宋体" w:eastAsia="新宋体"/>
                <w:color w:val="auto"/>
                <w:sz w:val="22"/>
                <w:szCs w:val="22"/>
                <w:highlight w:val="none"/>
              </w:rPr>
            </w:pPr>
          </w:p>
        </w:tc>
      </w:tr>
      <w:tr w14:paraId="67FFA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6B594239">
            <w:pPr>
              <w:spacing w:line="360" w:lineRule="auto"/>
              <w:jc w:val="center"/>
              <w:rPr>
                <w:rFonts w:ascii="新宋体" w:hAnsi="新宋体" w:eastAsia="新宋体"/>
                <w:b/>
                <w:bCs/>
                <w:color w:val="auto"/>
                <w:sz w:val="22"/>
                <w:szCs w:val="22"/>
                <w:highlight w:val="none"/>
              </w:rPr>
            </w:pPr>
          </w:p>
        </w:tc>
        <w:tc>
          <w:tcPr>
            <w:tcW w:w="1692" w:type="dxa"/>
            <w:noWrap w:val="0"/>
            <w:vAlign w:val="center"/>
          </w:tcPr>
          <w:p w14:paraId="77D0A1C2">
            <w:pPr>
              <w:spacing w:line="360" w:lineRule="auto"/>
              <w:rPr>
                <w:rFonts w:ascii="新宋体" w:hAnsi="新宋体" w:eastAsia="新宋体"/>
                <w:color w:val="auto"/>
                <w:sz w:val="22"/>
                <w:szCs w:val="22"/>
                <w:highlight w:val="none"/>
              </w:rPr>
            </w:pPr>
          </w:p>
        </w:tc>
        <w:tc>
          <w:tcPr>
            <w:tcW w:w="2880" w:type="dxa"/>
            <w:noWrap w:val="0"/>
            <w:vAlign w:val="center"/>
          </w:tcPr>
          <w:p w14:paraId="0E152AE8">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457ED814">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63CA71D7">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58EF51A5">
            <w:pPr>
              <w:rPr>
                <w:rFonts w:ascii="新宋体" w:hAnsi="新宋体" w:eastAsia="新宋体"/>
                <w:color w:val="auto"/>
                <w:sz w:val="22"/>
                <w:szCs w:val="22"/>
                <w:highlight w:val="none"/>
              </w:rPr>
            </w:pPr>
          </w:p>
        </w:tc>
      </w:tr>
      <w:tr w14:paraId="06C8C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43684C7F">
            <w:pPr>
              <w:spacing w:line="360" w:lineRule="auto"/>
              <w:jc w:val="center"/>
              <w:rPr>
                <w:rFonts w:ascii="新宋体" w:hAnsi="新宋体" w:eastAsia="新宋体"/>
                <w:b/>
                <w:bCs/>
                <w:color w:val="auto"/>
                <w:sz w:val="22"/>
                <w:szCs w:val="22"/>
                <w:highlight w:val="none"/>
              </w:rPr>
            </w:pPr>
          </w:p>
        </w:tc>
        <w:tc>
          <w:tcPr>
            <w:tcW w:w="1692" w:type="dxa"/>
            <w:noWrap w:val="0"/>
            <w:vAlign w:val="center"/>
          </w:tcPr>
          <w:p w14:paraId="086BB0AA">
            <w:pPr>
              <w:spacing w:line="360" w:lineRule="auto"/>
              <w:rPr>
                <w:rFonts w:ascii="新宋体" w:hAnsi="新宋体" w:eastAsia="新宋体"/>
                <w:b/>
                <w:bCs/>
                <w:color w:val="auto"/>
                <w:sz w:val="22"/>
                <w:szCs w:val="22"/>
                <w:highlight w:val="none"/>
              </w:rPr>
            </w:pPr>
          </w:p>
        </w:tc>
        <w:tc>
          <w:tcPr>
            <w:tcW w:w="2880" w:type="dxa"/>
            <w:noWrap w:val="0"/>
            <w:vAlign w:val="center"/>
          </w:tcPr>
          <w:p w14:paraId="6F6079AB">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05543332">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0F83B293">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01D0B99C">
            <w:pPr>
              <w:rPr>
                <w:rFonts w:ascii="新宋体" w:hAnsi="新宋体" w:eastAsia="新宋体"/>
                <w:color w:val="auto"/>
                <w:sz w:val="22"/>
                <w:szCs w:val="22"/>
                <w:highlight w:val="none"/>
              </w:rPr>
            </w:pPr>
          </w:p>
        </w:tc>
      </w:tr>
      <w:tr w14:paraId="39D6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64A64873">
            <w:pPr>
              <w:spacing w:line="360" w:lineRule="auto"/>
              <w:jc w:val="center"/>
              <w:rPr>
                <w:rFonts w:ascii="新宋体" w:hAnsi="新宋体" w:eastAsia="新宋体"/>
                <w:b/>
                <w:bCs/>
                <w:color w:val="auto"/>
                <w:sz w:val="22"/>
                <w:szCs w:val="22"/>
                <w:highlight w:val="none"/>
              </w:rPr>
            </w:pPr>
          </w:p>
        </w:tc>
        <w:tc>
          <w:tcPr>
            <w:tcW w:w="1692" w:type="dxa"/>
            <w:noWrap w:val="0"/>
            <w:vAlign w:val="center"/>
          </w:tcPr>
          <w:p w14:paraId="66536632">
            <w:pPr>
              <w:spacing w:line="360" w:lineRule="auto"/>
              <w:rPr>
                <w:rFonts w:ascii="新宋体" w:hAnsi="新宋体" w:eastAsia="新宋体"/>
                <w:b/>
                <w:bCs/>
                <w:color w:val="auto"/>
                <w:sz w:val="22"/>
                <w:szCs w:val="22"/>
                <w:highlight w:val="none"/>
              </w:rPr>
            </w:pPr>
          </w:p>
        </w:tc>
        <w:tc>
          <w:tcPr>
            <w:tcW w:w="2880" w:type="dxa"/>
            <w:noWrap w:val="0"/>
            <w:vAlign w:val="center"/>
          </w:tcPr>
          <w:p w14:paraId="262991A7">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225CC907">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55B36BF8">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6C298792">
            <w:pPr>
              <w:rPr>
                <w:rFonts w:ascii="新宋体" w:hAnsi="新宋体" w:eastAsia="新宋体"/>
                <w:color w:val="auto"/>
                <w:sz w:val="22"/>
                <w:szCs w:val="22"/>
                <w:highlight w:val="none"/>
              </w:rPr>
            </w:pPr>
          </w:p>
        </w:tc>
      </w:tr>
      <w:tr w14:paraId="5E79D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00474FF3">
            <w:pPr>
              <w:spacing w:line="360" w:lineRule="auto"/>
              <w:jc w:val="center"/>
              <w:rPr>
                <w:rFonts w:ascii="新宋体" w:hAnsi="新宋体" w:eastAsia="新宋体"/>
                <w:color w:val="auto"/>
                <w:sz w:val="22"/>
                <w:szCs w:val="22"/>
                <w:highlight w:val="none"/>
              </w:rPr>
            </w:pPr>
          </w:p>
        </w:tc>
        <w:tc>
          <w:tcPr>
            <w:tcW w:w="1692" w:type="dxa"/>
            <w:noWrap w:val="0"/>
            <w:vAlign w:val="center"/>
          </w:tcPr>
          <w:p w14:paraId="1E39B2B6">
            <w:pPr>
              <w:spacing w:line="360" w:lineRule="auto"/>
              <w:rPr>
                <w:rFonts w:ascii="新宋体" w:hAnsi="新宋体" w:eastAsia="新宋体"/>
                <w:color w:val="auto"/>
                <w:sz w:val="22"/>
                <w:szCs w:val="22"/>
                <w:highlight w:val="none"/>
              </w:rPr>
            </w:pPr>
          </w:p>
        </w:tc>
        <w:tc>
          <w:tcPr>
            <w:tcW w:w="2880" w:type="dxa"/>
            <w:noWrap w:val="0"/>
            <w:vAlign w:val="center"/>
          </w:tcPr>
          <w:p w14:paraId="1C0681D1">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1EEEE56C">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1C71EBF9">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14632FBA">
            <w:pPr>
              <w:rPr>
                <w:rFonts w:ascii="新宋体" w:hAnsi="新宋体" w:eastAsia="新宋体"/>
                <w:color w:val="auto"/>
                <w:sz w:val="22"/>
                <w:szCs w:val="22"/>
                <w:highlight w:val="none"/>
              </w:rPr>
            </w:pPr>
          </w:p>
        </w:tc>
      </w:tr>
      <w:tr w14:paraId="4B3C3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5253C677">
            <w:pPr>
              <w:spacing w:line="360" w:lineRule="auto"/>
              <w:rPr>
                <w:rFonts w:ascii="新宋体" w:hAnsi="新宋体" w:eastAsia="新宋体"/>
                <w:color w:val="auto"/>
                <w:sz w:val="22"/>
                <w:szCs w:val="22"/>
                <w:highlight w:val="none"/>
              </w:rPr>
            </w:pPr>
          </w:p>
        </w:tc>
        <w:tc>
          <w:tcPr>
            <w:tcW w:w="1692" w:type="dxa"/>
            <w:noWrap w:val="0"/>
            <w:vAlign w:val="center"/>
          </w:tcPr>
          <w:p w14:paraId="29A041AF">
            <w:pPr>
              <w:spacing w:line="360" w:lineRule="auto"/>
              <w:rPr>
                <w:rFonts w:ascii="新宋体" w:hAnsi="新宋体" w:eastAsia="新宋体"/>
                <w:color w:val="auto"/>
                <w:sz w:val="22"/>
                <w:szCs w:val="22"/>
                <w:highlight w:val="none"/>
              </w:rPr>
            </w:pPr>
          </w:p>
        </w:tc>
        <w:tc>
          <w:tcPr>
            <w:tcW w:w="2880" w:type="dxa"/>
            <w:noWrap w:val="0"/>
            <w:vAlign w:val="center"/>
          </w:tcPr>
          <w:p w14:paraId="005D5001">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743342D0">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1C19FA98">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74812F33">
            <w:pPr>
              <w:rPr>
                <w:rFonts w:ascii="新宋体" w:hAnsi="新宋体" w:eastAsia="新宋体"/>
                <w:color w:val="auto"/>
                <w:sz w:val="22"/>
                <w:szCs w:val="22"/>
                <w:highlight w:val="none"/>
              </w:rPr>
            </w:pPr>
          </w:p>
        </w:tc>
      </w:tr>
      <w:tr w14:paraId="6A0E8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3115BF5E">
            <w:pPr>
              <w:spacing w:line="360" w:lineRule="auto"/>
              <w:jc w:val="center"/>
              <w:rPr>
                <w:rFonts w:ascii="新宋体" w:hAnsi="新宋体" w:eastAsia="新宋体"/>
                <w:b/>
                <w:bCs/>
                <w:color w:val="auto"/>
                <w:sz w:val="22"/>
                <w:szCs w:val="22"/>
                <w:highlight w:val="none"/>
              </w:rPr>
            </w:pPr>
          </w:p>
        </w:tc>
        <w:tc>
          <w:tcPr>
            <w:tcW w:w="1692" w:type="dxa"/>
            <w:noWrap w:val="0"/>
            <w:vAlign w:val="top"/>
          </w:tcPr>
          <w:p w14:paraId="4AFEED8D">
            <w:pPr>
              <w:spacing w:line="360" w:lineRule="auto"/>
              <w:rPr>
                <w:rFonts w:ascii="新宋体" w:hAnsi="新宋体" w:eastAsia="新宋体"/>
                <w:color w:val="auto"/>
                <w:sz w:val="22"/>
                <w:szCs w:val="22"/>
                <w:highlight w:val="none"/>
              </w:rPr>
            </w:pPr>
          </w:p>
        </w:tc>
        <w:tc>
          <w:tcPr>
            <w:tcW w:w="2880" w:type="dxa"/>
            <w:noWrap w:val="0"/>
            <w:vAlign w:val="center"/>
          </w:tcPr>
          <w:p w14:paraId="5CFDFA89">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2E21EEDB">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054CCB74">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447CCF0C">
            <w:pPr>
              <w:rPr>
                <w:rFonts w:ascii="新宋体" w:hAnsi="新宋体" w:eastAsia="新宋体"/>
                <w:color w:val="auto"/>
                <w:sz w:val="22"/>
                <w:szCs w:val="22"/>
                <w:highlight w:val="none"/>
              </w:rPr>
            </w:pPr>
          </w:p>
        </w:tc>
      </w:tr>
    </w:tbl>
    <w:p w14:paraId="0FCF7D10">
      <w:pPr>
        <w:pStyle w:val="29"/>
        <w:spacing w:line="400" w:lineRule="atLeast"/>
        <w:rPr>
          <w:rFonts w:ascii="新宋体" w:hAnsi="新宋体" w:eastAsia="新宋体"/>
          <w:color w:val="auto"/>
          <w:sz w:val="22"/>
          <w:szCs w:val="22"/>
          <w:highlight w:val="none"/>
        </w:rPr>
      </w:pPr>
    </w:p>
    <w:p w14:paraId="46340D42">
      <w:pPr>
        <w:spacing w:line="360"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投标人全称（盖章）：</w:t>
      </w:r>
    </w:p>
    <w:p w14:paraId="232E9A6D">
      <w:pPr>
        <w:spacing w:line="360" w:lineRule="auto"/>
        <w:jc w:val="left"/>
        <w:rPr>
          <w:rFonts w:ascii="宋体" w:hAnsi="宋体" w:cs="宋体"/>
          <w:color w:val="auto"/>
          <w:sz w:val="22"/>
          <w:szCs w:val="22"/>
          <w:highlight w:val="none"/>
        </w:rPr>
      </w:pPr>
      <w:r>
        <w:rPr>
          <w:rFonts w:hint="eastAsia" w:ascii="宋体" w:hAnsi="宋体" w:cs="宋体"/>
          <w:color w:val="auto"/>
          <w:kern w:val="0"/>
          <w:sz w:val="22"/>
          <w:szCs w:val="22"/>
          <w:highlight w:val="none"/>
        </w:rPr>
        <w:t>法定代表人或其授权代表（签字或盖章）</w:t>
      </w:r>
      <w:r>
        <w:rPr>
          <w:rFonts w:hint="eastAsia" w:ascii="宋体" w:hAnsi="宋体" w:cs="宋体"/>
          <w:color w:val="auto"/>
          <w:sz w:val="22"/>
          <w:szCs w:val="22"/>
          <w:highlight w:val="none"/>
        </w:rPr>
        <w:t>：</w:t>
      </w:r>
    </w:p>
    <w:p w14:paraId="34366B56">
      <w:pPr>
        <w:rPr>
          <w:rFonts w:hint="eastAsia" w:ascii="宋体" w:hAnsi="宋体" w:eastAsia="宋体" w:cs="宋体"/>
          <w:b/>
          <w:bCs/>
          <w:color w:val="auto"/>
          <w:sz w:val="28"/>
          <w:szCs w:val="28"/>
          <w:highlight w:val="none"/>
          <w:lang w:val="en-US" w:eastAsia="zh-CN"/>
        </w:rPr>
      </w:pPr>
      <w:r>
        <w:rPr>
          <w:rFonts w:hint="eastAsia" w:ascii="宋体" w:hAnsi="宋体" w:cs="宋体"/>
          <w:color w:val="auto"/>
          <w:sz w:val="22"/>
          <w:szCs w:val="22"/>
          <w:highlight w:val="none"/>
        </w:rPr>
        <w:t>日期：</w:t>
      </w:r>
    </w:p>
    <w:p w14:paraId="091DFBDB">
      <w:pPr>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br w:type="page"/>
      </w:r>
    </w:p>
    <w:p w14:paraId="320A799D">
      <w:pPr>
        <w:spacing w:line="400" w:lineRule="exact"/>
        <w:jc w:val="center"/>
        <w:outlineLvl w:val="3"/>
        <w:rPr>
          <w:rFonts w:hint="eastAsia" w:ascii="宋体" w:hAnsi="宋体" w:eastAsia="宋体" w:cs="宋体"/>
          <w:b/>
          <w:bCs/>
          <w:color w:val="auto"/>
          <w:sz w:val="28"/>
          <w:szCs w:val="28"/>
          <w:highlight w:val="none"/>
          <w:lang w:val="zh-CN"/>
        </w:rPr>
      </w:pPr>
      <w:r>
        <w:rPr>
          <w:rFonts w:hint="eastAsia" w:ascii="宋体" w:hAnsi="宋体" w:eastAsia="宋体" w:cs="宋体"/>
          <w:b/>
          <w:bCs/>
          <w:color w:val="auto"/>
          <w:sz w:val="28"/>
          <w:szCs w:val="28"/>
          <w:highlight w:val="none"/>
          <w:lang w:val="zh-CN"/>
        </w:rPr>
        <w:t>5、备品、易损件、备件、专用工具清单（如有）</w:t>
      </w:r>
    </w:p>
    <w:p w14:paraId="2A8D8DBB">
      <w:pPr>
        <w:spacing w:line="360" w:lineRule="auto"/>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项目编号：</w:t>
      </w:r>
      <w:r>
        <w:rPr>
          <w:rFonts w:hint="eastAsia" w:ascii="宋体" w:hAnsi="宋体" w:cs="宋体"/>
          <w:color w:val="auto"/>
          <w:sz w:val="22"/>
          <w:szCs w:val="22"/>
          <w:highlight w:val="none"/>
          <w:lang w:eastAsia="zh-CN"/>
        </w:rPr>
        <w:t>WZLCZB（W）-2025-05048</w:t>
      </w:r>
    </w:p>
    <w:p w14:paraId="5E0F802D">
      <w:pPr>
        <w:keepNext/>
        <w:spacing w:line="360" w:lineRule="auto"/>
        <w:rPr>
          <w:rFonts w:ascii="宋体" w:hAnsi="宋体" w:cs="宋体"/>
          <w:color w:val="auto"/>
          <w:sz w:val="22"/>
          <w:szCs w:val="22"/>
          <w:highlight w:val="none"/>
        </w:rPr>
      </w:pPr>
      <w:r>
        <w:rPr>
          <w:rFonts w:hint="eastAsia" w:ascii="宋体" w:hAnsi="宋体" w:cs="宋体"/>
          <w:color w:val="auto"/>
          <w:sz w:val="22"/>
          <w:szCs w:val="22"/>
          <w:highlight w:val="none"/>
        </w:rPr>
        <w:t>项目名称：</w:t>
      </w:r>
      <w:r>
        <w:rPr>
          <w:rFonts w:hint="eastAsia" w:ascii="宋体" w:hAnsi="宋体" w:cs="宋体"/>
          <w:color w:val="auto"/>
          <w:sz w:val="22"/>
          <w:szCs w:val="22"/>
          <w:highlight w:val="none"/>
          <w:lang w:eastAsia="zh-CN"/>
        </w:rPr>
        <w:t>温州市中医院水心院区食堂设备采购与安装项目</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1240"/>
        <w:gridCol w:w="1404"/>
        <w:gridCol w:w="796"/>
        <w:gridCol w:w="3704"/>
        <w:gridCol w:w="1568"/>
      </w:tblGrid>
      <w:tr w14:paraId="5AA44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956" w:type="dxa"/>
            <w:shd w:val="clear" w:color="auto" w:fill="FFFFFF"/>
            <w:noWrap w:val="0"/>
            <w:vAlign w:val="center"/>
          </w:tcPr>
          <w:p w14:paraId="7F8D3825">
            <w:pPr>
              <w:spacing w:line="400" w:lineRule="exact"/>
              <w:jc w:val="center"/>
              <w:rPr>
                <w:rFonts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序号</w:t>
            </w:r>
          </w:p>
        </w:tc>
        <w:tc>
          <w:tcPr>
            <w:tcW w:w="1240" w:type="dxa"/>
            <w:shd w:val="clear" w:color="auto" w:fill="FFFFFF"/>
            <w:noWrap w:val="0"/>
            <w:vAlign w:val="center"/>
          </w:tcPr>
          <w:p w14:paraId="5C7A603C">
            <w:pPr>
              <w:spacing w:line="400" w:lineRule="exact"/>
              <w:jc w:val="center"/>
              <w:rPr>
                <w:rFonts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名  称</w:t>
            </w:r>
          </w:p>
        </w:tc>
        <w:tc>
          <w:tcPr>
            <w:tcW w:w="1404" w:type="dxa"/>
            <w:shd w:val="clear" w:color="auto" w:fill="FFFFFF"/>
            <w:noWrap w:val="0"/>
            <w:vAlign w:val="center"/>
          </w:tcPr>
          <w:p w14:paraId="735273C9">
            <w:pPr>
              <w:spacing w:line="400" w:lineRule="exact"/>
              <w:jc w:val="center"/>
              <w:rPr>
                <w:rFonts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规格型号</w:t>
            </w:r>
          </w:p>
        </w:tc>
        <w:tc>
          <w:tcPr>
            <w:tcW w:w="796" w:type="dxa"/>
            <w:shd w:val="clear" w:color="auto" w:fill="FFFFFF"/>
            <w:noWrap w:val="0"/>
            <w:vAlign w:val="center"/>
          </w:tcPr>
          <w:p w14:paraId="53C3D73A">
            <w:pPr>
              <w:spacing w:line="400" w:lineRule="exact"/>
              <w:jc w:val="center"/>
              <w:rPr>
                <w:rFonts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数量</w:t>
            </w:r>
          </w:p>
        </w:tc>
        <w:tc>
          <w:tcPr>
            <w:tcW w:w="3704" w:type="dxa"/>
            <w:shd w:val="clear" w:color="auto" w:fill="FFFFFF"/>
            <w:noWrap w:val="0"/>
            <w:vAlign w:val="center"/>
          </w:tcPr>
          <w:p w14:paraId="20B5D7C0">
            <w:pPr>
              <w:spacing w:line="400" w:lineRule="exact"/>
              <w:jc w:val="center"/>
              <w:rPr>
                <w:rFonts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原产地/制造商</w:t>
            </w:r>
          </w:p>
        </w:tc>
        <w:tc>
          <w:tcPr>
            <w:tcW w:w="1568" w:type="dxa"/>
            <w:shd w:val="clear" w:color="auto" w:fill="FFFFFF"/>
            <w:noWrap w:val="0"/>
            <w:vAlign w:val="center"/>
          </w:tcPr>
          <w:p w14:paraId="7CB85D09">
            <w:pPr>
              <w:spacing w:line="400" w:lineRule="exact"/>
              <w:jc w:val="center"/>
              <w:rPr>
                <w:rFonts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备注</w:t>
            </w:r>
          </w:p>
        </w:tc>
      </w:tr>
      <w:tr w14:paraId="0DBC6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noWrap w:val="0"/>
            <w:vAlign w:val="center"/>
          </w:tcPr>
          <w:p w14:paraId="6FD5820E">
            <w:pPr>
              <w:spacing w:line="400" w:lineRule="exact"/>
              <w:jc w:val="center"/>
              <w:rPr>
                <w:rFonts w:ascii="新宋体" w:hAnsi="新宋体" w:eastAsia="新宋体" w:cs="新宋体"/>
                <w:color w:val="auto"/>
                <w:sz w:val="22"/>
                <w:szCs w:val="22"/>
                <w:highlight w:val="none"/>
              </w:rPr>
            </w:pPr>
          </w:p>
        </w:tc>
        <w:tc>
          <w:tcPr>
            <w:tcW w:w="1240" w:type="dxa"/>
            <w:noWrap w:val="0"/>
            <w:vAlign w:val="top"/>
          </w:tcPr>
          <w:p w14:paraId="20EA2238">
            <w:pPr>
              <w:spacing w:line="400" w:lineRule="exact"/>
              <w:rPr>
                <w:rFonts w:ascii="新宋体" w:hAnsi="新宋体" w:eastAsia="新宋体" w:cs="新宋体"/>
                <w:color w:val="auto"/>
                <w:sz w:val="22"/>
                <w:szCs w:val="22"/>
                <w:highlight w:val="none"/>
              </w:rPr>
            </w:pPr>
          </w:p>
        </w:tc>
        <w:tc>
          <w:tcPr>
            <w:tcW w:w="1404" w:type="dxa"/>
            <w:noWrap w:val="0"/>
            <w:vAlign w:val="top"/>
          </w:tcPr>
          <w:p w14:paraId="725218FA">
            <w:pPr>
              <w:spacing w:line="400" w:lineRule="exact"/>
              <w:rPr>
                <w:rFonts w:ascii="新宋体" w:hAnsi="新宋体" w:eastAsia="新宋体" w:cs="新宋体"/>
                <w:color w:val="auto"/>
                <w:sz w:val="22"/>
                <w:szCs w:val="22"/>
                <w:highlight w:val="none"/>
              </w:rPr>
            </w:pPr>
          </w:p>
        </w:tc>
        <w:tc>
          <w:tcPr>
            <w:tcW w:w="796" w:type="dxa"/>
            <w:noWrap w:val="0"/>
            <w:vAlign w:val="top"/>
          </w:tcPr>
          <w:p w14:paraId="51ED0727">
            <w:pPr>
              <w:spacing w:line="400" w:lineRule="exact"/>
              <w:rPr>
                <w:rFonts w:ascii="新宋体" w:hAnsi="新宋体" w:eastAsia="新宋体" w:cs="新宋体"/>
                <w:color w:val="auto"/>
                <w:sz w:val="22"/>
                <w:szCs w:val="22"/>
                <w:highlight w:val="none"/>
              </w:rPr>
            </w:pPr>
          </w:p>
        </w:tc>
        <w:tc>
          <w:tcPr>
            <w:tcW w:w="3704" w:type="dxa"/>
            <w:noWrap w:val="0"/>
            <w:vAlign w:val="top"/>
          </w:tcPr>
          <w:p w14:paraId="52DB7615">
            <w:pPr>
              <w:spacing w:line="400" w:lineRule="exact"/>
              <w:rPr>
                <w:rFonts w:ascii="新宋体" w:hAnsi="新宋体" w:eastAsia="新宋体" w:cs="新宋体"/>
                <w:color w:val="auto"/>
                <w:sz w:val="22"/>
                <w:szCs w:val="22"/>
                <w:highlight w:val="none"/>
              </w:rPr>
            </w:pPr>
          </w:p>
        </w:tc>
        <w:tc>
          <w:tcPr>
            <w:tcW w:w="1568" w:type="dxa"/>
            <w:noWrap w:val="0"/>
            <w:vAlign w:val="top"/>
          </w:tcPr>
          <w:p w14:paraId="58461C0A">
            <w:pPr>
              <w:spacing w:line="400" w:lineRule="exact"/>
              <w:rPr>
                <w:rFonts w:ascii="新宋体" w:hAnsi="新宋体" w:eastAsia="新宋体" w:cs="新宋体"/>
                <w:color w:val="auto"/>
                <w:sz w:val="22"/>
                <w:szCs w:val="22"/>
                <w:highlight w:val="none"/>
              </w:rPr>
            </w:pPr>
          </w:p>
        </w:tc>
      </w:tr>
      <w:tr w14:paraId="0F108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noWrap w:val="0"/>
            <w:vAlign w:val="center"/>
          </w:tcPr>
          <w:p w14:paraId="268C229B">
            <w:pPr>
              <w:spacing w:line="400" w:lineRule="exact"/>
              <w:jc w:val="center"/>
              <w:rPr>
                <w:rFonts w:ascii="新宋体" w:hAnsi="新宋体" w:eastAsia="新宋体" w:cs="新宋体"/>
                <w:color w:val="auto"/>
                <w:sz w:val="22"/>
                <w:szCs w:val="22"/>
                <w:highlight w:val="none"/>
              </w:rPr>
            </w:pPr>
          </w:p>
        </w:tc>
        <w:tc>
          <w:tcPr>
            <w:tcW w:w="1240" w:type="dxa"/>
            <w:noWrap w:val="0"/>
            <w:vAlign w:val="top"/>
          </w:tcPr>
          <w:p w14:paraId="14036AEA">
            <w:pPr>
              <w:spacing w:line="400" w:lineRule="exact"/>
              <w:rPr>
                <w:rFonts w:ascii="新宋体" w:hAnsi="新宋体" w:eastAsia="新宋体" w:cs="新宋体"/>
                <w:color w:val="auto"/>
                <w:sz w:val="22"/>
                <w:szCs w:val="22"/>
                <w:highlight w:val="none"/>
              </w:rPr>
            </w:pPr>
          </w:p>
        </w:tc>
        <w:tc>
          <w:tcPr>
            <w:tcW w:w="1404" w:type="dxa"/>
            <w:noWrap w:val="0"/>
            <w:vAlign w:val="top"/>
          </w:tcPr>
          <w:p w14:paraId="3D0A8D64">
            <w:pPr>
              <w:spacing w:line="400" w:lineRule="exact"/>
              <w:rPr>
                <w:rFonts w:ascii="新宋体" w:hAnsi="新宋体" w:eastAsia="新宋体" w:cs="新宋体"/>
                <w:color w:val="auto"/>
                <w:sz w:val="22"/>
                <w:szCs w:val="22"/>
                <w:highlight w:val="none"/>
              </w:rPr>
            </w:pPr>
          </w:p>
        </w:tc>
        <w:tc>
          <w:tcPr>
            <w:tcW w:w="796" w:type="dxa"/>
            <w:noWrap w:val="0"/>
            <w:vAlign w:val="top"/>
          </w:tcPr>
          <w:p w14:paraId="3210A44F">
            <w:pPr>
              <w:spacing w:line="400" w:lineRule="exact"/>
              <w:rPr>
                <w:rFonts w:ascii="新宋体" w:hAnsi="新宋体" w:eastAsia="新宋体" w:cs="新宋体"/>
                <w:color w:val="auto"/>
                <w:sz w:val="22"/>
                <w:szCs w:val="22"/>
                <w:highlight w:val="none"/>
              </w:rPr>
            </w:pPr>
          </w:p>
        </w:tc>
        <w:tc>
          <w:tcPr>
            <w:tcW w:w="3704" w:type="dxa"/>
            <w:noWrap w:val="0"/>
            <w:vAlign w:val="top"/>
          </w:tcPr>
          <w:p w14:paraId="5AA0AFF3">
            <w:pPr>
              <w:spacing w:line="400" w:lineRule="exact"/>
              <w:rPr>
                <w:rFonts w:ascii="新宋体" w:hAnsi="新宋体" w:eastAsia="新宋体" w:cs="新宋体"/>
                <w:color w:val="auto"/>
                <w:sz w:val="22"/>
                <w:szCs w:val="22"/>
                <w:highlight w:val="none"/>
              </w:rPr>
            </w:pPr>
          </w:p>
        </w:tc>
        <w:tc>
          <w:tcPr>
            <w:tcW w:w="1568" w:type="dxa"/>
            <w:noWrap w:val="0"/>
            <w:vAlign w:val="top"/>
          </w:tcPr>
          <w:p w14:paraId="44F050AC">
            <w:pPr>
              <w:spacing w:line="400" w:lineRule="exact"/>
              <w:rPr>
                <w:rFonts w:ascii="新宋体" w:hAnsi="新宋体" w:eastAsia="新宋体" w:cs="新宋体"/>
                <w:color w:val="auto"/>
                <w:sz w:val="22"/>
                <w:szCs w:val="22"/>
                <w:highlight w:val="none"/>
              </w:rPr>
            </w:pPr>
          </w:p>
        </w:tc>
      </w:tr>
      <w:tr w14:paraId="7A42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noWrap w:val="0"/>
            <w:vAlign w:val="center"/>
          </w:tcPr>
          <w:p w14:paraId="4602FBDD">
            <w:pPr>
              <w:spacing w:line="400" w:lineRule="exact"/>
              <w:jc w:val="center"/>
              <w:rPr>
                <w:rFonts w:ascii="新宋体" w:hAnsi="新宋体" w:eastAsia="新宋体" w:cs="新宋体"/>
                <w:color w:val="auto"/>
                <w:sz w:val="22"/>
                <w:szCs w:val="22"/>
                <w:highlight w:val="none"/>
              </w:rPr>
            </w:pPr>
          </w:p>
        </w:tc>
        <w:tc>
          <w:tcPr>
            <w:tcW w:w="1240" w:type="dxa"/>
            <w:noWrap w:val="0"/>
            <w:vAlign w:val="top"/>
          </w:tcPr>
          <w:p w14:paraId="282012B7">
            <w:pPr>
              <w:spacing w:line="400" w:lineRule="exact"/>
              <w:rPr>
                <w:rFonts w:ascii="新宋体" w:hAnsi="新宋体" w:eastAsia="新宋体" w:cs="新宋体"/>
                <w:color w:val="auto"/>
                <w:sz w:val="22"/>
                <w:szCs w:val="22"/>
                <w:highlight w:val="none"/>
              </w:rPr>
            </w:pPr>
          </w:p>
        </w:tc>
        <w:tc>
          <w:tcPr>
            <w:tcW w:w="1404" w:type="dxa"/>
            <w:noWrap w:val="0"/>
            <w:vAlign w:val="top"/>
          </w:tcPr>
          <w:p w14:paraId="577F243E">
            <w:pPr>
              <w:spacing w:line="400" w:lineRule="exact"/>
              <w:rPr>
                <w:rFonts w:ascii="新宋体" w:hAnsi="新宋体" w:eastAsia="新宋体" w:cs="新宋体"/>
                <w:color w:val="auto"/>
                <w:sz w:val="22"/>
                <w:szCs w:val="22"/>
                <w:highlight w:val="none"/>
              </w:rPr>
            </w:pPr>
          </w:p>
        </w:tc>
        <w:tc>
          <w:tcPr>
            <w:tcW w:w="796" w:type="dxa"/>
            <w:noWrap w:val="0"/>
            <w:vAlign w:val="top"/>
          </w:tcPr>
          <w:p w14:paraId="57CB916C">
            <w:pPr>
              <w:spacing w:line="400" w:lineRule="exact"/>
              <w:rPr>
                <w:rFonts w:ascii="新宋体" w:hAnsi="新宋体" w:eastAsia="新宋体" w:cs="新宋体"/>
                <w:color w:val="auto"/>
                <w:sz w:val="22"/>
                <w:szCs w:val="22"/>
                <w:highlight w:val="none"/>
              </w:rPr>
            </w:pPr>
          </w:p>
        </w:tc>
        <w:tc>
          <w:tcPr>
            <w:tcW w:w="3704" w:type="dxa"/>
            <w:noWrap w:val="0"/>
            <w:vAlign w:val="top"/>
          </w:tcPr>
          <w:p w14:paraId="787C3F45">
            <w:pPr>
              <w:spacing w:line="400" w:lineRule="exact"/>
              <w:rPr>
                <w:rFonts w:ascii="新宋体" w:hAnsi="新宋体" w:eastAsia="新宋体" w:cs="新宋体"/>
                <w:color w:val="auto"/>
                <w:sz w:val="22"/>
                <w:szCs w:val="22"/>
                <w:highlight w:val="none"/>
              </w:rPr>
            </w:pPr>
          </w:p>
        </w:tc>
        <w:tc>
          <w:tcPr>
            <w:tcW w:w="1568" w:type="dxa"/>
            <w:noWrap w:val="0"/>
            <w:vAlign w:val="top"/>
          </w:tcPr>
          <w:p w14:paraId="726AFC50">
            <w:pPr>
              <w:spacing w:line="400" w:lineRule="exact"/>
              <w:rPr>
                <w:rFonts w:ascii="新宋体" w:hAnsi="新宋体" w:eastAsia="新宋体" w:cs="新宋体"/>
                <w:color w:val="auto"/>
                <w:sz w:val="22"/>
                <w:szCs w:val="22"/>
                <w:highlight w:val="none"/>
              </w:rPr>
            </w:pPr>
          </w:p>
        </w:tc>
      </w:tr>
      <w:tr w14:paraId="4B7F6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noWrap w:val="0"/>
            <w:vAlign w:val="center"/>
          </w:tcPr>
          <w:p w14:paraId="6DBFD3F2">
            <w:pPr>
              <w:spacing w:line="400" w:lineRule="exact"/>
              <w:jc w:val="center"/>
              <w:rPr>
                <w:rFonts w:ascii="新宋体" w:hAnsi="新宋体" w:eastAsia="新宋体" w:cs="新宋体"/>
                <w:color w:val="auto"/>
                <w:sz w:val="22"/>
                <w:szCs w:val="22"/>
                <w:highlight w:val="none"/>
              </w:rPr>
            </w:pPr>
          </w:p>
        </w:tc>
        <w:tc>
          <w:tcPr>
            <w:tcW w:w="1240" w:type="dxa"/>
            <w:noWrap w:val="0"/>
            <w:vAlign w:val="top"/>
          </w:tcPr>
          <w:p w14:paraId="29963CDD">
            <w:pPr>
              <w:spacing w:line="400" w:lineRule="exact"/>
              <w:rPr>
                <w:rFonts w:ascii="新宋体" w:hAnsi="新宋体" w:eastAsia="新宋体" w:cs="新宋体"/>
                <w:color w:val="auto"/>
                <w:sz w:val="22"/>
                <w:szCs w:val="22"/>
                <w:highlight w:val="none"/>
              </w:rPr>
            </w:pPr>
          </w:p>
        </w:tc>
        <w:tc>
          <w:tcPr>
            <w:tcW w:w="1404" w:type="dxa"/>
            <w:noWrap w:val="0"/>
            <w:vAlign w:val="top"/>
          </w:tcPr>
          <w:p w14:paraId="149B6AB7">
            <w:pPr>
              <w:spacing w:line="400" w:lineRule="exact"/>
              <w:rPr>
                <w:rFonts w:ascii="新宋体" w:hAnsi="新宋体" w:eastAsia="新宋体" w:cs="新宋体"/>
                <w:color w:val="auto"/>
                <w:sz w:val="22"/>
                <w:szCs w:val="22"/>
                <w:highlight w:val="none"/>
              </w:rPr>
            </w:pPr>
          </w:p>
        </w:tc>
        <w:tc>
          <w:tcPr>
            <w:tcW w:w="796" w:type="dxa"/>
            <w:noWrap w:val="0"/>
            <w:vAlign w:val="top"/>
          </w:tcPr>
          <w:p w14:paraId="3BADB5E4">
            <w:pPr>
              <w:spacing w:line="400" w:lineRule="exact"/>
              <w:rPr>
                <w:rFonts w:ascii="新宋体" w:hAnsi="新宋体" w:eastAsia="新宋体" w:cs="新宋体"/>
                <w:color w:val="auto"/>
                <w:sz w:val="22"/>
                <w:szCs w:val="22"/>
                <w:highlight w:val="none"/>
              </w:rPr>
            </w:pPr>
          </w:p>
        </w:tc>
        <w:tc>
          <w:tcPr>
            <w:tcW w:w="3704" w:type="dxa"/>
            <w:noWrap w:val="0"/>
            <w:vAlign w:val="top"/>
          </w:tcPr>
          <w:p w14:paraId="10E587E9">
            <w:pPr>
              <w:spacing w:line="400" w:lineRule="exact"/>
              <w:rPr>
                <w:rFonts w:ascii="新宋体" w:hAnsi="新宋体" w:eastAsia="新宋体" w:cs="新宋体"/>
                <w:color w:val="auto"/>
                <w:sz w:val="22"/>
                <w:szCs w:val="22"/>
                <w:highlight w:val="none"/>
              </w:rPr>
            </w:pPr>
          </w:p>
        </w:tc>
        <w:tc>
          <w:tcPr>
            <w:tcW w:w="1568" w:type="dxa"/>
            <w:noWrap w:val="0"/>
            <w:vAlign w:val="top"/>
          </w:tcPr>
          <w:p w14:paraId="60429701">
            <w:pPr>
              <w:spacing w:line="400" w:lineRule="exact"/>
              <w:rPr>
                <w:rFonts w:ascii="新宋体" w:hAnsi="新宋体" w:eastAsia="新宋体" w:cs="新宋体"/>
                <w:color w:val="auto"/>
                <w:sz w:val="22"/>
                <w:szCs w:val="22"/>
                <w:highlight w:val="none"/>
              </w:rPr>
            </w:pPr>
          </w:p>
        </w:tc>
      </w:tr>
      <w:tr w14:paraId="3C97C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noWrap w:val="0"/>
            <w:vAlign w:val="center"/>
          </w:tcPr>
          <w:p w14:paraId="057C2D51">
            <w:pPr>
              <w:spacing w:line="400" w:lineRule="exact"/>
              <w:jc w:val="center"/>
              <w:rPr>
                <w:rFonts w:ascii="新宋体" w:hAnsi="新宋体" w:eastAsia="新宋体" w:cs="新宋体"/>
                <w:color w:val="auto"/>
                <w:sz w:val="22"/>
                <w:szCs w:val="22"/>
                <w:highlight w:val="none"/>
              </w:rPr>
            </w:pPr>
          </w:p>
        </w:tc>
        <w:tc>
          <w:tcPr>
            <w:tcW w:w="1240" w:type="dxa"/>
            <w:noWrap w:val="0"/>
            <w:vAlign w:val="top"/>
          </w:tcPr>
          <w:p w14:paraId="3ACDF8AB">
            <w:pPr>
              <w:spacing w:line="400" w:lineRule="exact"/>
              <w:rPr>
                <w:rFonts w:ascii="新宋体" w:hAnsi="新宋体" w:eastAsia="新宋体" w:cs="新宋体"/>
                <w:color w:val="auto"/>
                <w:sz w:val="22"/>
                <w:szCs w:val="22"/>
                <w:highlight w:val="none"/>
              </w:rPr>
            </w:pPr>
          </w:p>
        </w:tc>
        <w:tc>
          <w:tcPr>
            <w:tcW w:w="1404" w:type="dxa"/>
            <w:noWrap w:val="0"/>
            <w:vAlign w:val="top"/>
          </w:tcPr>
          <w:p w14:paraId="576E5A86">
            <w:pPr>
              <w:spacing w:line="400" w:lineRule="exact"/>
              <w:rPr>
                <w:rFonts w:ascii="新宋体" w:hAnsi="新宋体" w:eastAsia="新宋体" w:cs="新宋体"/>
                <w:color w:val="auto"/>
                <w:sz w:val="22"/>
                <w:szCs w:val="22"/>
                <w:highlight w:val="none"/>
              </w:rPr>
            </w:pPr>
          </w:p>
        </w:tc>
        <w:tc>
          <w:tcPr>
            <w:tcW w:w="796" w:type="dxa"/>
            <w:noWrap w:val="0"/>
            <w:vAlign w:val="top"/>
          </w:tcPr>
          <w:p w14:paraId="753B6240">
            <w:pPr>
              <w:spacing w:line="400" w:lineRule="exact"/>
              <w:rPr>
                <w:rFonts w:ascii="新宋体" w:hAnsi="新宋体" w:eastAsia="新宋体" w:cs="新宋体"/>
                <w:color w:val="auto"/>
                <w:sz w:val="22"/>
                <w:szCs w:val="22"/>
                <w:highlight w:val="none"/>
              </w:rPr>
            </w:pPr>
          </w:p>
        </w:tc>
        <w:tc>
          <w:tcPr>
            <w:tcW w:w="3704" w:type="dxa"/>
            <w:noWrap w:val="0"/>
            <w:vAlign w:val="top"/>
          </w:tcPr>
          <w:p w14:paraId="6220FFCD">
            <w:pPr>
              <w:spacing w:line="400" w:lineRule="exact"/>
              <w:rPr>
                <w:rFonts w:ascii="新宋体" w:hAnsi="新宋体" w:eastAsia="新宋体" w:cs="新宋体"/>
                <w:color w:val="auto"/>
                <w:sz w:val="22"/>
                <w:szCs w:val="22"/>
                <w:highlight w:val="none"/>
              </w:rPr>
            </w:pPr>
          </w:p>
        </w:tc>
        <w:tc>
          <w:tcPr>
            <w:tcW w:w="1568" w:type="dxa"/>
            <w:noWrap w:val="0"/>
            <w:vAlign w:val="top"/>
          </w:tcPr>
          <w:p w14:paraId="636916A8">
            <w:pPr>
              <w:spacing w:line="400" w:lineRule="exact"/>
              <w:rPr>
                <w:rFonts w:ascii="新宋体" w:hAnsi="新宋体" w:eastAsia="新宋体" w:cs="新宋体"/>
                <w:color w:val="auto"/>
                <w:sz w:val="22"/>
                <w:szCs w:val="22"/>
                <w:highlight w:val="none"/>
              </w:rPr>
            </w:pPr>
          </w:p>
        </w:tc>
      </w:tr>
      <w:tr w14:paraId="41791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noWrap w:val="0"/>
            <w:vAlign w:val="center"/>
          </w:tcPr>
          <w:p w14:paraId="2C78B885">
            <w:pPr>
              <w:spacing w:line="400" w:lineRule="exact"/>
              <w:jc w:val="center"/>
              <w:rPr>
                <w:rFonts w:ascii="新宋体" w:hAnsi="新宋体" w:eastAsia="新宋体" w:cs="新宋体"/>
                <w:color w:val="auto"/>
                <w:sz w:val="22"/>
                <w:szCs w:val="22"/>
                <w:highlight w:val="none"/>
              </w:rPr>
            </w:pPr>
          </w:p>
        </w:tc>
        <w:tc>
          <w:tcPr>
            <w:tcW w:w="1240" w:type="dxa"/>
            <w:noWrap w:val="0"/>
            <w:vAlign w:val="top"/>
          </w:tcPr>
          <w:p w14:paraId="1ABFAAAE">
            <w:pPr>
              <w:spacing w:line="400" w:lineRule="exact"/>
              <w:rPr>
                <w:rFonts w:ascii="新宋体" w:hAnsi="新宋体" w:eastAsia="新宋体" w:cs="新宋体"/>
                <w:color w:val="auto"/>
                <w:sz w:val="22"/>
                <w:szCs w:val="22"/>
                <w:highlight w:val="none"/>
              </w:rPr>
            </w:pPr>
          </w:p>
        </w:tc>
        <w:tc>
          <w:tcPr>
            <w:tcW w:w="1404" w:type="dxa"/>
            <w:noWrap w:val="0"/>
            <w:vAlign w:val="top"/>
          </w:tcPr>
          <w:p w14:paraId="3D527ABF">
            <w:pPr>
              <w:spacing w:line="400" w:lineRule="exact"/>
              <w:rPr>
                <w:rFonts w:ascii="新宋体" w:hAnsi="新宋体" w:eastAsia="新宋体" w:cs="新宋体"/>
                <w:color w:val="auto"/>
                <w:sz w:val="22"/>
                <w:szCs w:val="22"/>
                <w:highlight w:val="none"/>
              </w:rPr>
            </w:pPr>
          </w:p>
        </w:tc>
        <w:tc>
          <w:tcPr>
            <w:tcW w:w="796" w:type="dxa"/>
            <w:noWrap w:val="0"/>
            <w:vAlign w:val="top"/>
          </w:tcPr>
          <w:p w14:paraId="282D0772">
            <w:pPr>
              <w:spacing w:line="400" w:lineRule="exact"/>
              <w:rPr>
                <w:rFonts w:ascii="新宋体" w:hAnsi="新宋体" w:eastAsia="新宋体" w:cs="新宋体"/>
                <w:color w:val="auto"/>
                <w:sz w:val="22"/>
                <w:szCs w:val="22"/>
                <w:highlight w:val="none"/>
              </w:rPr>
            </w:pPr>
          </w:p>
        </w:tc>
        <w:tc>
          <w:tcPr>
            <w:tcW w:w="3704" w:type="dxa"/>
            <w:noWrap w:val="0"/>
            <w:vAlign w:val="top"/>
          </w:tcPr>
          <w:p w14:paraId="0777E62C">
            <w:pPr>
              <w:spacing w:line="400" w:lineRule="exact"/>
              <w:rPr>
                <w:rFonts w:ascii="新宋体" w:hAnsi="新宋体" w:eastAsia="新宋体" w:cs="新宋体"/>
                <w:color w:val="auto"/>
                <w:sz w:val="22"/>
                <w:szCs w:val="22"/>
                <w:highlight w:val="none"/>
              </w:rPr>
            </w:pPr>
          </w:p>
        </w:tc>
        <w:tc>
          <w:tcPr>
            <w:tcW w:w="1568" w:type="dxa"/>
            <w:noWrap w:val="0"/>
            <w:vAlign w:val="top"/>
          </w:tcPr>
          <w:p w14:paraId="4E3C60DE">
            <w:pPr>
              <w:spacing w:line="400" w:lineRule="exact"/>
              <w:rPr>
                <w:rFonts w:ascii="新宋体" w:hAnsi="新宋体" w:eastAsia="新宋体" w:cs="新宋体"/>
                <w:color w:val="auto"/>
                <w:sz w:val="22"/>
                <w:szCs w:val="22"/>
                <w:highlight w:val="none"/>
              </w:rPr>
            </w:pPr>
          </w:p>
        </w:tc>
      </w:tr>
      <w:tr w14:paraId="46D39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noWrap w:val="0"/>
            <w:vAlign w:val="center"/>
          </w:tcPr>
          <w:p w14:paraId="0E53F8AF">
            <w:pPr>
              <w:spacing w:line="400" w:lineRule="exact"/>
              <w:jc w:val="center"/>
              <w:rPr>
                <w:rFonts w:ascii="新宋体" w:hAnsi="新宋体" w:eastAsia="新宋体" w:cs="新宋体"/>
                <w:color w:val="auto"/>
                <w:sz w:val="22"/>
                <w:szCs w:val="22"/>
                <w:highlight w:val="none"/>
              </w:rPr>
            </w:pPr>
          </w:p>
        </w:tc>
        <w:tc>
          <w:tcPr>
            <w:tcW w:w="1240" w:type="dxa"/>
            <w:noWrap w:val="0"/>
            <w:vAlign w:val="top"/>
          </w:tcPr>
          <w:p w14:paraId="2F35E28E">
            <w:pPr>
              <w:spacing w:line="400" w:lineRule="exact"/>
              <w:rPr>
                <w:rFonts w:ascii="新宋体" w:hAnsi="新宋体" w:eastAsia="新宋体" w:cs="新宋体"/>
                <w:color w:val="auto"/>
                <w:sz w:val="22"/>
                <w:szCs w:val="22"/>
                <w:highlight w:val="none"/>
              </w:rPr>
            </w:pPr>
          </w:p>
        </w:tc>
        <w:tc>
          <w:tcPr>
            <w:tcW w:w="1404" w:type="dxa"/>
            <w:noWrap w:val="0"/>
            <w:vAlign w:val="top"/>
          </w:tcPr>
          <w:p w14:paraId="04992BF9">
            <w:pPr>
              <w:spacing w:line="400" w:lineRule="exact"/>
              <w:rPr>
                <w:rFonts w:ascii="新宋体" w:hAnsi="新宋体" w:eastAsia="新宋体" w:cs="新宋体"/>
                <w:color w:val="auto"/>
                <w:sz w:val="22"/>
                <w:szCs w:val="22"/>
                <w:highlight w:val="none"/>
              </w:rPr>
            </w:pPr>
          </w:p>
        </w:tc>
        <w:tc>
          <w:tcPr>
            <w:tcW w:w="796" w:type="dxa"/>
            <w:noWrap w:val="0"/>
            <w:vAlign w:val="top"/>
          </w:tcPr>
          <w:p w14:paraId="68CD8479">
            <w:pPr>
              <w:spacing w:line="400" w:lineRule="exact"/>
              <w:rPr>
                <w:rFonts w:ascii="新宋体" w:hAnsi="新宋体" w:eastAsia="新宋体" w:cs="新宋体"/>
                <w:color w:val="auto"/>
                <w:sz w:val="22"/>
                <w:szCs w:val="22"/>
                <w:highlight w:val="none"/>
              </w:rPr>
            </w:pPr>
          </w:p>
        </w:tc>
        <w:tc>
          <w:tcPr>
            <w:tcW w:w="3704" w:type="dxa"/>
            <w:noWrap w:val="0"/>
            <w:vAlign w:val="top"/>
          </w:tcPr>
          <w:p w14:paraId="6244BDF3">
            <w:pPr>
              <w:spacing w:line="400" w:lineRule="exact"/>
              <w:rPr>
                <w:rFonts w:ascii="新宋体" w:hAnsi="新宋体" w:eastAsia="新宋体" w:cs="新宋体"/>
                <w:color w:val="auto"/>
                <w:sz w:val="22"/>
                <w:szCs w:val="22"/>
                <w:highlight w:val="none"/>
              </w:rPr>
            </w:pPr>
          </w:p>
        </w:tc>
        <w:tc>
          <w:tcPr>
            <w:tcW w:w="1568" w:type="dxa"/>
            <w:noWrap w:val="0"/>
            <w:vAlign w:val="top"/>
          </w:tcPr>
          <w:p w14:paraId="7783A0DF">
            <w:pPr>
              <w:spacing w:line="400" w:lineRule="exact"/>
              <w:rPr>
                <w:rFonts w:ascii="新宋体" w:hAnsi="新宋体" w:eastAsia="新宋体" w:cs="新宋体"/>
                <w:color w:val="auto"/>
                <w:sz w:val="22"/>
                <w:szCs w:val="22"/>
                <w:highlight w:val="none"/>
              </w:rPr>
            </w:pPr>
          </w:p>
        </w:tc>
      </w:tr>
      <w:tr w14:paraId="69281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noWrap w:val="0"/>
            <w:vAlign w:val="center"/>
          </w:tcPr>
          <w:p w14:paraId="14C5DB64">
            <w:pPr>
              <w:spacing w:line="400" w:lineRule="exact"/>
              <w:jc w:val="center"/>
              <w:rPr>
                <w:rFonts w:ascii="新宋体" w:hAnsi="新宋体" w:eastAsia="新宋体" w:cs="新宋体"/>
                <w:color w:val="auto"/>
                <w:sz w:val="22"/>
                <w:szCs w:val="22"/>
                <w:highlight w:val="none"/>
              </w:rPr>
            </w:pPr>
          </w:p>
        </w:tc>
        <w:tc>
          <w:tcPr>
            <w:tcW w:w="1240" w:type="dxa"/>
            <w:noWrap w:val="0"/>
            <w:vAlign w:val="top"/>
          </w:tcPr>
          <w:p w14:paraId="0A30E9AE">
            <w:pPr>
              <w:spacing w:line="400" w:lineRule="exact"/>
              <w:rPr>
                <w:rFonts w:ascii="新宋体" w:hAnsi="新宋体" w:eastAsia="新宋体" w:cs="新宋体"/>
                <w:color w:val="auto"/>
                <w:sz w:val="22"/>
                <w:szCs w:val="22"/>
                <w:highlight w:val="none"/>
              </w:rPr>
            </w:pPr>
          </w:p>
        </w:tc>
        <w:tc>
          <w:tcPr>
            <w:tcW w:w="1404" w:type="dxa"/>
            <w:noWrap w:val="0"/>
            <w:vAlign w:val="top"/>
          </w:tcPr>
          <w:p w14:paraId="6B09E3BD">
            <w:pPr>
              <w:spacing w:line="400" w:lineRule="exact"/>
              <w:rPr>
                <w:rFonts w:ascii="新宋体" w:hAnsi="新宋体" w:eastAsia="新宋体" w:cs="新宋体"/>
                <w:color w:val="auto"/>
                <w:sz w:val="22"/>
                <w:szCs w:val="22"/>
                <w:highlight w:val="none"/>
              </w:rPr>
            </w:pPr>
          </w:p>
        </w:tc>
        <w:tc>
          <w:tcPr>
            <w:tcW w:w="796" w:type="dxa"/>
            <w:noWrap w:val="0"/>
            <w:vAlign w:val="top"/>
          </w:tcPr>
          <w:p w14:paraId="598CBE6D">
            <w:pPr>
              <w:spacing w:line="400" w:lineRule="exact"/>
              <w:rPr>
                <w:rFonts w:ascii="新宋体" w:hAnsi="新宋体" w:eastAsia="新宋体" w:cs="新宋体"/>
                <w:color w:val="auto"/>
                <w:sz w:val="22"/>
                <w:szCs w:val="22"/>
                <w:highlight w:val="none"/>
              </w:rPr>
            </w:pPr>
          </w:p>
        </w:tc>
        <w:tc>
          <w:tcPr>
            <w:tcW w:w="3704" w:type="dxa"/>
            <w:noWrap w:val="0"/>
            <w:vAlign w:val="top"/>
          </w:tcPr>
          <w:p w14:paraId="26E1EC3B">
            <w:pPr>
              <w:spacing w:line="400" w:lineRule="exact"/>
              <w:rPr>
                <w:rFonts w:ascii="新宋体" w:hAnsi="新宋体" w:eastAsia="新宋体" w:cs="新宋体"/>
                <w:color w:val="auto"/>
                <w:sz w:val="22"/>
                <w:szCs w:val="22"/>
                <w:highlight w:val="none"/>
              </w:rPr>
            </w:pPr>
          </w:p>
        </w:tc>
        <w:tc>
          <w:tcPr>
            <w:tcW w:w="1568" w:type="dxa"/>
            <w:noWrap w:val="0"/>
            <w:vAlign w:val="top"/>
          </w:tcPr>
          <w:p w14:paraId="2E27E9EC">
            <w:pPr>
              <w:spacing w:line="400" w:lineRule="exact"/>
              <w:rPr>
                <w:rFonts w:ascii="新宋体" w:hAnsi="新宋体" w:eastAsia="新宋体" w:cs="新宋体"/>
                <w:color w:val="auto"/>
                <w:sz w:val="22"/>
                <w:szCs w:val="22"/>
                <w:highlight w:val="none"/>
              </w:rPr>
            </w:pPr>
          </w:p>
        </w:tc>
      </w:tr>
      <w:tr w14:paraId="0B2B6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noWrap w:val="0"/>
            <w:vAlign w:val="center"/>
          </w:tcPr>
          <w:p w14:paraId="3ECFE9D4">
            <w:pPr>
              <w:spacing w:line="400" w:lineRule="exact"/>
              <w:jc w:val="center"/>
              <w:rPr>
                <w:rFonts w:ascii="新宋体" w:hAnsi="新宋体" w:eastAsia="新宋体" w:cs="新宋体"/>
                <w:color w:val="auto"/>
                <w:sz w:val="22"/>
                <w:szCs w:val="22"/>
                <w:highlight w:val="none"/>
              </w:rPr>
            </w:pPr>
          </w:p>
        </w:tc>
        <w:tc>
          <w:tcPr>
            <w:tcW w:w="1240" w:type="dxa"/>
            <w:noWrap w:val="0"/>
            <w:vAlign w:val="top"/>
          </w:tcPr>
          <w:p w14:paraId="269BD5DD">
            <w:pPr>
              <w:spacing w:line="400" w:lineRule="exact"/>
              <w:rPr>
                <w:rFonts w:ascii="新宋体" w:hAnsi="新宋体" w:eastAsia="新宋体" w:cs="新宋体"/>
                <w:color w:val="auto"/>
                <w:sz w:val="22"/>
                <w:szCs w:val="22"/>
                <w:highlight w:val="none"/>
              </w:rPr>
            </w:pPr>
          </w:p>
        </w:tc>
        <w:tc>
          <w:tcPr>
            <w:tcW w:w="1404" w:type="dxa"/>
            <w:noWrap w:val="0"/>
            <w:vAlign w:val="top"/>
          </w:tcPr>
          <w:p w14:paraId="13176347">
            <w:pPr>
              <w:spacing w:line="400" w:lineRule="exact"/>
              <w:rPr>
                <w:rFonts w:ascii="新宋体" w:hAnsi="新宋体" w:eastAsia="新宋体" w:cs="新宋体"/>
                <w:color w:val="auto"/>
                <w:sz w:val="22"/>
                <w:szCs w:val="22"/>
                <w:highlight w:val="none"/>
              </w:rPr>
            </w:pPr>
          </w:p>
        </w:tc>
        <w:tc>
          <w:tcPr>
            <w:tcW w:w="796" w:type="dxa"/>
            <w:noWrap w:val="0"/>
            <w:vAlign w:val="top"/>
          </w:tcPr>
          <w:p w14:paraId="7BD47BA5">
            <w:pPr>
              <w:spacing w:line="400" w:lineRule="exact"/>
              <w:rPr>
                <w:rFonts w:ascii="新宋体" w:hAnsi="新宋体" w:eastAsia="新宋体" w:cs="新宋体"/>
                <w:color w:val="auto"/>
                <w:sz w:val="22"/>
                <w:szCs w:val="22"/>
                <w:highlight w:val="none"/>
              </w:rPr>
            </w:pPr>
          </w:p>
        </w:tc>
        <w:tc>
          <w:tcPr>
            <w:tcW w:w="3704" w:type="dxa"/>
            <w:noWrap w:val="0"/>
            <w:vAlign w:val="top"/>
          </w:tcPr>
          <w:p w14:paraId="38EEC312">
            <w:pPr>
              <w:spacing w:line="400" w:lineRule="exact"/>
              <w:rPr>
                <w:rFonts w:ascii="新宋体" w:hAnsi="新宋体" w:eastAsia="新宋体" w:cs="新宋体"/>
                <w:color w:val="auto"/>
                <w:sz w:val="22"/>
                <w:szCs w:val="22"/>
                <w:highlight w:val="none"/>
              </w:rPr>
            </w:pPr>
          </w:p>
        </w:tc>
        <w:tc>
          <w:tcPr>
            <w:tcW w:w="1568" w:type="dxa"/>
            <w:noWrap w:val="0"/>
            <w:vAlign w:val="top"/>
          </w:tcPr>
          <w:p w14:paraId="1D4AB22D">
            <w:pPr>
              <w:spacing w:line="400" w:lineRule="exact"/>
              <w:rPr>
                <w:rFonts w:ascii="新宋体" w:hAnsi="新宋体" w:eastAsia="新宋体" w:cs="新宋体"/>
                <w:color w:val="auto"/>
                <w:sz w:val="22"/>
                <w:szCs w:val="22"/>
                <w:highlight w:val="none"/>
              </w:rPr>
            </w:pPr>
          </w:p>
        </w:tc>
      </w:tr>
      <w:tr w14:paraId="248CF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noWrap w:val="0"/>
            <w:vAlign w:val="center"/>
          </w:tcPr>
          <w:p w14:paraId="46E878F1">
            <w:pPr>
              <w:spacing w:line="400" w:lineRule="exact"/>
              <w:jc w:val="center"/>
              <w:rPr>
                <w:rFonts w:ascii="新宋体" w:hAnsi="新宋体" w:eastAsia="新宋体" w:cs="新宋体"/>
                <w:color w:val="auto"/>
                <w:sz w:val="22"/>
                <w:szCs w:val="22"/>
                <w:highlight w:val="none"/>
              </w:rPr>
            </w:pPr>
          </w:p>
        </w:tc>
        <w:tc>
          <w:tcPr>
            <w:tcW w:w="1240" w:type="dxa"/>
            <w:noWrap w:val="0"/>
            <w:vAlign w:val="top"/>
          </w:tcPr>
          <w:p w14:paraId="565B5C65">
            <w:pPr>
              <w:spacing w:line="400" w:lineRule="exact"/>
              <w:rPr>
                <w:rFonts w:ascii="新宋体" w:hAnsi="新宋体" w:eastAsia="新宋体" w:cs="新宋体"/>
                <w:color w:val="auto"/>
                <w:sz w:val="22"/>
                <w:szCs w:val="22"/>
                <w:highlight w:val="none"/>
              </w:rPr>
            </w:pPr>
          </w:p>
        </w:tc>
        <w:tc>
          <w:tcPr>
            <w:tcW w:w="1404" w:type="dxa"/>
            <w:noWrap w:val="0"/>
            <w:vAlign w:val="top"/>
          </w:tcPr>
          <w:p w14:paraId="18DF0271">
            <w:pPr>
              <w:spacing w:line="400" w:lineRule="exact"/>
              <w:rPr>
                <w:rFonts w:ascii="新宋体" w:hAnsi="新宋体" w:eastAsia="新宋体" w:cs="新宋体"/>
                <w:color w:val="auto"/>
                <w:sz w:val="22"/>
                <w:szCs w:val="22"/>
                <w:highlight w:val="none"/>
              </w:rPr>
            </w:pPr>
          </w:p>
        </w:tc>
        <w:tc>
          <w:tcPr>
            <w:tcW w:w="796" w:type="dxa"/>
            <w:noWrap w:val="0"/>
            <w:vAlign w:val="top"/>
          </w:tcPr>
          <w:p w14:paraId="1D840092">
            <w:pPr>
              <w:spacing w:line="400" w:lineRule="exact"/>
              <w:rPr>
                <w:rFonts w:ascii="新宋体" w:hAnsi="新宋体" w:eastAsia="新宋体" w:cs="新宋体"/>
                <w:color w:val="auto"/>
                <w:sz w:val="22"/>
                <w:szCs w:val="22"/>
                <w:highlight w:val="none"/>
              </w:rPr>
            </w:pPr>
          </w:p>
        </w:tc>
        <w:tc>
          <w:tcPr>
            <w:tcW w:w="3704" w:type="dxa"/>
            <w:noWrap w:val="0"/>
            <w:vAlign w:val="top"/>
          </w:tcPr>
          <w:p w14:paraId="72D85B75">
            <w:pPr>
              <w:spacing w:line="400" w:lineRule="exact"/>
              <w:rPr>
                <w:rFonts w:ascii="新宋体" w:hAnsi="新宋体" w:eastAsia="新宋体" w:cs="新宋体"/>
                <w:color w:val="auto"/>
                <w:sz w:val="22"/>
                <w:szCs w:val="22"/>
                <w:highlight w:val="none"/>
              </w:rPr>
            </w:pPr>
          </w:p>
        </w:tc>
        <w:tc>
          <w:tcPr>
            <w:tcW w:w="1568" w:type="dxa"/>
            <w:noWrap w:val="0"/>
            <w:vAlign w:val="top"/>
          </w:tcPr>
          <w:p w14:paraId="4A571A3D">
            <w:pPr>
              <w:spacing w:line="400" w:lineRule="exact"/>
              <w:rPr>
                <w:rFonts w:ascii="新宋体" w:hAnsi="新宋体" w:eastAsia="新宋体" w:cs="新宋体"/>
                <w:color w:val="auto"/>
                <w:sz w:val="22"/>
                <w:szCs w:val="22"/>
                <w:highlight w:val="none"/>
              </w:rPr>
            </w:pPr>
          </w:p>
        </w:tc>
      </w:tr>
      <w:tr w14:paraId="6DBB2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noWrap w:val="0"/>
            <w:vAlign w:val="center"/>
          </w:tcPr>
          <w:p w14:paraId="0EB9BED3">
            <w:pPr>
              <w:spacing w:line="400" w:lineRule="exact"/>
              <w:jc w:val="center"/>
              <w:rPr>
                <w:rFonts w:ascii="新宋体" w:hAnsi="新宋体" w:eastAsia="新宋体" w:cs="新宋体"/>
                <w:color w:val="auto"/>
                <w:sz w:val="22"/>
                <w:szCs w:val="22"/>
                <w:highlight w:val="none"/>
              </w:rPr>
            </w:pPr>
          </w:p>
        </w:tc>
        <w:tc>
          <w:tcPr>
            <w:tcW w:w="1240" w:type="dxa"/>
            <w:noWrap w:val="0"/>
            <w:vAlign w:val="top"/>
          </w:tcPr>
          <w:p w14:paraId="001CA996">
            <w:pPr>
              <w:spacing w:line="400" w:lineRule="exact"/>
              <w:rPr>
                <w:rFonts w:ascii="新宋体" w:hAnsi="新宋体" w:eastAsia="新宋体" w:cs="新宋体"/>
                <w:color w:val="auto"/>
                <w:sz w:val="22"/>
                <w:szCs w:val="22"/>
                <w:highlight w:val="none"/>
              </w:rPr>
            </w:pPr>
          </w:p>
        </w:tc>
        <w:tc>
          <w:tcPr>
            <w:tcW w:w="1404" w:type="dxa"/>
            <w:noWrap w:val="0"/>
            <w:vAlign w:val="top"/>
          </w:tcPr>
          <w:p w14:paraId="3864B560">
            <w:pPr>
              <w:spacing w:line="400" w:lineRule="exact"/>
              <w:rPr>
                <w:rFonts w:ascii="新宋体" w:hAnsi="新宋体" w:eastAsia="新宋体" w:cs="新宋体"/>
                <w:color w:val="auto"/>
                <w:sz w:val="22"/>
                <w:szCs w:val="22"/>
                <w:highlight w:val="none"/>
              </w:rPr>
            </w:pPr>
          </w:p>
        </w:tc>
        <w:tc>
          <w:tcPr>
            <w:tcW w:w="796" w:type="dxa"/>
            <w:noWrap w:val="0"/>
            <w:vAlign w:val="top"/>
          </w:tcPr>
          <w:p w14:paraId="0EF22F7F">
            <w:pPr>
              <w:spacing w:line="400" w:lineRule="exact"/>
              <w:rPr>
                <w:rFonts w:ascii="新宋体" w:hAnsi="新宋体" w:eastAsia="新宋体" w:cs="新宋体"/>
                <w:color w:val="auto"/>
                <w:sz w:val="22"/>
                <w:szCs w:val="22"/>
                <w:highlight w:val="none"/>
              </w:rPr>
            </w:pPr>
          </w:p>
        </w:tc>
        <w:tc>
          <w:tcPr>
            <w:tcW w:w="3704" w:type="dxa"/>
            <w:noWrap w:val="0"/>
            <w:vAlign w:val="top"/>
          </w:tcPr>
          <w:p w14:paraId="5FB24605">
            <w:pPr>
              <w:spacing w:line="400" w:lineRule="exact"/>
              <w:rPr>
                <w:rFonts w:ascii="新宋体" w:hAnsi="新宋体" w:eastAsia="新宋体" w:cs="新宋体"/>
                <w:color w:val="auto"/>
                <w:sz w:val="22"/>
                <w:szCs w:val="22"/>
                <w:highlight w:val="none"/>
              </w:rPr>
            </w:pPr>
          </w:p>
        </w:tc>
        <w:tc>
          <w:tcPr>
            <w:tcW w:w="1568" w:type="dxa"/>
            <w:noWrap w:val="0"/>
            <w:vAlign w:val="top"/>
          </w:tcPr>
          <w:p w14:paraId="658F8987">
            <w:pPr>
              <w:spacing w:line="400" w:lineRule="exact"/>
              <w:rPr>
                <w:rFonts w:ascii="新宋体" w:hAnsi="新宋体" w:eastAsia="新宋体" w:cs="新宋体"/>
                <w:color w:val="auto"/>
                <w:sz w:val="22"/>
                <w:szCs w:val="22"/>
                <w:highlight w:val="none"/>
              </w:rPr>
            </w:pPr>
          </w:p>
        </w:tc>
      </w:tr>
      <w:tr w14:paraId="4201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noWrap w:val="0"/>
            <w:vAlign w:val="center"/>
          </w:tcPr>
          <w:p w14:paraId="24F7C8B0">
            <w:pPr>
              <w:spacing w:line="400" w:lineRule="exact"/>
              <w:jc w:val="center"/>
              <w:rPr>
                <w:rFonts w:ascii="新宋体" w:hAnsi="新宋体" w:eastAsia="新宋体" w:cs="新宋体"/>
                <w:color w:val="auto"/>
                <w:sz w:val="22"/>
                <w:szCs w:val="22"/>
                <w:highlight w:val="none"/>
              </w:rPr>
            </w:pPr>
          </w:p>
        </w:tc>
        <w:tc>
          <w:tcPr>
            <w:tcW w:w="1240" w:type="dxa"/>
            <w:noWrap w:val="0"/>
            <w:vAlign w:val="top"/>
          </w:tcPr>
          <w:p w14:paraId="50E6F3BD">
            <w:pPr>
              <w:spacing w:line="400" w:lineRule="exact"/>
              <w:rPr>
                <w:rFonts w:ascii="新宋体" w:hAnsi="新宋体" w:eastAsia="新宋体" w:cs="新宋体"/>
                <w:color w:val="auto"/>
                <w:sz w:val="22"/>
                <w:szCs w:val="22"/>
                <w:highlight w:val="none"/>
              </w:rPr>
            </w:pPr>
          </w:p>
        </w:tc>
        <w:tc>
          <w:tcPr>
            <w:tcW w:w="1404" w:type="dxa"/>
            <w:noWrap w:val="0"/>
            <w:vAlign w:val="top"/>
          </w:tcPr>
          <w:p w14:paraId="1111E043">
            <w:pPr>
              <w:spacing w:line="400" w:lineRule="exact"/>
              <w:rPr>
                <w:rFonts w:ascii="新宋体" w:hAnsi="新宋体" w:eastAsia="新宋体" w:cs="新宋体"/>
                <w:color w:val="auto"/>
                <w:sz w:val="22"/>
                <w:szCs w:val="22"/>
                <w:highlight w:val="none"/>
              </w:rPr>
            </w:pPr>
          </w:p>
        </w:tc>
        <w:tc>
          <w:tcPr>
            <w:tcW w:w="796" w:type="dxa"/>
            <w:noWrap w:val="0"/>
            <w:vAlign w:val="top"/>
          </w:tcPr>
          <w:p w14:paraId="350E56BE">
            <w:pPr>
              <w:spacing w:line="400" w:lineRule="exact"/>
              <w:rPr>
                <w:rFonts w:ascii="新宋体" w:hAnsi="新宋体" w:eastAsia="新宋体" w:cs="新宋体"/>
                <w:color w:val="auto"/>
                <w:sz w:val="22"/>
                <w:szCs w:val="22"/>
                <w:highlight w:val="none"/>
              </w:rPr>
            </w:pPr>
          </w:p>
        </w:tc>
        <w:tc>
          <w:tcPr>
            <w:tcW w:w="3704" w:type="dxa"/>
            <w:noWrap w:val="0"/>
            <w:vAlign w:val="top"/>
          </w:tcPr>
          <w:p w14:paraId="5480A365">
            <w:pPr>
              <w:spacing w:line="400" w:lineRule="exact"/>
              <w:rPr>
                <w:rFonts w:ascii="新宋体" w:hAnsi="新宋体" w:eastAsia="新宋体" w:cs="新宋体"/>
                <w:color w:val="auto"/>
                <w:sz w:val="22"/>
                <w:szCs w:val="22"/>
                <w:highlight w:val="none"/>
              </w:rPr>
            </w:pPr>
          </w:p>
        </w:tc>
        <w:tc>
          <w:tcPr>
            <w:tcW w:w="1568" w:type="dxa"/>
            <w:noWrap w:val="0"/>
            <w:vAlign w:val="top"/>
          </w:tcPr>
          <w:p w14:paraId="1B338E4B">
            <w:pPr>
              <w:spacing w:line="400" w:lineRule="exact"/>
              <w:rPr>
                <w:rFonts w:ascii="新宋体" w:hAnsi="新宋体" w:eastAsia="新宋体" w:cs="新宋体"/>
                <w:color w:val="auto"/>
                <w:sz w:val="22"/>
                <w:szCs w:val="22"/>
                <w:highlight w:val="none"/>
              </w:rPr>
            </w:pPr>
          </w:p>
        </w:tc>
      </w:tr>
      <w:tr w14:paraId="601CB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noWrap w:val="0"/>
            <w:vAlign w:val="center"/>
          </w:tcPr>
          <w:p w14:paraId="3CAE36E2">
            <w:pPr>
              <w:spacing w:line="400" w:lineRule="exact"/>
              <w:jc w:val="center"/>
              <w:rPr>
                <w:rFonts w:ascii="新宋体" w:hAnsi="新宋体" w:eastAsia="新宋体" w:cs="新宋体"/>
                <w:color w:val="auto"/>
                <w:sz w:val="22"/>
                <w:szCs w:val="22"/>
                <w:highlight w:val="none"/>
              </w:rPr>
            </w:pPr>
          </w:p>
        </w:tc>
        <w:tc>
          <w:tcPr>
            <w:tcW w:w="1240" w:type="dxa"/>
            <w:noWrap w:val="0"/>
            <w:vAlign w:val="top"/>
          </w:tcPr>
          <w:p w14:paraId="39EE88C9">
            <w:pPr>
              <w:spacing w:line="400" w:lineRule="exact"/>
              <w:rPr>
                <w:rFonts w:ascii="新宋体" w:hAnsi="新宋体" w:eastAsia="新宋体" w:cs="新宋体"/>
                <w:color w:val="auto"/>
                <w:sz w:val="22"/>
                <w:szCs w:val="22"/>
                <w:highlight w:val="none"/>
              </w:rPr>
            </w:pPr>
          </w:p>
        </w:tc>
        <w:tc>
          <w:tcPr>
            <w:tcW w:w="1404" w:type="dxa"/>
            <w:noWrap w:val="0"/>
            <w:vAlign w:val="top"/>
          </w:tcPr>
          <w:p w14:paraId="53786FDB">
            <w:pPr>
              <w:spacing w:line="400" w:lineRule="exact"/>
              <w:rPr>
                <w:rFonts w:ascii="新宋体" w:hAnsi="新宋体" w:eastAsia="新宋体" w:cs="新宋体"/>
                <w:color w:val="auto"/>
                <w:sz w:val="22"/>
                <w:szCs w:val="22"/>
                <w:highlight w:val="none"/>
              </w:rPr>
            </w:pPr>
          </w:p>
        </w:tc>
        <w:tc>
          <w:tcPr>
            <w:tcW w:w="796" w:type="dxa"/>
            <w:noWrap w:val="0"/>
            <w:vAlign w:val="top"/>
          </w:tcPr>
          <w:p w14:paraId="3E3537F4">
            <w:pPr>
              <w:spacing w:line="400" w:lineRule="exact"/>
              <w:rPr>
                <w:rFonts w:ascii="新宋体" w:hAnsi="新宋体" w:eastAsia="新宋体" w:cs="新宋体"/>
                <w:color w:val="auto"/>
                <w:sz w:val="22"/>
                <w:szCs w:val="22"/>
                <w:highlight w:val="none"/>
              </w:rPr>
            </w:pPr>
          </w:p>
        </w:tc>
        <w:tc>
          <w:tcPr>
            <w:tcW w:w="3704" w:type="dxa"/>
            <w:noWrap w:val="0"/>
            <w:vAlign w:val="top"/>
          </w:tcPr>
          <w:p w14:paraId="528F1676">
            <w:pPr>
              <w:spacing w:line="400" w:lineRule="exact"/>
              <w:rPr>
                <w:rFonts w:ascii="新宋体" w:hAnsi="新宋体" w:eastAsia="新宋体" w:cs="新宋体"/>
                <w:color w:val="auto"/>
                <w:sz w:val="22"/>
                <w:szCs w:val="22"/>
                <w:highlight w:val="none"/>
              </w:rPr>
            </w:pPr>
          </w:p>
        </w:tc>
        <w:tc>
          <w:tcPr>
            <w:tcW w:w="1568" w:type="dxa"/>
            <w:noWrap w:val="0"/>
            <w:vAlign w:val="top"/>
          </w:tcPr>
          <w:p w14:paraId="1E5477B4">
            <w:pPr>
              <w:spacing w:line="400" w:lineRule="exact"/>
              <w:rPr>
                <w:rFonts w:ascii="新宋体" w:hAnsi="新宋体" w:eastAsia="新宋体" w:cs="新宋体"/>
                <w:color w:val="auto"/>
                <w:sz w:val="22"/>
                <w:szCs w:val="22"/>
                <w:highlight w:val="none"/>
              </w:rPr>
            </w:pPr>
          </w:p>
        </w:tc>
      </w:tr>
      <w:tr w14:paraId="0EFC4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noWrap w:val="0"/>
            <w:vAlign w:val="center"/>
          </w:tcPr>
          <w:p w14:paraId="46E8CC48">
            <w:pPr>
              <w:spacing w:line="400" w:lineRule="exact"/>
              <w:jc w:val="center"/>
              <w:rPr>
                <w:rFonts w:ascii="新宋体" w:hAnsi="新宋体" w:eastAsia="新宋体" w:cs="新宋体"/>
                <w:color w:val="auto"/>
                <w:sz w:val="22"/>
                <w:szCs w:val="22"/>
                <w:highlight w:val="none"/>
              </w:rPr>
            </w:pPr>
          </w:p>
        </w:tc>
        <w:tc>
          <w:tcPr>
            <w:tcW w:w="1240" w:type="dxa"/>
            <w:noWrap w:val="0"/>
            <w:vAlign w:val="top"/>
          </w:tcPr>
          <w:p w14:paraId="7913FA2C">
            <w:pPr>
              <w:spacing w:line="400" w:lineRule="exact"/>
              <w:rPr>
                <w:rFonts w:ascii="新宋体" w:hAnsi="新宋体" w:eastAsia="新宋体" w:cs="新宋体"/>
                <w:color w:val="auto"/>
                <w:sz w:val="22"/>
                <w:szCs w:val="22"/>
                <w:highlight w:val="none"/>
              </w:rPr>
            </w:pPr>
          </w:p>
        </w:tc>
        <w:tc>
          <w:tcPr>
            <w:tcW w:w="1404" w:type="dxa"/>
            <w:noWrap w:val="0"/>
            <w:vAlign w:val="top"/>
          </w:tcPr>
          <w:p w14:paraId="48B2F091">
            <w:pPr>
              <w:spacing w:line="400" w:lineRule="exact"/>
              <w:rPr>
                <w:rFonts w:ascii="新宋体" w:hAnsi="新宋体" w:eastAsia="新宋体" w:cs="新宋体"/>
                <w:color w:val="auto"/>
                <w:sz w:val="22"/>
                <w:szCs w:val="22"/>
                <w:highlight w:val="none"/>
              </w:rPr>
            </w:pPr>
          </w:p>
        </w:tc>
        <w:tc>
          <w:tcPr>
            <w:tcW w:w="796" w:type="dxa"/>
            <w:noWrap w:val="0"/>
            <w:vAlign w:val="top"/>
          </w:tcPr>
          <w:p w14:paraId="55B4E9A1">
            <w:pPr>
              <w:spacing w:line="400" w:lineRule="exact"/>
              <w:rPr>
                <w:rFonts w:ascii="新宋体" w:hAnsi="新宋体" w:eastAsia="新宋体" w:cs="新宋体"/>
                <w:color w:val="auto"/>
                <w:sz w:val="22"/>
                <w:szCs w:val="22"/>
                <w:highlight w:val="none"/>
              </w:rPr>
            </w:pPr>
          </w:p>
        </w:tc>
        <w:tc>
          <w:tcPr>
            <w:tcW w:w="3704" w:type="dxa"/>
            <w:noWrap w:val="0"/>
            <w:vAlign w:val="top"/>
          </w:tcPr>
          <w:p w14:paraId="2B5BA7C8">
            <w:pPr>
              <w:spacing w:line="400" w:lineRule="exact"/>
              <w:rPr>
                <w:rFonts w:ascii="新宋体" w:hAnsi="新宋体" w:eastAsia="新宋体" w:cs="新宋体"/>
                <w:color w:val="auto"/>
                <w:sz w:val="22"/>
                <w:szCs w:val="22"/>
                <w:highlight w:val="none"/>
              </w:rPr>
            </w:pPr>
          </w:p>
        </w:tc>
        <w:tc>
          <w:tcPr>
            <w:tcW w:w="1568" w:type="dxa"/>
            <w:noWrap w:val="0"/>
            <w:vAlign w:val="top"/>
          </w:tcPr>
          <w:p w14:paraId="14B2960F">
            <w:pPr>
              <w:spacing w:line="400" w:lineRule="exact"/>
              <w:rPr>
                <w:rFonts w:ascii="新宋体" w:hAnsi="新宋体" w:eastAsia="新宋体" w:cs="新宋体"/>
                <w:color w:val="auto"/>
                <w:sz w:val="22"/>
                <w:szCs w:val="22"/>
                <w:highlight w:val="none"/>
              </w:rPr>
            </w:pPr>
          </w:p>
        </w:tc>
      </w:tr>
      <w:tr w14:paraId="5B962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noWrap w:val="0"/>
            <w:vAlign w:val="center"/>
          </w:tcPr>
          <w:p w14:paraId="3392504C">
            <w:pPr>
              <w:spacing w:line="400" w:lineRule="exact"/>
              <w:jc w:val="center"/>
              <w:rPr>
                <w:rFonts w:ascii="新宋体" w:hAnsi="新宋体" w:eastAsia="新宋体" w:cs="新宋体"/>
                <w:color w:val="auto"/>
                <w:sz w:val="22"/>
                <w:szCs w:val="22"/>
                <w:highlight w:val="none"/>
              </w:rPr>
            </w:pPr>
          </w:p>
        </w:tc>
        <w:tc>
          <w:tcPr>
            <w:tcW w:w="1240" w:type="dxa"/>
            <w:noWrap w:val="0"/>
            <w:vAlign w:val="top"/>
          </w:tcPr>
          <w:p w14:paraId="69BEC50E">
            <w:pPr>
              <w:spacing w:line="400" w:lineRule="exact"/>
              <w:rPr>
                <w:rFonts w:ascii="新宋体" w:hAnsi="新宋体" w:eastAsia="新宋体" w:cs="新宋体"/>
                <w:color w:val="auto"/>
                <w:sz w:val="22"/>
                <w:szCs w:val="22"/>
                <w:highlight w:val="none"/>
              </w:rPr>
            </w:pPr>
          </w:p>
        </w:tc>
        <w:tc>
          <w:tcPr>
            <w:tcW w:w="1404" w:type="dxa"/>
            <w:noWrap w:val="0"/>
            <w:vAlign w:val="top"/>
          </w:tcPr>
          <w:p w14:paraId="3E73E284">
            <w:pPr>
              <w:spacing w:line="400" w:lineRule="exact"/>
              <w:rPr>
                <w:rFonts w:ascii="新宋体" w:hAnsi="新宋体" w:eastAsia="新宋体" w:cs="新宋体"/>
                <w:color w:val="auto"/>
                <w:sz w:val="22"/>
                <w:szCs w:val="22"/>
                <w:highlight w:val="none"/>
              </w:rPr>
            </w:pPr>
          </w:p>
        </w:tc>
        <w:tc>
          <w:tcPr>
            <w:tcW w:w="796" w:type="dxa"/>
            <w:noWrap w:val="0"/>
            <w:vAlign w:val="top"/>
          </w:tcPr>
          <w:p w14:paraId="0D907ACD">
            <w:pPr>
              <w:spacing w:line="400" w:lineRule="exact"/>
              <w:rPr>
                <w:rFonts w:ascii="新宋体" w:hAnsi="新宋体" w:eastAsia="新宋体" w:cs="新宋体"/>
                <w:color w:val="auto"/>
                <w:sz w:val="22"/>
                <w:szCs w:val="22"/>
                <w:highlight w:val="none"/>
              </w:rPr>
            </w:pPr>
          </w:p>
        </w:tc>
        <w:tc>
          <w:tcPr>
            <w:tcW w:w="3704" w:type="dxa"/>
            <w:noWrap w:val="0"/>
            <w:vAlign w:val="top"/>
          </w:tcPr>
          <w:p w14:paraId="217C67DB">
            <w:pPr>
              <w:spacing w:line="400" w:lineRule="exact"/>
              <w:rPr>
                <w:rFonts w:ascii="新宋体" w:hAnsi="新宋体" w:eastAsia="新宋体" w:cs="新宋体"/>
                <w:color w:val="auto"/>
                <w:sz w:val="22"/>
                <w:szCs w:val="22"/>
                <w:highlight w:val="none"/>
              </w:rPr>
            </w:pPr>
          </w:p>
        </w:tc>
        <w:tc>
          <w:tcPr>
            <w:tcW w:w="1568" w:type="dxa"/>
            <w:noWrap w:val="0"/>
            <w:vAlign w:val="top"/>
          </w:tcPr>
          <w:p w14:paraId="563E8F34">
            <w:pPr>
              <w:spacing w:line="400" w:lineRule="exact"/>
              <w:rPr>
                <w:rFonts w:ascii="新宋体" w:hAnsi="新宋体" w:eastAsia="新宋体" w:cs="新宋体"/>
                <w:color w:val="auto"/>
                <w:sz w:val="22"/>
                <w:szCs w:val="22"/>
                <w:highlight w:val="none"/>
              </w:rPr>
            </w:pPr>
          </w:p>
        </w:tc>
      </w:tr>
      <w:tr w14:paraId="7080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noWrap w:val="0"/>
            <w:vAlign w:val="center"/>
          </w:tcPr>
          <w:p w14:paraId="1F28D8CC">
            <w:pPr>
              <w:spacing w:line="400" w:lineRule="exact"/>
              <w:jc w:val="center"/>
              <w:rPr>
                <w:rFonts w:ascii="新宋体" w:hAnsi="新宋体" w:eastAsia="新宋体" w:cs="新宋体"/>
                <w:color w:val="auto"/>
                <w:sz w:val="22"/>
                <w:szCs w:val="22"/>
                <w:highlight w:val="none"/>
              </w:rPr>
            </w:pPr>
          </w:p>
        </w:tc>
        <w:tc>
          <w:tcPr>
            <w:tcW w:w="1240" w:type="dxa"/>
            <w:noWrap w:val="0"/>
            <w:vAlign w:val="top"/>
          </w:tcPr>
          <w:p w14:paraId="690F2CEB">
            <w:pPr>
              <w:spacing w:line="400" w:lineRule="exact"/>
              <w:rPr>
                <w:rFonts w:ascii="新宋体" w:hAnsi="新宋体" w:eastAsia="新宋体" w:cs="新宋体"/>
                <w:color w:val="auto"/>
                <w:sz w:val="22"/>
                <w:szCs w:val="22"/>
                <w:highlight w:val="none"/>
              </w:rPr>
            </w:pPr>
          </w:p>
        </w:tc>
        <w:tc>
          <w:tcPr>
            <w:tcW w:w="1404" w:type="dxa"/>
            <w:noWrap w:val="0"/>
            <w:vAlign w:val="top"/>
          </w:tcPr>
          <w:p w14:paraId="52E72BEC">
            <w:pPr>
              <w:spacing w:line="400" w:lineRule="exact"/>
              <w:rPr>
                <w:rFonts w:ascii="新宋体" w:hAnsi="新宋体" w:eastAsia="新宋体" w:cs="新宋体"/>
                <w:color w:val="auto"/>
                <w:sz w:val="22"/>
                <w:szCs w:val="22"/>
                <w:highlight w:val="none"/>
              </w:rPr>
            </w:pPr>
          </w:p>
        </w:tc>
        <w:tc>
          <w:tcPr>
            <w:tcW w:w="796" w:type="dxa"/>
            <w:noWrap w:val="0"/>
            <w:vAlign w:val="top"/>
          </w:tcPr>
          <w:p w14:paraId="4C826C1B">
            <w:pPr>
              <w:spacing w:line="400" w:lineRule="exact"/>
              <w:rPr>
                <w:rFonts w:ascii="新宋体" w:hAnsi="新宋体" w:eastAsia="新宋体" w:cs="新宋体"/>
                <w:color w:val="auto"/>
                <w:sz w:val="22"/>
                <w:szCs w:val="22"/>
                <w:highlight w:val="none"/>
              </w:rPr>
            </w:pPr>
          </w:p>
        </w:tc>
        <w:tc>
          <w:tcPr>
            <w:tcW w:w="3704" w:type="dxa"/>
            <w:noWrap w:val="0"/>
            <w:vAlign w:val="top"/>
          </w:tcPr>
          <w:p w14:paraId="6F75D790">
            <w:pPr>
              <w:spacing w:line="400" w:lineRule="exact"/>
              <w:rPr>
                <w:rFonts w:ascii="新宋体" w:hAnsi="新宋体" w:eastAsia="新宋体" w:cs="新宋体"/>
                <w:color w:val="auto"/>
                <w:sz w:val="22"/>
                <w:szCs w:val="22"/>
                <w:highlight w:val="none"/>
              </w:rPr>
            </w:pPr>
          </w:p>
        </w:tc>
        <w:tc>
          <w:tcPr>
            <w:tcW w:w="1568" w:type="dxa"/>
            <w:noWrap w:val="0"/>
            <w:vAlign w:val="top"/>
          </w:tcPr>
          <w:p w14:paraId="6690BC15">
            <w:pPr>
              <w:spacing w:line="400" w:lineRule="exact"/>
              <w:rPr>
                <w:rFonts w:ascii="新宋体" w:hAnsi="新宋体" w:eastAsia="新宋体" w:cs="新宋体"/>
                <w:color w:val="auto"/>
                <w:sz w:val="22"/>
                <w:szCs w:val="22"/>
                <w:highlight w:val="none"/>
              </w:rPr>
            </w:pPr>
          </w:p>
        </w:tc>
      </w:tr>
    </w:tbl>
    <w:p w14:paraId="3C2A550C">
      <w:pPr>
        <w:spacing w:line="400" w:lineRule="exact"/>
        <w:ind w:firstLine="4620" w:firstLineChars="2100"/>
        <w:rPr>
          <w:rFonts w:ascii="新宋体" w:hAnsi="新宋体" w:eastAsia="新宋体" w:cs="新宋体"/>
          <w:color w:val="auto"/>
          <w:sz w:val="22"/>
          <w:szCs w:val="22"/>
          <w:highlight w:val="none"/>
        </w:rPr>
      </w:pPr>
    </w:p>
    <w:p w14:paraId="783676C6">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投标人全称（盖章）：</w:t>
      </w:r>
    </w:p>
    <w:p w14:paraId="0D8B740A">
      <w:pPr>
        <w:spacing w:line="360" w:lineRule="auto"/>
        <w:rPr>
          <w:rFonts w:ascii="新宋体" w:hAnsi="新宋体" w:eastAsia="新宋体" w:cs="新宋体"/>
          <w:color w:val="auto"/>
          <w:sz w:val="22"/>
          <w:szCs w:val="22"/>
          <w:highlight w:val="none"/>
        </w:rPr>
      </w:pPr>
      <w:r>
        <w:rPr>
          <w:rFonts w:hint="eastAsia" w:ascii="宋体" w:hAnsi="宋体" w:cs="宋体"/>
          <w:color w:val="auto"/>
          <w:kern w:val="0"/>
          <w:sz w:val="22"/>
          <w:szCs w:val="22"/>
          <w:highlight w:val="none"/>
        </w:rPr>
        <w:t>法定代表人或其授权代表（签字或盖章）</w:t>
      </w:r>
      <w:r>
        <w:rPr>
          <w:rFonts w:hint="eastAsia" w:ascii="新宋体" w:hAnsi="新宋体" w:eastAsia="新宋体" w:cs="新宋体"/>
          <w:color w:val="auto"/>
          <w:sz w:val="22"/>
          <w:szCs w:val="22"/>
          <w:highlight w:val="none"/>
        </w:rPr>
        <w:t>：</w:t>
      </w:r>
    </w:p>
    <w:p w14:paraId="059C63C8">
      <w:pPr>
        <w:spacing w:line="360" w:lineRule="auto"/>
        <w:rPr>
          <w:rFonts w:ascii="宋体" w:hAnsi="宋体" w:cs="宋体"/>
          <w:b/>
          <w:bCs/>
          <w:color w:val="auto"/>
          <w:sz w:val="28"/>
          <w:szCs w:val="28"/>
          <w:highlight w:val="none"/>
        </w:rPr>
      </w:pPr>
      <w:r>
        <w:rPr>
          <w:rFonts w:hint="eastAsia" w:ascii="新宋体" w:hAnsi="新宋体" w:eastAsia="新宋体" w:cs="新宋体"/>
          <w:color w:val="auto"/>
          <w:sz w:val="22"/>
          <w:szCs w:val="22"/>
          <w:highlight w:val="none"/>
        </w:rPr>
        <w:t>日    期：</w:t>
      </w:r>
    </w:p>
    <w:p w14:paraId="24C3DCB3">
      <w:pPr>
        <w:spacing w:line="460" w:lineRule="exact"/>
        <w:rPr>
          <w:rFonts w:ascii="新宋体" w:hAnsi="新宋体" w:eastAsia="新宋体"/>
          <w:color w:val="auto"/>
          <w:sz w:val="22"/>
          <w:szCs w:val="22"/>
          <w:highlight w:val="none"/>
        </w:rPr>
      </w:pPr>
    </w:p>
    <w:p w14:paraId="30248A3F">
      <w:pPr>
        <w:rPr>
          <w:rFonts w:hint="eastAsia" w:ascii="宋体" w:hAnsi="宋体" w:cs="宋体"/>
          <w:b/>
          <w:bCs/>
          <w:color w:val="auto"/>
          <w:sz w:val="28"/>
          <w:szCs w:val="28"/>
          <w:highlight w:val="none"/>
          <w:lang w:val="en-US" w:eastAsia="zh-CN"/>
        </w:rPr>
      </w:pPr>
    </w:p>
    <w:p w14:paraId="04C7651B">
      <w:pPr>
        <w:rPr>
          <w:rFonts w:hint="eastAsia" w:ascii="宋体" w:hAnsi="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br w:type="page"/>
      </w:r>
    </w:p>
    <w:p w14:paraId="1C898EA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3"/>
        <w:rPr>
          <w:rFonts w:hint="eastAsia" w:ascii="宋体" w:hAnsi="宋体" w:eastAsia="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t>5</w:t>
      </w:r>
      <w:r>
        <w:rPr>
          <w:rFonts w:hint="eastAsia" w:ascii="宋体" w:hAnsi="宋体" w:eastAsia="宋体" w:cs="宋体"/>
          <w:b/>
          <w:bCs/>
          <w:color w:val="auto"/>
          <w:sz w:val="28"/>
          <w:szCs w:val="28"/>
          <w:highlight w:val="none"/>
          <w:lang w:val="en-US" w:eastAsia="zh-CN"/>
        </w:rPr>
        <w:t>、所投产品具体配置表、技术参数及偏离情况</w:t>
      </w:r>
    </w:p>
    <w:p w14:paraId="1301AD59">
      <w:pPr>
        <w:spacing w:line="360" w:lineRule="auto"/>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项目编号：</w:t>
      </w:r>
      <w:r>
        <w:rPr>
          <w:rFonts w:hint="eastAsia" w:ascii="宋体" w:hAnsi="宋体" w:cs="宋体"/>
          <w:color w:val="auto"/>
          <w:sz w:val="22"/>
          <w:szCs w:val="22"/>
          <w:highlight w:val="none"/>
          <w:lang w:eastAsia="zh-CN"/>
        </w:rPr>
        <w:t>WZLCZB（W）-2025-05048</w:t>
      </w:r>
    </w:p>
    <w:p w14:paraId="7108C808">
      <w:pPr>
        <w:spacing w:line="360" w:lineRule="auto"/>
        <w:rPr>
          <w:rFonts w:hint="eastAsia" w:ascii="宋体" w:hAnsi="宋体" w:cs="宋体"/>
          <w:b w:val="0"/>
          <w:bCs w:val="0"/>
          <w:color w:val="auto"/>
          <w:sz w:val="22"/>
          <w:szCs w:val="18"/>
          <w:highlight w:val="none"/>
          <w:lang w:val="en-US" w:eastAsia="zh-CN"/>
        </w:rPr>
      </w:pPr>
      <w:r>
        <w:rPr>
          <w:rFonts w:hint="eastAsia" w:ascii="宋体" w:hAnsi="宋体" w:cs="宋体"/>
          <w:color w:val="auto"/>
          <w:sz w:val="22"/>
          <w:szCs w:val="22"/>
          <w:highlight w:val="none"/>
        </w:rPr>
        <w:t>项目名称：</w:t>
      </w:r>
      <w:r>
        <w:rPr>
          <w:rFonts w:hint="eastAsia" w:ascii="宋体" w:hAnsi="宋体" w:cs="宋体"/>
          <w:color w:val="auto"/>
          <w:sz w:val="22"/>
          <w:szCs w:val="22"/>
          <w:highlight w:val="none"/>
          <w:lang w:eastAsia="zh-CN"/>
        </w:rPr>
        <w:t>温州市中医院水心院区食堂设备采购与安装项目</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7"/>
      </w:tblGrid>
      <w:tr w14:paraId="2C7DA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8" w:hRule="atLeast"/>
          <w:jc w:val="center"/>
        </w:trPr>
        <w:tc>
          <w:tcPr>
            <w:tcW w:w="10157" w:type="dxa"/>
            <w:noWrap w:val="0"/>
            <w:vAlign w:val="center"/>
          </w:tcPr>
          <w:p w14:paraId="25C49FE2">
            <w:pPr>
              <w:spacing w:line="360" w:lineRule="auto"/>
              <w:rPr>
                <w:rFonts w:ascii="宋体" w:hAnsi="宋体" w:cs="宋体"/>
                <w:color w:val="auto"/>
                <w:sz w:val="22"/>
                <w:szCs w:val="22"/>
                <w:highlight w:val="none"/>
              </w:rPr>
            </w:pPr>
          </w:p>
        </w:tc>
      </w:tr>
    </w:tbl>
    <w:p w14:paraId="1EFB3D0D">
      <w:pPr>
        <w:pStyle w:val="29"/>
        <w:spacing w:line="400" w:lineRule="atLeast"/>
        <w:rPr>
          <w:rFonts w:ascii="新宋体" w:hAnsi="新宋体" w:eastAsia="新宋体"/>
          <w:color w:val="auto"/>
          <w:sz w:val="22"/>
          <w:szCs w:val="22"/>
          <w:highlight w:val="none"/>
        </w:rPr>
      </w:pPr>
    </w:p>
    <w:p w14:paraId="074727A4">
      <w:pPr>
        <w:spacing w:line="360"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投标人全称（盖章）：</w:t>
      </w:r>
    </w:p>
    <w:p w14:paraId="437A7B4F">
      <w:pPr>
        <w:spacing w:line="360" w:lineRule="auto"/>
        <w:jc w:val="left"/>
        <w:rPr>
          <w:rFonts w:ascii="宋体" w:hAnsi="宋体" w:cs="宋体"/>
          <w:color w:val="auto"/>
          <w:sz w:val="22"/>
          <w:szCs w:val="22"/>
          <w:highlight w:val="none"/>
        </w:rPr>
      </w:pPr>
      <w:r>
        <w:rPr>
          <w:rFonts w:hint="eastAsia" w:ascii="宋体" w:hAnsi="宋体" w:cs="宋体"/>
          <w:color w:val="auto"/>
          <w:kern w:val="0"/>
          <w:sz w:val="22"/>
          <w:szCs w:val="22"/>
          <w:highlight w:val="none"/>
        </w:rPr>
        <w:t>法定代表人或其授权代表（签字或盖章）</w:t>
      </w:r>
      <w:r>
        <w:rPr>
          <w:rFonts w:hint="eastAsia" w:ascii="宋体" w:hAnsi="宋体" w:cs="宋体"/>
          <w:color w:val="auto"/>
          <w:sz w:val="22"/>
          <w:szCs w:val="22"/>
          <w:highlight w:val="none"/>
        </w:rPr>
        <w:t>：</w:t>
      </w:r>
    </w:p>
    <w:p w14:paraId="1C6E4346">
      <w:pPr>
        <w:spacing w:line="360"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日期：</w:t>
      </w:r>
    </w:p>
    <w:p w14:paraId="04363529">
      <w:pPr>
        <w:spacing w:line="460" w:lineRule="exact"/>
        <w:ind w:firstLine="5060" w:firstLineChars="2300"/>
        <w:rPr>
          <w:rFonts w:ascii="新宋体" w:hAnsi="新宋体" w:eastAsia="新宋体"/>
          <w:color w:val="auto"/>
          <w:sz w:val="22"/>
          <w:szCs w:val="22"/>
          <w:highlight w:val="none"/>
        </w:rPr>
      </w:pPr>
    </w:p>
    <w:p w14:paraId="202B4599">
      <w:pPr>
        <w:spacing w:line="460" w:lineRule="exact"/>
        <w:ind w:firstLine="5060" w:firstLineChars="2300"/>
        <w:rPr>
          <w:rFonts w:ascii="新宋体" w:hAnsi="新宋体" w:eastAsia="新宋体"/>
          <w:color w:val="auto"/>
          <w:sz w:val="22"/>
          <w:szCs w:val="22"/>
          <w:highlight w:val="none"/>
        </w:rPr>
      </w:pPr>
    </w:p>
    <w:p w14:paraId="58291DE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3"/>
        <w:rPr>
          <w:rFonts w:hint="eastAsia" w:ascii="宋体" w:hAnsi="宋体" w:eastAsia="宋体" w:cs="宋体"/>
          <w:b/>
          <w:bCs/>
          <w:color w:val="auto"/>
          <w:sz w:val="28"/>
          <w:szCs w:val="28"/>
          <w:highlight w:val="none"/>
          <w:lang w:val="zh-CN" w:eastAsia="zh-CN"/>
        </w:rPr>
      </w:pPr>
      <w:r>
        <w:rPr>
          <w:rFonts w:hint="eastAsia" w:ascii="宋体" w:hAnsi="宋体" w:eastAsia="宋体" w:cs="宋体"/>
          <w:b/>
          <w:bCs/>
          <w:color w:val="auto"/>
          <w:sz w:val="28"/>
          <w:szCs w:val="28"/>
          <w:highlight w:val="none"/>
          <w:lang w:val="en-US" w:eastAsia="zh-CN"/>
        </w:rPr>
        <w:t>6</w:t>
      </w:r>
      <w:r>
        <w:rPr>
          <w:rFonts w:hint="eastAsia" w:ascii="宋体" w:hAnsi="宋体" w:eastAsia="宋体" w:cs="宋体"/>
          <w:b/>
          <w:bCs/>
          <w:color w:val="auto"/>
          <w:sz w:val="28"/>
          <w:szCs w:val="28"/>
          <w:highlight w:val="none"/>
          <w:lang w:val="zh-CN" w:eastAsia="zh-CN"/>
        </w:rPr>
        <w:t>、业绩</w:t>
      </w:r>
    </w:p>
    <w:p w14:paraId="1AB3C61A">
      <w:pPr>
        <w:spacing w:line="360" w:lineRule="auto"/>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项目编号：</w:t>
      </w:r>
      <w:r>
        <w:rPr>
          <w:rFonts w:hint="eastAsia" w:ascii="宋体" w:hAnsi="宋体" w:cs="宋体"/>
          <w:color w:val="auto"/>
          <w:sz w:val="22"/>
          <w:szCs w:val="22"/>
          <w:highlight w:val="none"/>
          <w:lang w:eastAsia="zh-CN"/>
        </w:rPr>
        <w:t>WZLCZB（W）-2025-05048</w:t>
      </w:r>
    </w:p>
    <w:p w14:paraId="55345CB5">
      <w:pPr>
        <w:keepNext/>
        <w:spacing w:line="360" w:lineRule="auto"/>
        <w:rPr>
          <w:rFonts w:hint="eastAsia" w:ascii="新宋体" w:hAnsi="新宋体" w:eastAsia="宋体" w:cs="新宋体"/>
          <w:b/>
          <w:bCs/>
          <w:color w:val="auto"/>
          <w:sz w:val="22"/>
          <w:szCs w:val="22"/>
          <w:highlight w:val="none"/>
          <w:lang w:eastAsia="zh-CN"/>
        </w:rPr>
      </w:pPr>
      <w:r>
        <w:rPr>
          <w:rFonts w:hint="eastAsia" w:ascii="宋体" w:hAnsi="宋体" w:cs="宋体"/>
          <w:color w:val="auto"/>
          <w:sz w:val="22"/>
          <w:szCs w:val="22"/>
          <w:highlight w:val="none"/>
        </w:rPr>
        <w:t>项目名称：</w:t>
      </w:r>
      <w:r>
        <w:rPr>
          <w:rFonts w:hint="eastAsia" w:ascii="宋体" w:hAnsi="宋体" w:cs="宋体"/>
          <w:color w:val="auto"/>
          <w:sz w:val="22"/>
          <w:szCs w:val="22"/>
          <w:highlight w:val="none"/>
          <w:lang w:eastAsia="zh-CN"/>
        </w:rPr>
        <w:t>温州市中医院水心院区食堂设备采购与安装项目</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2069"/>
        <w:gridCol w:w="2437"/>
        <w:gridCol w:w="1737"/>
        <w:gridCol w:w="1737"/>
        <w:gridCol w:w="926"/>
      </w:tblGrid>
      <w:tr w14:paraId="13381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dxa"/>
            <w:noWrap w:val="0"/>
            <w:vAlign w:val="center"/>
          </w:tcPr>
          <w:p w14:paraId="5245D62B">
            <w:pPr>
              <w:spacing w:line="380" w:lineRule="exact"/>
              <w:ind w:left="442" w:hanging="442" w:hangingChars="20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序号</w:t>
            </w:r>
          </w:p>
        </w:tc>
        <w:tc>
          <w:tcPr>
            <w:tcW w:w="2069" w:type="dxa"/>
            <w:noWrap w:val="0"/>
            <w:vAlign w:val="center"/>
          </w:tcPr>
          <w:p w14:paraId="2A5F36C3">
            <w:pPr>
              <w:spacing w:line="380" w:lineRule="exact"/>
              <w:ind w:left="442" w:hanging="442" w:hangingChars="20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用户名称</w:t>
            </w:r>
          </w:p>
        </w:tc>
        <w:tc>
          <w:tcPr>
            <w:tcW w:w="2437" w:type="dxa"/>
            <w:noWrap w:val="0"/>
            <w:vAlign w:val="center"/>
          </w:tcPr>
          <w:p w14:paraId="536C1AAE">
            <w:pPr>
              <w:spacing w:line="380" w:lineRule="exact"/>
              <w:ind w:left="442" w:hanging="442" w:hangingChars="20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项目名称</w:t>
            </w:r>
          </w:p>
        </w:tc>
        <w:tc>
          <w:tcPr>
            <w:tcW w:w="1737" w:type="dxa"/>
            <w:noWrap w:val="0"/>
            <w:vAlign w:val="center"/>
          </w:tcPr>
          <w:p w14:paraId="112A7BAE">
            <w:pPr>
              <w:spacing w:line="380" w:lineRule="exact"/>
              <w:ind w:left="442" w:hanging="442" w:hangingChars="20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合同金额</w:t>
            </w:r>
          </w:p>
        </w:tc>
        <w:tc>
          <w:tcPr>
            <w:tcW w:w="1737" w:type="dxa"/>
            <w:noWrap w:val="0"/>
            <w:vAlign w:val="center"/>
          </w:tcPr>
          <w:p w14:paraId="0A6939AD">
            <w:pPr>
              <w:spacing w:line="380" w:lineRule="exact"/>
              <w:ind w:left="442" w:hanging="442" w:hangingChars="20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联系方式</w:t>
            </w:r>
          </w:p>
        </w:tc>
        <w:tc>
          <w:tcPr>
            <w:tcW w:w="926" w:type="dxa"/>
            <w:noWrap w:val="0"/>
            <w:vAlign w:val="center"/>
          </w:tcPr>
          <w:p w14:paraId="69893EC6">
            <w:pPr>
              <w:spacing w:line="380" w:lineRule="exact"/>
              <w:ind w:left="442" w:hanging="442" w:hangingChars="20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备注</w:t>
            </w:r>
          </w:p>
        </w:tc>
      </w:tr>
      <w:tr w14:paraId="757DB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dxa"/>
            <w:noWrap w:val="0"/>
            <w:vAlign w:val="center"/>
          </w:tcPr>
          <w:p w14:paraId="2533510B">
            <w:pPr>
              <w:spacing w:line="380" w:lineRule="exact"/>
              <w:ind w:left="442" w:hanging="442" w:hangingChars="200"/>
              <w:jc w:val="center"/>
              <w:rPr>
                <w:rFonts w:hint="eastAsia" w:ascii="宋体" w:hAnsi="宋体" w:eastAsia="宋体" w:cs="宋体"/>
                <w:b/>
                <w:bCs/>
                <w:color w:val="auto"/>
                <w:sz w:val="22"/>
                <w:szCs w:val="22"/>
                <w:highlight w:val="none"/>
              </w:rPr>
            </w:pPr>
          </w:p>
        </w:tc>
        <w:tc>
          <w:tcPr>
            <w:tcW w:w="2069" w:type="dxa"/>
            <w:noWrap w:val="0"/>
            <w:vAlign w:val="center"/>
          </w:tcPr>
          <w:p w14:paraId="76F11828">
            <w:pPr>
              <w:spacing w:line="380" w:lineRule="exact"/>
              <w:ind w:left="442" w:hanging="442" w:hangingChars="200"/>
              <w:jc w:val="center"/>
              <w:rPr>
                <w:rFonts w:hint="eastAsia" w:ascii="宋体" w:hAnsi="宋体" w:eastAsia="宋体" w:cs="宋体"/>
                <w:b/>
                <w:bCs/>
                <w:color w:val="auto"/>
                <w:sz w:val="22"/>
                <w:szCs w:val="22"/>
                <w:highlight w:val="none"/>
              </w:rPr>
            </w:pPr>
          </w:p>
        </w:tc>
        <w:tc>
          <w:tcPr>
            <w:tcW w:w="2437" w:type="dxa"/>
            <w:noWrap w:val="0"/>
            <w:vAlign w:val="center"/>
          </w:tcPr>
          <w:p w14:paraId="77EB7347">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3A1E0729">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31E181B8">
            <w:pPr>
              <w:spacing w:line="380" w:lineRule="exact"/>
              <w:ind w:left="442" w:hanging="442" w:hangingChars="200"/>
              <w:jc w:val="center"/>
              <w:rPr>
                <w:rFonts w:hint="eastAsia" w:ascii="宋体" w:hAnsi="宋体" w:eastAsia="宋体" w:cs="宋体"/>
                <w:b/>
                <w:bCs/>
                <w:color w:val="auto"/>
                <w:sz w:val="22"/>
                <w:szCs w:val="22"/>
                <w:highlight w:val="none"/>
              </w:rPr>
            </w:pPr>
          </w:p>
        </w:tc>
        <w:tc>
          <w:tcPr>
            <w:tcW w:w="926" w:type="dxa"/>
            <w:noWrap w:val="0"/>
            <w:vAlign w:val="center"/>
          </w:tcPr>
          <w:p w14:paraId="7023078A">
            <w:pPr>
              <w:spacing w:line="380" w:lineRule="exact"/>
              <w:ind w:left="442" w:hanging="442" w:hangingChars="200"/>
              <w:jc w:val="center"/>
              <w:rPr>
                <w:rFonts w:hint="eastAsia" w:ascii="宋体" w:hAnsi="宋体" w:eastAsia="宋体" w:cs="宋体"/>
                <w:b/>
                <w:bCs/>
                <w:color w:val="auto"/>
                <w:sz w:val="22"/>
                <w:szCs w:val="22"/>
                <w:highlight w:val="none"/>
              </w:rPr>
            </w:pPr>
          </w:p>
        </w:tc>
      </w:tr>
      <w:tr w14:paraId="32A86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dxa"/>
            <w:noWrap w:val="0"/>
            <w:vAlign w:val="center"/>
          </w:tcPr>
          <w:p w14:paraId="49FA09D2">
            <w:pPr>
              <w:spacing w:line="380" w:lineRule="exact"/>
              <w:ind w:left="442" w:hanging="442" w:hangingChars="200"/>
              <w:jc w:val="center"/>
              <w:rPr>
                <w:rFonts w:hint="eastAsia" w:ascii="宋体" w:hAnsi="宋体" w:eastAsia="宋体" w:cs="宋体"/>
                <w:b/>
                <w:bCs/>
                <w:color w:val="auto"/>
                <w:sz w:val="22"/>
                <w:szCs w:val="22"/>
                <w:highlight w:val="none"/>
              </w:rPr>
            </w:pPr>
          </w:p>
        </w:tc>
        <w:tc>
          <w:tcPr>
            <w:tcW w:w="2069" w:type="dxa"/>
            <w:noWrap w:val="0"/>
            <w:vAlign w:val="center"/>
          </w:tcPr>
          <w:p w14:paraId="31716229">
            <w:pPr>
              <w:spacing w:line="380" w:lineRule="exact"/>
              <w:ind w:left="442" w:hanging="442" w:hangingChars="200"/>
              <w:jc w:val="center"/>
              <w:rPr>
                <w:rFonts w:hint="eastAsia" w:ascii="宋体" w:hAnsi="宋体" w:eastAsia="宋体" w:cs="宋体"/>
                <w:b/>
                <w:bCs/>
                <w:color w:val="auto"/>
                <w:sz w:val="22"/>
                <w:szCs w:val="22"/>
                <w:highlight w:val="none"/>
              </w:rPr>
            </w:pPr>
          </w:p>
        </w:tc>
        <w:tc>
          <w:tcPr>
            <w:tcW w:w="2437" w:type="dxa"/>
            <w:noWrap w:val="0"/>
            <w:vAlign w:val="center"/>
          </w:tcPr>
          <w:p w14:paraId="3BA1B4C0">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2330C3A2">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6415614F">
            <w:pPr>
              <w:spacing w:line="380" w:lineRule="exact"/>
              <w:ind w:left="442" w:hanging="442" w:hangingChars="200"/>
              <w:jc w:val="center"/>
              <w:rPr>
                <w:rFonts w:hint="eastAsia" w:ascii="宋体" w:hAnsi="宋体" w:eastAsia="宋体" w:cs="宋体"/>
                <w:b/>
                <w:bCs/>
                <w:color w:val="auto"/>
                <w:sz w:val="22"/>
                <w:szCs w:val="22"/>
                <w:highlight w:val="none"/>
              </w:rPr>
            </w:pPr>
          </w:p>
        </w:tc>
        <w:tc>
          <w:tcPr>
            <w:tcW w:w="926" w:type="dxa"/>
            <w:noWrap w:val="0"/>
            <w:vAlign w:val="center"/>
          </w:tcPr>
          <w:p w14:paraId="545FF37B">
            <w:pPr>
              <w:spacing w:line="380" w:lineRule="exact"/>
              <w:ind w:left="442" w:hanging="442" w:hangingChars="200"/>
              <w:jc w:val="center"/>
              <w:rPr>
                <w:rFonts w:hint="eastAsia" w:ascii="宋体" w:hAnsi="宋体" w:eastAsia="宋体" w:cs="宋体"/>
                <w:b/>
                <w:bCs/>
                <w:color w:val="auto"/>
                <w:sz w:val="22"/>
                <w:szCs w:val="22"/>
                <w:highlight w:val="none"/>
              </w:rPr>
            </w:pPr>
          </w:p>
        </w:tc>
      </w:tr>
      <w:tr w14:paraId="7A9C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dxa"/>
            <w:noWrap w:val="0"/>
            <w:vAlign w:val="center"/>
          </w:tcPr>
          <w:p w14:paraId="7CBEFFF9">
            <w:pPr>
              <w:spacing w:line="380" w:lineRule="exact"/>
              <w:ind w:left="442" w:hanging="442" w:hangingChars="200"/>
              <w:jc w:val="center"/>
              <w:rPr>
                <w:rFonts w:hint="eastAsia" w:ascii="宋体" w:hAnsi="宋体" w:eastAsia="宋体" w:cs="宋体"/>
                <w:b/>
                <w:bCs/>
                <w:color w:val="auto"/>
                <w:sz w:val="22"/>
                <w:szCs w:val="22"/>
                <w:highlight w:val="none"/>
              </w:rPr>
            </w:pPr>
          </w:p>
        </w:tc>
        <w:tc>
          <w:tcPr>
            <w:tcW w:w="2069" w:type="dxa"/>
            <w:noWrap w:val="0"/>
            <w:vAlign w:val="center"/>
          </w:tcPr>
          <w:p w14:paraId="2EAC95A4">
            <w:pPr>
              <w:spacing w:line="380" w:lineRule="exact"/>
              <w:ind w:left="442" w:hanging="442" w:hangingChars="200"/>
              <w:jc w:val="center"/>
              <w:rPr>
                <w:rFonts w:hint="eastAsia" w:ascii="宋体" w:hAnsi="宋体" w:eastAsia="宋体" w:cs="宋体"/>
                <w:b/>
                <w:bCs/>
                <w:color w:val="auto"/>
                <w:sz w:val="22"/>
                <w:szCs w:val="22"/>
                <w:highlight w:val="none"/>
              </w:rPr>
            </w:pPr>
          </w:p>
        </w:tc>
        <w:tc>
          <w:tcPr>
            <w:tcW w:w="2437" w:type="dxa"/>
            <w:noWrap w:val="0"/>
            <w:vAlign w:val="center"/>
          </w:tcPr>
          <w:p w14:paraId="6DAFF732">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4B82AE8A">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6D3AB687">
            <w:pPr>
              <w:spacing w:line="380" w:lineRule="exact"/>
              <w:ind w:left="442" w:hanging="442" w:hangingChars="200"/>
              <w:jc w:val="center"/>
              <w:rPr>
                <w:rFonts w:hint="eastAsia" w:ascii="宋体" w:hAnsi="宋体" w:eastAsia="宋体" w:cs="宋体"/>
                <w:b/>
                <w:bCs/>
                <w:color w:val="auto"/>
                <w:sz w:val="22"/>
                <w:szCs w:val="22"/>
                <w:highlight w:val="none"/>
              </w:rPr>
            </w:pPr>
          </w:p>
        </w:tc>
        <w:tc>
          <w:tcPr>
            <w:tcW w:w="926" w:type="dxa"/>
            <w:noWrap w:val="0"/>
            <w:vAlign w:val="center"/>
          </w:tcPr>
          <w:p w14:paraId="20EC69BA">
            <w:pPr>
              <w:spacing w:line="380" w:lineRule="exact"/>
              <w:ind w:left="442" w:hanging="442" w:hangingChars="200"/>
              <w:jc w:val="center"/>
              <w:rPr>
                <w:rFonts w:hint="eastAsia" w:ascii="宋体" w:hAnsi="宋体" w:eastAsia="宋体" w:cs="宋体"/>
                <w:b/>
                <w:bCs/>
                <w:color w:val="auto"/>
                <w:sz w:val="22"/>
                <w:szCs w:val="22"/>
                <w:highlight w:val="none"/>
              </w:rPr>
            </w:pPr>
          </w:p>
        </w:tc>
      </w:tr>
      <w:tr w14:paraId="274C3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dxa"/>
            <w:noWrap w:val="0"/>
            <w:vAlign w:val="center"/>
          </w:tcPr>
          <w:p w14:paraId="27044A90">
            <w:pPr>
              <w:spacing w:line="380" w:lineRule="exact"/>
              <w:ind w:left="442" w:hanging="442" w:hangingChars="200"/>
              <w:jc w:val="center"/>
              <w:rPr>
                <w:rFonts w:hint="eastAsia" w:ascii="宋体" w:hAnsi="宋体" w:eastAsia="宋体" w:cs="宋体"/>
                <w:b/>
                <w:bCs/>
                <w:color w:val="auto"/>
                <w:sz w:val="22"/>
                <w:szCs w:val="22"/>
                <w:highlight w:val="none"/>
              </w:rPr>
            </w:pPr>
          </w:p>
        </w:tc>
        <w:tc>
          <w:tcPr>
            <w:tcW w:w="2069" w:type="dxa"/>
            <w:noWrap w:val="0"/>
            <w:vAlign w:val="center"/>
          </w:tcPr>
          <w:p w14:paraId="71E1EF90">
            <w:pPr>
              <w:spacing w:line="380" w:lineRule="exact"/>
              <w:ind w:left="442" w:hanging="442" w:hangingChars="200"/>
              <w:jc w:val="center"/>
              <w:rPr>
                <w:rFonts w:hint="eastAsia" w:ascii="宋体" w:hAnsi="宋体" w:eastAsia="宋体" w:cs="宋体"/>
                <w:b/>
                <w:bCs/>
                <w:color w:val="auto"/>
                <w:sz w:val="22"/>
                <w:szCs w:val="22"/>
                <w:highlight w:val="none"/>
              </w:rPr>
            </w:pPr>
          </w:p>
        </w:tc>
        <w:tc>
          <w:tcPr>
            <w:tcW w:w="2437" w:type="dxa"/>
            <w:noWrap w:val="0"/>
            <w:vAlign w:val="center"/>
          </w:tcPr>
          <w:p w14:paraId="53DBA1DD">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62831804">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5CAF39D8">
            <w:pPr>
              <w:spacing w:line="380" w:lineRule="exact"/>
              <w:ind w:left="442" w:hanging="442" w:hangingChars="200"/>
              <w:jc w:val="center"/>
              <w:rPr>
                <w:rFonts w:hint="eastAsia" w:ascii="宋体" w:hAnsi="宋体" w:eastAsia="宋体" w:cs="宋体"/>
                <w:b/>
                <w:bCs/>
                <w:color w:val="auto"/>
                <w:sz w:val="22"/>
                <w:szCs w:val="22"/>
                <w:highlight w:val="none"/>
              </w:rPr>
            </w:pPr>
          </w:p>
        </w:tc>
        <w:tc>
          <w:tcPr>
            <w:tcW w:w="926" w:type="dxa"/>
            <w:noWrap w:val="0"/>
            <w:vAlign w:val="center"/>
          </w:tcPr>
          <w:p w14:paraId="7EA1EEB8">
            <w:pPr>
              <w:spacing w:line="380" w:lineRule="exact"/>
              <w:ind w:left="442" w:hanging="442" w:hangingChars="200"/>
              <w:jc w:val="center"/>
              <w:rPr>
                <w:rFonts w:hint="eastAsia" w:ascii="宋体" w:hAnsi="宋体" w:eastAsia="宋体" w:cs="宋体"/>
                <w:b/>
                <w:bCs/>
                <w:color w:val="auto"/>
                <w:sz w:val="22"/>
                <w:szCs w:val="22"/>
                <w:highlight w:val="none"/>
              </w:rPr>
            </w:pPr>
          </w:p>
        </w:tc>
      </w:tr>
      <w:tr w14:paraId="6E940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dxa"/>
            <w:noWrap w:val="0"/>
            <w:vAlign w:val="center"/>
          </w:tcPr>
          <w:p w14:paraId="4568C4D8">
            <w:pPr>
              <w:spacing w:line="380" w:lineRule="exact"/>
              <w:ind w:left="442" w:hanging="442" w:hangingChars="200"/>
              <w:jc w:val="center"/>
              <w:rPr>
                <w:rFonts w:hint="eastAsia" w:ascii="宋体" w:hAnsi="宋体" w:eastAsia="宋体" w:cs="宋体"/>
                <w:b/>
                <w:bCs/>
                <w:color w:val="auto"/>
                <w:sz w:val="22"/>
                <w:szCs w:val="22"/>
                <w:highlight w:val="none"/>
              </w:rPr>
            </w:pPr>
          </w:p>
        </w:tc>
        <w:tc>
          <w:tcPr>
            <w:tcW w:w="2069" w:type="dxa"/>
            <w:noWrap w:val="0"/>
            <w:vAlign w:val="center"/>
          </w:tcPr>
          <w:p w14:paraId="210F48ED">
            <w:pPr>
              <w:spacing w:line="380" w:lineRule="exact"/>
              <w:ind w:left="442" w:hanging="442" w:hangingChars="200"/>
              <w:jc w:val="center"/>
              <w:rPr>
                <w:rFonts w:hint="eastAsia" w:ascii="宋体" w:hAnsi="宋体" w:eastAsia="宋体" w:cs="宋体"/>
                <w:b/>
                <w:bCs/>
                <w:color w:val="auto"/>
                <w:sz w:val="22"/>
                <w:szCs w:val="22"/>
                <w:highlight w:val="none"/>
              </w:rPr>
            </w:pPr>
          </w:p>
        </w:tc>
        <w:tc>
          <w:tcPr>
            <w:tcW w:w="2437" w:type="dxa"/>
            <w:noWrap w:val="0"/>
            <w:vAlign w:val="center"/>
          </w:tcPr>
          <w:p w14:paraId="5E020F64">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3B48AFA8">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446D2F90">
            <w:pPr>
              <w:spacing w:line="380" w:lineRule="exact"/>
              <w:ind w:left="442" w:hanging="442" w:hangingChars="200"/>
              <w:jc w:val="center"/>
              <w:rPr>
                <w:rFonts w:hint="eastAsia" w:ascii="宋体" w:hAnsi="宋体" w:eastAsia="宋体" w:cs="宋体"/>
                <w:b/>
                <w:bCs/>
                <w:color w:val="auto"/>
                <w:sz w:val="22"/>
                <w:szCs w:val="22"/>
                <w:highlight w:val="none"/>
              </w:rPr>
            </w:pPr>
          </w:p>
        </w:tc>
        <w:tc>
          <w:tcPr>
            <w:tcW w:w="926" w:type="dxa"/>
            <w:noWrap w:val="0"/>
            <w:vAlign w:val="center"/>
          </w:tcPr>
          <w:p w14:paraId="1D9004DA">
            <w:pPr>
              <w:spacing w:line="380" w:lineRule="exact"/>
              <w:ind w:left="442" w:hanging="442" w:hangingChars="200"/>
              <w:jc w:val="center"/>
              <w:rPr>
                <w:rFonts w:hint="eastAsia" w:ascii="宋体" w:hAnsi="宋体" w:eastAsia="宋体" w:cs="宋体"/>
                <w:b/>
                <w:bCs/>
                <w:color w:val="auto"/>
                <w:sz w:val="22"/>
                <w:szCs w:val="22"/>
                <w:highlight w:val="none"/>
              </w:rPr>
            </w:pPr>
          </w:p>
        </w:tc>
      </w:tr>
      <w:tr w14:paraId="74DC2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dxa"/>
            <w:noWrap w:val="0"/>
            <w:vAlign w:val="center"/>
          </w:tcPr>
          <w:p w14:paraId="6C54A105">
            <w:pPr>
              <w:spacing w:line="380" w:lineRule="exact"/>
              <w:ind w:left="442" w:hanging="442" w:hangingChars="200"/>
              <w:jc w:val="center"/>
              <w:rPr>
                <w:rFonts w:hint="eastAsia" w:ascii="宋体" w:hAnsi="宋体" w:eastAsia="宋体" w:cs="宋体"/>
                <w:b/>
                <w:bCs/>
                <w:color w:val="auto"/>
                <w:sz w:val="22"/>
                <w:szCs w:val="22"/>
                <w:highlight w:val="none"/>
              </w:rPr>
            </w:pPr>
          </w:p>
        </w:tc>
        <w:tc>
          <w:tcPr>
            <w:tcW w:w="2069" w:type="dxa"/>
            <w:noWrap w:val="0"/>
            <w:vAlign w:val="center"/>
          </w:tcPr>
          <w:p w14:paraId="27E9BB1C">
            <w:pPr>
              <w:spacing w:line="380" w:lineRule="exact"/>
              <w:ind w:left="442" w:hanging="442" w:hangingChars="200"/>
              <w:jc w:val="center"/>
              <w:rPr>
                <w:rFonts w:hint="eastAsia" w:ascii="宋体" w:hAnsi="宋体" w:eastAsia="宋体" w:cs="宋体"/>
                <w:b/>
                <w:bCs/>
                <w:color w:val="auto"/>
                <w:sz w:val="22"/>
                <w:szCs w:val="22"/>
                <w:highlight w:val="none"/>
              </w:rPr>
            </w:pPr>
          </w:p>
        </w:tc>
        <w:tc>
          <w:tcPr>
            <w:tcW w:w="2437" w:type="dxa"/>
            <w:noWrap w:val="0"/>
            <w:vAlign w:val="center"/>
          </w:tcPr>
          <w:p w14:paraId="2CEB0AD8">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4E1EFEFE">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7C280BDD">
            <w:pPr>
              <w:spacing w:line="380" w:lineRule="exact"/>
              <w:ind w:left="442" w:hanging="442" w:hangingChars="200"/>
              <w:jc w:val="center"/>
              <w:rPr>
                <w:rFonts w:hint="eastAsia" w:ascii="宋体" w:hAnsi="宋体" w:eastAsia="宋体" w:cs="宋体"/>
                <w:b/>
                <w:bCs/>
                <w:color w:val="auto"/>
                <w:sz w:val="22"/>
                <w:szCs w:val="22"/>
                <w:highlight w:val="none"/>
              </w:rPr>
            </w:pPr>
          </w:p>
        </w:tc>
        <w:tc>
          <w:tcPr>
            <w:tcW w:w="926" w:type="dxa"/>
            <w:noWrap w:val="0"/>
            <w:vAlign w:val="center"/>
          </w:tcPr>
          <w:p w14:paraId="3546F9B9">
            <w:pPr>
              <w:spacing w:line="380" w:lineRule="exact"/>
              <w:ind w:left="442" w:hanging="442" w:hangingChars="200"/>
              <w:jc w:val="center"/>
              <w:rPr>
                <w:rFonts w:hint="eastAsia" w:ascii="宋体" w:hAnsi="宋体" w:eastAsia="宋体" w:cs="宋体"/>
                <w:b/>
                <w:bCs/>
                <w:color w:val="auto"/>
                <w:sz w:val="22"/>
                <w:szCs w:val="22"/>
                <w:highlight w:val="none"/>
              </w:rPr>
            </w:pPr>
          </w:p>
        </w:tc>
      </w:tr>
      <w:tr w14:paraId="78B23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dxa"/>
            <w:noWrap w:val="0"/>
            <w:vAlign w:val="center"/>
          </w:tcPr>
          <w:p w14:paraId="25DE9552">
            <w:pPr>
              <w:spacing w:line="380" w:lineRule="exact"/>
              <w:ind w:left="442" w:hanging="442" w:hangingChars="200"/>
              <w:jc w:val="center"/>
              <w:rPr>
                <w:rFonts w:hint="eastAsia" w:ascii="宋体" w:hAnsi="宋体" w:eastAsia="宋体" w:cs="宋体"/>
                <w:b/>
                <w:bCs/>
                <w:color w:val="auto"/>
                <w:sz w:val="22"/>
                <w:szCs w:val="22"/>
                <w:highlight w:val="none"/>
              </w:rPr>
            </w:pPr>
          </w:p>
        </w:tc>
        <w:tc>
          <w:tcPr>
            <w:tcW w:w="2069" w:type="dxa"/>
            <w:noWrap w:val="0"/>
            <w:vAlign w:val="center"/>
          </w:tcPr>
          <w:p w14:paraId="04A671AD">
            <w:pPr>
              <w:spacing w:line="380" w:lineRule="exact"/>
              <w:ind w:left="442" w:hanging="442" w:hangingChars="200"/>
              <w:jc w:val="center"/>
              <w:rPr>
                <w:rFonts w:hint="eastAsia" w:ascii="宋体" w:hAnsi="宋体" w:eastAsia="宋体" w:cs="宋体"/>
                <w:b/>
                <w:bCs/>
                <w:color w:val="auto"/>
                <w:sz w:val="22"/>
                <w:szCs w:val="22"/>
                <w:highlight w:val="none"/>
              </w:rPr>
            </w:pPr>
          </w:p>
        </w:tc>
        <w:tc>
          <w:tcPr>
            <w:tcW w:w="2437" w:type="dxa"/>
            <w:noWrap w:val="0"/>
            <w:vAlign w:val="center"/>
          </w:tcPr>
          <w:p w14:paraId="481B2DAA">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40863055">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50B0BB8E">
            <w:pPr>
              <w:spacing w:line="380" w:lineRule="exact"/>
              <w:ind w:left="442" w:hanging="442" w:hangingChars="200"/>
              <w:jc w:val="center"/>
              <w:rPr>
                <w:rFonts w:hint="eastAsia" w:ascii="宋体" w:hAnsi="宋体" w:eastAsia="宋体" w:cs="宋体"/>
                <w:b/>
                <w:bCs/>
                <w:color w:val="auto"/>
                <w:sz w:val="22"/>
                <w:szCs w:val="22"/>
                <w:highlight w:val="none"/>
              </w:rPr>
            </w:pPr>
          </w:p>
        </w:tc>
        <w:tc>
          <w:tcPr>
            <w:tcW w:w="926" w:type="dxa"/>
            <w:noWrap w:val="0"/>
            <w:vAlign w:val="center"/>
          </w:tcPr>
          <w:p w14:paraId="7498ABE7">
            <w:pPr>
              <w:spacing w:line="380" w:lineRule="exact"/>
              <w:ind w:left="442" w:hanging="442" w:hangingChars="200"/>
              <w:jc w:val="center"/>
              <w:rPr>
                <w:rFonts w:hint="eastAsia" w:ascii="宋体" w:hAnsi="宋体" w:eastAsia="宋体" w:cs="宋体"/>
                <w:b/>
                <w:bCs/>
                <w:color w:val="auto"/>
                <w:sz w:val="22"/>
                <w:szCs w:val="22"/>
                <w:highlight w:val="none"/>
              </w:rPr>
            </w:pPr>
          </w:p>
        </w:tc>
      </w:tr>
      <w:tr w14:paraId="7C059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dxa"/>
            <w:noWrap w:val="0"/>
            <w:vAlign w:val="center"/>
          </w:tcPr>
          <w:p w14:paraId="57062788">
            <w:pPr>
              <w:spacing w:line="380" w:lineRule="exact"/>
              <w:ind w:left="442" w:hanging="442" w:hangingChars="200"/>
              <w:jc w:val="center"/>
              <w:rPr>
                <w:rFonts w:hint="eastAsia" w:ascii="宋体" w:hAnsi="宋体" w:eastAsia="宋体" w:cs="宋体"/>
                <w:b/>
                <w:bCs/>
                <w:color w:val="auto"/>
                <w:sz w:val="22"/>
                <w:szCs w:val="22"/>
                <w:highlight w:val="none"/>
              </w:rPr>
            </w:pPr>
          </w:p>
        </w:tc>
        <w:tc>
          <w:tcPr>
            <w:tcW w:w="2069" w:type="dxa"/>
            <w:noWrap w:val="0"/>
            <w:vAlign w:val="center"/>
          </w:tcPr>
          <w:p w14:paraId="2C1A0FDF">
            <w:pPr>
              <w:spacing w:line="380" w:lineRule="exact"/>
              <w:ind w:left="442" w:hanging="442" w:hangingChars="200"/>
              <w:jc w:val="center"/>
              <w:rPr>
                <w:rFonts w:hint="eastAsia" w:ascii="宋体" w:hAnsi="宋体" w:eastAsia="宋体" w:cs="宋体"/>
                <w:b/>
                <w:bCs/>
                <w:color w:val="auto"/>
                <w:sz w:val="22"/>
                <w:szCs w:val="22"/>
                <w:highlight w:val="none"/>
              </w:rPr>
            </w:pPr>
          </w:p>
        </w:tc>
        <w:tc>
          <w:tcPr>
            <w:tcW w:w="2437" w:type="dxa"/>
            <w:noWrap w:val="0"/>
            <w:vAlign w:val="center"/>
          </w:tcPr>
          <w:p w14:paraId="1B532776">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26C39431">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4744B1C0">
            <w:pPr>
              <w:spacing w:line="380" w:lineRule="exact"/>
              <w:ind w:left="442" w:hanging="442" w:hangingChars="200"/>
              <w:jc w:val="center"/>
              <w:rPr>
                <w:rFonts w:hint="eastAsia" w:ascii="宋体" w:hAnsi="宋体" w:eastAsia="宋体" w:cs="宋体"/>
                <w:b/>
                <w:bCs/>
                <w:color w:val="auto"/>
                <w:sz w:val="22"/>
                <w:szCs w:val="22"/>
                <w:highlight w:val="none"/>
              </w:rPr>
            </w:pPr>
          </w:p>
        </w:tc>
        <w:tc>
          <w:tcPr>
            <w:tcW w:w="926" w:type="dxa"/>
            <w:noWrap w:val="0"/>
            <w:vAlign w:val="center"/>
          </w:tcPr>
          <w:p w14:paraId="47438EDC">
            <w:pPr>
              <w:spacing w:line="380" w:lineRule="exact"/>
              <w:ind w:left="442" w:hanging="442" w:hangingChars="200"/>
              <w:jc w:val="center"/>
              <w:rPr>
                <w:rFonts w:hint="eastAsia" w:ascii="宋体" w:hAnsi="宋体" w:eastAsia="宋体" w:cs="宋体"/>
                <w:b/>
                <w:bCs/>
                <w:color w:val="auto"/>
                <w:sz w:val="22"/>
                <w:szCs w:val="22"/>
                <w:highlight w:val="none"/>
              </w:rPr>
            </w:pPr>
          </w:p>
        </w:tc>
      </w:tr>
      <w:tr w14:paraId="3943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dxa"/>
            <w:noWrap w:val="0"/>
            <w:vAlign w:val="center"/>
          </w:tcPr>
          <w:p w14:paraId="6A7D8BBC">
            <w:pPr>
              <w:spacing w:line="380" w:lineRule="exact"/>
              <w:ind w:left="442" w:hanging="442" w:hangingChars="200"/>
              <w:jc w:val="center"/>
              <w:rPr>
                <w:rFonts w:hint="eastAsia" w:ascii="宋体" w:hAnsi="宋体" w:eastAsia="宋体" w:cs="宋体"/>
                <w:b/>
                <w:bCs/>
                <w:color w:val="auto"/>
                <w:sz w:val="22"/>
                <w:szCs w:val="22"/>
                <w:highlight w:val="none"/>
              </w:rPr>
            </w:pPr>
          </w:p>
        </w:tc>
        <w:tc>
          <w:tcPr>
            <w:tcW w:w="2069" w:type="dxa"/>
            <w:noWrap w:val="0"/>
            <w:vAlign w:val="center"/>
          </w:tcPr>
          <w:p w14:paraId="073168EB">
            <w:pPr>
              <w:spacing w:line="380" w:lineRule="exact"/>
              <w:ind w:left="442" w:hanging="442" w:hangingChars="200"/>
              <w:jc w:val="center"/>
              <w:rPr>
                <w:rFonts w:hint="eastAsia" w:ascii="宋体" w:hAnsi="宋体" w:eastAsia="宋体" w:cs="宋体"/>
                <w:b/>
                <w:bCs/>
                <w:color w:val="auto"/>
                <w:sz w:val="22"/>
                <w:szCs w:val="22"/>
                <w:highlight w:val="none"/>
              </w:rPr>
            </w:pPr>
          </w:p>
        </w:tc>
        <w:tc>
          <w:tcPr>
            <w:tcW w:w="2437" w:type="dxa"/>
            <w:noWrap w:val="0"/>
            <w:vAlign w:val="center"/>
          </w:tcPr>
          <w:p w14:paraId="7072C485">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097EFCEA">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1FBC202F">
            <w:pPr>
              <w:spacing w:line="380" w:lineRule="exact"/>
              <w:ind w:left="442" w:hanging="442" w:hangingChars="200"/>
              <w:jc w:val="center"/>
              <w:rPr>
                <w:rFonts w:hint="eastAsia" w:ascii="宋体" w:hAnsi="宋体" w:eastAsia="宋体" w:cs="宋体"/>
                <w:b/>
                <w:bCs/>
                <w:color w:val="auto"/>
                <w:sz w:val="22"/>
                <w:szCs w:val="22"/>
                <w:highlight w:val="none"/>
              </w:rPr>
            </w:pPr>
          </w:p>
        </w:tc>
        <w:tc>
          <w:tcPr>
            <w:tcW w:w="926" w:type="dxa"/>
            <w:noWrap w:val="0"/>
            <w:vAlign w:val="center"/>
          </w:tcPr>
          <w:p w14:paraId="7A81C85C">
            <w:pPr>
              <w:spacing w:line="380" w:lineRule="exact"/>
              <w:ind w:left="442" w:hanging="442" w:hangingChars="200"/>
              <w:jc w:val="center"/>
              <w:rPr>
                <w:rFonts w:hint="eastAsia" w:ascii="宋体" w:hAnsi="宋体" w:eastAsia="宋体" w:cs="宋体"/>
                <w:b/>
                <w:bCs/>
                <w:color w:val="auto"/>
                <w:sz w:val="22"/>
                <w:szCs w:val="22"/>
                <w:highlight w:val="none"/>
              </w:rPr>
            </w:pPr>
          </w:p>
        </w:tc>
      </w:tr>
      <w:tr w14:paraId="25186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dxa"/>
            <w:noWrap w:val="0"/>
            <w:vAlign w:val="center"/>
          </w:tcPr>
          <w:p w14:paraId="3F4F85B1">
            <w:pPr>
              <w:spacing w:line="380" w:lineRule="exact"/>
              <w:ind w:left="442" w:hanging="442" w:hangingChars="200"/>
              <w:jc w:val="center"/>
              <w:rPr>
                <w:rFonts w:hint="eastAsia" w:ascii="宋体" w:hAnsi="宋体" w:eastAsia="宋体" w:cs="宋体"/>
                <w:b/>
                <w:bCs/>
                <w:color w:val="auto"/>
                <w:sz w:val="22"/>
                <w:szCs w:val="22"/>
                <w:highlight w:val="none"/>
              </w:rPr>
            </w:pPr>
          </w:p>
        </w:tc>
        <w:tc>
          <w:tcPr>
            <w:tcW w:w="2069" w:type="dxa"/>
            <w:noWrap w:val="0"/>
            <w:vAlign w:val="center"/>
          </w:tcPr>
          <w:p w14:paraId="10330F8F">
            <w:pPr>
              <w:spacing w:line="380" w:lineRule="exact"/>
              <w:ind w:left="442" w:hanging="442" w:hangingChars="200"/>
              <w:jc w:val="center"/>
              <w:rPr>
                <w:rFonts w:hint="eastAsia" w:ascii="宋体" w:hAnsi="宋体" w:eastAsia="宋体" w:cs="宋体"/>
                <w:b/>
                <w:bCs/>
                <w:color w:val="auto"/>
                <w:sz w:val="22"/>
                <w:szCs w:val="22"/>
                <w:highlight w:val="none"/>
              </w:rPr>
            </w:pPr>
          </w:p>
        </w:tc>
        <w:tc>
          <w:tcPr>
            <w:tcW w:w="2437" w:type="dxa"/>
            <w:noWrap w:val="0"/>
            <w:vAlign w:val="center"/>
          </w:tcPr>
          <w:p w14:paraId="5A680959">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0B6C64CB">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24D4497C">
            <w:pPr>
              <w:spacing w:line="380" w:lineRule="exact"/>
              <w:ind w:left="442" w:hanging="442" w:hangingChars="200"/>
              <w:jc w:val="center"/>
              <w:rPr>
                <w:rFonts w:hint="eastAsia" w:ascii="宋体" w:hAnsi="宋体" w:eastAsia="宋体" w:cs="宋体"/>
                <w:b/>
                <w:bCs/>
                <w:color w:val="auto"/>
                <w:sz w:val="22"/>
                <w:szCs w:val="22"/>
                <w:highlight w:val="none"/>
              </w:rPr>
            </w:pPr>
          </w:p>
        </w:tc>
        <w:tc>
          <w:tcPr>
            <w:tcW w:w="926" w:type="dxa"/>
            <w:noWrap w:val="0"/>
            <w:vAlign w:val="center"/>
          </w:tcPr>
          <w:p w14:paraId="0E1E5307">
            <w:pPr>
              <w:spacing w:line="380" w:lineRule="exact"/>
              <w:ind w:left="442" w:hanging="442" w:hangingChars="200"/>
              <w:jc w:val="center"/>
              <w:rPr>
                <w:rFonts w:hint="eastAsia" w:ascii="宋体" w:hAnsi="宋体" w:eastAsia="宋体" w:cs="宋体"/>
                <w:b/>
                <w:bCs/>
                <w:color w:val="auto"/>
                <w:sz w:val="22"/>
                <w:szCs w:val="22"/>
                <w:highlight w:val="none"/>
              </w:rPr>
            </w:pPr>
          </w:p>
        </w:tc>
      </w:tr>
      <w:tr w14:paraId="79359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dxa"/>
            <w:noWrap w:val="0"/>
            <w:vAlign w:val="center"/>
          </w:tcPr>
          <w:p w14:paraId="6B713548">
            <w:pPr>
              <w:spacing w:line="380" w:lineRule="exact"/>
              <w:ind w:left="442" w:hanging="442" w:hangingChars="200"/>
              <w:jc w:val="center"/>
              <w:rPr>
                <w:rFonts w:hint="eastAsia" w:ascii="宋体" w:hAnsi="宋体" w:eastAsia="宋体" w:cs="宋体"/>
                <w:b/>
                <w:bCs/>
                <w:color w:val="auto"/>
                <w:sz w:val="22"/>
                <w:szCs w:val="22"/>
                <w:highlight w:val="none"/>
              </w:rPr>
            </w:pPr>
          </w:p>
        </w:tc>
        <w:tc>
          <w:tcPr>
            <w:tcW w:w="2069" w:type="dxa"/>
            <w:noWrap w:val="0"/>
            <w:vAlign w:val="center"/>
          </w:tcPr>
          <w:p w14:paraId="0FA0AB65">
            <w:pPr>
              <w:spacing w:line="380" w:lineRule="exact"/>
              <w:ind w:left="442" w:hanging="442" w:hangingChars="200"/>
              <w:jc w:val="center"/>
              <w:rPr>
                <w:rFonts w:hint="eastAsia" w:ascii="宋体" w:hAnsi="宋体" w:eastAsia="宋体" w:cs="宋体"/>
                <w:b/>
                <w:bCs/>
                <w:color w:val="auto"/>
                <w:sz w:val="22"/>
                <w:szCs w:val="22"/>
                <w:highlight w:val="none"/>
              </w:rPr>
            </w:pPr>
          </w:p>
        </w:tc>
        <w:tc>
          <w:tcPr>
            <w:tcW w:w="2437" w:type="dxa"/>
            <w:noWrap w:val="0"/>
            <w:vAlign w:val="center"/>
          </w:tcPr>
          <w:p w14:paraId="29D792EC">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4D592163">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5AD25B28">
            <w:pPr>
              <w:spacing w:line="380" w:lineRule="exact"/>
              <w:ind w:left="442" w:hanging="442" w:hangingChars="200"/>
              <w:jc w:val="center"/>
              <w:rPr>
                <w:rFonts w:hint="eastAsia" w:ascii="宋体" w:hAnsi="宋体" w:eastAsia="宋体" w:cs="宋体"/>
                <w:b/>
                <w:bCs/>
                <w:color w:val="auto"/>
                <w:sz w:val="22"/>
                <w:szCs w:val="22"/>
                <w:highlight w:val="none"/>
              </w:rPr>
            </w:pPr>
          </w:p>
        </w:tc>
        <w:tc>
          <w:tcPr>
            <w:tcW w:w="926" w:type="dxa"/>
            <w:noWrap w:val="0"/>
            <w:vAlign w:val="center"/>
          </w:tcPr>
          <w:p w14:paraId="2F045C64">
            <w:pPr>
              <w:spacing w:line="380" w:lineRule="exact"/>
              <w:ind w:left="442" w:hanging="442" w:hangingChars="200"/>
              <w:jc w:val="center"/>
              <w:rPr>
                <w:rFonts w:hint="eastAsia" w:ascii="宋体" w:hAnsi="宋体" w:eastAsia="宋体" w:cs="宋体"/>
                <w:b/>
                <w:bCs/>
                <w:color w:val="auto"/>
                <w:sz w:val="22"/>
                <w:szCs w:val="22"/>
                <w:highlight w:val="none"/>
              </w:rPr>
            </w:pPr>
          </w:p>
        </w:tc>
      </w:tr>
      <w:tr w14:paraId="26E7C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dxa"/>
            <w:noWrap w:val="0"/>
            <w:vAlign w:val="center"/>
          </w:tcPr>
          <w:p w14:paraId="56D82157">
            <w:pPr>
              <w:spacing w:line="380" w:lineRule="exact"/>
              <w:ind w:left="442" w:hanging="442" w:hangingChars="200"/>
              <w:jc w:val="center"/>
              <w:rPr>
                <w:rFonts w:hint="eastAsia" w:ascii="宋体" w:hAnsi="宋体" w:eastAsia="宋体" w:cs="宋体"/>
                <w:b/>
                <w:bCs/>
                <w:color w:val="auto"/>
                <w:sz w:val="22"/>
                <w:szCs w:val="22"/>
                <w:highlight w:val="none"/>
              </w:rPr>
            </w:pPr>
          </w:p>
        </w:tc>
        <w:tc>
          <w:tcPr>
            <w:tcW w:w="2069" w:type="dxa"/>
            <w:noWrap w:val="0"/>
            <w:vAlign w:val="center"/>
          </w:tcPr>
          <w:p w14:paraId="6043BFB3">
            <w:pPr>
              <w:spacing w:line="380" w:lineRule="exact"/>
              <w:ind w:left="442" w:hanging="442" w:hangingChars="200"/>
              <w:jc w:val="center"/>
              <w:rPr>
                <w:rFonts w:hint="eastAsia" w:ascii="宋体" w:hAnsi="宋体" w:eastAsia="宋体" w:cs="宋体"/>
                <w:b/>
                <w:bCs/>
                <w:color w:val="auto"/>
                <w:sz w:val="22"/>
                <w:szCs w:val="22"/>
                <w:highlight w:val="none"/>
              </w:rPr>
            </w:pPr>
          </w:p>
        </w:tc>
        <w:tc>
          <w:tcPr>
            <w:tcW w:w="2437" w:type="dxa"/>
            <w:noWrap w:val="0"/>
            <w:vAlign w:val="center"/>
          </w:tcPr>
          <w:p w14:paraId="6BF347CD">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1A4900F5">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4D35DEE9">
            <w:pPr>
              <w:spacing w:line="380" w:lineRule="exact"/>
              <w:ind w:left="442" w:hanging="442" w:hangingChars="200"/>
              <w:jc w:val="center"/>
              <w:rPr>
                <w:rFonts w:hint="eastAsia" w:ascii="宋体" w:hAnsi="宋体" w:eastAsia="宋体" w:cs="宋体"/>
                <w:b/>
                <w:bCs/>
                <w:color w:val="auto"/>
                <w:sz w:val="22"/>
                <w:szCs w:val="22"/>
                <w:highlight w:val="none"/>
              </w:rPr>
            </w:pPr>
          </w:p>
        </w:tc>
        <w:tc>
          <w:tcPr>
            <w:tcW w:w="926" w:type="dxa"/>
            <w:noWrap w:val="0"/>
            <w:vAlign w:val="center"/>
          </w:tcPr>
          <w:p w14:paraId="40DDAC51">
            <w:pPr>
              <w:spacing w:line="380" w:lineRule="exact"/>
              <w:ind w:left="442" w:hanging="442" w:hangingChars="200"/>
              <w:jc w:val="center"/>
              <w:rPr>
                <w:rFonts w:hint="eastAsia" w:ascii="宋体" w:hAnsi="宋体" w:eastAsia="宋体" w:cs="宋体"/>
                <w:b/>
                <w:bCs/>
                <w:color w:val="auto"/>
                <w:sz w:val="22"/>
                <w:szCs w:val="22"/>
                <w:highlight w:val="none"/>
              </w:rPr>
            </w:pPr>
          </w:p>
        </w:tc>
      </w:tr>
      <w:tr w14:paraId="09EDE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dxa"/>
            <w:noWrap w:val="0"/>
            <w:vAlign w:val="center"/>
          </w:tcPr>
          <w:p w14:paraId="34C15734">
            <w:pPr>
              <w:spacing w:line="380" w:lineRule="exact"/>
              <w:ind w:left="442" w:hanging="442" w:hangingChars="200"/>
              <w:jc w:val="center"/>
              <w:rPr>
                <w:rFonts w:hint="eastAsia" w:ascii="宋体" w:hAnsi="宋体" w:eastAsia="宋体" w:cs="宋体"/>
                <w:b/>
                <w:bCs/>
                <w:color w:val="auto"/>
                <w:sz w:val="22"/>
                <w:szCs w:val="22"/>
                <w:highlight w:val="none"/>
              </w:rPr>
            </w:pPr>
          </w:p>
        </w:tc>
        <w:tc>
          <w:tcPr>
            <w:tcW w:w="2069" w:type="dxa"/>
            <w:noWrap w:val="0"/>
            <w:vAlign w:val="center"/>
          </w:tcPr>
          <w:p w14:paraId="529AF34F">
            <w:pPr>
              <w:spacing w:line="380" w:lineRule="exact"/>
              <w:ind w:left="442" w:hanging="442" w:hangingChars="200"/>
              <w:jc w:val="center"/>
              <w:rPr>
                <w:rFonts w:hint="eastAsia" w:ascii="宋体" w:hAnsi="宋体" w:eastAsia="宋体" w:cs="宋体"/>
                <w:b/>
                <w:bCs/>
                <w:color w:val="auto"/>
                <w:sz w:val="22"/>
                <w:szCs w:val="22"/>
                <w:highlight w:val="none"/>
              </w:rPr>
            </w:pPr>
          </w:p>
        </w:tc>
        <w:tc>
          <w:tcPr>
            <w:tcW w:w="2437" w:type="dxa"/>
            <w:noWrap w:val="0"/>
            <w:vAlign w:val="center"/>
          </w:tcPr>
          <w:p w14:paraId="74AE7595">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7F1F4A20">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368358D9">
            <w:pPr>
              <w:spacing w:line="380" w:lineRule="exact"/>
              <w:ind w:left="442" w:hanging="442" w:hangingChars="200"/>
              <w:jc w:val="center"/>
              <w:rPr>
                <w:rFonts w:hint="eastAsia" w:ascii="宋体" w:hAnsi="宋体" w:eastAsia="宋体" w:cs="宋体"/>
                <w:b/>
                <w:bCs/>
                <w:color w:val="auto"/>
                <w:sz w:val="22"/>
                <w:szCs w:val="22"/>
                <w:highlight w:val="none"/>
              </w:rPr>
            </w:pPr>
          </w:p>
        </w:tc>
        <w:tc>
          <w:tcPr>
            <w:tcW w:w="926" w:type="dxa"/>
            <w:noWrap w:val="0"/>
            <w:vAlign w:val="center"/>
          </w:tcPr>
          <w:p w14:paraId="4076EE71">
            <w:pPr>
              <w:spacing w:line="380" w:lineRule="exact"/>
              <w:ind w:left="442" w:hanging="442" w:hangingChars="200"/>
              <w:jc w:val="center"/>
              <w:rPr>
                <w:rFonts w:hint="eastAsia" w:ascii="宋体" w:hAnsi="宋体" w:eastAsia="宋体" w:cs="宋体"/>
                <w:b/>
                <w:bCs/>
                <w:color w:val="auto"/>
                <w:sz w:val="22"/>
                <w:szCs w:val="22"/>
                <w:highlight w:val="none"/>
              </w:rPr>
            </w:pPr>
          </w:p>
        </w:tc>
      </w:tr>
      <w:tr w14:paraId="5A4D2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dxa"/>
            <w:noWrap w:val="0"/>
            <w:vAlign w:val="center"/>
          </w:tcPr>
          <w:p w14:paraId="4DA4EFB9">
            <w:pPr>
              <w:spacing w:line="380" w:lineRule="exact"/>
              <w:ind w:left="442" w:hanging="442" w:hangingChars="200"/>
              <w:jc w:val="center"/>
              <w:rPr>
                <w:rFonts w:hint="eastAsia" w:ascii="宋体" w:hAnsi="宋体" w:eastAsia="宋体" w:cs="宋体"/>
                <w:b/>
                <w:bCs/>
                <w:color w:val="auto"/>
                <w:sz w:val="22"/>
                <w:szCs w:val="22"/>
                <w:highlight w:val="none"/>
              </w:rPr>
            </w:pPr>
          </w:p>
        </w:tc>
        <w:tc>
          <w:tcPr>
            <w:tcW w:w="2069" w:type="dxa"/>
            <w:noWrap w:val="0"/>
            <w:vAlign w:val="center"/>
          </w:tcPr>
          <w:p w14:paraId="0D2CD252">
            <w:pPr>
              <w:spacing w:line="380" w:lineRule="exact"/>
              <w:ind w:left="442" w:hanging="442" w:hangingChars="200"/>
              <w:jc w:val="center"/>
              <w:rPr>
                <w:rFonts w:hint="eastAsia" w:ascii="宋体" w:hAnsi="宋体" w:eastAsia="宋体" w:cs="宋体"/>
                <w:b/>
                <w:bCs/>
                <w:color w:val="auto"/>
                <w:sz w:val="22"/>
                <w:szCs w:val="22"/>
                <w:highlight w:val="none"/>
              </w:rPr>
            </w:pPr>
          </w:p>
        </w:tc>
        <w:tc>
          <w:tcPr>
            <w:tcW w:w="2437" w:type="dxa"/>
            <w:noWrap w:val="0"/>
            <w:vAlign w:val="center"/>
          </w:tcPr>
          <w:p w14:paraId="06A69C40">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7E2ABDDD">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0CC9AE30">
            <w:pPr>
              <w:spacing w:line="380" w:lineRule="exact"/>
              <w:ind w:left="442" w:hanging="442" w:hangingChars="200"/>
              <w:jc w:val="center"/>
              <w:rPr>
                <w:rFonts w:hint="eastAsia" w:ascii="宋体" w:hAnsi="宋体" w:eastAsia="宋体" w:cs="宋体"/>
                <w:b/>
                <w:bCs/>
                <w:color w:val="auto"/>
                <w:sz w:val="22"/>
                <w:szCs w:val="22"/>
                <w:highlight w:val="none"/>
              </w:rPr>
            </w:pPr>
          </w:p>
        </w:tc>
        <w:tc>
          <w:tcPr>
            <w:tcW w:w="926" w:type="dxa"/>
            <w:noWrap w:val="0"/>
            <w:vAlign w:val="center"/>
          </w:tcPr>
          <w:p w14:paraId="02D4DAF5">
            <w:pPr>
              <w:spacing w:line="380" w:lineRule="exact"/>
              <w:ind w:left="442" w:hanging="442" w:hangingChars="200"/>
              <w:jc w:val="center"/>
              <w:rPr>
                <w:rFonts w:hint="eastAsia" w:ascii="宋体" w:hAnsi="宋体" w:eastAsia="宋体" w:cs="宋体"/>
                <w:b/>
                <w:bCs/>
                <w:color w:val="auto"/>
                <w:sz w:val="22"/>
                <w:szCs w:val="22"/>
                <w:highlight w:val="none"/>
              </w:rPr>
            </w:pPr>
          </w:p>
        </w:tc>
      </w:tr>
    </w:tbl>
    <w:p w14:paraId="4497047F">
      <w:pPr>
        <w:spacing w:line="400" w:lineRule="exact"/>
        <w:ind w:firstLine="4620" w:firstLineChars="2100"/>
        <w:rPr>
          <w:rFonts w:ascii="新宋体" w:hAnsi="新宋体" w:eastAsia="新宋体" w:cs="新宋体"/>
          <w:color w:val="auto"/>
          <w:sz w:val="22"/>
          <w:szCs w:val="22"/>
          <w:highlight w:val="none"/>
        </w:rPr>
      </w:pPr>
    </w:p>
    <w:p w14:paraId="63213FE7">
      <w:pPr>
        <w:spacing w:line="360"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投标人全称（盖章）：</w:t>
      </w:r>
    </w:p>
    <w:p w14:paraId="748674E5">
      <w:pPr>
        <w:spacing w:line="360" w:lineRule="auto"/>
        <w:jc w:val="left"/>
        <w:rPr>
          <w:rFonts w:ascii="宋体" w:hAnsi="宋体" w:cs="宋体"/>
          <w:color w:val="auto"/>
          <w:sz w:val="22"/>
          <w:szCs w:val="22"/>
          <w:highlight w:val="none"/>
        </w:rPr>
      </w:pPr>
      <w:r>
        <w:rPr>
          <w:rFonts w:hint="eastAsia" w:ascii="宋体" w:hAnsi="宋体" w:cs="宋体"/>
          <w:color w:val="auto"/>
          <w:kern w:val="0"/>
          <w:sz w:val="22"/>
          <w:szCs w:val="22"/>
          <w:highlight w:val="none"/>
        </w:rPr>
        <w:t>法定代表人或其授权代表（签字或盖章）</w:t>
      </w:r>
      <w:r>
        <w:rPr>
          <w:rFonts w:hint="eastAsia" w:ascii="宋体" w:hAnsi="宋体" w:cs="宋体"/>
          <w:color w:val="auto"/>
          <w:sz w:val="22"/>
          <w:szCs w:val="22"/>
          <w:highlight w:val="none"/>
        </w:rPr>
        <w:t>：</w:t>
      </w:r>
    </w:p>
    <w:p w14:paraId="43F83A7E">
      <w:pPr>
        <w:spacing w:line="360"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日期：</w:t>
      </w:r>
    </w:p>
    <w:p w14:paraId="607400BC">
      <w:pPr>
        <w:rPr>
          <w:rFonts w:hint="eastAsia" w:ascii="宋体" w:hAnsi="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br w:type="page"/>
      </w:r>
    </w:p>
    <w:p w14:paraId="7EB5C728">
      <w:pPr>
        <w:spacing w:line="360" w:lineRule="auto"/>
        <w:ind w:firstLine="689" w:firstLineChars="245"/>
        <w:jc w:val="center"/>
        <w:outlineLvl w:val="3"/>
        <w:rPr>
          <w:rFonts w:hint="eastAsia" w:ascii="宋体" w:hAnsi="宋体" w:cs="宋体"/>
          <w:b/>
          <w:bCs/>
          <w:color w:val="auto"/>
          <w:sz w:val="28"/>
          <w:szCs w:val="28"/>
          <w:highlight w:val="none"/>
        </w:rPr>
      </w:pPr>
      <w:r>
        <w:rPr>
          <w:rFonts w:hint="eastAsia" w:ascii="宋体" w:hAnsi="宋体" w:cs="宋体"/>
          <w:b/>
          <w:bCs/>
          <w:color w:val="auto"/>
          <w:sz w:val="28"/>
          <w:szCs w:val="28"/>
          <w:highlight w:val="none"/>
          <w:lang w:val="en-US" w:eastAsia="zh-CN"/>
        </w:rPr>
        <w:t>7</w:t>
      </w:r>
      <w:r>
        <w:rPr>
          <w:rFonts w:hint="eastAsia" w:ascii="宋体" w:hAnsi="宋体" w:cs="宋体"/>
          <w:b/>
          <w:bCs/>
          <w:color w:val="auto"/>
          <w:sz w:val="28"/>
          <w:szCs w:val="28"/>
          <w:highlight w:val="none"/>
        </w:rPr>
        <w:t>、原材料检测报告</w:t>
      </w:r>
    </w:p>
    <w:p w14:paraId="4DB4DE21">
      <w:pPr>
        <w:spacing w:line="360" w:lineRule="auto"/>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项目编号：</w:t>
      </w:r>
      <w:r>
        <w:rPr>
          <w:rFonts w:hint="eastAsia" w:ascii="宋体" w:hAnsi="宋体" w:cs="宋体"/>
          <w:color w:val="auto"/>
          <w:sz w:val="22"/>
          <w:szCs w:val="22"/>
          <w:highlight w:val="none"/>
          <w:lang w:eastAsia="zh-CN"/>
        </w:rPr>
        <w:t>WZLCZB（W）-2025-05048</w:t>
      </w:r>
    </w:p>
    <w:p w14:paraId="066CB322">
      <w:pPr>
        <w:keepNext/>
        <w:spacing w:line="360" w:lineRule="auto"/>
        <w:rPr>
          <w:rFonts w:hint="eastAsia" w:eastAsia="宋体"/>
          <w:color w:val="auto"/>
          <w:highlight w:val="none"/>
          <w:lang w:eastAsia="zh-CN"/>
        </w:rPr>
      </w:pPr>
      <w:r>
        <w:rPr>
          <w:rFonts w:hint="eastAsia" w:ascii="宋体" w:hAnsi="宋体" w:cs="宋体"/>
          <w:color w:val="auto"/>
          <w:sz w:val="22"/>
          <w:szCs w:val="22"/>
          <w:highlight w:val="none"/>
        </w:rPr>
        <w:t>项目名称：</w:t>
      </w:r>
      <w:r>
        <w:rPr>
          <w:rFonts w:hint="eastAsia" w:ascii="宋体" w:hAnsi="宋体" w:cs="宋体"/>
          <w:color w:val="auto"/>
          <w:sz w:val="22"/>
          <w:szCs w:val="22"/>
          <w:highlight w:val="none"/>
          <w:lang w:eastAsia="zh-CN"/>
        </w:rPr>
        <w:t>温州市中医院水心院区食堂设备采购与安装项目</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7"/>
      </w:tblGrid>
      <w:tr w14:paraId="56F29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78" w:hRule="atLeast"/>
          <w:jc w:val="center"/>
        </w:trPr>
        <w:tc>
          <w:tcPr>
            <w:tcW w:w="10157" w:type="dxa"/>
            <w:noWrap w:val="0"/>
            <w:vAlign w:val="center"/>
          </w:tcPr>
          <w:p w14:paraId="6303A279">
            <w:pPr>
              <w:spacing w:line="360" w:lineRule="auto"/>
              <w:rPr>
                <w:rFonts w:ascii="宋体" w:hAnsi="宋体" w:cs="宋体"/>
                <w:color w:val="auto"/>
                <w:sz w:val="22"/>
                <w:szCs w:val="22"/>
                <w:highlight w:val="none"/>
              </w:rPr>
            </w:pPr>
          </w:p>
        </w:tc>
      </w:tr>
    </w:tbl>
    <w:p w14:paraId="027F0E48">
      <w:pPr>
        <w:pStyle w:val="29"/>
        <w:spacing w:line="400" w:lineRule="atLeast"/>
        <w:rPr>
          <w:rFonts w:hAnsi="宋体" w:cs="宋体"/>
          <w:color w:val="auto"/>
          <w:sz w:val="22"/>
          <w:szCs w:val="22"/>
          <w:highlight w:val="none"/>
        </w:rPr>
      </w:pPr>
    </w:p>
    <w:p w14:paraId="6FC233A0">
      <w:pPr>
        <w:spacing w:line="360"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投标人全称（盖章）：</w:t>
      </w:r>
    </w:p>
    <w:p w14:paraId="15A4B5FD">
      <w:pPr>
        <w:spacing w:line="360" w:lineRule="auto"/>
        <w:jc w:val="left"/>
        <w:rPr>
          <w:rFonts w:ascii="宋体" w:hAnsi="宋体" w:cs="宋体"/>
          <w:color w:val="auto"/>
          <w:sz w:val="22"/>
          <w:szCs w:val="22"/>
          <w:highlight w:val="none"/>
        </w:rPr>
      </w:pPr>
      <w:r>
        <w:rPr>
          <w:rFonts w:hint="eastAsia" w:ascii="宋体" w:hAnsi="宋体" w:cs="宋体"/>
          <w:color w:val="auto"/>
          <w:kern w:val="0"/>
          <w:sz w:val="22"/>
          <w:szCs w:val="22"/>
          <w:highlight w:val="none"/>
        </w:rPr>
        <w:t>法定代表人或其授权代表（签字或盖章）</w:t>
      </w:r>
      <w:r>
        <w:rPr>
          <w:rFonts w:hint="eastAsia" w:ascii="宋体" w:hAnsi="宋体" w:cs="宋体"/>
          <w:color w:val="auto"/>
          <w:sz w:val="22"/>
          <w:szCs w:val="22"/>
          <w:highlight w:val="none"/>
        </w:rPr>
        <w:t>：</w:t>
      </w:r>
    </w:p>
    <w:p w14:paraId="39CDC115">
      <w:pPr>
        <w:spacing w:line="360"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日期：</w:t>
      </w:r>
    </w:p>
    <w:p w14:paraId="7859D5FB">
      <w:pPr>
        <w:rPr>
          <w:rFonts w:ascii="宋体" w:hAnsi="宋体" w:cs="宋体"/>
          <w:b/>
          <w:bCs/>
          <w:color w:val="auto"/>
          <w:sz w:val="28"/>
          <w:szCs w:val="28"/>
          <w:highlight w:val="none"/>
        </w:rPr>
      </w:pPr>
      <w:r>
        <w:rPr>
          <w:rFonts w:hint="eastAsia" w:ascii="宋体" w:hAnsi="宋体" w:cs="宋体"/>
          <w:b/>
          <w:bCs/>
          <w:color w:val="auto"/>
          <w:sz w:val="28"/>
          <w:szCs w:val="28"/>
          <w:highlight w:val="none"/>
        </w:rPr>
        <w:br w:type="page"/>
      </w:r>
    </w:p>
    <w:p w14:paraId="5DEC4058">
      <w:pPr>
        <w:spacing w:line="400" w:lineRule="exact"/>
        <w:jc w:val="center"/>
        <w:outlineLvl w:val="3"/>
        <w:rPr>
          <w:rFonts w:hint="eastAsia" w:ascii="宋体" w:hAnsi="宋体" w:cs="宋体"/>
          <w:b/>
          <w:bCs/>
          <w:color w:val="auto"/>
          <w:sz w:val="28"/>
          <w:szCs w:val="28"/>
          <w:highlight w:val="none"/>
        </w:rPr>
      </w:pPr>
      <w:r>
        <w:rPr>
          <w:rFonts w:hint="eastAsia" w:ascii="宋体" w:hAnsi="宋体" w:cs="宋体"/>
          <w:b/>
          <w:bCs/>
          <w:color w:val="auto"/>
          <w:sz w:val="28"/>
          <w:szCs w:val="28"/>
          <w:highlight w:val="none"/>
          <w:lang w:val="en-US" w:eastAsia="zh-CN"/>
        </w:rPr>
        <w:t>8</w:t>
      </w:r>
      <w:r>
        <w:rPr>
          <w:rFonts w:hint="eastAsia" w:ascii="宋体" w:hAnsi="宋体" w:cs="宋体"/>
          <w:b/>
          <w:bCs/>
          <w:color w:val="auto"/>
          <w:sz w:val="28"/>
          <w:szCs w:val="28"/>
          <w:highlight w:val="none"/>
        </w:rPr>
        <w:t>、投标产品性能及技术指标</w:t>
      </w:r>
    </w:p>
    <w:p w14:paraId="3235B6BC">
      <w:pPr>
        <w:spacing w:line="360" w:lineRule="auto"/>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项目编号：</w:t>
      </w:r>
      <w:r>
        <w:rPr>
          <w:rFonts w:hint="eastAsia" w:ascii="宋体" w:hAnsi="宋体" w:cs="宋体"/>
          <w:color w:val="auto"/>
          <w:sz w:val="22"/>
          <w:szCs w:val="22"/>
          <w:highlight w:val="none"/>
          <w:lang w:eastAsia="zh-CN"/>
        </w:rPr>
        <w:t>WZLCZB（W）-2025-05048</w:t>
      </w:r>
    </w:p>
    <w:p w14:paraId="458C093E">
      <w:pPr>
        <w:keepNext/>
        <w:spacing w:line="360" w:lineRule="auto"/>
        <w:rPr>
          <w:rFonts w:hint="eastAsia" w:eastAsia="宋体"/>
          <w:color w:val="auto"/>
          <w:highlight w:val="none"/>
          <w:lang w:eastAsia="zh-CN"/>
        </w:rPr>
      </w:pPr>
      <w:r>
        <w:rPr>
          <w:rFonts w:hint="eastAsia" w:ascii="宋体" w:hAnsi="宋体" w:cs="宋体"/>
          <w:color w:val="auto"/>
          <w:sz w:val="22"/>
          <w:szCs w:val="22"/>
          <w:highlight w:val="none"/>
        </w:rPr>
        <w:t>项目名称：</w:t>
      </w:r>
      <w:r>
        <w:rPr>
          <w:rFonts w:hint="eastAsia" w:ascii="宋体" w:hAnsi="宋体" w:cs="宋体"/>
          <w:color w:val="auto"/>
          <w:sz w:val="22"/>
          <w:szCs w:val="22"/>
          <w:highlight w:val="none"/>
          <w:lang w:eastAsia="zh-CN"/>
        </w:rPr>
        <w:t>温州市中医院水心院区食堂设备采购与安装项目</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7"/>
      </w:tblGrid>
      <w:tr w14:paraId="1D0D1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8" w:hRule="atLeast"/>
          <w:jc w:val="center"/>
        </w:trPr>
        <w:tc>
          <w:tcPr>
            <w:tcW w:w="10157" w:type="dxa"/>
            <w:noWrap w:val="0"/>
            <w:vAlign w:val="center"/>
          </w:tcPr>
          <w:p w14:paraId="07EC863F">
            <w:pPr>
              <w:spacing w:line="360" w:lineRule="auto"/>
              <w:rPr>
                <w:rFonts w:ascii="宋体" w:hAnsi="宋体" w:cs="宋体"/>
                <w:color w:val="auto"/>
                <w:sz w:val="22"/>
                <w:szCs w:val="22"/>
                <w:highlight w:val="none"/>
              </w:rPr>
            </w:pPr>
          </w:p>
        </w:tc>
      </w:tr>
    </w:tbl>
    <w:p w14:paraId="608ECCFB">
      <w:pPr>
        <w:pStyle w:val="29"/>
        <w:spacing w:line="400" w:lineRule="atLeast"/>
        <w:rPr>
          <w:rFonts w:hAnsi="宋体" w:cs="宋体"/>
          <w:color w:val="auto"/>
          <w:sz w:val="22"/>
          <w:szCs w:val="22"/>
          <w:highlight w:val="none"/>
        </w:rPr>
      </w:pPr>
    </w:p>
    <w:p w14:paraId="5626DF1F">
      <w:pPr>
        <w:spacing w:line="360"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投标人全称（盖章）：</w:t>
      </w:r>
    </w:p>
    <w:p w14:paraId="1D277B6C">
      <w:pPr>
        <w:spacing w:line="360" w:lineRule="auto"/>
        <w:jc w:val="left"/>
        <w:rPr>
          <w:rFonts w:ascii="宋体" w:hAnsi="宋体" w:cs="宋体"/>
          <w:color w:val="auto"/>
          <w:sz w:val="22"/>
          <w:szCs w:val="22"/>
          <w:highlight w:val="none"/>
        </w:rPr>
      </w:pPr>
      <w:r>
        <w:rPr>
          <w:rFonts w:hint="eastAsia" w:ascii="宋体" w:hAnsi="宋体" w:cs="宋体"/>
          <w:color w:val="auto"/>
          <w:kern w:val="0"/>
          <w:sz w:val="22"/>
          <w:szCs w:val="22"/>
          <w:highlight w:val="none"/>
        </w:rPr>
        <w:t>法定代表人或其授权代表（签字或盖章）</w:t>
      </w:r>
      <w:r>
        <w:rPr>
          <w:rFonts w:hint="eastAsia" w:ascii="宋体" w:hAnsi="宋体" w:cs="宋体"/>
          <w:color w:val="auto"/>
          <w:sz w:val="22"/>
          <w:szCs w:val="22"/>
          <w:highlight w:val="none"/>
        </w:rPr>
        <w:t>：</w:t>
      </w:r>
    </w:p>
    <w:p w14:paraId="06B94DE4">
      <w:pPr>
        <w:spacing w:line="360"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日期：</w:t>
      </w:r>
    </w:p>
    <w:p w14:paraId="575D5916">
      <w:pPr>
        <w:spacing w:line="360" w:lineRule="auto"/>
        <w:jc w:val="left"/>
        <w:rPr>
          <w:rFonts w:ascii="宋体" w:hAnsi="宋体" w:cs="宋体"/>
          <w:b/>
          <w:bCs/>
          <w:color w:val="auto"/>
          <w:sz w:val="28"/>
          <w:szCs w:val="28"/>
          <w:highlight w:val="none"/>
        </w:rPr>
      </w:pPr>
      <w:r>
        <w:rPr>
          <w:rFonts w:hint="eastAsia" w:ascii="宋体" w:hAnsi="宋体" w:cs="宋体"/>
          <w:b/>
          <w:bCs/>
          <w:color w:val="auto"/>
          <w:sz w:val="28"/>
          <w:szCs w:val="28"/>
          <w:highlight w:val="none"/>
        </w:rPr>
        <w:br w:type="page"/>
      </w:r>
    </w:p>
    <w:p w14:paraId="5061CCB9">
      <w:pPr>
        <w:spacing w:line="400" w:lineRule="exact"/>
        <w:jc w:val="center"/>
        <w:outlineLvl w:val="3"/>
        <w:rPr>
          <w:rFonts w:hint="eastAsia" w:ascii="宋体" w:hAnsi="宋体" w:cs="宋体"/>
          <w:b/>
          <w:bCs/>
          <w:color w:val="auto"/>
          <w:sz w:val="28"/>
          <w:szCs w:val="28"/>
          <w:highlight w:val="none"/>
        </w:rPr>
      </w:pPr>
      <w:r>
        <w:rPr>
          <w:rFonts w:hint="eastAsia" w:ascii="宋体" w:hAnsi="宋体" w:cs="宋体"/>
          <w:b/>
          <w:bCs/>
          <w:color w:val="auto"/>
          <w:sz w:val="28"/>
          <w:szCs w:val="28"/>
          <w:highlight w:val="none"/>
          <w:lang w:val="en-US" w:eastAsia="zh-CN"/>
        </w:rPr>
        <w:t>9</w:t>
      </w:r>
      <w:r>
        <w:rPr>
          <w:rFonts w:hint="eastAsia" w:ascii="宋体" w:hAnsi="宋体" w:cs="宋体"/>
          <w:b/>
          <w:bCs/>
          <w:color w:val="auto"/>
          <w:sz w:val="28"/>
          <w:szCs w:val="28"/>
          <w:highlight w:val="none"/>
        </w:rPr>
        <w:t>、</w:t>
      </w:r>
      <w:bookmarkEnd w:id="41"/>
      <w:r>
        <w:rPr>
          <w:rFonts w:hint="eastAsia" w:ascii="宋体" w:hAnsi="宋体" w:cs="宋体"/>
          <w:b/>
          <w:bCs/>
          <w:color w:val="auto"/>
          <w:sz w:val="28"/>
          <w:szCs w:val="28"/>
          <w:highlight w:val="none"/>
        </w:rPr>
        <w:t>企业认证和资质证书</w:t>
      </w:r>
    </w:p>
    <w:p w14:paraId="02D93A82">
      <w:pPr>
        <w:spacing w:line="360" w:lineRule="auto"/>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项目编号：</w:t>
      </w:r>
      <w:r>
        <w:rPr>
          <w:rFonts w:hint="eastAsia" w:ascii="宋体" w:hAnsi="宋体" w:cs="宋体"/>
          <w:color w:val="auto"/>
          <w:sz w:val="22"/>
          <w:szCs w:val="22"/>
          <w:highlight w:val="none"/>
          <w:lang w:eastAsia="zh-CN"/>
        </w:rPr>
        <w:t>WZLCZB（W）-2025-05048</w:t>
      </w:r>
    </w:p>
    <w:p w14:paraId="1367558A">
      <w:pPr>
        <w:keepNext/>
        <w:spacing w:line="360" w:lineRule="auto"/>
        <w:rPr>
          <w:rFonts w:hint="eastAsia" w:eastAsia="宋体"/>
          <w:color w:val="auto"/>
          <w:highlight w:val="none"/>
          <w:lang w:eastAsia="zh-CN"/>
        </w:rPr>
      </w:pPr>
      <w:r>
        <w:rPr>
          <w:rFonts w:hint="eastAsia" w:ascii="宋体" w:hAnsi="宋体" w:cs="宋体"/>
          <w:color w:val="auto"/>
          <w:sz w:val="22"/>
          <w:szCs w:val="22"/>
          <w:highlight w:val="none"/>
        </w:rPr>
        <w:t>项目名称：</w:t>
      </w:r>
      <w:r>
        <w:rPr>
          <w:rFonts w:hint="eastAsia" w:ascii="宋体" w:hAnsi="宋体" w:cs="宋体"/>
          <w:color w:val="auto"/>
          <w:sz w:val="22"/>
          <w:szCs w:val="22"/>
          <w:highlight w:val="none"/>
          <w:lang w:eastAsia="zh-CN"/>
        </w:rPr>
        <w:t>温州市中医院水心院区食堂设备采购与安装项目</w:t>
      </w:r>
    </w:p>
    <w:tbl>
      <w:tblPr>
        <w:tblStyle w:val="52"/>
        <w:tblW w:w="9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1"/>
      </w:tblGrid>
      <w:tr w14:paraId="4DBDB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8" w:hRule="atLeast"/>
          <w:jc w:val="center"/>
        </w:trPr>
        <w:tc>
          <w:tcPr>
            <w:tcW w:w="9801" w:type="dxa"/>
            <w:noWrap w:val="0"/>
            <w:vAlign w:val="center"/>
          </w:tcPr>
          <w:p w14:paraId="234A3B5D">
            <w:pPr>
              <w:spacing w:line="360" w:lineRule="auto"/>
              <w:rPr>
                <w:rFonts w:ascii="宋体" w:hAnsi="宋体" w:cs="宋体"/>
                <w:color w:val="auto"/>
                <w:sz w:val="22"/>
                <w:szCs w:val="22"/>
                <w:highlight w:val="none"/>
              </w:rPr>
            </w:pPr>
          </w:p>
        </w:tc>
      </w:tr>
    </w:tbl>
    <w:p w14:paraId="797E26A1">
      <w:pPr>
        <w:pStyle w:val="29"/>
        <w:spacing w:line="400" w:lineRule="atLeast"/>
        <w:rPr>
          <w:rFonts w:hAnsi="宋体" w:cs="宋体"/>
          <w:color w:val="auto"/>
          <w:sz w:val="22"/>
          <w:szCs w:val="22"/>
          <w:highlight w:val="none"/>
        </w:rPr>
      </w:pPr>
    </w:p>
    <w:p w14:paraId="13CD2511">
      <w:pPr>
        <w:spacing w:line="360"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投标人全称（盖章）：</w:t>
      </w:r>
    </w:p>
    <w:p w14:paraId="692EB1CE">
      <w:pPr>
        <w:spacing w:line="360" w:lineRule="auto"/>
        <w:jc w:val="left"/>
        <w:rPr>
          <w:rFonts w:ascii="宋体" w:hAnsi="宋体" w:cs="宋体"/>
          <w:color w:val="auto"/>
          <w:sz w:val="22"/>
          <w:szCs w:val="22"/>
          <w:highlight w:val="none"/>
        </w:rPr>
      </w:pPr>
      <w:r>
        <w:rPr>
          <w:rFonts w:hint="eastAsia" w:ascii="宋体" w:hAnsi="宋体" w:cs="宋体"/>
          <w:color w:val="auto"/>
          <w:kern w:val="0"/>
          <w:sz w:val="22"/>
          <w:szCs w:val="22"/>
          <w:highlight w:val="none"/>
        </w:rPr>
        <w:t>法定代表人或其授权代表（签字或盖章）</w:t>
      </w:r>
      <w:r>
        <w:rPr>
          <w:rFonts w:hint="eastAsia" w:ascii="宋体" w:hAnsi="宋体" w:cs="宋体"/>
          <w:color w:val="auto"/>
          <w:sz w:val="22"/>
          <w:szCs w:val="22"/>
          <w:highlight w:val="none"/>
        </w:rPr>
        <w:t>：</w:t>
      </w:r>
    </w:p>
    <w:p w14:paraId="3202211D">
      <w:pPr>
        <w:spacing w:line="360"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日期：</w:t>
      </w:r>
    </w:p>
    <w:p w14:paraId="66EE5A91">
      <w:pPr>
        <w:spacing w:line="460" w:lineRule="exact"/>
        <w:ind w:firstLine="5060" w:firstLineChars="2300"/>
        <w:rPr>
          <w:rFonts w:ascii="宋体" w:hAnsi="宋体" w:cs="宋体"/>
          <w:color w:val="auto"/>
          <w:sz w:val="22"/>
          <w:szCs w:val="22"/>
          <w:highlight w:val="none"/>
        </w:rPr>
      </w:pPr>
    </w:p>
    <w:p w14:paraId="023E3ACB">
      <w:pPr>
        <w:rPr>
          <w:rFonts w:ascii="宋体" w:hAnsi="宋体" w:cs="宋体"/>
          <w:b/>
          <w:color w:val="auto"/>
          <w:sz w:val="24"/>
          <w:highlight w:val="none"/>
        </w:rPr>
      </w:pPr>
      <w:r>
        <w:rPr>
          <w:rFonts w:hint="eastAsia" w:ascii="宋体" w:hAnsi="宋体" w:cs="宋体"/>
          <w:b/>
          <w:color w:val="auto"/>
          <w:sz w:val="24"/>
          <w:highlight w:val="none"/>
        </w:rPr>
        <w:br w:type="page"/>
      </w:r>
    </w:p>
    <w:p w14:paraId="4F8F01AF">
      <w:pPr>
        <w:spacing w:line="400" w:lineRule="exact"/>
        <w:jc w:val="center"/>
        <w:outlineLvl w:val="3"/>
        <w:rPr>
          <w:rFonts w:hint="eastAsia" w:ascii="宋体" w:hAnsi="宋体" w:cs="宋体"/>
          <w:b/>
          <w:bCs/>
          <w:color w:val="auto"/>
          <w:sz w:val="28"/>
          <w:szCs w:val="28"/>
          <w:highlight w:val="none"/>
        </w:rPr>
      </w:pPr>
      <w:r>
        <w:rPr>
          <w:rFonts w:hint="eastAsia" w:ascii="宋体" w:hAnsi="宋体" w:cs="宋体"/>
          <w:b/>
          <w:bCs/>
          <w:color w:val="auto"/>
          <w:sz w:val="28"/>
          <w:szCs w:val="28"/>
          <w:highlight w:val="none"/>
          <w:lang w:val="en-US" w:eastAsia="zh-CN"/>
        </w:rPr>
        <w:t>10</w:t>
      </w:r>
      <w:r>
        <w:rPr>
          <w:rFonts w:hint="eastAsia" w:ascii="宋体" w:hAnsi="宋体" w:cs="宋体"/>
          <w:b/>
          <w:bCs/>
          <w:color w:val="auto"/>
          <w:sz w:val="28"/>
          <w:szCs w:val="28"/>
          <w:highlight w:val="none"/>
        </w:rPr>
        <w:t>、产品食品安全</w:t>
      </w:r>
    </w:p>
    <w:p w14:paraId="3B06F1E7">
      <w:pPr>
        <w:spacing w:line="360" w:lineRule="auto"/>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项目编号：</w:t>
      </w:r>
      <w:r>
        <w:rPr>
          <w:rFonts w:hint="eastAsia" w:ascii="宋体" w:hAnsi="宋体" w:cs="宋体"/>
          <w:color w:val="auto"/>
          <w:sz w:val="22"/>
          <w:szCs w:val="22"/>
          <w:highlight w:val="none"/>
          <w:lang w:eastAsia="zh-CN"/>
        </w:rPr>
        <w:t>WZLCZB（W）-2025-05048</w:t>
      </w:r>
    </w:p>
    <w:p w14:paraId="1B80258D">
      <w:pPr>
        <w:keepNext/>
        <w:spacing w:line="360" w:lineRule="auto"/>
        <w:rPr>
          <w:rFonts w:hint="eastAsia" w:ascii="宋体" w:hAnsi="宋体" w:eastAsia="宋体" w:cs="宋体"/>
          <w:b/>
          <w:bCs/>
          <w:color w:val="auto"/>
          <w:sz w:val="22"/>
          <w:szCs w:val="22"/>
          <w:highlight w:val="none"/>
          <w:lang w:eastAsia="zh-CN"/>
        </w:rPr>
      </w:pPr>
      <w:r>
        <w:rPr>
          <w:rFonts w:hint="eastAsia" w:ascii="宋体" w:hAnsi="宋体" w:cs="宋体"/>
          <w:color w:val="auto"/>
          <w:sz w:val="22"/>
          <w:szCs w:val="22"/>
          <w:highlight w:val="none"/>
        </w:rPr>
        <w:t>项目名称：</w:t>
      </w:r>
      <w:r>
        <w:rPr>
          <w:rFonts w:hint="eastAsia" w:ascii="宋体" w:hAnsi="宋体" w:cs="宋体"/>
          <w:color w:val="auto"/>
          <w:sz w:val="22"/>
          <w:szCs w:val="22"/>
          <w:highlight w:val="none"/>
          <w:lang w:eastAsia="zh-CN"/>
        </w:rPr>
        <w:t>温州市中医院水心院区食堂设备采购与安装项目</w:t>
      </w:r>
    </w:p>
    <w:tbl>
      <w:tblPr>
        <w:tblStyle w:val="52"/>
        <w:tblW w:w="9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1"/>
      </w:tblGrid>
      <w:tr w14:paraId="20AA1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8" w:hRule="atLeast"/>
          <w:jc w:val="center"/>
        </w:trPr>
        <w:tc>
          <w:tcPr>
            <w:tcW w:w="9801" w:type="dxa"/>
            <w:noWrap w:val="0"/>
            <w:vAlign w:val="center"/>
          </w:tcPr>
          <w:p w14:paraId="00A65F85">
            <w:pPr>
              <w:spacing w:line="360" w:lineRule="auto"/>
              <w:rPr>
                <w:rFonts w:ascii="宋体" w:hAnsi="宋体" w:cs="宋体"/>
                <w:color w:val="auto"/>
                <w:sz w:val="22"/>
                <w:szCs w:val="22"/>
                <w:highlight w:val="none"/>
              </w:rPr>
            </w:pPr>
          </w:p>
        </w:tc>
      </w:tr>
    </w:tbl>
    <w:p w14:paraId="1CE9284E">
      <w:pPr>
        <w:spacing w:line="400" w:lineRule="exact"/>
        <w:ind w:firstLine="4620" w:firstLineChars="2100"/>
        <w:rPr>
          <w:rFonts w:ascii="宋体" w:hAnsi="宋体" w:cs="宋体"/>
          <w:color w:val="auto"/>
          <w:sz w:val="22"/>
          <w:szCs w:val="22"/>
          <w:highlight w:val="none"/>
        </w:rPr>
      </w:pPr>
    </w:p>
    <w:p w14:paraId="4A4E32C2">
      <w:pPr>
        <w:spacing w:line="360"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投标人全称（盖章）：</w:t>
      </w:r>
    </w:p>
    <w:p w14:paraId="20676868">
      <w:pPr>
        <w:spacing w:line="360" w:lineRule="auto"/>
        <w:jc w:val="left"/>
        <w:rPr>
          <w:rFonts w:ascii="宋体" w:hAnsi="宋体" w:cs="宋体"/>
          <w:color w:val="auto"/>
          <w:sz w:val="22"/>
          <w:szCs w:val="22"/>
          <w:highlight w:val="none"/>
        </w:rPr>
      </w:pPr>
      <w:r>
        <w:rPr>
          <w:rFonts w:hint="eastAsia" w:ascii="宋体" w:hAnsi="宋体" w:cs="宋体"/>
          <w:color w:val="auto"/>
          <w:kern w:val="0"/>
          <w:sz w:val="22"/>
          <w:szCs w:val="22"/>
          <w:highlight w:val="none"/>
        </w:rPr>
        <w:t>法定代表人或其授权代表（签字或盖章）</w:t>
      </w:r>
      <w:r>
        <w:rPr>
          <w:rFonts w:hint="eastAsia" w:ascii="宋体" w:hAnsi="宋体" w:cs="宋体"/>
          <w:color w:val="auto"/>
          <w:sz w:val="22"/>
          <w:szCs w:val="22"/>
          <w:highlight w:val="none"/>
        </w:rPr>
        <w:t>：</w:t>
      </w:r>
    </w:p>
    <w:p w14:paraId="5ED73C0C">
      <w:pPr>
        <w:spacing w:line="360"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日期：</w:t>
      </w:r>
    </w:p>
    <w:p w14:paraId="629492A9">
      <w:pPr>
        <w:spacing w:line="460" w:lineRule="exact"/>
        <w:ind w:firstLine="5060" w:firstLineChars="2300"/>
        <w:rPr>
          <w:rFonts w:ascii="宋体" w:hAnsi="宋体" w:cs="宋体"/>
          <w:color w:val="auto"/>
          <w:sz w:val="22"/>
          <w:szCs w:val="22"/>
          <w:highlight w:val="none"/>
        </w:rPr>
      </w:pPr>
    </w:p>
    <w:p w14:paraId="45B1B625">
      <w:pPr>
        <w:rPr>
          <w:rFonts w:ascii="宋体" w:hAnsi="宋体" w:cs="宋体"/>
          <w:color w:val="auto"/>
          <w:highlight w:val="none"/>
        </w:rPr>
      </w:pPr>
    </w:p>
    <w:p w14:paraId="7EF54F61">
      <w:pPr>
        <w:rPr>
          <w:rFonts w:ascii="宋体" w:hAnsi="宋体" w:cs="宋体"/>
          <w:b/>
          <w:bCs/>
          <w:color w:val="auto"/>
          <w:sz w:val="28"/>
          <w:szCs w:val="28"/>
          <w:highlight w:val="none"/>
        </w:rPr>
      </w:pPr>
      <w:r>
        <w:rPr>
          <w:rFonts w:hint="eastAsia" w:ascii="宋体" w:hAnsi="宋体" w:cs="宋体"/>
          <w:b/>
          <w:bCs/>
          <w:color w:val="auto"/>
          <w:sz w:val="28"/>
          <w:szCs w:val="28"/>
          <w:highlight w:val="none"/>
        </w:rPr>
        <w:br w:type="page"/>
      </w:r>
    </w:p>
    <w:p w14:paraId="604CFF08">
      <w:pPr>
        <w:spacing w:line="400" w:lineRule="exact"/>
        <w:jc w:val="center"/>
        <w:outlineLvl w:val="3"/>
        <w:rPr>
          <w:rFonts w:hint="eastAsia" w:ascii="宋体" w:hAnsi="宋体" w:cs="宋体"/>
          <w:b/>
          <w:bCs/>
          <w:color w:val="auto"/>
          <w:sz w:val="28"/>
          <w:szCs w:val="28"/>
          <w:highlight w:val="none"/>
        </w:rPr>
      </w:pPr>
      <w:r>
        <w:rPr>
          <w:rFonts w:hint="eastAsia" w:ascii="宋体" w:hAnsi="宋体" w:cs="宋体"/>
          <w:b/>
          <w:bCs/>
          <w:color w:val="auto"/>
          <w:sz w:val="28"/>
          <w:szCs w:val="28"/>
          <w:highlight w:val="none"/>
          <w:lang w:val="en-US" w:eastAsia="zh-CN"/>
        </w:rPr>
        <w:t>11</w:t>
      </w:r>
      <w:r>
        <w:rPr>
          <w:rFonts w:hint="eastAsia" w:ascii="宋体" w:hAnsi="宋体" w:cs="宋体"/>
          <w:b/>
          <w:bCs/>
          <w:color w:val="auto"/>
          <w:sz w:val="28"/>
          <w:szCs w:val="28"/>
          <w:highlight w:val="none"/>
        </w:rPr>
        <w:t>、项目实施方案</w:t>
      </w:r>
    </w:p>
    <w:p w14:paraId="3016C9DB">
      <w:pPr>
        <w:spacing w:line="360" w:lineRule="auto"/>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项目编号：</w:t>
      </w:r>
      <w:r>
        <w:rPr>
          <w:rFonts w:hint="eastAsia" w:ascii="宋体" w:hAnsi="宋体" w:cs="宋体"/>
          <w:color w:val="auto"/>
          <w:sz w:val="22"/>
          <w:szCs w:val="22"/>
          <w:highlight w:val="none"/>
          <w:lang w:eastAsia="zh-CN"/>
        </w:rPr>
        <w:t>WZLCZB（W）-2025-05048</w:t>
      </w:r>
    </w:p>
    <w:p w14:paraId="56C80A2F">
      <w:pPr>
        <w:keepNext/>
        <w:spacing w:line="360" w:lineRule="auto"/>
        <w:rPr>
          <w:rFonts w:hint="eastAsia" w:ascii="宋体" w:hAnsi="宋体" w:eastAsia="宋体" w:cs="宋体"/>
          <w:b/>
          <w:bCs/>
          <w:color w:val="auto"/>
          <w:sz w:val="22"/>
          <w:szCs w:val="22"/>
          <w:highlight w:val="none"/>
          <w:lang w:eastAsia="zh-CN"/>
        </w:rPr>
      </w:pPr>
      <w:r>
        <w:rPr>
          <w:rFonts w:hint="eastAsia" w:ascii="宋体" w:hAnsi="宋体" w:cs="宋体"/>
          <w:color w:val="auto"/>
          <w:sz w:val="22"/>
          <w:szCs w:val="22"/>
          <w:highlight w:val="none"/>
        </w:rPr>
        <w:t>项目名称：</w:t>
      </w:r>
      <w:r>
        <w:rPr>
          <w:rFonts w:hint="eastAsia" w:ascii="宋体" w:hAnsi="宋体" w:cs="宋体"/>
          <w:color w:val="auto"/>
          <w:sz w:val="22"/>
          <w:szCs w:val="22"/>
          <w:highlight w:val="none"/>
          <w:lang w:eastAsia="zh-CN"/>
        </w:rPr>
        <w:t>温州市中医院水心院区食堂设备采购与安装项目</w:t>
      </w:r>
    </w:p>
    <w:tbl>
      <w:tblPr>
        <w:tblStyle w:val="52"/>
        <w:tblW w:w="9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1"/>
      </w:tblGrid>
      <w:tr w14:paraId="75A1F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8" w:hRule="atLeast"/>
          <w:jc w:val="center"/>
        </w:trPr>
        <w:tc>
          <w:tcPr>
            <w:tcW w:w="9801" w:type="dxa"/>
            <w:noWrap w:val="0"/>
            <w:vAlign w:val="center"/>
          </w:tcPr>
          <w:p w14:paraId="141A5989">
            <w:pPr>
              <w:spacing w:line="360" w:lineRule="auto"/>
              <w:rPr>
                <w:rFonts w:ascii="宋体" w:hAnsi="宋体" w:cs="宋体"/>
                <w:color w:val="auto"/>
                <w:sz w:val="22"/>
                <w:szCs w:val="22"/>
                <w:highlight w:val="none"/>
              </w:rPr>
            </w:pPr>
          </w:p>
        </w:tc>
      </w:tr>
    </w:tbl>
    <w:p w14:paraId="00B84361">
      <w:pPr>
        <w:pStyle w:val="29"/>
        <w:spacing w:line="400" w:lineRule="atLeast"/>
        <w:rPr>
          <w:rFonts w:hAnsi="宋体" w:cs="宋体"/>
          <w:color w:val="auto"/>
          <w:sz w:val="22"/>
          <w:highlight w:val="none"/>
        </w:rPr>
      </w:pPr>
    </w:p>
    <w:p w14:paraId="3B81AC89">
      <w:pPr>
        <w:spacing w:line="360"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投标人全称（盖章）：</w:t>
      </w:r>
    </w:p>
    <w:p w14:paraId="07A3A2D3">
      <w:pPr>
        <w:spacing w:line="360" w:lineRule="auto"/>
        <w:jc w:val="left"/>
        <w:rPr>
          <w:rFonts w:ascii="宋体" w:hAnsi="宋体" w:cs="宋体"/>
          <w:color w:val="auto"/>
          <w:sz w:val="22"/>
          <w:szCs w:val="22"/>
          <w:highlight w:val="none"/>
        </w:rPr>
      </w:pPr>
      <w:r>
        <w:rPr>
          <w:rFonts w:hint="eastAsia" w:ascii="宋体" w:hAnsi="宋体" w:cs="宋体"/>
          <w:color w:val="auto"/>
          <w:kern w:val="0"/>
          <w:sz w:val="22"/>
          <w:szCs w:val="22"/>
          <w:highlight w:val="none"/>
        </w:rPr>
        <w:t>法定代表人或其授权代表（签字或盖章）</w:t>
      </w:r>
      <w:r>
        <w:rPr>
          <w:rFonts w:hint="eastAsia" w:ascii="宋体" w:hAnsi="宋体" w:cs="宋体"/>
          <w:color w:val="auto"/>
          <w:sz w:val="22"/>
          <w:szCs w:val="22"/>
          <w:highlight w:val="none"/>
        </w:rPr>
        <w:t>：</w:t>
      </w:r>
    </w:p>
    <w:p w14:paraId="22D405AF">
      <w:pPr>
        <w:spacing w:line="360" w:lineRule="auto"/>
        <w:jc w:val="left"/>
        <w:rPr>
          <w:rFonts w:ascii="宋体" w:hAnsi="宋体" w:cs="宋体"/>
          <w:bCs/>
          <w:color w:val="auto"/>
          <w:sz w:val="22"/>
          <w:highlight w:val="none"/>
        </w:rPr>
      </w:pPr>
      <w:r>
        <w:rPr>
          <w:rFonts w:hint="eastAsia" w:ascii="宋体" w:hAnsi="宋体" w:cs="宋体"/>
          <w:color w:val="auto"/>
          <w:sz w:val="22"/>
          <w:szCs w:val="22"/>
          <w:highlight w:val="none"/>
        </w:rPr>
        <w:t>日期：</w:t>
      </w:r>
    </w:p>
    <w:p w14:paraId="50D3743D">
      <w:pPr>
        <w:rPr>
          <w:rFonts w:ascii="宋体" w:hAnsi="宋体" w:cs="宋体"/>
          <w:b/>
          <w:bCs/>
          <w:color w:val="auto"/>
          <w:sz w:val="22"/>
          <w:szCs w:val="22"/>
          <w:highlight w:val="none"/>
        </w:rPr>
      </w:pPr>
      <w:r>
        <w:rPr>
          <w:rFonts w:ascii="宋体" w:hAnsi="宋体" w:cs="宋体"/>
          <w:b/>
          <w:bCs/>
          <w:color w:val="auto"/>
          <w:sz w:val="22"/>
          <w:szCs w:val="22"/>
          <w:highlight w:val="none"/>
        </w:rPr>
        <w:br w:type="page"/>
      </w:r>
    </w:p>
    <w:p w14:paraId="2FA6F5D1">
      <w:pPr>
        <w:spacing w:line="400" w:lineRule="exact"/>
        <w:jc w:val="center"/>
        <w:outlineLvl w:val="3"/>
        <w:rPr>
          <w:rFonts w:hint="eastAsia" w:ascii="宋体" w:hAnsi="宋体" w:cs="宋体"/>
          <w:b/>
          <w:bCs/>
          <w:color w:val="auto"/>
          <w:sz w:val="28"/>
          <w:szCs w:val="28"/>
          <w:highlight w:val="none"/>
        </w:rPr>
      </w:pPr>
      <w:r>
        <w:rPr>
          <w:rFonts w:hint="eastAsia" w:ascii="宋体" w:hAnsi="宋体" w:cs="宋体"/>
          <w:b/>
          <w:bCs/>
          <w:color w:val="auto"/>
          <w:sz w:val="28"/>
          <w:szCs w:val="28"/>
          <w:highlight w:val="none"/>
          <w:lang w:val="en-US" w:eastAsia="zh-CN"/>
        </w:rPr>
        <w:t>12</w:t>
      </w:r>
      <w:r>
        <w:rPr>
          <w:rFonts w:hint="eastAsia" w:ascii="宋体" w:hAnsi="宋体" w:cs="宋体"/>
          <w:b/>
          <w:bCs/>
          <w:color w:val="auto"/>
          <w:sz w:val="28"/>
          <w:szCs w:val="28"/>
          <w:highlight w:val="none"/>
        </w:rPr>
        <w:t>、项目售后方案</w:t>
      </w:r>
    </w:p>
    <w:p w14:paraId="1B7EF667">
      <w:pPr>
        <w:spacing w:line="360" w:lineRule="auto"/>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项目编号：</w:t>
      </w:r>
      <w:r>
        <w:rPr>
          <w:rFonts w:hint="eastAsia" w:ascii="宋体" w:hAnsi="宋体" w:cs="宋体"/>
          <w:color w:val="auto"/>
          <w:sz w:val="22"/>
          <w:szCs w:val="22"/>
          <w:highlight w:val="none"/>
          <w:lang w:eastAsia="zh-CN"/>
        </w:rPr>
        <w:t>WZLCZB（W）-2025-05048</w:t>
      </w:r>
    </w:p>
    <w:p w14:paraId="56079EA4">
      <w:pPr>
        <w:keepNext/>
        <w:spacing w:line="360" w:lineRule="auto"/>
        <w:rPr>
          <w:rFonts w:hint="eastAsia" w:ascii="宋体" w:hAnsi="宋体" w:eastAsia="宋体" w:cs="宋体"/>
          <w:b/>
          <w:bCs/>
          <w:color w:val="auto"/>
          <w:sz w:val="22"/>
          <w:szCs w:val="22"/>
          <w:highlight w:val="none"/>
          <w:lang w:eastAsia="zh-CN"/>
        </w:rPr>
      </w:pPr>
      <w:r>
        <w:rPr>
          <w:rFonts w:hint="eastAsia" w:ascii="宋体" w:hAnsi="宋体" w:cs="宋体"/>
          <w:color w:val="auto"/>
          <w:sz w:val="22"/>
          <w:szCs w:val="22"/>
          <w:highlight w:val="none"/>
        </w:rPr>
        <w:t>项目名称：</w:t>
      </w:r>
      <w:r>
        <w:rPr>
          <w:rFonts w:hint="eastAsia" w:ascii="宋体" w:hAnsi="宋体" w:cs="宋体"/>
          <w:color w:val="auto"/>
          <w:sz w:val="22"/>
          <w:szCs w:val="22"/>
          <w:highlight w:val="none"/>
          <w:lang w:eastAsia="zh-CN"/>
        </w:rPr>
        <w:t>温州市中医院水心院区食堂设备采购与安装项目</w:t>
      </w:r>
    </w:p>
    <w:tbl>
      <w:tblPr>
        <w:tblStyle w:val="52"/>
        <w:tblW w:w="9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1"/>
      </w:tblGrid>
      <w:tr w14:paraId="40CA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8" w:hRule="atLeast"/>
          <w:jc w:val="center"/>
        </w:trPr>
        <w:tc>
          <w:tcPr>
            <w:tcW w:w="9801" w:type="dxa"/>
            <w:noWrap w:val="0"/>
            <w:vAlign w:val="center"/>
          </w:tcPr>
          <w:p w14:paraId="0396945A">
            <w:pPr>
              <w:spacing w:line="360" w:lineRule="auto"/>
              <w:rPr>
                <w:rFonts w:ascii="宋体" w:hAnsi="宋体" w:cs="宋体"/>
                <w:color w:val="auto"/>
                <w:sz w:val="22"/>
                <w:szCs w:val="22"/>
                <w:highlight w:val="none"/>
              </w:rPr>
            </w:pPr>
          </w:p>
        </w:tc>
      </w:tr>
    </w:tbl>
    <w:p w14:paraId="3BF7B57F">
      <w:pPr>
        <w:pStyle w:val="29"/>
        <w:spacing w:line="400" w:lineRule="atLeast"/>
        <w:rPr>
          <w:rFonts w:hAnsi="宋体" w:cs="宋体"/>
          <w:color w:val="auto"/>
          <w:sz w:val="22"/>
          <w:highlight w:val="none"/>
        </w:rPr>
      </w:pPr>
    </w:p>
    <w:p w14:paraId="3736757C">
      <w:pPr>
        <w:spacing w:line="360"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投标人全称（盖章）：</w:t>
      </w:r>
    </w:p>
    <w:p w14:paraId="5E6BF849">
      <w:pPr>
        <w:spacing w:line="360" w:lineRule="auto"/>
        <w:jc w:val="left"/>
        <w:rPr>
          <w:rFonts w:ascii="宋体" w:hAnsi="宋体" w:cs="宋体"/>
          <w:color w:val="auto"/>
          <w:sz w:val="22"/>
          <w:szCs w:val="22"/>
          <w:highlight w:val="none"/>
        </w:rPr>
      </w:pPr>
      <w:r>
        <w:rPr>
          <w:rFonts w:hint="eastAsia" w:ascii="宋体" w:hAnsi="宋体" w:cs="宋体"/>
          <w:color w:val="auto"/>
          <w:kern w:val="0"/>
          <w:sz w:val="22"/>
          <w:szCs w:val="22"/>
          <w:highlight w:val="none"/>
        </w:rPr>
        <w:t>法定代表人或其授权代表（签字或盖章）</w:t>
      </w:r>
      <w:r>
        <w:rPr>
          <w:rFonts w:hint="eastAsia" w:ascii="宋体" w:hAnsi="宋体" w:cs="宋体"/>
          <w:color w:val="auto"/>
          <w:sz w:val="22"/>
          <w:szCs w:val="22"/>
          <w:highlight w:val="none"/>
        </w:rPr>
        <w:t>：</w:t>
      </w:r>
    </w:p>
    <w:p w14:paraId="45EADDA4">
      <w:pPr>
        <w:spacing w:line="360" w:lineRule="auto"/>
        <w:jc w:val="left"/>
        <w:rPr>
          <w:rFonts w:ascii="宋体" w:hAnsi="宋体" w:cs="宋体"/>
          <w:bCs/>
          <w:color w:val="auto"/>
          <w:sz w:val="22"/>
          <w:highlight w:val="none"/>
        </w:rPr>
      </w:pPr>
      <w:r>
        <w:rPr>
          <w:rFonts w:hint="eastAsia" w:ascii="宋体" w:hAnsi="宋体" w:cs="宋体"/>
          <w:color w:val="auto"/>
          <w:sz w:val="22"/>
          <w:szCs w:val="22"/>
          <w:highlight w:val="none"/>
        </w:rPr>
        <w:t>日期：</w:t>
      </w:r>
    </w:p>
    <w:p w14:paraId="38A9B86B">
      <w:pPr>
        <w:rPr>
          <w:rFonts w:ascii="宋体" w:hAnsi="宋体" w:cs="宋体"/>
          <w:b/>
          <w:bCs/>
          <w:color w:val="auto"/>
          <w:sz w:val="22"/>
          <w:szCs w:val="22"/>
          <w:highlight w:val="none"/>
        </w:rPr>
      </w:pPr>
    </w:p>
    <w:p w14:paraId="420CD80E">
      <w:pPr>
        <w:rPr>
          <w:rFonts w:ascii="宋体" w:hAnsi="宋体" w:cs="宋体"/>
          <w:bCs/>
          <w:color w:val="auto"/>
          <w:sz w:val="22"/>
          <w:szCs w:val="22"/>
          <w:highlight w:val="none"/>
        </w:rPr>
      </w:pPr>
      <w:r>
        <w:rPr>
          <w:rFonts w:ascii="宋体" w:hAnsi="宋体" w:cs="宋体"/>
          <w:bCs/>
          <w:color w:val="auto"/>
          <w:sz w:val="22"/>
          <w:szCs w:val="22"/>
          <w:highlight w:val="none"/>
        </w:rPr>
        <w:br w:type="page"/>
      </w:r>
    </w:p>
    <w:p w14:paraId="5B333EC1">
      <w:pPr>
        <w:spacing w:line="400" w:lineRule="exact"/>
        <w:jc w:val="center"/>
        <w:outlineLvl w:val="3"/>
        <w:rPr>
          <w:rFonts w:hint="eastAsia" w:ascii="宋体" w:hAnsi="宋体" w:cs="宋体"/>
          <w:b/>
          <w:bCs/>
          <w:color w:val="auto"/>
          <w:sz w:val="28"/>
          <w:szCs w:val="28"/>
          <w:highlight w:val="none"/>
        </w:rPr>
      </w:pPr>
      <w:r>
        <w:rPr>
          <w:rFonts w:hint="eastAsia" w:ascii="宋体" w:hAnsi="宋体" w:cs="宋体"/>
          <w:b/>
          <w:bCs/>
          <w:color w:val="auto"/>
          <w:sz w:val="28"/>
          <w:szCs w:val="28"/>
          <w:highlight w:val="none"/>
          <w:lang w:val="en-US" w:eastAsia="zh-CN"/>
        </w:rPr>
        <w:t>13</w:t>
      </w:r>
      <w:r>
        <w:rPr>
          <w:rFonts w:hint="eastAsia" w:ascii="宋体" w:hAnsi="宋体" w:cs="宋体"/>
          <w:b/>
          <w:bCs/>
          <w:color w:val="auto"/>
          <w:sz w:val="28"/>
          <w:szCs w:val="28"/>
          <w:highlight w:val="none"/>
        </w:rPr>
        <w:t>、设备突发状况方案</w:t>
      </w:r>
    </w:p>
    <w:p w14:paraId="5D383ED3">
      <w:pPr>
        <w:spacing w:line="360" w:lineRule="auto"/>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项目编号：</w:t>
      </w:r>
      <w:r>
        <w:rPr>
          <w:rFonts w:hint="eastAsia" w:ascii="宋体" w:hAnsi="宋体" w:cs="宋体"/>
          <w:color w:val="auto"/>
          <w:sz w:val="22"/>
          <w:szCs w:val="22"/>
          <w:highlight w:val="none"/>
          <w:lang w:eastAsia="zh-CN"/>
        </w:rPr>
        <w:t>WZLCZB（W）-2025-05048</w:t>
      </w:r>
    </w:p>
    <w:p w14:paraId="32F11F85">
      <w:pPr>
        <w:keepNext/>
        <w:spacing w:line="360" w:lineRule="auto"/>
        <w:rPr>
          <w:rFonts w:hint="eastAsia" w:ascii="宋体" w:hAnsi="宋体" w:eastAsia="宋体" w:cs="宋体"/>
          <w:b/>
          <w:bCs/>
          <w:color w:val="auto"/>
          <w:sz w:val="22"/>
          <w:szCs w:val="22"/>
          <w:highlight w:val="none"/>
          <w:lang w:eastAsia="zh-CN"/>
        </w:rPr>
      </w:pPr>
      <w:r>
        <w:rPr>
          <w:rFonts w:hint="eastAsia" w:ascii="宋体" w:hAnsi="宋体" w:cs="宋体"/>
          <w:color w:val="auto"/>
          <w:sz w:val="22"/>
          <w:szCs w:val="22"/>
          <w:highlight w:val="none"/>
        </w:rPr>
        <w:t>项目名称：</w:t>
      </w:r>
      <w:r>
        <w:rPr>
          <w:rFonts w:hint="eastAsia" w:ascii="宋体" w:hAnsi="宋体" w:cs="宋体"/>
          <w:color w:val="auto"/>
          <w:sz w:val="22"/>
          <w:szCs w:val="22"/>
          <w:highlight w:val="none"/>
          <w:lang w:eastAsia="zh-CN"/>
        </w:rPr>
        <w:t>温州市中医院水心院区食堂设备采购与安装项目</w:t>
      </w:r>
    </w:p>
    <w:tbl>
      <w:tblPr>
        <w:tblStyle w:val="52"/>
        <w:tblW w:w="9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1"/>
      </w:tblGrid>
      <w:tr w14:paraId="6A260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8" w:hRule="atLeast"/>
          <w:jc w:val="center"/>
        </w:trPr>
        <w:tc>
          <w:tcPr>
            <w:tcW w:w="9801" w:type="dxa"/>
            <w:noWrap w:val="0"/>
            <w:vAlign w:val="center"/>
          </w:tcPr>
          <w:p w14:paraId="7C14BDBA">
            <w:pPr>
              <w:spacing w:line="360" w:lineRule="auto"/>
              <w:rPr>
                <w:rFonts w:ascii="宋体" w:hAnsi="宋体" w:cs="宋体"/>
                <w:color w:val="auto"/>
                <w:sz w:val="22"/>
                <w:szCs w:val="22"/>
                <w:highlight w:val="none"/>
              </w:rPr>
            </w:pPr>
          </w:p>
        </w:tc>
      </w:tr>
    </w:tbl>
    <w:p w14:paraId="39906413">
      <w:pPr>
        <w:pStyle w:val="29"/>
        <w:spacing w:line="400" w:lineRule="atLeast"/>
        <w:rPr>
          <w:rFonts w:hAnsi="宋体" w:cs="宋体"/>
          <w:color w:val="auto"/>
          <w:sz w:val="22"/>
          <w:highlight w:val="none"/>
        </w:rPr>
      </w:pPr>
    </w:p>
    <w:p w14:paraId="1647C540">
      <w:pPr>
        <w:spacing w:line="360"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投标人全称（盖章）：</w:t>
      </w:r>
    </w:p>
    <w:p w14:paraId="30C8CE32">
      <w:pPr>
        <w:spacing w:line="360" w:lineRule="auto"/>
        <w:jc w:val="left"/>
        <w:rPr>
          <w:rFonts w:ascii="宋体" w:hAnsi="宋体" w:cs="宋体"/>
          <w:color w:val="auto"/>
          <w:sz w:val="22"/>
          <w:szCs w:val="22"/>
          <w:highlight w:val="none"/>
        </w:rPr>
      </w:pPr>
      <w:r>
        <w:rPr>
          <w:rFonts w:hint="eastAsia" w:ascii="宋体" w:hAnsi="宋体" w:cs="宋体"/>
          <w:color w:val="auto"/>
          <w:kern w:val="0"/>
          <w:sz w:val="22"/>
          <w:szCs w:val="22"/>
          <w:highlight w:val="none"/>
        </w:rPr>
        <w:t>法定代表人或其授权代表（签字或盖章）</w:t>
      </w:r>
      <w:r>
        <w:rPr>
          <w:rFonts w:hint="eastAsia" w:ascii="宋体" w:hAnsi="宋体" w:cs="宋体"/>
          <w:color w:val="auto"/>
          <w:sz w:val="22"/>
          <w:szCs w:val="22"/>
          <w:highlight w:val="none"/>
        </w:rPr>
        <w:t>：</w:t>
      </w:r>
    </w:p>
    <w:p w14:paraId="1CBD2958">
      <w:pPr>
        <w:spacing w:line="360" w:lineRule="auto"/>
        <w:jc w:val="left"/>
        <w:rPr>
          <w:rFonts w:ascii="宋体" w:hAnsi="宋体" w:cs="宋体"/>
          <w:bCs/>
          <w:color w:val="auto"/>
          <w:sz w:val="22"/>
          <w:highlight w:val="none"/>
        </w:rPr>
      </w:pPr>
      <w:r>
        <w:rPr>
          <w:rFonts w:hint="eastAsia" w:ascii="宋体" w:hAnsi="宋体" w:cs="宋体"/>
          <w:color w:val="auto"/>
          <w:sz w:val="22"/>
          <w:szCs w:val="22"/>
          <w:highlight w:val="none"/>
        </w:rPr>
        <w:t>日期：</w:t>
      </w:r>
    </w:p>
    <w:p w14:paraId="3920C77C">
      <w:pPr>
        <w:rPr>
          <w:color w:val="auto"/>
          <w:highlight w:val="none"/>
        </w:rPr>
      </w:pPr>
      <w:r>
        <w:rPr>
          <w:color w:val="auto"/>
          <w:highlight w:val="none"/>
        </w:rPr>
        <w:br w:type="page"/>
      </w:r>
    </w:p>
    <w:p w14:paraId="7AFE989E">
      <w:pPr>
        <w:spacing w:line="400" w:lineRule="exact"/>
        <w:jc w:val="center"/>
        <w:outlineLvl w:val="3"/>
        <w:rPr>
          <w:rFonts w:hint="eastAsia" w:ascii="宋体" w:hAnsi="宋体" w:cs="宋体"/>
          <w:b/>
          <w:bCs/>
          <w:color w:val="auto"/>
          <w:sz w:val="28"/>
          <w:szCs w:val="28"/>
          <w:highlight w:val="none"/>
        </w:rPr>
      </w:pPr>
      <w:r>
        <w:rPr>
          <w:rFonts w:hint="eastAsia" w:ascii="宋体" w:hAnsi="宋体" w:cs="宋体"/>
          <w:b/>
          <w:bCs/>
          <w:color w:val="auto"/>
          <w:sz w:val="28"/>
          <w:szCs w:val="28"/>
          <w:highlight w:val="none"/>
          <w:lang w:val="en-US" w:eastAsia="zh-CN"/>
        </w:rPr>
        <w:t>14</w:t>
      </w:r>
      <w:r>
        <w:rPr>
          <w:rFonts w:hint="eastAsia" w:ascii="宋体" w:hAnsi="宋体" w:cs="宋体"/>
          <w:b/>
          <w:bCs/>
          <w:color w:val="auto"/>
          <w:sz w:val="28"/>
          <w:szCs w:val="28"/>
          <w:highlight w:val="none"/>
        </w:rPr>
        <w:t>、项目组人员情况</w:t>
      </w:r>
    </w:p>
    <w:p w14:paraId="2053D47B">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宋体" w:hAnsi="宋体" w:cs="宋体"/>
          <w:b/>
          <w:bCs/>
          <w:color w:val="auto"/>
          <w:sz w:val="28"/>
          <w:szCs w:val="28"/>
          <w:highlight w:val="none"/>
          <w:lang w:val="zh-CN"/>
        </w:rPr>
      </w:pPr>
    </w:p>
    <w:p w14:paraId="6D4385C8">
      <w:pPr>
        <w:spacing w:line="360" w:lineRule="auto"/>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项目编号：</w:t>
      </w:r>
      <w:r>
        <w:rPr>
          <w:rFonts w:hint="eastAsia" w:ascii="宋体" w:hAnsi="宋体" w:cs="宋体"/>
          <w:color w:val="auto"/>
          <w:sz w:val="22"/>
          <w:szCs w:val="22"/>
          <w:highlight w:val="none"/>
          <w:lang w:eastAsia="zh-CN"/>
        </w:rPr>
        <w:t>WZLCZB（W）-2025-05048</w:t>
      </w:r>
    </w:p>
    <w:p w14:paraId="6EAEA1AE">
      <w:pPr>
        <w:keepNext/>
        <w:spacing w:line="360" w:lineRule="auto"/>
        <w:rPr>
          <w:rFonts w:hint="eastAsia" w:ascii="宋体" w:hAnsi="宋体" w:eastAsia="宋体" w:cs="宋体"/>
          <w:b/>
          <w:bCs/>
          <w:color w:val="auto"/>
          <w:sz w:val="22"/>
          <w:szCs w:val="22"/>
          <w:highlight w:val="none"/>
          <w:lang w:eastAsia="zh-CN"/>
        </w:rPr>
      </w:pPr>
      <w:r>
        <w:rPr>
          <w:rFonts w:hint="eastAsia" w:ascii="宋体" w:hAnsi="宋体" w:cs="宋体"/>
          <w:color w:val="auto"/>
          <w:sz w:val="22"/>
          <w:szCs w:val="22"/>
          <w:highlight w:val="none"/>
        </w:rPr>
        <w:t>项目名称：</w:t>
      </w:r>
      <w:r>
        <w:rPr>
          <w:rFonts w:hint="eastAsia" w:ascii="宋体" w:hAnsi="宋体" w:cs="宋体"/>
          <w:color w:val="auto"/>
          <w:sz w:val="22"/>
          <w:szCs w:val="22"/>
          <w:highlight w:val="none"/>
          <w:lang w:eastAsia="zh-CN"/>
        </w:rPr>
        <w:t>温州市中医院水心院区食堂设备采购与安装项目</w:t>
      </w:r>
    </w:p>
    <w:tbl>
      <w:tblPr>
        <w:tblStyle w:val="52"/>
        <w:tblW w:w="9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1"/>
      </w:tblGrid>
      <w:tr w14:paraId="3D388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8" w:hRule="atLeast"/>
          <w:jc w:val="center"/>
        </w:trPr>
        <w:tc>
          <w:tcPr>
            <w:tcW w:w="9801" w:type="dxa"/>
            <w:noWrap w:val="0"/>
            <w:vAlign w:val="center"/>
          </w:tcPr>
          <w:p w14:paraId="21997145">
            <w:pPr>
              <w:spacing w:line="360" w:lineRule="auto"/>
              <w:rPr>
                <w:rFonts w:ascii="宋体" w:hAnsi="宋体" w:cs="宋体"/>
                <w:color w:val="auto"/>
                <w:sz w:val="22"/>
                <w:szCs w:val="22"/>
                <w:highlight w:val="none"/>
              </w:rPr>
            </w:pPr>
          </w:p>
        </w:tc>
      </w:tr>
    </w:tbl>
    <w:p w14:paraId="2B0B6F12">
      <w:pPr>
        <w:pStyle w:val="29"/>
        <w:spacing w:line="400" w:lineRule="atLeast"/>
        <w:rPr>
          <w:rFonts w:hAnsi="宋体" w:cs="宋体"/>
          <w:color w:val="auto"/>
          <w:sz w:val="22"/>
          <w:highlight w:val="none"/>
        </w:rPr>
      </w:pPr>
    </w:p>
    <w:p w14:paraId="07750794">
      <w:pPr>
        <w:spacing w:line="360"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投标人全称（盖章）：</w:t>
      </w:r>
    </w:p>
    <w:p w14:paraId="3B2CBCD2">
      <w:pPr>
        <w:spacing w:line="360" w:lineRule="auto"/>
        <w:jc w:val="left"/>
        <w:rPr>
          <w:rFonts w:ascii="宋体" w:hAnsi="宋体" w:cs="宋体"/>
          <w:color w:val="auto"/>
          <w:sz w:val="22"/>
          <w:szCs w:val="22"/>
          <w:highlight w:val="none"/>
        </w:rPr>
      </w:pPr>
      <w:r>
        <w:rPr>
          <w:rFonts w:hint="eastAsia" w:ascii="宋体" w:hAnsi="宋体" w:cs="宋体"/>
          <w:color w:val="auto"/>
          <w:kern w:val="0"/>
          <w:sz w:val="22"/>
          <w:szCs w:val="22"/>
          <w:highlight w:val="none"/>
        </w:rPr>
        <w:t>法定代表人或其授权代表（签字或盖章）</w:t>
      </w:r>
      <w:r>
        <w:rPr>
          <w:rFonts w:hint="eastAsia" w:ascii="宋体" w:hAnsi="宋体" w:cs="宋体"/>
          <w:color w:val="auto"/>
          <w:sz w:val="22"/>
          <w:szCs w:val="22"/>
          <w:highlight w:val="none"/>
        </w:rPr>
        <w:t>：</w:t>
      </w:r>
    </w:p>
    <w:p w14:paraId="72A5E696">
      <w:pPr>
        <w:spacing w:line="360" w:lineRule="auto"/>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日期：</w:t>
      </w:r>
    </w:p>
    <w:p w14:paraId="74447C32">
      <w:pPr>
        <w:rPr>
          <w:rFonts w:hint="eastAsia" w:ascii="宋体" w:hAnsi="宋体" w:cs="宋体"/>
          <w:color w:val="auto"/>
          <w:sz w:val="22"/>
          <w:szCs w:val="22"/>
          <w:highlight w:val="none"/>
        </w:rPr>
      </w:pPr>
      <w:r>
        <w:rPr>
          <w:rFonts w:hint="eastAsia" w:ascii="宋体" w:hAnsi="宋体" w:cs="宋体"/>
          <w:color w:val="auto"/>
          <w:sz w:val="22"/>
          <w:szCs w:val="22"/>
          <w:highlight w:val="none"/>
        </w:rPr>
        <w:br w:type="page"/>
      </w:r>
    </w:p>
    <w:p w14:paraId="241D98FD">
      <w:pPr>
        <w:spacing w:line="400" w:lineRule="exact"/>
        <w:jc w:val="center"/>
        <w:outlineLvl w:val="3"/>
        <w:rPr>
          <w:rFonts w:ascii="宋体" w:hAnsi="宋体" w:cs="宋体"/>
          <w:b/>
          <w:bCs/>
          <w:color w:val="auto"/>
          <w:sz w:val="28"/>
          <w:szCs w:val="28"/>
          <w:highlight w:val="none"/>
          <w:lang w:val="zh-CN"/>
        </w:rPr>
      </w:pPr>
      <w:r>
        <w:rPr>
          <w:rFonts w:hint="eastAsia" w:ascii="宋体" w:hAnsi="宋体" w:cs="宋体"/>
          <w:b/>
          <w:bCs/>
          <w:color w:val="auto"/>
          <w:sz w:val="28"/>
          <w:szCs w:val="28"/>
          <w:highlight w:val="none"/>
          <w:lang w:val="en-US" w:eastAsia="zh-CN"/>
        </w:rPr>
        <w:t>15</w:t>
      </w:r>
      <w:r>
        <w:rPr>
          <w:rFonts w:hint="eastAsia" w:ascii="宋体" w:hAnsi="宋体" w:cs="宋体"/>
          <w:b/>
          <w:bCs/>
          <w:color w:val="auto"/>
          <w:sz w:val="28"/>
          <w:szCs w:val="28"/>
          <w:highlight w:val="none"/>
        </w:rPr>
        <w:t>、环保节能产品</w:t>
      </w:r>
    </w:p>
    <w:p w14:paraId="0E16A174">
      <w:pPr>
        <w:spacing w:line="360" w:lineRule="auto"/>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项目编号：</w:t>
      </w:r>
      <w:r>
        <w:rPr>
          <w:rFonts w:hint="eastAsia" w:ascii="宋体" w:hAnsi="宋体" w:cs="宋体"/>
          <w:color w:val="auto"/>
          <w:sz w:val="22"/>
          <w:szCs w:val="22"/>
          <w:highlight w:val="none"/>
          <w:lang w:eastAsia="zh-CN"/>
        </w:rPr>
        <w:t>WZLCZB（W）-2025-05048</w:t>
      </w:r>
    </w:p>
    <w:p w14:paraId="1109B3B3">
      <w:pPr>
        <w:keepNext/>
        <w:spacing w:line="360" w:lineRule="auto"/>
        <w:rPr>
          <w:rFonts w:hint="eastAsia" w:ascii="宋体" w:hAnsi="宋体" w:eastAsia="宋体" w:cs="宋体"/>
          <w:b/>
          <w:bCs/>
          <w:color w:val="auto"/>
          <w:sz w:val="22"/>
          <w:szCs w:val="22"/>
          <w:highlight w:val="none"/>
          <w:lang w:eastAsia="zh-CN"/>
        </w:rPr>
      </w:pPr>
      <w:r>
        <w:rPr>
          <w:rFonts w:hint="eastAsia" w:ascii="宋体" w:hAnsi="宋体" w:cs="宋体"/>
          <w:color w:val="auto"/>
          <w:sz w:val="22"/>
          <w:szCs w:val="22"/>
          <w:highlight w:val="none"/>
        </w:rPr>
        <w:t>项目名称：</w:t>
      </w:r>
      <w:r>
        <w:rPr>
          <w:rFonts w:hint="eastAsia" w:ascii="宋体" w:hAnsi="宋体" w:cs="宋体"/>
          <w:color w:val="auto"/>
          <w:sz w:val="22"/>
          <w:szCs w:val="22"/>
          <w:highlight w:val="none"/>
          <w:lang w:eastAsia="zh-CN"/>
        </w:rPr>
        <w:t>温州市中医院水心院区食堂设备采购与安装项目</w:t>
      </w:r>
    </w:p>
    <w:tbl>
      <w:tblPr>
        <w:tblStyle w:val="52"/>
        <w:tblW w:w="9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1"/>
      </w:tblGrid>
      <w:tr w14:paraId="0FD4A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8" w:hRule="atLeast"/>
          <w:jc w:val="center"/>
        </w:trPr>
        <w:tc>
          <w:tcPr>
            <w:tcW w:w="9801" w:type="dxa"/>
            <w:noWrap w:val="0"/>
            <w:vAlign w:val="center"/>
          </w:tcPr>
          <w:p w14:paraId="2D2247AF">
            <w:pPr>
              <w:spacing w:line="360" w:lineRule="auto"/>
              <w:rPr>
                <w:rFonts w:ascii="宋体" w:hAnsi="宋体" w:cs="宋体"/>
                <w:color w:val="auto"/>
                <w:sz w:val="22"/>
                <w:szCs w:val="22"/>
                <w:highlight w:val="none"/>
              </w:rPr>
            </w:pPr>
          </w:p>
        </w:tc>
      </w:tr>
    </w:tbl>
    <w:p w14:paraId="1CA0B0D5">
      <w:pPr>
        <w:pStyle w:val="29"/>
        <w:spacing w:line="400" w:lineRule="atLeast"/>
        <w:rPr>
          <w:rFonts w:hAnsi="宋体" w:cs="宋体"/>
          <w:color w:val="auto"/>
          <w:sz w:val="22"/>
          <w:highlight w:val="none"/>
        </w:rPr>
      </w:pPr>
    </w:p>
    <w:p w14:paraId="4E98940E">
      <w:pPr>
        <w:spacing w:line="360"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投标人全称（盖章）：</w:t>
      </w:r>
    </w:p>
    <w:p w14:paraId="774FD540">
      <w:pPr>
        <w:spacing w:line="360" w:lineRule="auto"/>
        <w:jc w:val="left"/>
        <w:rPr>
          <w:rFonts w:ascii="宋体" w:hAnsi="宋体" w:cs="宋体"/>
          <w:color w:val="auto"/>
          <w:sz w:val="22"/>
          <w:szCs w:val="22"/>
          <w:highlight w:val="none"/>
        </w:rPr>
      </w:pPr>
      <w:r>
        <w:rPr>
          <w:rFonts w:hint="eastAsia" w:ascii="宋体" w:hAnsi="宋体" w:cs="宋体"/>
          <w:color w:val="auto"/>
          <w:kern w:val="0"/>
          <w:sz w:val="22"/>
          <w:szCs w:val="22"/>
          <w:highlight w:val="none"/>
        </w:rPr>
        <w:t>法定代表人或其授权代表（签字或盖章）</w:t>
      </w:r>
      <w:r>
        <w:rPr>
          <w:rFonts w:hint="eastAsia" w:ascii="宋体" w:hAnsi="宋体" w:cs="宋体"/>
          <w:color w:val="auto"/>
          <w:sz w:val="22"/>
          <w:szCs w:val="22"/>
          <w:highlight w:val="none"/>
        </w:rPr>
        <w:t>：</w:t>
      </w:r>
    </w:p>
    <w:p w14:paraId="2087D892">
      <w:pPr>
        <w:spacing w:line="360" w:lineRule="auto"/>
        <w:jc w:val="left"/>
        <w:rPr>
          <w:rFonts w:ascii="宋体" w:hAnsi="宋体" w:cs="宋体"/>
          <w:bCs/>
          <w:color w:val="auto"/>
          <w:sz w:val="22"/>
          <w:highlight w:val="none"/>
        </w:rPr>
      </w:pPr>
      <w:r>
        <w:rPr>
          <w:rFonts w:hint="eastAsia" w:ascii="宋体" w:hAnsi="宋体" w:cs="宋体"/>
          <w:color w:val="auto"/>
          <w:sz w:val="22"/>
          <w:szCs w:val="22"/>
          <w:highlight w:val="none"/>
        </w:rPr>
        <w:t>日期：</w:t>
      </w:r>
    </w:p>
    <w:p w14:paraId="168A3DDE">
      <w:pPr>
        <w:keepNext/>
        <w:keepLines w:val="0"/>
        <w:pageBreakBefore w:val="0"/>
        <w:widowControl w:val="0"/>
        <w:kinsoku/>
        <w:wordWrap/>
        <w:overflowPunct/>
        <w:topLinePunct w:val="0"/>
        <w:autoSpaceDE/>
        <w:autoSpaceDN/>
        <w:bidi w:val="0"/>
        <w:adjustRightInd/>
        <w:snapToGrid/>
        <w:textAlignment w:val="auto"/>
        <w:outlineLvl w:val="9"/>
        <w:rPr>
          <w:color w:val="auto"/>
          <w:highlight w:val="none"/>
        </w:rPr>
      </w:pPr>
    </w:p>
    <w:p w14:paraId="7B7AA49A">
      <w:pPr>
        <w:rPr>
          <w:color w:val="auto"/>
          <w:highlight w:val="none"/>
        </w:rPr>
      </w:pPr>
      <w:r>
        <w:rPr>
          <w:color w:val="auto"/>
          <w:highlight w:val="none"/>
        </w:rPr>
        <w:br w:type="page"/>
      </w:r>
    </w:p>
    <w:p w14:paraId="79DAF1B1">
      <w:pPr>
        <w:rPr>
          <w:rFonts w:ascii="宋体" w:hAnsi="宋体" w:cs="宋体"/>
          <w:color w:val="auto"/>
          <w:sz w:val="22"/>
          <w:szCs w:val="22"/>
          <w:highlight w:val="none"/>
        </w:rPr>
      </w:pPr>
    </w:p>
    <w:p w14:paraId="2435F843">
      <w:pPr>
        <w:pStyle w:val="3"/>
        <w:numPr>
          <w:ilvl w:val="0"/>
          <w:numId w:val="4"/>
        </w:numPr>
        <w:rPr>
          <w:rFonts w:ascii="宋体" w:hAnsi="宋体" w:eastAsia="宋体" w:cs="宋体"/>
          <w:color w:val="auto"/>
          <w:highlight w:val="none"/>
        </w:rPr>
      </w:pPr>
      <w:bookmarkStart w:id="42" w:name="_Toc3381"/>
      <w:bookmarkStart w:id="43" w:name="_Toc10142"/>
      <w:bookmarkStart w:id="44" w:name="_Toc221356958"/>
      <w:bookmarkStart w:id="45" w:name="_Toc221356895"/>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项目技术规范和服务要求</w:t>
      </w:r>
      <w:bookmarkEnd w:id="42"/>
      <w:bookmarkEnd w:id="43"/>
    </w:p>
    <w:bookmarkEnd w:id="44"/>
    <w:bookmarkEnd w:id="45"/>
    <w:p w14:paraId="04690C1E">
      <w:pPr>
        <w:spacing w:line="336" w:lineRule="auto"/>
        <w:rPr>
          <w:rFonts w:ascii="宋体" w:hAnsi="宋体"/>
          <w:b/>
          <w:color w:val="auto"/>
          <w:sz w:val="22"/>
          <w:szCs w:val="22"/>
          <w:highlight w:val="none"/>
        </w:rPr>
      </w:pPr>
      <w:bookmarkStart w:id="46" w:name="_Toc18194"/>
      <w:bookmarkStart w:id="47" w:name="_Toc30323"/>
      <w:r>
        <w:rPr>
          <w:rFonts w:hint="eastAsia" w:ascii="宋体" w:hAnsi="宋体"/>
          <w:b/>
          <w:color w:val="auto"/>
          <w:sz w:val="22"/>
          <w:szCs w:val="22"/>
          <w:highlight w:val="none"/>
        </w:rPr>
        <w:t>一、</w:t>
      </w:r>
      <w:r>
        <w:rPr>
          <w:rFonts w:hint="eastAsia" w:ascii="宋体" w:hAnsi="宋体"/>
          <w:b/>
          <w:color w:val="auto"/>
          <w:sz w:val="22"/>
          <w:szCs w:val="22"/>
          <w:highlight w:val="none"/>
          <w:lang w:eastAsia="zh-CN"/>
        </w:rPr>
        <w:t>项目要求</w:t>
      </w:r>
    </w:p>
    <w:p w14:paraId="533AC8A4">
      <w:pPr>
        <w:spacing w:line="336" w:lineRule="auto"/>
        <w:ind w:firstLine="440" w:firstLineChars="200"/>
        <w:rPr>
          <w:rFonts w:hint="eastAsia" w:ascii="宋体" w:hAnsi="宋体"/>
          <w:color w:val="auto"/>
          <w:sz w:val="22"/>
          <w:szCs w:val="22"/>
          <w:highlight w:val="none"/>
        </w:rPr>
      </w:pPr>
      <w:r>
        <w:rPr>
          <w:rFonts w:hint="eastAsia" w:ascii="宋体" w:hAnsi="宋体"/>
          <w:color w:val="auto"/>
          <w:sz w:val="22"/>
          <w:szCs w:val="22"/>
          <w:highlight w:val="none"/>
        </w:rPr>
        <w:t>1、</w:t>
      </w:r>
      <w:bookmarkStart w:id="48" w:name="OLE_LINK2"/>
      <w:r>
        <w:rPr>
          <w:rFonts w:hint="eastAsia" w:ascii="宋体" w:hAnsi="宋体"/>
          <w:color w:val="auto"/>
          <w:sz w:val="22"/>
          <w:szCs w:val="22"/>
          <w:highlight w:val="none"/>
        </w:rPr>
        <w:t>所有投标的产品必须符合现行行业国家标准及环保要求</w:t>
      </w:r>
      <w:bookmarkEnd w:id="48"/>
      <w:r>
        <w:rPr>
          <w:rFonts w:hint="eastAsia" w:ascii="宋体" w:hAnsi="宋体"/>
          <w:color w:val="auto"/>
          <w:sz w:val="22"/>
          <w:szCs w:val="22"/>
          <w:highlight w:val="none"/>
        </w:rPr>
        <w:t>。</w:t>
      </w:r>
    </w:p>
    <w:p w14:paraId="75A03669">
      <w:pPr>
        <w:spacing w:line="336" w:lineRule="auto"/>
        <w:ind w:firstLine="440" w:firstLineChars="200"/>
        <w:rPr>
          <w:rFonts w:hint="eastAsia" w:ascii="宋体" w:hAnsi="宋体" w:eastAsia="宋体" w:cs="Times New Roman"/>
          <w:color w:val="auto"/>
          <w:sz w:val="22"/>
          <w:szCs w:val="22"/>
          <w:highlight w:val="none"/>
        </w:rPr>
      </w:pPr>
      <w:r>
        <w:rPr>
          <w:rFonts w:hint="eastAsia" w:ascii="宋体" w:hAnsi="宋体"/>
          <w:color w:val="auto"/>
          <w:sz w:val="22"/>
          <w:szCs w:val="22"/>
          <w:highlight w:val="none"/>
        </w:rPr>
        <w:t>2</w:t>
      </w:r>
      <w:r>
        <w:rPr>
          <w:rFonts w:hint="eastAsia" w:ascii="宋体" w:hAnsi="宋体" w:eastAsia="宋体" w:cs="Times New Roman"/>
          <w:color w:val="auto"/>
          <w:sz w:val="22"/>
          <w:szCs w:val="22"/>
          <w:highlight w:val="none"/>
        </w:rPr>
        <w:t>、“</w:t>
      </w:r>
      <w:r>
        <w:rPr>
          <w:rFonts w:hint="eastAsia" w:ascii="宋体" w:hAnsi="宋体" w:eastAsia="宋体" w:cs="Times New Roman"/>
          <w:color w:val="auto"/>
          <w:sz w:val="22"/>
          <w:szCs w:val="22"/>
          <w:highlight w:val="none"/>
          <w:lang w:val="en-US" w:eastAsia="zh-CN"/>
        </w:rPr>
        <w:t>项目采购清单</w:t>
      </w:r>
      <w:r>
        <w:rPr>
          <w:rFonts w:hint="eastAsia" w:ascii="宋体" w:hAnsi="宋体" w:eastAsia="宋体" w:cs="Times New Roman"/>
          <w:color w:val="auto"/>
          <w:sz w:val="22"/>
          <w:szCs w:val="22"/>
          <w:highlight w:val="none"/>
        </w:rPr>
        <w:t>”中“规格”是指对投标货物尺寸的基本要求，投标产品需最大程度满足要求，允许不影响正常安装和使用范围内的偏差，未说明的允许±</w:t>
      </w:r>
      <w:r>
        <w:rPr>
          <w:rFonts w:hint="eastAsia" w:ascii="宋体" w:hAnsi="宋体" w:eastAsia="宋体" w:cs="Times New Roman"/>
          <w:color w:val="auto"/>
          <w:sz w:val="22"/>
          <w:szCs w:val="22"/>
          <w:highlight w:val="none"/>
          <w:lang w:val="en-US" w:eastAsia="zh-CN"/>
        </w:rPr>
        <w:t>5</w:t>
      </w:r>
      <w:r>
        <w:rPr>
          <w:rFonts w:hint="eastAsia" w:ascii="宋体" w:hAnsi="宋体" w:eastAsia="宋体" w:cs="Times New Roman"/>
          <w:color w:val="auto"/>
          <w:sz w:val="22"/>
          <w:szCs w:val="22"/>
          <w:highlight w:val="none"/>
        </w:rPr>
        <w:t>%偏差。</w:t>
      </w:r>
    </w:p>
    <w:p w14:paraId="1737B358">
      <w:pPr>
        <w:spacing w:line="336" w:lineRule="auto"/>
        <w:ind w:firstLine="440" w:firstLineChars="200"/>
        <w:rPr>
          <w:rFonts w:hint="eastAsia" w:ascii="宋体" w:hAnsi="宋体"/>
          <w:color w:val="auto"/>
          <w:sz w:val="22"/>
          <w:szCs w:val="22"/>
          <w:highlight w:val="none"/>
        </w:rPr>
      </w:pPr>
      <w:r>
        <w:rPr>
          <w:rFonts w:hint="eastAsia" w:ascii="宋体" w:hAnsi="宋体" w:eastAsia="宋体" w:cs="Times New Roman"/>
          <w:color w:val="auto"/>
          <w:sz w:val="22"/>
          <w:szCs w:val="22"/>
          <w:highlight w:val="none"/>
        </w:rPr>
        <w:t>3、“</w:t>
      </w:r>
      <w:r>
        <w:rPr>
          <w:rFonts w:hint="eastAsia" w:ascii="宋体" w:hAnsi="宋体" w:eastAsia="宋体" w:cs="Times New Roman"/>
          <w:color w:val="auto"/>
          <w:sz w:val="22"/>
          <w:szCs w:val="22"/>
          <w:highlight w:val="none"/>
          <w:lang w:val="en-US" w:eastAsia="zh-CN"/>
        </w:rPr>
        <w:t>项目采购清单</w:t>
      </w:r>
      <w:r>
        <w:rPr>
          <w:rFonts w:hint="eastAsia" w:ascii="宋体" w:hAnsi="宋体" w:eastAsia="宋体" w:cs="Times New Roman"/>
          <w:color w:val="auto"/>
          <w:sz w:val="22"/>
          <w:szCs w:val="22"/>
          <w:highlight w:val="none"/>
        </w:rPr>
        <w:t>”中投标货物的材质要求，投标产品应最大程度满足采购人要求，其中图片供投标人参考，投标人可提供近似外观的产</w:t>
      </w:r>
      <w:r>
        <w:rPr>
          <w:rFonts w:hint="eastAsia" w:ascii="宋体" w:hAnsi="宋体"/>
          <w:color w:val="auto"/>
          <w:sz w:val="22"/>
          <w:szCs w:val="22"/>
          <w:highlight w:val="none"/>
        </w:rPr>
        <w:t>品。</w:t>
      </w:r>
    </w:p>
    <w:p w14:paraId="145A9174">
      <w:pPr>
        <w:spacing w:line="336" w:lineRule="auto"/>
        <w:ind w:firstLine="440" w:firstLineChars="200"/>
        <w:rPr>
          <w:rFonts w:hint="eastAsia" w:ascii="宋体" w:hAnsi="宋体" w:eastAsia="宋体"/>
          <w:color w:val="auto"/>
          <w:sz w:val="22"/>
          <w:szCs w:val="22"/>
          <w:highlight w:val="none"/>
        </w:rPr>
      </w:pPr>
      <w:r>
        <w:rPr>
          <w:rFonts w:hint="eastAsia" w:ascii="宋体" w:hAnsi="宋体"/>
          <w:color w:val="auto"/>
          <w:sz w:val="22"/>
          <w:szCs w:val="22"/>
          <w:highlight w:val="none"/>
        </w:rPr>
        <w:t>4、</w:t>
      </w:r>
      <w:bookmarkStart w:id="49" w:name="OLE_LINK3"/>
      <w:r>
        <w:rPr>
          <w:rFonts w:hint="eastAsia" w:ascii="宋体" w:hAnsi="宋体"/>
          <w:color w:val="auto"/>
          <w:sz w:val="22"/>
          <w:szCs w:val="22"/>
          <w:highlight w:val="none"/>
        </w:rPr>
        <w:t>产品基材、贴面、封边、五金、涂层、等质量必须等于或优于以上质量且符合现行业国家标准</w:t>
      </w:r>
      <w:bookmarkEnd w:id="49"/>
      <w:r>
        <w:rPr>
          <w:rFonts w:hint="eastAsia" w:ascii="宋体" w:hAnsi="宋体"/>
          <w:color w:val="auto"/>
          <w:sz w:val="22"/>
          <w:szCs w:val="22"/>
          <w:highlight w:val="none"/>
        </w:rPr>
        <w:t>。</w:t>
      </w:r>
    </w:p>
    <w:p w14:paraId="32CAF9F2">
      <w:pPr>
        <w:spacing w:line="336" w:lineRule="auto"/>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5、总体要求：</w:t>
      </w:r>
    </w:p>
    <w:p w14:paraId="7664472A">
      <w:pPr>
        <w:spacing w:line="336" w:lineRule="auto"/>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（1）所有货物需做包装处理，防止磕碰损坏。</w:t>
      </w:r>
    </w:p>
    <w:p w14:paraId="2119C319">
      <w:pPr>
        <w:spacing w:line="336" w:lineRule="auto"/>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（2）生产工期安排合理化，保证工期顺利进行。</w:t>
      </w:r>
    </w:p>
    <w:p w14:paraId="2DE1F2F1">
      <w:pPr>
        <w:spacing w:line="336" w:lineRule="auto"/>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（3）工期保证情况下，配置专业项目经理及安装人员，保证交叉施工情况下项目的顺利开展。</w:t>
      </w:r>
    </w:p>
    <w:p w14:paraId="5F96FE10">
      <w:pPr>
        <w:spacing w:line="336" w:lineRule="auto"/>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（4）所有尺寸根据现场实际情况合理优化，并在供货前予以确认。</w:t>
      </w:r>
    </w:p>
    <w:p w14:paraId="562886C6">
      <w:pPr>
        <w:spacing w:line="336" w:lineRule="auto"/>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（5）对于列入节能环保品目清单范围的设备，投标人须提供相关产品认证证明，附在商务技术文件内。</w:t>
      </w:r>
    </w:p>
    <w:p w14:paraId="0A43B842">
      <w:pPr>
        <w:spacing w:line="336" w:lineRule="auto"/>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6、数量根据实际供货数量结算。</w:t>
      </w:r>
    </w:p>
    <w:p w14:paraId="0E691981">
      <w:pPr>
        <w:spacing w:line="336" w:lineRule="auto"/>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7、投标人可自行前往现场进行勘察，费用自理。</w:t>
      </w:r>
    </w:p>
    <w:p w14:paraId="0B7A79E3">
      <w:pPr>
        <w:spacing w:line="336" w:lineRule="auto"/>
        <w:ind w:firstLine="440" w:firstLineChars="200"/>
        <w:rPr>
          <w:rFonts w:hint="eastAsia" w:ascii="宋体" w:hAnsi="宋体"/>
          <w:color w:val="auto"/>
          <w:sz w:val="22"/>
          <w:szCs w:val="22"/>
          <w:highlight w:val="none"/>
        </w:rPr>
      </w:pPr>
      <w:r>
        <w:rPr>
          <w:rFonts w:hint="eastAsia" w:ascii="宋体" w:hAnsi="宋体"/>
          <w:color w:val="auto"/>
          <w:sz w:val="22"/>
          <w:szCs w:val="22"/>
          <w:highlight w:val="none"/>
        </w:rPr>
        <w:t>8、招标货物技术要求中标有“★”的条款为重要评分指标。</w:t>
      </w:r>
    </w:p>
    <w:p w14:paraId="70B6BD55">
      <w:pPr>
        <w:spacing w:line="336" w:lineRule="auto"/>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 xml:space="preserve">9、按行业规范制作 </w:t>
      </w:r>
    </w:p>
    <w:p w14:paraId="0502E094">
      <w:pPr>
        <w:spacing w:line="336" w:lineRule="auto"/>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（1）如参数未说明，所有金属紧固件均采用食品级304不锈钢，所有不锈钢制品</w:t>
      </w:r>
      <w:r>
        <w:rPr>
          <w:rFonts w:hint="eastAsia" w:ascii="宋体" w:hAnsi="宋体" w:eastAsia="宋体"/>
          <w:color w:val="auto"/>
          <w:sz w:val="22"/>
          <w:szCs w:val="22"/>
          <w:highlight w:val="none"/>
          <w:lang w:eastAsia="zh-CN"/>
        </w:rPr>
        <w:t>（</w:t>
      </w:r>
      <w:r>
        <w:rPr>
          <w:rFonts w:hint="eastAsia" w:ascii="宋体" w:hAnsi="宋体" w:eastAsia="宋体"/>
          <w:color w:val="auto"/>
          <w:sz w:val="22"/>
          <w:szCs w:val="22"/>
          <w:highlight w:val="none"/>
          <w:lang w:val="en-US" w:eastAsia="zh-CN"/>
        </w:rPr>
        <w:t>除风管外</w:t>
      </w:r>
      <w:r>
        <w:rPr>
          <w:rFonts w:hint="eastAsia" w:ascii="宋体" w:hAnsi="宋体" w:eastAsia="宋体"/>
          <w:color w:val="auto"/>
          <w:sz w:val="22"/>
          <w:szCs w:val="22"/>
          <w:highlight w:val="none"/>
          <w:lang w:eastAsia="zh-CN"/>
        </w:rPr>
        <w:t>）</w:t>
      </w:r>
      <w:r>
        <w:rPr>
          <w:rFonts w:hint="eastAsia" w:ascii="宋体" w:hAnsi="宋体" w:eastAsia="宋体"/>
          <w:color w:val="auto"/>
          <w:sz w:val="22"/>
          <w:szCs w:val="22"/>
          <w:highlight w:val="none"/>
        </w:rPr>
        <w:t>均采用304以上型号。</w:t>
      </w:r>
    </w:p>
    <w:p w14:paraId="14FA0A15">
      <w:pPr>
        <w:spacing w:line="336" w:lineRule="auto"/>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2）检测不锈钢及厚度由第三方检测，费用由责任方承担。为保证设备用材质量，采购方有权在验收时抽样进行破坏性检验，如质量符合约定标准，则该破坏的设备价款由需方承担；若质量不符合约定标准，则该破坏的设备价款由供货方承担，同时甲方有权解除合同并要求供方赔偿为此对甲方所造成的一切损失。</w:t>
      </w:r>
    </w:p>
    <w:p w14:paraId="0F4F18F8">
      <w:pPr>
        <w:spacing w:line="336" w:lineRule="auto"/>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（3）外购产品须提供国家对其规定的所有有效证件（如合格证、质保证等）。</w:t>
      </w:r>
    </w:p>
    <w:p w14:paraId="1D2BF8DB">
      <w:pPr>
        <w:spacing w:line="336" w:lineRule="auto"/>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4）技术工艺：不锈钢产品精工制作，焊接口应使用金属电弧焊接机，焊点无陷落、破裂及变色现象，焊缝规则均匀，经打磨、抛光、酸洗处理后与原材质浑然一体，产品中所列车、台、柜、架、灶，主要层面的边均为圆角流线型设计及工艺处理（需拼接设备其中一个边是直角）。</w:t>
      </w:r>
    </w:p>
    <w:p w14:paraId="1D9DF8E0">
      <w:pPr>
        <w:spacing w:line="336" w:lineRule="auto"/>
        <w:ind w:firstLine="440" w:firstLineChars="200"/>
        <w:rPr>
          <w:rFonts w:hint="eastAsia" w:ascii="宋体" w:hAnsi="宋体" w:eastAsia="宋体" w:cs="Times New Roman"/>
          <w:b w:val="0"/>
          <w:bCs w:val="0"/>
          <w:color w:val="auto"/>
          <w:sz w:val="22"/>
          <w:szCs w:val="22"/>
          <w:highlight w:val="none"/>
        </w:rPr>
      </w:pPr>
      <w:r>
        <w:rPr>
          <w:rFonts w:hint="eastAsia" w:ascii="宋体" w:hAnsi="宋体" w:eastAsia="宋体" w:cs="Times New Roman"/>
          <w:b w:val="0"/>
          <w:bCs w:val="0"/>
          <w:color w:val="auto"/>
          <w:sz w:val="22"/>
          <w:szCs w:val="22"/>
          <w:highlight w:val="none"/>
        </w:rPr>
        <w:t>（</w:t>
      </w:r>
      <w:r>
        <w:rPr>
          <w:rFonts w:hint="eastAsia" w:ascii="宋体" w:hAnsi="宋体" w:eastAsia="宋体" w:cs="Times New Roman"/>
          <w:b w:val="0"/>
          <w:bCs w:val="0"/>
          <w:color w:val="auto"/>
          <w:sz w:val="22"/>
          <w:szCs w:val="22"/>
          <w:highlight w:val="none"/>
          <w:lang w:val="en-US" w:eastAsia="zh-CN"/>
        </w:rPr>
        <w:t>5</w:t>
      </w:r>
      <w:r>
        <w:rPr>
          <w:rFonts w:hint="eastAsia" w:ascii="宋体" w:hAnsi="宋体" w:eastAsia="宋体" w:cs="Times New Roman"/>
          <w:b w:val="0"/>
          <w:bCs w:val="0"/>
          <w:color w:val="auto"/>
          <w:sz w:val="22"/>
          <w:szCs w:val="22"/>
          <w:highlight w:val="none"/>
        </w:rPr>
        <w:t>）如果在技术参数或配置中标明了品牌或产地，则仅供参考，并非指定，但投标人提供的货物必须满足主要技术参数及配置要求，投标人可以选用替代的方案，但这种替代整体上要优于或相当于招标文件的相关要求。</w:t>
      </w:r>
    </w:p>
    <w:p w14:paraId="3EE5170D">
      <w:pPr>
        <w:spacing w:line="336" w:lineRule="auto"/>
        <w:rPr>
          <w:rFonts w:hint="default" w:ascii="宋体" w:hAnsi="宋体" w:eastAsia="宋体" w:cs="Times New Roman"/>
          <w:b/>
          <w:color w:val="auto"/>
          <w:sz w:val="24"/>
          <w:szCs w:val="24"/>
          <w:highlight w:val="none"/>
          <w:lang w:val="en-US" w:eastAsia="zh-CN"/>
        </w:rPr>
      </w:pPr>
      <w:r>
        <w:rPr>
          <w:rFonts w:hint="eastAsia" w:ascii="宋体" w:hAnsi="宋体" w:eastAsia="宋体" w:cs="Times New Roman"/>
          <w:b/>
          <w:color w:val="auto"/>
          <w:sz w:val="24"/>
          <w:szCs w:val="24"/>
          <w:highlight w:val="none"/>
          <w:lang w:val="en-US" w:eastAsia="zh-CN"/>
        </w:rPr>
        <w:t>二、项目采购清单</w:t>
      </w:r>
    </w:p>
    <w:tbl>
      <w:tblPr>
        <w:tblStyle w:val="52"/>
        <w:tblW w:w="952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3"/>
        <w:gridCol w:w="6337"/>
        <w:gridCol w:w="876"/>
        <w:gridCol w:w="1526"/>
      </w:tblGrid>
      <w:tr w14:paraId="67B2F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1696AEDC">
            <w:pPr>
              <w:keepNext w:val="0"/>
              <w:keepLines w:val="0"/>
              <w:widowControl/>
              <w:suppressLineNumbers w:val="0"/>
              <w:jc w:val="center"/>
              <w:textAlignment w:val="center"/>
              <w:rPr>
                <w:rFonts w:ascii="宋体" w:hAnsi="宋体" w:eastAsia="宋体" w:cs="宋体"/>
                <w:b/>
                <w:bCs/>
                <w:i w:val="0"/>
                <w:iCs w:val="0"/>
                <w:color w:val="auto"/>
                <w:sz w:val="22"/>
                <w:szCs w:val="22"/>
                <w:highlight w:val="none"/>
                <w:u w:val="none"/>
              </w:rPr>
            </w:pPr>
            <w:r>
              <w:rPr>
                <w:rFonts w:ascii="宋体" w:hAnsi="宋体" w:eastAsia="宋体" w:cs="宋体"/>
                <w:b/>
                <w:bCs/>
                <w:i w:val="0"/>
                <w:iCs w:val="0"/>
                <w:color w:val="auto"/>
                <w:kern w:val="0"/>
                <w:sz w:val="22"/>
                <w:szCs w:val="22"/>
                <w:highlight w:val="none"/>
                <w:u w:val="none"/>
                <w:lang w:val="en-US" w:eastAsia="zh-CN" w:bidi="ar"/>
              </w:rPr>
              <w:t>序号</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3B72ED65">
            <w:pPr>
              <w:keepNext w:val="0"/>
              <w:keepLines w:val="0"/>
              <w:widowControl/>
              <w:suppressLineNumbers w:val="0"/>
              <w:jc w:val="center"/>
              <w:textAlignment w:val="center"/>
              <w:rPr>
                <w:rFonts w:ascii="宋体" w:hAnsi="宋体" w:eastAsia="宋体" w:cs="宋体"/>
                <w:b/>
                <w:bCs/>
                <w:i w:val="0"/>
                <w:iCs w:val="0"/>
                <w:color w:val="auto"/>
                <w:sz w:val="22"/>
                <w:szCs w:val="22"/>
                <w:highlight w:val="none"/>
                <w:u w:val="none"/>
              </w:rPr>
            </w:pPr>
            <w:r>
              <w:rPr>
                <w:rFonts w:ascii="宋体" w:hAnsi="宋体" w:eastAsia="宋体" w:cs="宋体"/>
                <w:b/>
                <w:bCs/>
                <w:i w:val="0"/>
                <w:iCs w:val="0"/>
                <w:color w:val="auto"/>
                <w:kern w:val="0"/>
                <w:sz w:val="22"/>
                <w:szCs w:val="22"/>
                <w:highlight w:val="none"/>
                <w:u w:val="none"/>
                <w:lang w:val="en-US" w:eastAsia="zh-CN" w:bidi="ar"/>
              </w:rPr>
              <w:t>设备名称及技术指标</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444F8A83">
            <w:pPr>
              <w:keepNext w:val="0"/>
              <w:keepLines w:val="0"/>
              <w:widowControl/>
              <w:suppressLineNumbers w:val="0"/>
              <w:jc w:val="center"/>
              <w:textAlignment w:val="center"/>
              <w:rPr>
                <w:rFonts w:ascii="宋体" w:hAnsi="宋体" w:eastAsia="宋体" w:cs="宋体"/>
                <w:b/>
                <w:bCs/>
                <w:i w:val="0"/>
                <w:iCs w:val="0"/>
                <w:color w:val="auto"/>
                <w:sz w:val="22"/>
                <w:szCs w:val="22"/>
                <w:highlight w:val="none"/>
                <w:u w:val="none"/>
              </w:rPr>
            </w:pPr>
            <w:r>
              <w:rPr>
                <w:rFonts w:ascii="宋体" w:hAnsi="宋体" w:eastAsia="宋体" w:cs="宋体"/>
                <w:b/>
                <w:bCs/>
                <w:i w:val="0"/>
                <w:iCs w:val="0"/>
                <w:color w:val="auto"/>
                <w:kern w:val="0"/>
                <w:sz w:val="22"/>
                <w:szCs w:val="22"/>
                <w:highlight w:val="none"/>
                <w:u w:val="none"/>
                <w:lang w:val="en-US" w:eastAsia="zh-CN" w:bidi="ar"/>
              </w:rPr>
              <w:t>数量</w:t>
            </w:r>
          </w:p>
        </w:tc>
        <w:tc>
          <w:tcPr>
            <w:tcW w:w="1526" w:type="dxa"/>
            <w:tcBorders>
              <w:top w:val="single" w:color="000000" w:sz="4" w:space="0"/>
              <w:left w:val="single" w:color="000000" w:sz="4" w:space="0"/>
              <w:bottom w:val="single" w:color="000000" w:sz="4" w:space="0"/>
              <w:right w:val="single" w:color="000000" w:sz="4" w:space="0"/>
            </w:tcBorders>
            <w:noWrap w:val="0"/>
            <w:vAlign w:val="center"/>
          </w:tcPr>
          <w:p w14:paraId="13315A7D">
            <w:pPr>
              <w:keepNext w:val="0"/>
              <w:keepLines w:val="0"/>
              <w:widowControl/>
              <w:suppressLineNumbers w:val="0"/>
              <w:jc w:val="center"/>
              <w:textAlignment w:val="center"/>
              <w:rPr>
                <w:rFonts w:ascii="宋体" w:hAnsi="宋体" w:eastAsia="宋体" w:cs="宋体"/>
                <w:b/>
                <w:bCs/>
                <w:i w:val="0"/>
                <w:iCs w:val="0"/>
                <w:color w:val="auto"/>
                <w:sz w:val="22"/>
                <w:szCs w:val="22"/>
                <w:highlight w:val="none"/>
                <w:u w:val="none"/>
              </w:rPr>
            </w:pPr>
            <w:r>
              <w:rPr>
                <w:rFonts w:ascii="宋体" w:hAnsi="宋体" w:eastAsia="宋体" w:cs="宋体"/>
                <w:b/>
                <w:bCs/>
                <w:i w:val="0"/>
                <w:iCs w:val="0"/>
                <w:color w:val="auto"/>
                <w:kern w:val="0"/>
                <w:sz w:val="22"/>
                <w:szCs w:val="22"/>
                <w:highlight w:val="none"/>
                <w:u w:val="none"/>
                <w:lang w:val="en-US" w:eastAsia="zh-CN" w:bidi="ar"/>
              </w:rPr>
              <w:t>参考图片</w:t>
            </w:r>
          </w:p>
        </w:tc>
      </w:tr>
      <w:tr w14:paraId="1B89C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83" w:type="dxa"/>
            <w:tcBorders>
              <w:top w:val="single" w:color="000000" w:sz="4" w:space="0"/>
              <w:left w:val="single" w:color="000000" w:sz="4" w:space="0"/>
              <w:bottom w:val="single" w:color="000000" w:sz="4" w:space="0"/>
              <w:right w:val="single" w:color="000000" w:sz="4" w:space="0"/>
            </w:tcBorders>
            <w:noWrap w:val="0"/>
            <w:vAlign w:val="top"/>
          </w:tcPr>
          <w:p w14:paraId="348CC480">
            <w:pPr>
              <w:jc w:val="left"/>
              <w:rPr>
                <w:rFonts w:hint="eastAsia" w:ascii="Arial" w:hAnsi="Arial" w:cs="Arial"/>
                <w:i w:val="0"/>
                <w:iCs w:val="0"/>
                <w:color w:val="auto"/>
                <w:sz w:val="22"/>
                <w:szCs w:val="22"/>
                <w:highlight w:val="none"/>
                <w:u w:val="none"/>
              </w:rPr>
            </w:pP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1F5F061E">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收货区</w:t>
            </w:r>
          </w:p>
        </w:tc>
        <w:tc>
          <w:tcPr>
            <w:tcW w:w="876" w:type="dxa"/>
            <w:tcBorders>
              <w:top w:val="single" w:color="000000" w:sz="4" w:space="0"/>
              <w:left w:val="single" w:color="000000" w:sz="4" w:space="0"/>
              <w:bottom w:val="single" w:color="000000" w:sz="4" w:space="0"/>
              <w:right w:val="single" w:color="000000" w:sz="4" w:space="0"/>
            </w:tcBorders>
            <w:noWrap w:val="0"/>
            <w:vAlign w:val="top"/>
          </w:tcPr>
          <w:p w14:paraId="17957F24">
            <w:pPr>
              <w:jc w:val="center"/>
              <w:rPr>
                <w:rFonts w:hint="default" w:ascii="Arial" w:hAnsi="Arial" w:cs="Arial"/>
                <w:i w:val="0"/>
                <w:iCs w:val="0"/>
                <w:color w:val="auto"/>
                <w:sz w:val="22"/>
                <w:szCs w:val="22"/>
                <w:highlight w:val="none"/>
                <w:u w:val="none"/>
              </w:rPr>
            </w:pP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79CFD243">
            <w:pPr>
              <w:jc w:val="left"/>
              <w:rPr>
                <w:rFonts w:hint="default" w:ascii="Arial" w:hAnsi="Arial" w:cs="Arial"/>
                <w:i w:val="0"/>
                <w:iCs w:val="0"/>
                <w:color w:val="auto"/>
                <w:sz w:val="22"/>
                <w:szCs w:val="22"/>
                <w:highlight w:val="none"/>
                <w:u w:val="none"/>
              </w:rPr>
            </w:pPr>
          </w:p>
        </w:tc>
      </w:tr>
      <w:tr w14:paraId="6FC6C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3"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15ADD7FE">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7FE9E44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电子磅秤</w:t>
            </w:r>
          </w:p>
          <w:p w14:paraId="29A827E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技术要求：1、采用高精度传感器和微电脑技术，称量准确。具有简易计数，计重及百分比，检校HI，OK，LO，滤波稳定范围设定， 自动校正，零点追踪，双重过载保护，全段去皮，预去皮，运送保护点等功能。</w:t>
            </w:r>
          </w:p>
          <w:p w14:paraId="393520DD">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2、规格：300KG</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539EA579">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6D219776">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807744" behindDoc="0" locked="0" layoutInCell="1" allowOverlap="1">
                  <wp:simplePos x="0" y="0"/>
                  <wp:positionH relativeFrom="column">
                    <wp:posOffset>193675</wp:posOffset>
                  </wp:positionH>
                  <wp:positionV relativeFrom="paragraph">
                    <wp:posOffset>379095</wp:posOffset>
                  </wp:positionV>
                  <wp:extent cx="330200" cy="508000"/>
                  <wp:effectExtent l="0" t="0" r="5080" b="10160"/>
                  <wp:wrapNone/>
                  <wp:docPr id="146" name="image5"/>
                  <wp:cNvGraphicFramePr/>
                  <a:graphic xmlns:a="http://schemas.openxmlformats.org/drawingml/2006/main">
                    <a:graphicData uri="http://schemas.openxmlformats.org/drawingml/2006/picture">
                      <pic:pic xmlns:pic="http://schemas.openxmlformats.org/drawingml/2006/picture">
                        <pic:nvPicPr>
                          <pic:cNvPr id="146" name="image5"/>
                          <pic:cNvPicPr/>
                        </pic:nvPicPr>
                        <pic:blipFill>
                          <a:blip r:embed="rId10"/>
                          <a:stretch>
                            <a:fillRect/>
                          </a:stretch>
                        </pic:blipFill>
                        <pic:spPr>
                          <a:xfrm>
                            <a:off x="0" y="0"/>
                            <a:ext cx="330200" cy="508000"/>
                          </a:xfrm>
                          <a:prstGeom prst="rect">
                            <a:avLst/>
                          </a:prstGeom>
                          <a:noFill/>
                          <a:ln>
                            <a:noFill/>
                          </a:ln>
                        </pic:spPr>
                      </pic:pic>
                    </a:graphicData>
                  </a:graphic>
                </wp:anchor>
              </w:drawing>
            </w:r>
          </w:p>
        </w:tc>
      </w:tr>
      <w:tr w14:paraId="16D93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83" w:type="dxa"/>
            <w:tcBorders>
              <w:top w:val="single" w:color="000000" w:sz="4" w:space="0"/>
              <w:left w:val="single" w:color="000000" w:sz="4" w:space="0"/>
              <w:bottom w:val="single" w:color="000000" w:sz="4" w:space="0"/>
              <w:right w:val="single" w:color="000000" w:sz="4" w:space="0"/>
            </w:tcBorders>
            <w:noWrap w:val="0"/>
            <w:vAlign w:val="top"/>
          </w:tcPr>
          <w:p w14:paraId="3B39208C">
            <w:pPr>
              <w:jc w:val="left"/>
              <w:rPr>
                <w:rFonts w:hint="default" w:ascii="Arial" w:hAnsi="Arial" w:cs="Arial"/>
                <w:i w:val="0"/>
                <w:iCs w:val="0"/>
                <w:color w:val="auto"/>
                <w:sz w:val="22"/>
                <w:szCs w:val="22"/>
                <w:highlight w:val="none"/>
                <w:u w:val="none"/>
              </w:rPr>
            </w:pP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36F89784">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冷库</w:t>
            </w:r>
          </w:p>
        </w:tc>
        <w:tc>
          <w:tcPr>
            <w:tcW w:w="876" w:type="dxa"/>
            <w:tcBorders>
              <w:top w:val="single" w:color="000000" w:sz="4" w:space="0"/>
              <w:left w:val="single" w:color="000000" w:sz="4" w:space="0"/>
              <w:bottom w:val="single" w:color="000000" w:sz="4" w:space="0"/>
              <w:right w:val="single" w:color="000000" w:sz="4" w:space="0"/>
            </w:tcBorders>
            <w:noWrap w:val="0"/>
            <w:vAlign w:val="top"/>
          </w:tcPr>
          <w:p w14:paraId="2DCC64D2">
            <w:pPr>
              <w:jc w:val="center"/>
              <w:rPr>
                <w:rFonts w:hint="default" w:ascii="Arial" w:hAnsi="Arial" w:cs="Arial"/>
                <w:i w:val="0"/>
                <w:iCs w:val="0"/>
                <w:color w:val="auto"/>
                <w:sz w:val="22"/>
                <w:szCs w:val="22"/>
                <w:highlight w:val="none"/>
                <w:u w:val="none"/>
              </w:rPr>
            </w:pP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507641F8">
            <w:pPr>
              <w:jc w:val="left"/>
              <w:rPr>
                <w:rFonts w:hint="default" w:ascii="Arial" w:hAnsi="Arial" w:cs="Arial"/>
                <w:i w:val="0"/>
                <w:iCs w:val="0"/>
                <w:color w:val="auto"/>
                <w:sz w:val="22"/>
                <w:szCs w:val="22"/>
                <w:highlight w:val="none"/>
                <w:u w:val="none"/>
              </w:rPr>
            </w:pPr>
          </w:p>
        </w:tc>
      </w:tr>
      <w:tr w14:paraId="168E5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42FA2703">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41BA69D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冷藏库（高温冷库）</w:t>
            </w:r>
          </w:p>
          <w:p w14:paraId="30F4BA1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1、规格：2400*2700*2600</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；库温：2℃∽6℃;</w:t>
            </w:r>
          </w:p>
          <w:p w14:paraId="3367152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2、采用双面 S304 不锈钢阻燃聚氨酯保温板，密度 40-45kg/㎡厚度150mm；</w:t>
            </w:r>
          </w:p>
          <w:p w14:paraId="601DA5AE">
            <w:pPr>
              <w:keepNext w:val="0"/>
              <w:keepLines w:val="0"/>
              <w:widowControl/>
              <w:suppressLineNumbers w:val="0"/>
              <w:jc w:val="left"/>
              <w:textAlignment w:val="center"/>
              <w:rPr>
                <w:rFonts w:hint="eastAsia" w:ascii="宋体" w:hAnsi="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3、双面不锈钢半埋磁性门；带门加热丝；门洞：1800*800</w:t>
            </w:r>
            <w:r>
              <w:rPr>
                <w:rFonts w:hint="eastAsia" w:ascii="宋体" w:hAnsi="宋体" w:cs="宋体"/>
                <w:i w:val="0"/>
                <w:iCs w:val="0"/>
                <w:color w:val="auto"/>
                <w:kern w:val="0"/>
                <w:sz w:val="22"/>
                <w:szCs w:val="22"/>
                <w:highlight w:val="none"/>
                <w:u w:val="none"/>
                <w:lang w:val="en-US" w:eastAsia="zh-CN" w:bidi="ar"/>
              </w:rPr>
              <w:t>(mm)</w:t>
            </w:r>
          </w:p>
          <w:p w14:paraId="736A22F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4、冷库内铺 3mm 防滑铝合金板</w:t>
            </w:r>
          </w:p>
          <w:p w14:paraId="1DAB5BE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5、压缩机推荐品牌艾默生、比泽尔，松下；</w:t>
            </w:r>
          </w:p>
          <w:p w14:paraId="3A9A3DF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6、国产高效内螺纹铜管低噪音冷风机，室外空调型风冷低噪音冷凝器;</w:t>
            </w:r>
          </w:p>
          <w:p w14:paraId="0D6E7FD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7、冷库专用电柜（微电脑温控、相序保护，电机综合保护等）</w:t>
            </w:r>
          </w:p>
          <w:p w14:paraId="2149DD3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8、LED 冷库低温照明；</w:t>
            </w:r>
          </w:p>
          <w:p w14:paraId="44E3CBFB">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9、隔热材料具有阻燃性，符合B1级</w:t>
            </w:r>
            <w:r>
              <w:rPr>
                <w:rFonts w:hint="eastAsia" w:ascii="宋体" w:hAnsi="宋体" w:cs="宋体"/>
                <w:i w:val="0"/>
                <w:iCs w:val="0"/>
                <w:color w:val="auto"/>
                <w:kern w:val="0"/>
                <w:sz w:val="22"/>
                <w:szCs w:val="22"/>
                <w:highlight w:val="none"/>
                <w:u w:val="none"/>
                <w:lang w:val="en-US" w:eastAsia="zh-CN" w:bidi="ar"/>
              </w:rPr>
              <w:t>阻燃</w:t>
            </w:r>
            <w:r>
              <w:rPr>
                <w:rFonts w:ascii="宋体" w:hAnsi="宋体" w:eastAsia="宋体" w:cs="宋体"/>
                <w:i w:val="0"/>
                <w:iCs w:val="0"/>
                <w:color w:val="auto"/>
                <w:kern w:val="0"/>
                <w:sz w:val="22"/>
                <w:szCs w:val="22"/>
                <w:highlight w:val="none"/>
                <w:u w:val="none"/>
                <w:lang w:val="en-US" w:eastAsia="zh-CN" w:bidi="ar"/>
              </w:rPr>
              <w:t>要求并提供加盖公章的具有CMA和CNAS和ilac-MRA检测机构出具的的检测报告复印件。</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7F3A8D90">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043CF757">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154305</wp:posOffset>
                  </wp:positionH>
                  <wp:positionV relativeFrom="paragraph">
                    <wp:posOffset>666750</wp:posOffset>
                  </wp:positionV>
                  <wp:extent cx="553085" cy="551815"/>
                  <wp:effectExtent l="0" t="0" r="10795" b="12065"/>
                  <wp:wrapNone/>
                  <wp:docPr id="3" name="image1"/>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1"/>
                          <a:stretch>
                            <a:fillRect/>
                          </a:stretch>
                        </pic:blipFill>
                        <pic:spPr>
                          <a:xfrm>
                            <a:off x="0" y="0"/>
                            <a:ext cx="553085" cy="551815"/>
                          </a:xfrm>
                          <a:prstGeom prst="rect">
                            <a:avLst/>
                          </a:prstGeom>
                          <a:noFill/>
                          <a:ln>
                            <a:noFill/>
                          </a:ln>
                        </pic:spPr>
                      </pic:pic>
                    </a:graphicData>
                  </a:graphic>
                </wp:anchor>
              </w:drawing>
            </w:r>
          </w:p>
        </w:tc>
      </w:tr>
      <w:tr w14:paraId="20414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1EBFD6C6">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6DA49ED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四层格栅货架（核心产品）</w:t>
            </w:r>
          </w:p>
          <w:p w14:paraId="1BB6858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5D4CE20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1、层板采用SUS304-2B 发纹贴塑不锈钢板折边制作，实际厚度不低于0.93mm，两格栅之间间距不得大于 50 mm。</w:t>
            </w:r>
          </w:p>
          <w:p w14:paraId="24DA82E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2、骨架采用 304 圆管实际厚度不低于 0.93mm。</w:t>
            </w:r>
          </w:p>
          <w:p w14:paraId="096C17A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3、配置可调节重力子弹脚。</w:t>
            </w:r>
          </w:p>
          <w:p w14:paraId="1D94C956">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4、规格：1150×500×1800</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（±10mm）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48C70036">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4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4714B974">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325755</wp:posOffset>
                  </wp:positionH>
                  <wp:positionV relativeFrom="paragraph">
                    <wp:posOffset>192405</wp:posOffset>
                  </wp:positionV>
                  <wp:extent cx="332740" cy="571500"/>
                  <wp:effectExtent l="0" t="0" r="2540" b="7620"/>
                  <wp:wrapNone/>
                  <wp:docPr id="4" name="image3"/>
                  <wp:cNvGraphicFramePr/>
                  <a:graphic xmlns:a="http://schemas.openxmlformats.org/drawingml/2006/main">
                    <a:graphicData uri="http://schemas.openxmlformats.org/drawingml/2006/picture">
                      <pic:pic xmlns:pic="http://schemas.openxmlformats.org/drawingml/2006/picture">
                        <pic:nvPicPr>
                          <pic:cNvPr id="4" name="image3"/>
                          <pic:cNvPicPr/>
                        </pic:nvPicPr>
                        <pic:blipFill>
                          <a:blip r:embed="rId12"/>
                          <a:stretch>
                            <a:fillRect/>
                          </a:stretch>
                        </pic:blipFill>
                        <pic:spPr>
                          <a:xfrm>
                            <a:off x="0" y="0"/>
                            <a:ext cx="332740" cy="571500"/>
                          </a:xfrm>
                          <a:prstGeom prst="rect">
                            <a:avLst/>
                          </a:prstGeom>
                          <a:noFill/>
                          <a:ln>
                            <a:noFill/>
                          </a:ln>
                        </pic:spPr>
                      </pic:pic>
                    </a:graphicData>
                  </a:graphic>
                </wp:anchor>
              </w:drawing>
            </w:r>
          </w:p>
        </w:tc>
      </w:tr>
      <w:tr w14:paraId="60C20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2"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4BF1B832">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3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0DC4245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冷冻库（低温冷库）</w:t>
            </w:r>
          </w:p>
          <w:p w14:paraId="1A07E0F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1、规格：2800*2700*2600</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 xml:space="preserve"> ；库温：-18℃∽-23℃;</w:t>
            </w:r>
          </w:p>
          <w:p w14:paraId="1A31524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2、采用双面 S304 不锈钢阻燃聚氨酯保温板，密度 40-45kg/㎡厚度150mm；</w:t>
            </w:r>
          </w:p>
          <w:p w14:paraId="67733FD7">
            <w:pPr>
              <w:keepNext w:val="0"/>
              <w:keepLines w:val="0"/>
              <w:widowControl/>
              <w:suppressLineNumbers w:val="0"/>
              <w:jc w:val="left"/>
              <w:textAlignment w:val="center"/>
              <w:rPr>
                <w:rFonts w:hint="eastAsia" w:ascii="宋体" w:hAnsi="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3、双面不锈钢半埋磁性门；带门加热丝；门洞：1800*800</w:t>
            </w:r>
            <w:r>
              <w:rPr>
                <w:rFonts w:hint="eastAsia" w:ascii="宋体" w:hAnsi="宋体" w:cs="宋体"/>
                <w:i w:val="0"/>
                <w:iCs w:val="0"/>
                <w:color w:val="auto"/>
                <w:kern w:val="0"/>
                <w:sz w:val="22"/>
                <w:szCs w:val="22"/>
                <w:highlight w:val="none"/>
                <w:u w:val="none"/>
                <w:lang w:val="en-US" w:eastAsia="zh-CN" w:bidi="ar"/>
              </w:rPr>
              <w:t>(mm)</w:t>
            </w:r>
          </w:p>
          <w:p w14:paraId="53B7C9A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4、冷库内铺 3mm 防滑铝合金板</w:t>
            </w:r>
          </w:p>
          <w:p w14:paraId="312175C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5、压缩机推荐品牌艾默生、比泽尔，松下；</w:t>
            </w:r>
          </w:p>
          <w:p w14:paraId="03A4A94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6、国产高效内螺纹铜管低噪音冷风机，室外空调型风冷低噪音冷凝器;</w:t>
            </w:r>
          </w:p>
          <w:p w14:paraId="7B2F810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7、冷库专用电柜（微电脑温控、相序保护，电机综合保护等）</w:t>
            </w:r>
          </w:p>
          <w:p w14:paraId="0FD21D1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8、LED 冷库低温照明；</w:t>
            </w:r>
          </w:p>
          <w:p w14:paraId="0EC4F83B">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9、隔热材料具有阻燃性，符合B1级的</w:t>
            </w:r>
            <w:r>
              <w:rPr>
                <w:rFonts w:hint="eastAsia" w:ascii="宋体" w:hAnsi="宋体" w:cs="宋体"/>
                <w:i w:val="0"/>
                <w:iCs w:val="0"/>
                <w:color w:val="auto"/>
                <w:kern w:val="0"/>
                <w:sz w:val="22"/>
                <w:szCs w:val="22"/>
                <w:highlight w:val="none"/>
                <w:u w:val="none"/>
                <w:lang w:val="en-US" w:eastAsia="zh-CN" w:bidi="ar"/>
              </w:rPr>
              <w:t>阻燃</w:t>
            </w:r>
            <w:r>
              <w:rPr>
                <w:rFonts w:ascii="宋体" w:hAnsi="宋体" w:eastAsia="宋体" w:cs="宋体"/>
                <w:i w:val="0"/>
                <w:iCs w:val="0"/>
                <w:color w:val="auto"/>
                <w:kern w:val="0"/>
                <w:sz w:val="22"/>
                <w:szCs w:val="22"/>
                <w:highlight w:val="none"/>
                <w:u w:val="none"/>
                <w:lang w:val="en-US" w:eastAsia="zh-CN" w:bidi="ar"/>
              </w:rPr>
              <w:t>要求并提供加盖公章的具有CMA和CNAS和ilac-MRA检测机构出具的检测报告复印件。</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65385B76">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4871E5B5">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196850</wp:posOffset>
                  </wp:positionH>
                  <wp:positionV relativeFrom="paragraph">
                    <wp:posOffset>790575</wp:posOffset>
                  </wp:positionV>
                  <wp:extent cx="553085" cy="551815"/>
                  <wp:effectExtent l="0" t="0" r="10795" b="12065"/>
                  <wp:wrapNone/>
                  <wp:docPr id="5" name="image2"/>
                  <wp:cNvGraphicFramePr/>
                  <a:graphic xmlns:a="http://schemas.openxmlformats.org/drawingml/2006/main">
                    <a:graphicData uri="http://schemas.openxmlformats.org/drawingml/2006/picture">
                      <pic:pic xmlns:pic="http://schemas.openxmlformats.org/drawingml/2006/picture">
                        <pic:nvPicPr>
                          <pic:cNvPr id="5" name="image2"/>
                          <pic:cNvPicPr/>
                        </pic:nvPicPr>
                        <pic:blipFill>
                          <a:blip r:embed="rId13"/>
                          <a:stretch>
                            <a:fillRect/>
                          </a:stretch>
                        </pic:blipFill>
                        <pic:spPr>
                          <a:xfrm>
                            <a:off x="0" y="0"/>
                            <a:ext cx="553085" cy="551815"/>
                          </a:xfrm>
                          <a:prstGeom prst="rect">
                            <a:avLst/>
                          </a:prstGeom>
                          <a:noFill/>
                          <a:ln>
                            <a:noFill/>
                          </a:ln>
                        </pic:spPr>
                      </pic:pic>
                    </a:graphicData>
                  </a:graphic>
                </wp:anchor>
              </w:drawing>
            </w:r>
          </w:p>
        </w:tc>
      </w:tr>
      <w:tr w14:paraId="65E99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764B7A6D">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4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6159997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四层格栅货架（核心产品）</w:t>
            </w:r>
          </w:p>
          <w:p w14:paraId="443D790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2869DA9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1、层板采用SUS304-2B 发纹贴塑不锈钢板折边制作，实际厚度不低于0.93mm，两格栅之间间距不得大于 50 mm。</w:t>
            </w:r>
          </w:p>
          <w:p w14:paraId="4118675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2、骨架采用 304 圆管实际厚度不低于 0.93mm。</w:t>
            </w:r>
          </w:p>
          <w:p w14:paraId="1D0EDA9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3、配置可调节重力子弹脚。</w:t>
            </w:r>
          </w:p>
          <w:p w14:paraId="1818C82B">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4、规格：1150×500×1800</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（±10mm）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4BD8578E">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4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676D3885">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268605</wp:posOffset>
                  </wp:positionH>
                  <wp:positionV relativeFrom="paragraph">
                    <wp:posOffset>229235</wp:posOffset>
                  </wp:positionV>
                  <wp:extent cx="332740" cy="571500"/>
                  <wp:effectExtent l="0" t="0" r="2540" b="7620"/>
                  <wp:wrapNone/>
                  <wp:docPr id="8" name="image4"/>
                  <wp:cNvGraphicFramePr/>
                  <a:graphic xmlns:a="http://schemas.openxmlformats.org/drawingml/2006/main">
                    <a:graphicData uri="http://schemas.openxmlformats.org/drawingml/2006/picture">
                      <pic:pic xmlns:pic="http://schemas.openxmlformats.org/drawingml/2006/picture">
                        <pic:nvPicPr>
                          <pic:cNvPr id="8" name="image4"/>
                          <pic:cNvPicPr/>
                        </pic:nvPicPr>
                        <pic:blipFill>
                          <a:blip r:embed="rId14"/>
                          <a:stretch>
                            <a:fillRect/>
                          </a:stretch>
                        </pic:blipFill>
                        <pic:spPr>
                          <a:xfrm>
                            <a:off x="0" y="0"/>
                            <a:ext cx="332740" cy="571500"/>
                          </a:xfrm>
                          <a:prstGeom prst="rect">
                            <a:avLst/>
                          </a:prstGeom>
                          <a:noFill/>
                          <a:ln>
                            <a:noFill/>
                          </a:ln>
                        </pic:spPr>
                      </pic:pic>
                    </a:graphicData>
                  </a:graphic>
                </wp:anchor>
              </w:drawing>
            </w:r>
          </w:p>
        </w:tc>
      </w:tr>
      <w:tr w14:paraId="1523B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783" w:type="dxa"/>
            <w:tcBorders>
              <w:top w:val="single" w:color="000000" w:sz="4" w:space="0"/>
              <w:left w:val="single" w:color="000000" w:sz="4" w:space="0"/>
              <w:bottom w:val="single" w:color="000000" w:sz="4" w:space="0"/>
              <w:right w:val="single" w:color="000000" w:sz="4" w:space="0"/>
            </w:tcBorders>
            <w:noWrap w:val="0"/>
            <w:vAlign w:val="top"/>
          </w:tcPr>
          <w:p w14:paraId="60F9AD74">
            <w:pPr>
              <w:jc w:val="left"/>
              <w:rPr>
                <w:rFonts w:hint="default" w:ascii="Arial" w:hAnsi="Arial" w:cs="Arial"/>
                <w:i w:val="0"/>
                <w:iCs w:val="0"/>
                <w:color w:val="auto"/>
                <w:sz w:val="22"/>
                <w:szCs w:val="22"/>
                <w:highlight w:val="none"/>
                <w:u w:val="none"/>
              </w:rPr>
            </w:pP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08BDE919">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库房</w:t>
            </w:r>
          </w:p>
        </w:tc>
        <w:tc>
          <w:tcPr>
            <w:tcW w:w="876" w:type="dxa"/>
            <w:tcBorders>
              <w:top w:val="single" w:color="000000" w:sz="4" w:space="0"/>
              <w:left w:val="single" w:color="000000" w:sz="4" w:space="0"/>
              <w:bottom w:val="single" w:color="000000" w:sz="4" w:space="0"/>
              <w:right w:val="single" w:color="000000" w:sz="4" w:space="0"/>
            </w:tcBorders>
            <w:noWrap w:val="0"/>
            <w:vAlign w:val="top"/>
          </w:tcPr>
          <w:p w14:paraId="6DCD632F">
            <w:pPr>
              <w:jc w:val="center"/>
              <w:rPr>
                <w:rFonts w:hint="default" w:ascii="Arial" w:hAnsi="Arial" w:cs="Arial"/>
                <w:i w:val="0"/>
                <w:iCs w:val="0"/>
                <w:color w:val="auto"/>
                <w:sz w:val="22"/>
                <w:szCs w:val="22"/>
                <w:highlight w:val="none"/>
                <w:u w:val="none"/>
              </w:rPr>
            </w:pP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18DD58CC">
            <w:pPr>
              <w:jc w:val="left"/>
              <w:rPr>
                <w:rFonts w:hint="default" w:ascii="Arial" w:hAnsi="Arial" w:cs="Arial"/>
                <w:i w:val="0"/>
                <w:iCs w:val="0"/>
                <w:color w:val="auto"/>
                <w:sz w:val="22"/>
                <w:szCs w:val="22"/>
                <w:highlight w:val="none"/>
                <w:u w:val="none"/>
              </w:rPr>
            </w:pPr>
          </w:p>
        </w:tc>
      </w:tr>
      <w:tr w14:paraId="77DFC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1F2F8202">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5350480A">
            <w:pPr>
              <w:keepNext w:val="0"/>
              <w:keepLines w:val="0"/>
              <w:widowControl/>
              <w:suppressLineNumbers w:val="0"/>
              <w:jc w:val="left"/>
              <w:textAlignment w:val="center"/>
              <w:rPr>
                <w:rFonts w:ascii="宋体" w:hAnsi="宋体" w:eastAsia="宋体" w:cs="宋体"/>
                <w:b/>
                <w:bCs/>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四层平板架（核心产品）</w:t>
            </w:r>
            <w:r>
              <w:rPr>
                <w:rFonts w:ascii="宋体" w:hAnsi="宋体" w:eastAsia="宋体" w:cs="宋体"/>
                <w:b/>
                <w:bCs/>
                <w:i w:val="0"/>
                <w:iCs w:val="0"/>
                <w:color w:val="auto"/>
                <w:kern w:val="0"/>
                <w:sz w:val="22"/>
                <w:szCs w:val="22"/>
                <w:highlight w:val="none"/>
                <w:u w:val="none"/>
                <w:lang w:val="en-US" w:eastAsia="zh-CN" w:bidi="ar"/>
              </w:rPr>
              <w:t>（提供样品）</w:t>
            </w:r>
          </w:p>
          <w:p w14:paraId="549A58B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67E4620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1、层板采用 SUS304-2B 发纹贴塑不锈钢板实际厚度不低于 0.93mm。</w:t>
            </w:r>
          </w:p>
          <w:p w14:paraId="0C0BE62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2、骨架采用 304 圆管实际厚度不低于 1.0mm。</w:t>
            </w:r>
          </w:p>
          <w:p w14:paraId="3F861DC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3、配置可调节重力子弹脚。</w:t>
            </w:r>
          </w:p>
          <w:p w14:paraId="0DC8E2D7">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4、规格：1150×500×1800</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（±10mm）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7DFA7D14">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7CDD2EB4">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192405</wp:posOffset>
                  </wp:positionH>
                  <wp:positionV relativeFrom="paragraph">
                    <wp:posOffset>289560</wp:posOffset>
                  </wp:positionV>
                  <wp:extent cx="332740" cy="568325"/>
                  <wp:effectExtent l="0" t="0" r="2540" b="10795"/>
                  <wp:wrapNone/>
                  <wp:docPr id="9" name="image12"/>
                  <wp:cNvGraphicFramePr/>
                  <a:graphic xmlns:a="http://schemas.openxmlformats.org/drawingml/2006/main">
                    <a:graphicData uri="http://schemas.openxmlformats.org/drawingml/2006/picture">
                      <pic:pic xmlns:pic="http://schemas.openxmlformats.org/drawingml/2006/picture">
                        <pic:nvPicPr>
                          <pic:cNvPr id="9" name="image12"/>
                          <pic:cNvPicPr/>
                        </pic:nvPicPr>
                        <pic:blipFill>
                          <a:blip r:embed="rId15"/>
                          <a:stretch>
                            <a:fillRect/>
                          </a:stretch>
                        </pic:blipFill>
                        <pic:spPr>
                          <a:xfrm>
                            <a:off x="0" y="0"/>
                            <a:ext cx="332740" cy="568325"/>
                          </a:xfrm>
                          <a:prstGeom prst="rect">
                            <a:avLst/>
                          </a:prstGeom>
                          <a:noFill/>
                          <a:ln>
                            <a:noFill/>
                          </a:ln>
                        </pic:spPr>
                      </pic:pic>
                    </a:graphicData>
                  </a:graphic>
                </wp:anchor>
              </w:drawing>
            </w:r>
          </w:p>
        </w:tc>
      </w:tr>
      <w:tr w14:paraId="3E932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6"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163E7C12">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33E820F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地搁架</w:t>
            </w:r>
          </w:p>
          <w:p w14:paraId="019EDED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13F8E95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1、骨架采用 304 方管 50×50 </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实际厚度不低于 0.93mm。</w:t>
            </w:r>
          </w:p>
          <w:p w14:paraId="53F4200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2、两格栅之间间距不得大于 80 mm。</w:t>
            </w:r>
          </w:p>
          <w:p w14:paraId="538C6C60">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3、规格：1200×500×300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03F4B9B2">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6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40179CC4">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193675</wp:posOffset>
                  </wp:positionH>
                  <wp:positionV relativeFrom="paragraph">
                    <wp:posOffset>256540</wp:posOffset>
                  </wp:positionV>
                  <wp:extent cx="539750" cy="405765"/>
                  <wp:effectExtent l="0" t="0" r="8890" b="5715"/>
                  <wp:wrapNone/>
                  <wp:docPr id="10" name="image11"/>
                  <wp:cNvGraphicFramePr/>
                  <a:graphic xmlns:a="http://schemas.openxmlformats.org/drawingml/2006/main">
                    <a:graphicData uri="http://schemas.openxmlformats.org/drawingml/2006/picture">
                      <pic:pic xmlns:pic="http://schemas.openxmlformats.org/drawingml/2006/picture">
                        <pic:nvPicPr>
                          <pic:cNvPr id="10" name="image11"/>
                          <pic:cNvPicPr/>
                        </pic:nvPicPr>
                        <pic:blipFill>
                          <a:blip r:embed="rId16"/>
                          <a:stretch>
                            <a:fillRect/>
                          </a:stretch>
                        </pic:blipFill>
                        <pic:spPr>
                          <a:xfrm>
                            <a:off x="0" y="0"/>
                            <a:ext cx="539750" cy="405765"/>
                          </a:xfrm>
                          <a:prstGeom prst="rect">
                            <a:avLst/>
                          </a:prstGeom>
                          <a:noFill/>
                          <a:ln>
                            <a:noFill/>
                          </a:ln>
                        </pic:spPr>
                      </pic:pic>
                    </a:graphicData>
                  </a:graphic>
                </wp:anchor>
              </w:drawing>
            </w:r>
          </w:p>
        </w:tc>
      </w:tr>
      <w:tr w14:paraId="40A16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4"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75BA816D">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3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4B3AA72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平板车</w:t>
            </w:r>
          </w:p>
          <w:p w14:paraId="49A7DB0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0773C9F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1、层板采用 SUS304-2B 发纹贴塑不锈钢板实际厚度不低于 1.12mm。</w:t>
            </w:r>
          </w:p>
          <w:p w14:paraId="26F8FF1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2、配优质 5 ′双轴承重型 PU 定向轮 2 只、万向轮 2 只。</w:t>
            </w:r>
          </w:p>
          <w:p w14:paraId="6F267AE3">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规格：1000×600×900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100CAFE8">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1104C134">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317500</wp:posOffset>
                  </wp:positionH>
                  <wp:positionV relativeFrom="paragraph">
                    <wp:posOffset>238125</wp:posOffset>
                  </wp:positionV>
                  <wp:extent cx="578485" cy="502285"/>
                  <wp:effectExtent l="0" t="0" r="635" b="635"/>
                  <wp:wrapNone/>
                  <wp:docPr id="11" name="image9"/>
                  <wp:cNvGraphicFramePr/>
                  <a:graphic xmlns:a="http://schemas.openxmlformats.org/drawingml/2006/main">
                    <a:graphicData uri="http://schemas.openxmlformats.org/drawingml/2006/picture">
                      <pic:pic xmlns:pic="http://schemas.openxmlformats.org/drawingml/2006/picture">
                        <pic:nvPicPr>
                          <pic:cNvPr id="11" name="image9"/>
                          <pic:cNvPicPr/>
                        </pic:nvPicPr>
                        <pic:blipFill>
                          <a:blip r:embed="rId17"/>
                          <a:stretch>
                            <a:fillRect/>
                          </a:stretch>
                        </pic:blipFill>
                        <pic:spPr>
                          <a:xfrm>
                            <a:off x="0" y="0"/>
                            <a:ext cx="578485" cy="502285"/>
                          </a:xfrm>
                          <a:prstGeom prst="rect">
                            <a:avLst/>
                          </a:prstGeom>
                          <a:noFill/>
                          <a:ln>
                            <a:noFill/>
                          </a:ln>
                        </pic:spPr>
                      </pic:pic>
                    </a:graphicData>
                  </a:graphic>
                </wp:anchor>
              </w:drawing>
            </w:r>
          </w:p>
        </w:tc>
      </w:tr>
      <w:tr w14:paraId="46485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2"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52851B90">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4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709CF61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粘捕式灭蝇灯</w:t>
            </w:r>
          </w:p>
          <w:p w14:paraId="0F70284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0A7B4AA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1、电压：220V</w:t>
            </w:r>
          </w:p>
          <w:p w14:paraId="643C7D0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2、功率：8W/T5BL1</w:t>
            </w:r>
          </w:p>
          <w:p w14:paraId="4532A85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3、灯管：单 8W 紫外线灯管</w:t>
            </w:r>
          </w:p>
          <w:p w14:paraId="6E457D93">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4、覆盖面积：25m2-40m2、描述：外观采用半圆弧式设计，更加美观。内置有托盘放置粘捕纸，静音捕虫，无声灭蝇。材料中添加 ABS 阻燃材料。</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25381F9C">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42CE8DAD">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152400</wp:posOffset>
                  </wp:positionH>
                  <wp:positionV relativeFrom="paragraph">
                    <wp:posOffset>746125</wp:posOffset>
                  </wp:positionV>
                  <wp:extent cx="571500" cy="409575"/>
                  <wp:effectExtent l="0" t="0" r="7620" b="1905"/>
                  <wp:wrapNone/>
                  <wp:docPr id="12" name="image10"/>
                  <wp:cNvGraphicFramePr/>
                  <a:graphic xmlns:a="http://schemas.openxmlformats.org/drawingml/2006/main">
                    <a:graphicData uri="http://schemas.openxmlformats.org/drawingml/2006/picture">
                      <pic:pic xmlns:pic="http://schemas.openxmlformats.org/drawingml/2006/picture">
                        <pic:nvPicPr>
                          <pic:cNvPr id="12" name="image10"/>
                          <pic:cNvPicPr/>
                        </pic:nvPicPr>
                        <pic:blipFill>
                          <a:blip r:embed="rId18"/>
                          <a:stretch>
                            <a:fillRect/>
                          </a:stretch>
                        </pic:blipFill>
                        <pic:spPr>
                          <a:xfrm>
                            <a:off x="0" y="0"/>
                            <a:ext cx="571500" cy="409575"/>
                          </a:xfrm>
                          <a:prstGeom prst="rect">
                            <a:avLst/>
                          </a:prstGeom>
                          <a:noFill/>
                          <a:ln>
                            <a:noFill/>
                          </a:ln>
                        </pic:spPr>
                      </pic:pic>
                    </a:graphicData>
                  </a:graphic>
                </wp:anchor>
              </w:drawing>
            </w:r>
          </w:p>
        </w:tc>
      </w:tr>
      <w:tr w14:paraId="2475F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trPr>
        <w:tc>
          <w:tcPr>
            <w:tcW w:w="783" w:type="dxa"/>
            <w:tcBorders>
              <w:top w:val="single" w:color="000000" w:sz="4" w:space="0"/>
              <w:left w:val="single" w:color="000000" w:sz="4" w:space="0"/>
              <w:bottom w:val="single" w:color="000000" w:sz="4" w:space="0"/>
              <w:right w:val="single" w:color="000000" w:sz="4" w:space="0"/>
            </w:tcBorders>
            <w:noWrap w:val="0"/>
            <w:vAlign w:val="top"/>
          </w:tcPr>
          <w:p w14:paraId="346272CD">
            <w:pPr>
              <w:jc w:val="left"/>
              <w:rPr>
                <w:rFonts w:hint="default" w:ascii="Arial" w:hAnsi="Arial" w:cs="Arial"/>
                <w:i w:val="0"/>
                <w:iCs w:val="0"/>
                <w:color w:val="auto"/>
                <w:sz w:val="22"/>
                <w:szCs w:val="22"/>
                <w:highlight w:val="none"/>
                <w:u w:val="none"/>
              </w:rPr>
            </w:pP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1A9981D0">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粗加工</w:t>
            </w:r>
          </w:p>
        </w:tc>
        <w:tc>
          <w:tcPr>
            <w:tcW w:w="876" w:type="dxa"/>
            <w:tcBorders>
              <w:top w:val="single" w:color="000000" w:sz="4" w:space="0"/>
              <w:left w:val="single" w:color="000000" w:sz="4" w:space="0"/>
              <w:bottom w:val="single" w:color="000000" w:sz="4" w:space="0"/>
              <w:right w:val="single" w:color="000000" w:sz="4" w:space="0"/>
            </w:tcBorders>
            <w:noWrap w:val="0"/>
            <w:vAlign w:val="top"/>
          </w:tcPr>
          <w:p w14:paraId="574A1623">
            <w:pPr>
              <w:jc w:val="center"/>
              <w:rPr>
                <w:rFonts w:hint="default" w:ascii="Arial" w:hAnsi="Arial" w:cs="Arial"/>
                <w:i w:val="0"/>
                <w:iCs w:val="0"/>
                <w:color w:val="auto"/>
                <w:sz w:val="22"/>
                <w:szCs w:val="22"/>
                <w:highlight w:val="none"/>
                <w:u w:val="none"/>
              </w:rPr>
            </w:pP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2F017206">
            <w:pPr>
              <w:jc w:val="left"/>
              <w:rPr>
                <w:rFonts w:hint="default" w:ascii="Arial" w:hAnsi="Arial" w:cs="Arial"/>
                <w:i w:val="0"/>
                <w:iCs w:val="0"/>
                <w:color w:val="auto"/>
                <w:sz w:val="22"/>
                <w:szCs w:val="22"/>
                <w:highlight w:val="none"/>
                <w:u w:val="none"/>
              </w:rPr>
            </w:pPr>
          </w:p>
        </w:tc>
      </w:tr>
      <w:tr w14:paraId="3907A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5"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4FB7A6B3">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572A0A1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风幕机</w:t>
            </w:r>
          </w:p>
          <w:p w14:paraId="35D58C0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说明：铝合金外壳，时尚美观，独特导风板设计，风向可随意调节，且有高、中、低档调速功能，配遥控器。输入功率：2</w:t>
            </w:r>
            <w:r>
              <w:rPr>
                <w:rFonts w:hint="eastAsia" w:ascii="宋体" w:hAnsi="宋体" w:cs="宋体"/>
                <w:i w:val="0"/>
                <w:iCs w:val="0"/>
                <w:color w:val="auto"/>
                <w:kern w:val="0"/>
                <w:sz w:val="22"/>
                <w:szCs w:val="22"/>
                <w:highlight w:val="none"/>
                <w:u w:val="none"/>
                <w:lang w:val="en-US" w:eastAsia="zh-CN" w:bidi="ar"/>
              </w:rPr>
              <w:t>40-270</w:t>
            </w:r>
            <w:r>
              <w:rPr>
                <w:rFonts w:ascii="宋体" w:hAnsi="宋体" w:eastAsia="宋体" w:cs="宋体"/>
                <w:i w:val="0"/>
                <w:iCs w:val="0"/>
                <w:color w:val="auto"/>
                <w:kern w:val="0"/>
                <w:sz w:val="22"/>
                <w:szCs w:val="22"/>
                <w:highlight w:val="none"/>
                <w:u w:val="none"/>
                <w:lang w:val="en-US" w:eastAsia="zh-CN" w:bidi="ar"/>
              </w:rPr>
              <w:t>w</w:t>
            </w:r>
          </w:p>
          <w:p w14:paraId="1F5BB5E5">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规格：1500*155*200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06A50322">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22EDF847">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158750</wp:posOffset>
                  </wp:positionH>
                  <wp:positionV relativeFrom="paragraph">
                    <wp:posOffset>160655</wp:posOffset>
                  </wp:positionV>
                  <wp:extent cx="657860" cy="494030"/>
                  <wp:effectExtent l="0" t="0" r="12700" b="8890"/>
                  <wp:wrapNone/>
                  <wp:docPr id="13" name="image8"/>
                  <wp:cNvGraphicFramePr/>
                  <a:graphic xmlns:a="http://schemas.openxmlformats.org/drawingml/2006/main">
                    <a:graphicData uri="http://schemas.openxmlformats.org/drawingml/2006/picture">
                      <pic:pic xmlns:pic="http://schemas.openxmlformats.org/drawingml/2006/picture">
                        <pic:nvPicPr>
                          <pic:cNvPr id="13" name="image8"/>
                          <pic:cNvPicPr/>
                        </pic:nvPicPr>
                        <pic:blipFill>
                          <a:blip r:embed="rId19"/>
                          <a:stretch>
                            <a:fillRect/>
                          </a:stretch>
                        </pic:blipFill>
                        <pic:spPr>
                          <a:xfrm>
                            <a:off x="0" y="0"/>
                            <a:ext cx="657860" cy="494030"/>
                          </a:xfrm>
                          <a:prstGeom prst="rect">
                            <a:avLst/>
                          </a:prstGeom>
                          <a:noFill/>
                          <a:ln>
                            <a:noFill/>
                          </a:ln>
                        </pic:spPr>
                      </pic:pic>
                    </a:graphicData>
                  </a:graphic>
                </wp:anchor>
              </w:drawing>
            </w:r>
          </w:p>
        </w:tc>
      </w:tr>
      <w:tr w14:paraId="0842E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152083F8">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2C72326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残菜柜</w:t>
            </w:r>
          </w:p>
          <w:p w14:paraId="0D59607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7F5C208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1、采用 SUS304-2B 发纹贴塑不锈钢板面板实际厚度</w:t>
            </w:r>
            <w:r>
              <w:rPr>
                <w:rFonts w:hint="eastAsia" w:ascii="宋体" w:hAnsi="宋体" w:cs="宋体"/>
                <w:i w:val="0"/>
                <w:iCs w:val="0"/>
                <w:color w:val="auto"/>
                <w:kern w:val="0"/>
                <w:sz w:val="22"/>
                <w:szCs w:val="22"/>
                <w:highlight w:val="none"/>
                <w:u w:val="none"/>
                <w:lang w:val="en-US" w:eastAsia="zh-CN" w:bidi="ar"/>
              </w:rPr>
              <w:t>不</w:t>
            </w:r>
            <w:r>
              <w:rPr>
                <w:rFonts w:ascii="宋体" w:hAnsi="宋体" w:eastAsia="宋体" w:cs="宋体"/>
                <w:i w:val="0"/>
                <w:iCs w:val="0"/>
                <w:color w:val="auto"/>
                <w:kern w:val="0"/>
                <w:sz w:val="22"/>
                <w:szCs w:val="22"/>
                <w:highlight w:val="none"/>
                <w:u w:val="none"/>
                <w:lang w:val="en-US" w:eastAsia="zh-CN" w:bidi="ar"/>
              </w:rPr>
              <w:t>低于 1.43mm，其它部位不低于 0.93mm。</w:t>
            </w:r>
          </w:p>
          <w:p w14:paraId="4B8453C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2、开门。</w:t>
            </w:r>
          </w:p>
          <w:p w14:paraId="64D13A3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3、重力脚Φ50*150 不锈钢重力脚。</w:t>
            </w:r>
          </w:p>
          <w:p w14:paraId="48AA8A7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4、配塑料翻盖垃圾桶。</w:t>
            </w:r>
          </w:p>
          <w:p w14:paraId="74CBF16F">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5、规格：750×750× (920+100)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29DF9733">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2EDD7F4D">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185420</wp:posOffset>
                  </wp:positionH>
                  <wp:positionV relativeFrom="paragraph">
                    <wp:posOffset>245110</wp:posOffset>
                  </wp:positionV>
                  <wp:extent cx="663575" cy="601980"/>
                  <wp:effectExtent l="0" t="0" r="6985" b="7620"/>
                  <wp:wrapNone/>
                  <wp:docPr id="14" name="image6"/>
                  <wp:cNvGraphicFramePr/>
                  <a:graphic xmlns:a="http://schemas.openxmlformats.org/drawingml/2006/main">
                    <a:graphicData uri="http://schemas.openxmlformats.org/drawingml/2006/picture">
                      <pic:pic xmlns:pic="http://schemas.openxmlformats.org/drawingml/2006/picture">
                        <pic:nvPicPr>
                          <pic:cNvPr id="14" name="image6"/>
                          <pic:cNvPicPr/>
                        </pic:nvPicPr>
                        <pic:blipFill>
                          <a:blip r:embed="rId20"/>
                          <a:stretch>
                            <a:fillRect/>
                          </a:stretch>
                        </pic:blipFill>
                        <pic:spPr>
                          <a:xfrm>
                            <a:off x="0" y="0"/>
                            <a:ext cx="663575" cy="601980"/>
                          </a:xfrm>
                          <a:prstGeom prst="rect">
                            <a:avLst/>
                          </a:prstGeom>
                          <a:noFill/>
                          <a:ln>
                            <a:noFill/>
                          </a:ln>
                        </pic:spPr>
                      </pic:pic>
                    </a:graphicData>
                  </a:graphic>
                </wp:anchor>
              </w:drawing>
            </w:r>
          </w:p>
        </w:tc>
      </w:tr>
      <w:tr w14:paraId="40324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735F1AE2">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3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27BD7B7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三星水池柜（核心产品）</w:t>
            </w:r>
          </w:p>
          <w:p w14:paraId="57A66B0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10D448D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1、面板采用SUS304-2B 发纹贴塑不锈钢板实际厚度不低于 1.43mm、水斗实际厚度不低于 1.12mm。</w:t>
            </w:r>
          </w:p>
          <w:p w14:paraId="4DDD8F3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2、其它采用SUS304-2B 发纹贴塑不锈钢板实际厚度不低于 0.93mm，三边围板，前面开门，下层格栅。</w:t>
            </w:r>
          </w:p>
          <w:p w14:paraId="79F888C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3、重力脚Φ50*150 不锈钢重力脚。</w:t>
            </w:r>
          </w:p>
          <w:p w14:paraId="651A33B5">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4、配不锈钢落水器，拦渣斗.规格：1800×750× (800+150)</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（±10mm）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51857BD3">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71AAE3DB">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150495</wp:posOffset>
                  </wp:positionH>
                  <wp:positionV relativeFrom="paragraph">
                    <wp:posOffset>480695</wp:posOffset>
                  </wp:positionV>
                  <wp:extent cx="675640" cy="510540"/>
                  <wp:effectExtent l="0" t="0" r="10160" b="7620"/>
                  <wp:wrapNone/>
                  <wp:docPr id="15" name="image7"/>
                  <wp:cNvGraphicFramePr/>
                  <a:graphic xmlns:a="http://schemas.openxmlformats.org/drawingml/2006/main">
                    <a:graphicData uri="http://schemas.openxmlformats.org/drawingml/2006/picture">
                      <pic:pic xmlns:pic="http://schemas.openxmlformats.org/drawingml/2006/picture">
                        <pic:nvPicPr>
                          <pic:cNvPr id="15" name="image7"/>
                          <pic:cNvPicPr/>
                        </pic:nvPicPr>
                        <pic:blipFill>
                          <a:blip r:embed="rId21"/>
                          <a:stretch>
                            <a:fillRect/>
                          </a:stretch>
                        </pic:blipFill>
                        <pic:spPr>
                          <a:xfrm>
                            <a:off x="0" y="0"/>
                            <a:ext cx="675640" cy="510540"/>
                          </a:xfrm>
                          <a:prstGeom prst="rect">
                            <a:avLst/>
                          </a:prstGeom>
                          <a:noFill/>
                          <a:ln>
                            <a:noFill/>
                          </a:ln>
                        </pic:spPr>
                      </pic:pic>
                    </a:graphicData>
                  </a:graphic>
                </wp:anchor>
              </w:drawing>
            </w:r>
          </w:p>
        </w:tc>
      </w:tr>
      <w:tr w14:paraId="4B8E0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1"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254A9CFE">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3a</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7B13D9D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台式混水厨房龙头</w:t>
            </w:r>
          </w:p>
          <w:p w14:paraId="57192F9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00F164E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1、座台式双孔双温、主体黄铜铸造表面抛光镀铬处理。</w:t>
            </w:r>
          </w:p>
          <w:p w14:paraId="19FDFC4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2、配 1/4 转优质陶瓷阀芯一字型手柄。</w:t>
            </w:r>
          </w:p>
          <w:p w14:paraId="554274F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3、八寸（203mm）平颈水嘴，铜管厚度 1.1mm, 360 度可旋转。</w:t>
            </w:r>
          </w:p>
          <w:p w14:paraId="7290A89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4、开孔尺寸 25mm*2,左右开孔间距 101mm(偏芯设计可调范围 15mm)，进水接口为标准 1/2''外螺纹。</w:t>
            </w:r>
          </w:p>
          <w:p w14:paraId="2E9764E4">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5、总高度 207mm,  出水口距台面 139mm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76670736">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3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1E89C1D6">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163830</wp:posOffset>
                  </wp:positionH>
                  <wp:positionV relativeFrom="paragraph">
                    <wp:posOffset>415925</wp:posOffset>
                  </wp:positionV>
                  <wp:extent cx="661670" cy="622935"/>
                  <wp:effectExtent l="0" t="0" r="8890" b="1905"/>
                  <wp:wrapNone/>
                  <wp:docPr id="16" name="image15"/>
                  <wp:cNvGraphicFramePr/>
                  <a:graphic xmlns:a="http://schemas.openxmlformats.org/drawingml/2006/main">
                    <a:graphicData uri="http://schemas.openxmlformats.org/drawingml/2006/picture">
                      <pic:pic xmlns:pic="http://schemas.openxmlformats.org/drawingml/2006/picture">
                        <pic:nvPicPr>
                          <pic:cNvPr id="16" name="image15"/>
                          <pic:cNvPicPr/>
                        </pic:nvPicPr>
                        <pic:blipFill>
                          <a:blip r:embed="rId22"/>
                          <a:stretch>
                            <a:fillRect/>
                          </a:stretch>
                        </pic:blipFill>
                        <pic:spPr>
                          <a:xfrm>
                            <a:off x="0" y="0"/>
                            <a:ext cx="661670" cy="622935"/>
                          </a:xfrm>
                          <a:prstGeom prst="rect">
                            <a:avLst/>
                          </a:prstGeom>
                          <a:noFill/>
                          <a:ln>
                            <a:noFill/>
                          </a:ln>
                        </pic:spPr>
                      </pic:pic>
                    </a:graphicData>
                  </a:graphic>
                </wp:anchor>
              </w:drawing>
            </w:r>
          </w:p>
        </w:tc>
      </w:tr>
      <w:tr w14:paraId="27F40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126B2CB9">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4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46FC2F7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大单星水池柜（核心产品）</w:t>
            </w:r>
          </w:p>
          <w:p w14:paraId="0B82D4D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6FDEA78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1、面板采用SUS304-2B 发纹贴塑不锈钢板实际厚度不低于 1.43mm、水斗实际厚度不低于 1.12mm。</w:t>
            </w:r>
          </w:p>
          <w:p w14:paraId="7A4F857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2、其它采用SUS304-2B 发纹贴塑不锈钢板实际厚度不低于 0.93mm，三边围板，前面开门，下层格栅。</w:t>
            </w:r>
          </w:p>
          <w:p w14:paraId="0DEF00A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3、重力脚Φ50*150 不锈钢重力脚。</w:t>
            </w:r>
          </w:p>
          <w:p w14:paraId="0E140EE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4、配不锈钢落水器，拦渣斗.</w:t>
            </w:r>
          </w:p>
          <w:p w14:paraId="39D5DC4C">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规格：1000×750× (800+150)</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（±10mm）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397FC163">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2EEE0F7A">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172720</wp:posOffset>
                  </wp:positionH>
                  <wp:positionV relativeFrom="paragraph">
                    <wp:posOffset>356870</wp:posOffset>
                  </wp:positionV>
                  <wp:extent cx="663575" cy="748665"/>
                  <wp:effectExtent l="0" t="0" r="6985" b="13335"/>
                  <wp:wrapNone/>
                  <wp:docPr id="17" name="image14"/>
                  <wp:cNvGraphicFramePr/>
                  <a:graphic xmlns:a="http://schemas.openxmlformats.org/drawingml/2006/main">
                    <a:graphicData uri="http://schemas.openxmlformats.org/drawingml/2006/picture">
                      <pic:pic xmlns:pic="http://schemas.openxmlformats.org/drawingml/2006/picture">
                        <pic:nvPicPr>
                          <pic:cNvPr id="17" name="image14"/>
                          <pic:cNvPicPr/>
                        </pic:nvPicPr>
                        <pic:blipFill>
                          <a:blip r:embed="rId23"/>
                          <a:stretch>
                            <a:fillRect/>
                          </a:stretch>
                        </pic:blipFill>
                        <pic:spPr>
                          <a:xfrm>
                            <a:off x="0" y="0"/>
                            <a:ext cx="663575" cy="748665"/>
                          </a:xfrm>
                          <a:prstGeom prst="rect">
                            <a:avLst/>
                          </a:prstGeom>
                          <a:noFill/>
                          <a:ln>
                            <a:noFill/>
                          </a:ln>
                        </pic:spPr>
                      </pic:pic>
                    </a:graphicData>
                  </a:graphic>
                </wp:anchor>
              </w:drawing>
            </w:r>
          </w:p>
        </w:tc>
      </w:tr>
      <w:tr w14:paraId="0B2B3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1"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40A9254B">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4a</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5A6042B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台式混水厨房龙头</w:t>
            </w:r>
          </w:p>
          <w:p w14:paraId="58940B7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5AB277D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1、座台式双孔双温、主体黄铜铸造表面抛光镀铬处理。</w:t>
            </w:r>
          </w:p>
          <w:p w14:paraId="0AE4FCB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2、配 1/4 转优质陶瓷阀芯一字型手柄。</w:t>
            </w:r>
          </w:p>
          <w:p w14:paraId="0088167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3、八寸（203mm）平颈水嘴，铜管厚度 1.1mm, 360 度可旋转。</w:t>
            </w:r>
          </w:p>
          <w:p w14:paraId="6AEE5EF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4、开孔尺寸 25mm*2,左右开孔间距 101mm(偏芯设计可调范围 15mm)，进水接口为标准 1/2''外螺纹。</w:t>
            </w:r>
          </w:p>
          <w:p w14:paraId="38D5C029">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5、总高度 207mm,  出水口距台面 139mm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7313A1BA">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24A0B173">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163830</wp:posOffset>
                  </wp:positionH>
                  <wp:positionV relativeFrom="paragraph">
                    <wp:posOffset>415925</wp:posOffset>
                  </wp:positionV>
                  <wp:extent cx="661670" cy="622935"/>
                  <wp:effectExtent l="0" t="0" r="8890" b="1905"/>
                  <wp:wrapNone/>
                  <wp:docPr id="18" name="image16"/>
                  <wp:cNvGraphicFramePr/>
                  <a:graphic xmlns:a="http://schemas.openxmlformats.org/drawingml/2006/main">
                    <a:graphicData uri="http://schemas.openxmlformats.org/drawingml/2006/picture">
                      <pic:pic xmlns:pic="http://schemas.openxmlformats.org/drawingml/2006/picture">
                        <pic:nvPicPr>
                          <pic:cNvPr id="18" name="image16"/>
                          <pic:cNvPicPr/>
                        </pic:nvPicPr>
                        <pic:blipFill>
                          <a:blip r:embed="rId24"/>
                          <a:stretch>
                            <a:fillRect/>
                          </a:stretch>
                        </pic:blipFill>
                        <pic:spPr>
                          <a:xfrm>
                            <a:off x="0" y="0"/>
                            <a:ext cx="661670" cy="622935"/>
                          </a:xfrm>
                          <a:prstGeom prst="rect">
                            <a:avLst/>
                          </a:prstGeom>
                          <a:noFill/>
                          <a:ln>
                            <a:noFill/>
                          </a:ln>
                        </pic:spPr>
                      </pic:pic>
                    </a:graphicData>
                  </a:graphic>
                </wp:anchor>
              </w:drawing>
            </w:r>
          </w:p>
        </w:tc>
      </w:tr>
      <w:tr w14:paraId="3F254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626F079E">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5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16DFF5C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商用壁挂净食机</w:t>
            </w:r>
          </w:p>
          <w:p w14:paraId="43D1C2A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038B663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1、金属机身，全面防潮，使用更安全； </w:t>
            </w:r>
          </w:p>
          <w:p w14:paraId="0F72560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2、触控显示屏，一键启停，更智能； </w:t>
            </w:r>
          </w:p>
          <w:p w14:paraId="777B275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3、可台面放置，可壁挂安装，双场景自由切换； </w:t>
            </w:r>
          </w:p>
          <w:p w14:paraId="63F72C9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4、产品额定功率电压210W/AC220V； </w:t>
            </w:r>
          </w:p>
          <w:p w14:paraId="3FED4A9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5、活氧发生器采用钛发生管，低衰减； </w:t>
            </w:r>
          </w:p>
          <w:p w14:paraId="658F592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6、气泵采用直流无刷电机，低噪音，高寿命； </w:t>
            </w:r>
          </w:p>
          <w:p w14:paraId="04F4ABF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7、微纳米活氧羟基技术，优于传统净化技术； </w:t>
            </w:r>
          </w:p>
          <w:p w14:paraId="098F0B6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8、净化器可拆卸设计，易清洗便护理； </w:t>
            </w:r>
          </w:p>
          <w:p w14:paraId="56F839E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9、五大净化功能，全方位净化厨房食材与器皿； </w:t>
            </w:r>
          </w:p>
          <w:p w14:paraId="01E3C8FA">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尺寸：580*410*140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4B651E1F">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38D02202">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114300</wp:posOffset>
                  </wp:positionH>
                  <wp:positionV relativeFrom="paragraph">
                    <wp:posOffset>730885</wp:posOffset>
                  </wp:positionV>
                  <wp:extent cx="796925" cy="545465"/>
                  <wp:effectExtent l="0" t="0" r="10795" b="3175"/>
                  <wp:wrapNone/>
                  <wp:docPr id="19" name="图片_146"/>
                  <wp:cNvGraphicFramePr/>
                  <a:graphic xmlns:a="http://schemas.openxmlformats.org/drawingml/2006/main">
                    <a:graphicData uri="http://schemas.openxmlformats.org/drawingml/2006/picture">
                      <pic:pic xmlns:pic="http://schemas.openxmlformats.org/drawingml/2006/picture">
                        <pic:nvPicPr>
                          <pic:cNvPr id="19" name="图片_146"/>
                          <pic:cNvPicPr/>
                        </pic:nvPicPr>
                        <pic:blipFill>
                          <a:blip r:embed="rId25"/>
                          <a:stretch>
                            <a:fillRect/>
                          </a:stretch>
                        </pic:blipFill>
                        <pic:spPr>
                          <a:xfrm>
                            <a:off x="0" y="0"/>
                            <a:ext cx="796925" cy="545465"/>
                          </a:xfrm>
                          <a:prstGeom prst="rect">
                            <a:avLst/>
                          </a:prstGeom>
                          <a:noFill/>
                          <a:ln>
                            <a:noFill/>
                          </a:ln>
                        </pic:spPr>
                      </pic:pic>
                    </a:graphicData>
                  </a:graphic>
                </wp:anchor>
              </w:drawing>
            </w:r>
          </w:p>
        </w:tc>
      </w:tr>
      <w:tr w14:paraId="7A460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1CBE06ED">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6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4B9B9E4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单星剖鱼池柜</w:t>
            </w:r>
          </w:p>
          <w:p w14:paraId="6D8756A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264A54F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1、面板采用SUS304-2B 发纹贴塑不锈钢板实际厚度不低于 1.43mm、水斗实际厚度不低于 1.12mm。</w:t>
            </w:r>
          </w:p>
          <w:p w14:paraId="4CB944D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2、其它采用SUS304-2B 发纹贴塑不锈钢板实际厚度不低于 0.93mm，三边围板，前面开门，下层格栅，台面三边围板，高度 260mm。</w:t>
            </w:r>
          </w:p>
          <w:p w14:paraId="488609A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3、重力脚Φ50*150 不锈钢重力脚。</w:t>
            </w:r>
          </w:p>
          <w:p w14:paraId="26D0E2F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4、配不锈钢水池落水器及台面落水器及不锈钢拦渣斗、塑料剖鱼板.</w:t>
            </w:r>
          </w:p>
          <w:p w14:paraId="276E3F80">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规格：1500×750×(800+150)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69E4358E">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77378837">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160020</wp:posOffset>
                  </wp:positionH>
                  <wp:positionV relativeFrom="paragraph">
                    <wp:posOffset>543560</wp:posOffset>
                  </wp:positionV>
                  <wp:extent cx="669925" cy="614680"/>
                  <wp:effectExtent l="0" t="0" r="635" b="10160"/>
                  <wp:wrapNone/>
                  <wp:docPr id="20" name="image17"/>
                  <wp:cNvGraphicFramePr/>
                  <a:graphic xmlns:a="http://schemas.openxmlformats.org/drawingml/2006/main">
                    <a:graphicData uri="http://schemas.openxmlformats.org/drawingml/2006/picture">
                      <pic:pic xmlns:pic="http://schemas.openxmlformats.org/drawingml/2006/picture">
                        <pic:nvPicPr>
                          <pic:cNvPr id="20" name="image17"/>
                          <pic:cNvPicPr/>
                        </pic:nvPicPr>
                        <pic:blipFill>
                          <a:blip r:embed="rId26"/>
                          <a:stretch>
                            <a:fillRect/>
                          </a:stretch>
                        </pic:blipFill>
                        <pic:spPr>
                          <a:xfrm>
                            <a:off x="0" y="0"/>
                            <a:ext cx="669925" cy="614680"/>
                          </a:xfrm>
                          <a:prstGeom prst="rect">
                            <a:avLst/>
                          </a:prstGeom>
                          <a:noFill/>
                          <a:ln>
                            <a:noFill/>
                          </a:ln>
                        </pic:spPr>
                      </pic:pic>
                    </a:graphicData>
                  </a:graphic>
                </wp:anchor>
              </w:drawing>
            </w:r>
          </w:p>
        </w:tc>
      </w:tr>
      <w:tr w14:paraId="3FFBD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1"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7656468B">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6a</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40AC0A4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台式混水厨房</w:t>
            </w:r>
          </w:p>
          <w:p w14:paraId="6DA5CD1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龙头技术要求：</w:t>
            </w:r>
          </w:p>
          <w:p w14:paraId="6BA2F94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1、座台式双孔双温、主体黄铜铸造表面抛光镀铬处理。</w:t>
            </w:r>
          </w:p>
          <w:p w14:paraId="311F816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2、配 1/4 转优质陶瓷阀芯一字型手柄。</w:t>
            </w:r>
          </w:p>
          <w:p w14:paraId="3AE4D43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3、八寸（203mm）平颈水嘴，铜管厚度 1.1mm, 360 度可旋转。</w:t>
            </w:r>
          </w:p>
          <w:p w14:paraId="5DB90B7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4、开孔尺寸 25mm*2,左右开孔间距 101mm(偏芯设计可调范围 15mm)，进水接口为标准 1/2''外螺纹。</w:t>
            </w:r>
          </w:p>
          <w:p w14:paraId="2F8284A0">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5、总高度207mm,  出水口距台面139mm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64D99FBA">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1FD48AFD">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163830</wp:posOffset>
                  </wp:positionH>
                  <wp:positionV relativeFrom="paragraph">
                    <wp:posOffset>415925</wp:posOffset>
                  </wp:positionV>
                  <wp:extent cx="661670" cy="622935"/>
                  <wp:effectExtent l="0" t="0" r="8890" b="1905"/>
                  <wp:wrapNone/>
                  <wp:docPr id="21" name="image19"/>
                  <wp:cNvGraphicFramePr/>
                  <a:graphic xmlns:a="http://schemas.openxmlformats.org/drawingml/2006/main">
                    <a:graphicData uri="http://schemas.openxmlformats.org/drawingml/2006/picture">
                      <pic:pic xmlns:pic="http://schemas.openxmlformats.org/drawingml/2006/picture">
                        <pic:nvPicPr>
                          <pic:cNvPr id="21" name="image19"/>
                          <pic:cNvPicPr/>
                        </pic:nvPicPr>
                        <pic:blipFill>
                          <a:blip r:embed="rId27"/>
                          <a:stretch>
                            <a:fillRect/>
                          </a:stretch>
                        </pic:blipFill>
                        <pic:spPr>
                          <a:xfrm>
                            <a:off x="0" y="0"/>
                            <a:ext cx="661670" cy="622935"/>
                          </a:xfrm>
                          <a:prstGeom prst="rect">
                            <a:avLst/>
                          </a:prstGeom>
                          <a:noFill/>
                          <a:ln>
                            <a:noFill/>
                          </a:ln>
                        </pic:spPr>
                      </pic:pic>
                    </a:graphicData>
                  </a:graphic>
                </wp:anchor>
              </w:drawing>
            </w:r>
          </w:p>
        </w:tc>
      </w:tr>
      <w:tr w14:paraId="31BEE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715E13AE">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6b</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7D88F3E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花洒龙头</w:t>
            </w:r>
          </w:p>
          <w:p w14:paraId="398068B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1、座台式双孔双温高压花洒、黄铜铸造表面抛光镀铬处理</w:t>
            </w:r>
          </w:p>
          <w:p w14:paraId="628D8A0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2、优质陶瓷阀芯</w:t>
            </w:r>
          </w:p>
          <w:p w14:paraId="51D8A2F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3、横向固定杆长度 300mm,高度 121</w:t>
            </w:r>
            <w:r>
              <w:rPr>
                <w:rFonts w:hint="eastAsia" w:ascii="宋体" w:hAnsi="宋体" w:cs="宋体"/>
                <w:i w:val="0"/>
                <w:iCs w:val="0"/>
                <w:color w:val="auto"/>
                <w:kern w:val="0"/>
                <w:sz w:val="22"/>
                <w:szCs w:val="22"/>
                <w:highlight w:val="none"/>
                <w:u w:val="none"/>
                <w:lang w:val="en-US" w:eastAsia="zh-CN" w:bidi="ar"/>
              </w:rPr>
              <w:t>0mm</w:t>
            </w:r>
          </w:p>
          <w:p w14:paraId="1CC62D8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4、打孔尺寸 25mm*2, 左右打孔尺寸 203mm(偏芯设计，可调范围 15mm)标准 1/2''外螺纹</w:t>
            </w:r>
          </w:p>
          <w:p w14:paraId="66D3905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5、不锈钢软管配大流量喷阀，耐热手柄</w:t>
            </w:r>
          </w:p>
          <w:p w14:paraId="7C3850A9">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6、配进水软管 60cm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1D39D6A8">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63640793">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156845</wp:posOffset>
                  </wp:positionH>
                  <wp:positionV relativeFrom="paragraph">
                    <wp:posOffset>337820</wp:posOffset>
                  </wp:positionV>
                  <wp:extent cx="675640" cy="753110"/>
                  <wp:effectExtent l="0" t="0" r="10160" b="8890"/>
                  <wp:wrapNone/>
                  <wp:docPr id="22" name="image18"/>
                  <wp:cNvGraphicFramePr/>
                  <a:graphic xmlns:a="http://schemas.openxmlformats.org/drawingml/2006/main">
                    <a:graphicData uri="http://schemas.openxmlformats.org/drawingml/2006/picture">
                      <pic:pic xmlns:pic="http://schemas.openxmlformats.org/drawingml/2006/picture">
                        <pic:nvPicPr>
                          <pic:cNvPr id="22" name="image18"/>
                          <pic:cNvPicPr/>
                        </pic:nvPicPr>
                        <pic:blipFill>
                          <a:blip r:embed="rId28"/>
                          <a:stretch>
                            <a:fillRect/>
                          </a:stretch>
                        </pic:blipFill>
                        <pic:spPr>
                          <a:xfrm>
                            <a:off x="0" y="0"/>
                            <a:ext cx="675640" cy="753110"/>
                          </a:xfrm>
                          <a:prstGeom prst="rect">
                            <a:avLst/>
                          </a:prstGeom>
                          <a:noFill/>
                          <a:ln>
                            <a:noFill/>
                          </a:ln>
                        </pic:spPr>
                      </pic:pic>
                    </a:graphicData>
                  </a:graphic>
                </wp:anchor>
              </w:drawing>
            </w:r>
          </w:p>
        </w:tc>
      </w:tr>
      <w:tr w14:paraId="52CC0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3"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05B22CDC">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7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61FEF66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挂墙层板</w:t>
            </w:r>
          </w:p>
          <w:p w14:paraId="354557A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27234D1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1、采用SUS304-2B 优质发纹贴塑不锈钢板台面实际厚度不低于 1.43mm。</w:t>
            </w:r>
          </w:p>
          <w:p w14:paraId="61653E0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2、配置挂钩。</w:t>
            </w:r>
          </w:p>
          <w:p w14:paraId="00E8C92A">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3、规格：3800×300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43187E67">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1ACC430A">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184150</wp:posOffset>
                  </wp:positionH>
                  <wp:positionV relativeFrom="paragraph">
                    <wp:posOffset>227965</wp:posOffset>
                  </wp:positionV>
                  <wp:extent cx="571500" cy="561975"/>
                  <wp:effectExtent l="0" t="0" r="7620" b="1905"/>
                  <wp:wrapNone/>
                  <wp:docPr id="23" name="image20"/>
                  <wp:cNvGraphicFramePr/>
                  <a:graphic xmlns:a="http://schemas.openxmlformats.org/drawingml/2006/main">
                    <a:graphicData uri="http://schemas.openxmlformats.org/drawingml/2006/picture">
                      <pic:pic xmlns:pic="http://schemas.openxmlformats.org/drawingml/2006/picture">
                        <pic:nvPicPr>
                          <pic:cNvPr id="23" name="image20"/>
                          <pic:cNvPicPr/>
                        </pic:nvPicPr>
                        <pic:blipFill>
                          <a:blip r:embed="rId29"/>
                          <a:stretch>
                            <a:fillRect/>
                          </a:stretch>
                        </pic:blipFill>
                        <pic:spPr>
                          <a:xfrm>
                            <a:off x="0" y="0"/>
                            <a:ext cx="571500" cy="561975"/>
                          </a:xfrm>
                          <a:prstGeom prst="rect">
                            <a:avLst/>
                          </a:prstGeom>
                          <a:noFill/>
                          <a:ln>
                            <a:noFill/>
                          </a:ln>
                        </pic:spPr>
                      </pic:pic>
                    </a:graphicData>
                  </a:graphic>
                </wp:anchor>
              </w:drawing>
            </w:r>
          </w:p>
        </w:tc>
      </w:tr>
      <w:tr w14:paraId="6C19B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2"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5C3FBD53">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8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618B7DB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挂墙层板</w:t>
            </w:r>
          </w:p>
          <w:p w14:paraId="2200D49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4D011CA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1、采用SUS304-2B 优质发纹贴塑不锈钢板台面实际厚度不低于 1.43mm。</w:t>
            </w:r>
          </w:p>
          <w:p w14:paraId="33F0172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2、配置挂钩。</w:t>
            </w:r>
          </w:p>
          <w:p w14:paraId="3938C4D7">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3、规格：1500×300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0BF0534E">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65473177">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165100</wp:posOffset>
                  </wp:positionH>
                  <wp:positionV relativeFrom="paragraph">
                    <wp:posOffset>208915</wp:posOffset>
                  </wp:positionV>
                  <wp:extent cx="571500" cy="561975"/>
                  <wp:effectExtent l="0" t="0" r="7620" b="1905"/>
                  <wp:wrapNone/>
                  <wp:docPr id="24" name="image21"/>
                  <wp:cNvGraphicFramePr/>
                  <a:graphic xmlns:a="http://schemas.openxmlformats.org/drawingml/2006/main">
                    <a:graphicData uri="http://schemas.openxmlformats.org/drawingml/2006/picture">
                      <pic:pic xmlns:pic="http://schemas.openxmlformats.org/drawingml/2006/picture">
                        <pic:nvPicPr>
                          <pic:cNvPr id="24" name="image21"/>
                          <pic:cNvPicPr/>
                        </pic:nvPicPr>
                        <pic:blipFill>
                          <a:blip r:embed="rId30"/>
                          <a:stretch>
                            <a:fillRect/>
                          </a:stretch>
                        </pic:blipFill>
                        <pic:spPr>
                          <a:xfrm>
                            <a:off x="0" y="0"/>
                            <a:ext cx="571500" cy="561975"/>
                          </a:xfrm>
                          <a:prstGeom prst="rect">
                            <a:avLst/>
                          </a:prstGeom>
                          <a:noFill/>
                          <a:ln>
                            <a:noFill/>
                          </a:ln>
                        </pic:spPr>
                      </pic:pic>
                    </a:graphicData>
                  </a:graphic>
                </wp:anchor>
              </w:drawing>
            </w:r>
          </w:p>
        </w:tc>
      </w:tr>
      <w:tr w14:paraId="690EA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57892865">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9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7162821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四层格栅货架（核心产品）</w:t>
            </w:r>
          </w:p>
          <w:p w14:paraId="3EB95D1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7A46D0E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1、层板采用SUS304-2B 发纹贴塑不锈钢板折边制作，实际厚度不低于0.93mm，两格栅之间间距不得大于 50 mm。</w:t>
            </w:r>
          </w:p>
          <w:p w14:paraId="5D2CA46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2、骨架采用 304 圆管实际厚度不低于 0.93mm。</w:t>
            </w:r>
          </w:p>
          <w:p w14:paraId="73FD1E1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3、配置可调节重力子弹脚。</w:t>
            </w:r>
          </w:p>
          <w:p w14:paraId="208A95D9">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4、规格：1150×500×1800</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（±10mm）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037320F1">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0011B732">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322580</wp:posOffset>
                  </wp:positionH>
                  <wp:positionV relativeFrom="paragraph">
                    <wp:posOffset>114935</wp:posOffset>
                  </wp:positionV>
                  <wp:extent cx="332740" cy="571500"/>
                  <wp:effectExtent l="0" t="0" r="2540" b="7620"/>
                  <wp:wrapNone/>
                  <wp:docPr id="25" name="image24"/>
                  <wp:cNvGraphicFramePr/>
                  <a:graphic xmlns:a="http://schemas.openxmlformats.org/drawingml/2006/main">
                    <a:graphicData uri="http://schemas.openxmlformats.org/drawingml/2006/picture">
                      <pic:pic xmlns:pic="http://schemas.openxmlformats.org/drawingml/2006/picture">
                        <pic:nvPicPr>
                          <pic:cNvPr id="25" name="image24"/>
                          <pic:cNvPicPr/>
                        </pic:nvPicPr>
                        <pic:blipFill>
                          <a:blip r:embed="rId31"/>
                          <a:stretch>
                            <a:fillRect/>
                          </a:stretch>
                        </pic:blipFill>
                        <pic:spPr>
                          <a:xfrm>
                            <a:off x="0" y="0"/>
                            <a:ext cx="332740" cy="571500"/>
                          </a:xfrm>
                          <a:prstGeom prst="rect">
                            <a:avLst/>
                          </a:prstGeom>
                          <a:noFill/>
                          <a:ln>
                            <a:noFill/>
                          </a:ln>
                        </pic:spPr>
                      </pic:pic>
                    </a:graphicData>
                  </a:graphic>
                </wp:anchor>
              </w:drawing>
            </w:r>
          </w:p>
        </w:tc>
      </w:tr>
      <w:tr w14:paraId="4C9AE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4ED4F679">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10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7306692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全自动式开水器连座台</w:t>
            </w:r>
          </w:p>
          <w:p w14:paraId="00AF4DA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6605778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1、整机用 304 不锈钢制造，全自动控制，有断电保护装置。</w:t>
            </w:r>
          </w:p>
          <w:p w14:paraId="510D09D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2、容量：80L；</w:t>
            </w:r>
          </w:p>
          <w:p w14:paraId="0F10703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3、电量：12KW/3PH/380V。</w:t>
            </w:r>
          </w:p>
          <w:p w14:paraId="586116A2">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4、规格：590W×450D×1400H</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12D2E327">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2A14603B">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307975</wp:posOffset>
                  </wp:positionH>
                  <wp:positionV relativeFrom="paragraph">
                    <wp:posOffset>304800</wp:posOffset>
                  </wp:positionV>
                  <wp:extent cx="325120" cy="685800"/>
                  <wp:effectExtent l="0" t="0" r="10160" b="0"/>
                  <wp:wrapNone/>
                  <wp:docPr id="26" name="image23"/>
                  <wp:cNvGraphicFramePr/>
                  <a:graphic xmlns:a="http://schemas.openxmlformats.org/drawingml/2006/main">
                    <a:graphicData uri="http://schemas.openxmlformats.org/drawingml/2006/picture">
                      <pic:pic xmlns:pic="http://schemas.openxmlformats.org/drawingml/2006/picture">
                        <pic:nvPicPr>
                          <pic:cNvPr id="26" name="image23"/>
                          <pic:cNvPicPr/>
                        </pic:nvPicPr>
                        <pic:blipFill>
                          <a:blip r:embed="rId32"/>
                          <a:stretch>
                            <a:fillRect/>
                          </a:stretch>
                        </pic:blipFill>
                        <pic:spPr>
                          <a:xfrm>
                            <a:off x="0" y="0"/>
                            <a:ext cx="325120" cy="685800"/>
                          </a:xfrm>
                          <a:prstGeom prst="rect">
                            <a:avLst/>
                          </a:prstGeom>
                          <a:noFill/>
                          <a:ln>
                            <a:noFill/>
                          </a:ln>
                        </pic:spPr>
                      </pic:pic>
                    </a:graphicData>
                  </a:graphic>
                </wp:anchor>
              </w:drawing>
            </w:r>
          </w:p>
        </w:tc>
      </w:tr>
      <w:tr w14:paraId="6B564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6"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5A3DA583">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11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697596E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粘捕式灭蝇灯</w:t>
            </w:r>
          </w:p>
          <w:p w14:paraId="1988099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03D8D2F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1、电压：220V</w:t>
            </w:r>
          </w:p>
          <w:p w14:paraId="0CED542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2、功率：8W/T5BL1</w:t>
            </w:r>
          </w:p>
          <w:p w14:paraId="3228A74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3、灯管：单 8W 紫外线灯管</w:t>
            </w:r>
          </w:p>
          <w:p w14:paraId="668B802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4、覆盖面积：25m2-40m2</w:t>
            </w:r>
          </w:p>
          <w:p w14:paraId="1F4EEAE6">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5、描述：外观采用半圆弧式设计，更加美观。内置有托盘放置粘捕纸，静音捕虫，无声灭蝇。材料中添加 ABS 阻燃材料。</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29143195">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1741ECDA">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98425</wp:posOffset>
                  </wp:positionH>
                  <wp:positionV relativeFrom="paragraph">
                    <wp:posOffset>571500</wp:posOffset>
                  </wp:positionV>
                  <wp:extent cx="571500" cy="409575"/>
                  <wp:effectExtent l="0" t="0" r="7620" b="1905"/>
                  <wp:wrapNone/>
                  <wp:docPr id="27" name="image22"/>
                  <wp:cNvGraphicFramePr/>
                  <a:graphic xmlns:a="http://schemas.openxmlformats.org/drawingml/2006/main">
                    <a:graphicData uri="http://schemas.openxmlformats.org/drawingml/2006/picture">
                      <pic:pic xmlns:pic="http://schemas.openxmlformats.org/drawingml/2006/picture">
                        <pic:nvPicPr>
                          <pic:cNvPr id="27" name="image22"/>
                          <pic:cNvPicPr/>
                        </pic:nvPicPr>
                        <pic:blipFill>
                          <a:blip r:embed="rId33"/>
                          <a:stretch>
                            <a:fillRect/>
                          </a:stretch>
                        </pic:blipFill>
                        <pic:spPr>
                          <a:xfrm>
                            <a:off x="0" y="0"/>
                            <a:ext cx="571500" cy="409575"/>
                          </a:xfrm>
                          <a:prstGeom prst="rect">
                            <a:avLst/>
                          </a:prstGeom>
                          <a:noFill/>
                          <a:ln>
                            <a:noFill/>
                          </a:ln>
                        </pic:spPr>
                      </pic:pic>
                    </a:graphicData>
                  </a:graphic>
                </wp:anchor>
              </w:drawing>
            </w:r>
          </w:p>
        </w:tc>
      </w:tr>
      <w:tr w14:paraId="28022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1"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4B1CC2F1">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12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43C4CD5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冲洗龙头</w:t>
            </w:r>
          </w:p>
          <w:p w14:paraId="5E53F31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0EDC65A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1、开放式洗地龙头、碳钢主体，表面环氧喷涂处理（黑色）</w:t>
            </w:r>
          </w:p>
          <w:p w14:paraId="1E3E3EF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2、固定侧支架钢板厚度 5mm，黄铜进水主体</w:t>
            </w:r>
          </w:p>
          <w:p w14:paraId="4A8C046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3、10.7 米重工无痕三层液压钢丝管（黑色）、与主体接口为金属连接件、耐温 85 度</w:t>
            </w:r>
          </w:p>
          <w:p w14:paraId="1F88D4F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4、黄铜铸造枪式喷头、前置扳机、配有橡胶保护套水压可调。（配置一把喷头）</w:t>
            </w:r>
          </w:p>
          <w:p w14:paraId="0A98E94F">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5、进水接口为标准 1/2''外螺纹</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3C711F0A">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16B1A464">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163195</wp:posOffset>
                  </wp:positionH>
                  <wp:positionV relativeFrom="paragraph">
                    <wp:posOffset>449580</wp:posOffset>
                  </wp:positionV>
                  <wp:extent cx="664210" cy="784225"/>
                  <wp:effectExtent l="0" t="0" r="6350" b="8255"/>
                  <wp:wrapNone/>
                  <wp:docPr id="28" name="image27"/>
                  <wp:cNvGraphicFramePr/>
                  <a:graphic xmlns:a="http://schemas.openxmlformats.org/drawingml/2006/main">
                    <a:graphicData uri="http://schemas.openxmlformats.org/drawingml/2006/picture">
                      <pic:pic xmlns:pic="http://schemas.openxmlformats.org/drawingml/2006/picture">
                        <pic:nvPicPr>
                          <pic:cNvPr id="28" name="image27"/>
                          <pic:cNvPicPr/>
                        </pic:nvPicPr>
                        <pic:blipFill>
                          <a:blip r:embed="rId34"/>
                          <a:stretch>
                            <a:fillRect/>
                          </a:stretch>
                        </pic:blipFill>
                        <pic:spPr>
                          <a:xfrm>
                            <a:off x="0" y="0"/>
                            <a:ext cx="664210" cy="784225"/>
                          </a:xfrm>
                          <a:prstGeom prst="rect">
                            <a:avLst/>
                          </a:prstGeom>
                          <a:noFill/>
                          <a:ln>
                            <a:noFill/>
                          </a:ln>
                        </pic:spPr>
                      </pic:pic>
                    </a:graphicData>
                  </a:graphic>
                </wp:anchor>
              </w:drawing>
            </w:r>
          </w:p>
        </w:tc>
      </w:tr>
      <w:tr w14:paraId="65663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trPr>
        <w:tc>
          <w:tcPr>
            <w:tcW w:w="783" w:type="dxa"/>
            <w:tcBorders>
              <w:top w:val="single" w:color="000000" w:sz="4" w:space="0"/>
              <w:left w:val="single" w:color="000000" w:sz="4" w:space="0"/>
              <w:bottom w:val="single" w:color="000000" w:sz="4" w:space="0"/>
              <w:right w:val="single" w:color="000000" w:sz="4" w:space="0"/>
            </w:tcBorders>
            <w:noWrap w:val="0"/>
            <w:vAlign w:val="top"/>
          </w:tcPr>
          <w:p w14:paraId="7AB215AE">
            <w:pPr>
              <w:jc w:val="left"/>
              <w:rPr>
                <w:rFonts w:hint="default" w:ascii="Arial" w:hAnsi="Arial" w:cs="Arial"/>
                <w:i w:val="0"/>
                <w:iCs w:val="0"/>
                <w:color w:val="auto"/>
                <w:sz w:val="22"/>
                <w:szCs w:val="22"/>
                <w:highlight w:val="none"/>
                <w:u w:val="none"/>
              </w:rPr>
            </w:pP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4ECDAF11">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洁具间</w:t>
            </w:r>
          </w:p>
        </w:tc>
        <w:tc>
          <w:tcPr>
            <w:tcW w:w="876" w:type="dxa"/>
            <w:tcBorders>
              <w:top w:val="single" w:color="000000" w:sz="4" w:space="0"/>
              <w:left w:val="single" w:color="000000" w:sz="4" w:space="0"/>
              <w:bottom w:val="single" w:color="000000" w:sz="4" w:space="0"/>
              <w:right w:val="single" w:color="000000" w:sz="4" w:space="0"/>
            </w:tcBorders>
            <w:noWrap w:val="0"/>
            <w:vAlign w:val="top"/>
          </w:tcPr>
          <w:p w14:paraId="2758DC71">
            <w:pPr>
              <w:jc w:val="center"/>
              <w:rPr>
                <w:rFonts w:hint="default" w:ascii="Arial" w:hAnsi="Arial" w:cs="Arial"/>
                <w:i w:val="0"/>
                <w:iCs w:val="0"/>
                <w:color w:val="auto"/>
                <w:sz w:val="22"/>
                <w:szCs w:val="22"/>
                <w:highlight w:val="none"/>
                <w:u w:val="none"/>
              </w:rPr>
            </w:pP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446D07C2">
            <w:pPr>
              <w:jc w:val="left"/>
              <w:rPr>
                <w:rFonts w:hint="default" w:ascii="Arial" w:hAnsi="Arial" w:cs="Arial"/>
                <w:i w:val="0"/>
                <w:iCs w:val="0"/>
                <w:color w:val="auto"/>
                <w:sz w:val="22"/>
                <w:szCs w:val="22"/>
                <w:highlight w:val="none"/>
                <w:u w:val="none"/>
              </w:rPr>
            </w:pPr>
          </w:p>
        </w:tc>
      </w:tr>
      <w:tr w14:paraId="380AF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1ED4DDA9">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022DED0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拖把池连沥干架</w:t>
            </w:r>
          </w:p>
          <w:p w14:paraId="5411DEB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1D6E8A3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1、面板采用 SUS304-2B 发纹贴塑不锈钢板实际厚度不低于 1.12mm。</w:t>
            </w:r>
          </w:p>
          <w:p w14:paraId="333E28E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2、其它采用SUS304-2B 发纹贴塑不锈钢板实际厚度不低于 0.93mm，台面三边围板高度 800mm。</w:t>
            </w:r>
          </w:p>
          <w:p w14:paraId="69F8F96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3、立柱采用 304 方管 38×38 实际厚度不低于0.93mm。</w:t>
            </w:r>
          </w:p>
          <w:p w14:paraId="2DB6FAD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4、配不锈钢落水器，拦渣斗.</w:t>
            </w:r>
          </w:p>
          <w:p w14:paraId="2C960E7D">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规格：1200×600× (500+1300)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074608C6">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20DDC7C8">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191770</wp:posOffset>
                  </wp:positionH>
                  <wp:positionV relativeFrom="paragraph">
                    <wp:posOffset>279400</wp:posOffset>
                  </wp:positionV>
                  <wp:extent cx="607060" cy="932180"/>
                  <wp:effectExtent l="0" t="0" r="2540" b="12700"/>
                  <wp:wrapNone/>
                  <wp:docPr id="29" name="image26"/>
                  <wp:cNvGraphicFramePr/>
                  <a:graphic xmlns:a="http://schemas.openxmlformats.org/drawingml/2006/main">
                    <a:graphicData uri="http://schemas.openxmlformats.org/drawingml/2006/picture">
                      <pic:pic xmlns:pic="http://schemas.openxmlformats.org/drawingml/2006/picture">
                        <pic:nvPicPr>
                          <pic:cNvPr id="29" name="image26"/>
                          <pic:cNvPicPr/>
                        </pic:nvPicPr>
                        <pic:blipFill>
                          <a:blip r:embed="rId35"/>
                          <a:stretch>
                            <a:fillRect/>
                          </a:stretch>
                        </pic:blipFill>
                        <pic:spPr>
                          <a:xfrm>
                            <a:off x="0" y="0"/>
                            <a:ext cx="607060" cy="932180"/>
                          </a:xfrm>
                          <a:prstGeom prst="rect">
                            <a:avLst/>
                          </a:prstGeom>
                          <a:noFill/>
                          <a:ln>
                            <a:noFill/>
                          </a:ln>
                        </pic:spPr>
                      </pic:pic>
                    </a:graphicData>
                  </a:graphic>
                </wp:anchor>
              </w:drawing>
            </w:r>
          </w:p>
        </w:tc>
      </w:tr>
      <w:tr w14:paraId="6B342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1"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176D995A">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1a</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6CF9D83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台式混水厨房龙头</w:t>
            </w:r>
          </w:p>
          <w:p w14:paraId="2529A13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785A0AE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1、座台式双孔双温、主体黄铜铸造表面抛光镀铬处理。</w:t>
            </w:r>
          </w:p>
          <w:p w14:paraId="544395F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2、配 1/4 转优质陶瓷阀芯一字型手柄。</w:t>
            </w:r>
          </w:p>
          <w:p w14:paraId="07C7393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3、八寸（203mm）平颈水嘴，铜管厚度 1.1mm, 360度可旋转。</w:t>
            </w:r>
          </w:p>
          <w:p w14:paraId="4130BC9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4、开孔尺寸 25mm*2,左右开孔间距 101mm(偏芯设计可调范围 15mm)，进水接口为标准 1/2''外螺纹。</w:t>
            </w:r>
          </w:p>
          <w:p w14:paraId="64A5B86B">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5、总高度 207mm,  出水口距台面 139mm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76316EC4">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379FCD9E">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163830</wp:posOffset>
                  </wp:positionH>
                  <wp:positionV relativeFrom="paragraph">
                    <wp:posOffset>415925</wp:posOffset>
                  </wp:positionV>
                  <wp:extent cx="661670" cy="622935"/>
                  <wp:effectExtent l="0" t="0" r="8890" b="1905"/>
                  <wp:wrapNone/>
                  <wp:docPr id="30" name="image28"/>
                  <wp:cNvGraphicFramePr/>
                  <a:graphic xmlns:a="http://schemas.openxmlformats.org/drawingml/2006/main">
                    <a:graphicData uri="http://schemas.openxmlformats.org/drawingml/2006/picture">
                      <pic:pic xmlns:pic="http://schemas.openxmlformats.org/drawingml/2006/picture">
                        <pic:nvPicPr>
                          <pic:cNvPr id="30" name="image28"/>
                          <pic:cNvPicPr/>
                        </pic:nvPicPr>
                        <pic:blipFill>
                          <a:blip r:embed="rId36"/>
                          <a:stretch>
                            <a:fillRect/>
                          </a:stretch>
                        </pic:blipFill>
                        <pic:spPr>
                          <a:xfrm>
                            <a:off x="0" y="0"/>
                            <a:ext cx="661670" cy="622935"/>
                          </a:xfrm>
                          <a:prstGeom prst="rect">
                            <a:avLst/>
                          </a:prstGeom>
                          <a:noFill/>
                          <a:ln>
                            <a:noFill/>
                          </a:ln>
                        </pic:spPr>
                      </pic:pic>
                    </a:graphicData>
                  </a:graphic>
                </wp:anchor>
              </w:drawing>
            </w:r>
          </w:p>
        </w:tc>
      </w:tr>
      <w:tr w14:paraId="6C99C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3A92007A">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2438570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四层平板架（核心产品）</w:t>
            </w:r>
          </w:p>
          <w:p w14:paraId="5B2D0FB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108562D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1、层板采用 SUS304-2B 发纹贴塑不锈钢板实际厚度不低于 0.93mm。</w:t>
            </w:r>
          </w:p>
          <w:p w14:paraId="6911512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2、骨架采用 304 圆管实际厚度不低于 0.93mm。</w:t>
            </w:r>
          </w:p>
          <w:p w14:paraId="316DCFD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3、配置可调节重力子弹脚。</w:t>
            </w:r>
          </w:p>
          <w:p w14:paraId="0C3B035D">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4、规格：1150×500×1800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7A6FBD66">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4E603678">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360680</wp:posOffset>
                  </wp:positionH>
                  <wp:positionV relativeFrom="paragraph">
                    <wp:posOffset>205105</wp:posOffset>
                  </wp:positionV>
                  <wp:extent cx="332740" cy="568325"/>
                  <wp:effectExtent l="0" t="0" r="2540" b="10795"/>
                  <wp:wrapNone/>
                  <wp:docPr id="31" name="image29"/>
                  <wp:cNvGraphicFramePr/>
                  <a:graphic xmlns:a="http://schemas.openxmlformats.org/drawingml/2006/main">
                    <a:graphicData uri="http://schemas.openxmlformats.org/drawingml/2006/picture">
                      <pic:pic xmlns:pic="http://schemas.openxmlformats.org/drawingml/2006/picture">
                        <pic:nvPicPr>
                          <pic:cNvPr id="31" name="image29"/>
                          <pic:cNvPicPr/>
                        </pic:nvPicPr>
                        <pic:blipFill>
                          <a:blip r:embed="rId37"/>
                          <a:stretch>
                            <a:fillRect/>
                          </a:stretch>
                        </pic:blipFill>
                        <pic:spPr>
                          <a:xfrm>
                            <a:off x="0" y="0"/>
                            <a:ext cx="332740" cy="568325"/>
                          </a:xfrm>
                          <a:prstGeom prst="rect">
                            <a:avLst/>
                          </a:prstGeom>
                          <a:noFill/>
                          <a:ln>
                            <a:noFill/>
                          </a:ln>
                        </pic:spPr>
                      </pic:pic>
                    </a:graphicData>
                  </a:graphic>
                </wp:anchor>
              </w:drawing>
            </w:r>
          </w:p>
        </w:tc>
      </w:tr>
      <w:tr w14:paraId="3846D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783" w:type="dxa"/>
            <w:tcBorders>
              <w:top w:val="single" w:color="000000" w:sz="4" w:space="0"/>
              <w:left w:val="single" w:color="000000" w:sz="4" w:space="0"/>
              <w:bottom w:val="single" w:color="000000" w:sz="4" w:space="0"/>
              <w:right w:val="single" w:color="000000" w:sz="4" w:space="0"/>
            </w:tcBorders>
            <w:noWrap w:val="0"/>
            <w:vAlign w:val="top"/>
          </w:tcPr>
          <w:p w14:paraId="4AFB3ABE">
            <w:pPr>
              <w:jc w:val="left"/>
              <w:rPr>
                <w:rFonts w:hint="default" w:ascii="Arial" w:hAnsi="Arial" w:cs="Arial"/>
                <w:i w:val="0"/>
                <w:iCs w:val="0"/>
                <w:color w:val="auto"/>
                <w:sz w:val="22"/>
                <w:szCs w:val="22"/>
                <w:highlight w:val="none"/>
                <w:u w:val="none"/>
              </w:rPr>
            </w:pP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62B105A7">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切配区</w:t>
            </w:r>
          </w:p>
        </w:tc>
        <w:tc>
          <w:tcPr>
            <w:tcW w:w="876" w:type="dxa"/>
            <w:tcBorders>
              <w:top w:val="single" w:color="000000" w:sz="4" w:space="0"/>
              <w:left w:val="single" w:color="000000" w:sz="4" w:space="0"/>
              <w:bottom w:val="single" w:color="000000" w:sz="4" w:space="0"/>
              <w:right w:val="single" w:color="000000" w:sz="4" w:space="0"/>
            </w:tcBorders>
            <w:noWrap w:val="0"/>
            <w:vAlign w:val="top"/>
          </w:tcPr>
          <w:p w14:paraId="7BA1A2D3">
            <w:pPr>
              <w:jc w:val="center"/>
              <w:rPr>
                <w:rFonts w:hint="default" w:ascii="Arial" w:hAnsi="Arial" w:cs="Arial"/>
                <w:i w:val="0"/>
                <w:iCs w:val="0"/>
                <w:color w:val="auto"/>
                <w:sz w:val="22"/>
                <w:szCs w:val="22"/>
                <w:highlight w:val="none"/>
                <w:u w:val="none"/>
              </w:rPr>
            </w:pP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7F2DACC3">
            <w:pPr>
              <w:jc w:val="left"/>
              <w:rPr>
                <w:rFonts w:hint="default" w:ascii="Arial" w:hAnsi="Arial" w:cs="Arial"/>
                <w:i w:val="0"/>
                <w:iCs w:val="0"/>
                <w:color w:val="auto"/>
                <w:sz w:val="22"/>
                <w:szCs w:val="22"/>
                <w:highlight w:val="none"/>
                <w:u w:val="none"/>
              </w:rPr>
            </w:pPr>
          </w:p>
        </w:tc>
      </w:tr>
      <w:tr w14:paraId="2C233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19BB0894">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33AF7D4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多功能切菜机</w:t>
            </w:r>
          </w:p>
          <w:p w14:paraId="4D363DC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772E803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1、双头型切菜机,可同时工作。可切出各种规格的片、丝、丁。</w:t>
            </w:r>
          </w:p>
          <w:p w14:paraId="5D6FF84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2、整机采用 1.5MM 以上 SUS304 不锈钢材质。</w:t>
            </w:r>
          </w:p>
          <w:p w14:paraId="4E59D98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3、刀片采用420 不锈钢材质。</w:t>
            </w:r>
          </w:p>
          <w:p w14:paraId="3459210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4、切割尺寸：叶菜部：1－30mm(可调)，根菜部：尺寸不可调，可通过更换刀盘调整尺寸</w:t>
            </w:r>
          </w:p>
          <w:p w14:paraId="03C3077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5、食品级三层输送带输送带，输送带宽度： ≥120MM</w:t>
            </w:r>
          </w:p>
          <w:p w14:paraId="3D42DAA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6、功率：1.5kW/220V</w:t>
            </w:r>
          </w:p>
          <w:p w14:paraId="5E62FF2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7、随机配件：斩刀片 2 片（切叶菜部）、丁刀盘 1 组、片/丝刀盘 1 个</w:t>
            </w:r>
          </w:p>
          <w:p w14:paraId="49362114">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8、规格 1200*530*1280(mm)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5EBB1109">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7A76A96B">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66675</wp:posOffset>
                  </wp:positionH>
                  <wp:positionV relativeFrom="paragraph">
                    <wp:posOffset>701675</wp:posOffset>
                  </wp:positionV>
                  <wp:extent cx="784860" cy="746760"/>
                  <wp:effectExtent l="0" t="0" r="0" b="0"/>
                  <wp:wrapNone/>
                  <wp:docPr id="32" name="ID_7ACC57C2FD1048CA80739363E40D7F92"/>
                  <wp:cNvGraphicFramePr/>
                  <a:graphic xmlns:a="http://schemas.openxmlformats.org/drawingml/2006/main">
                    <a:graphicData uri="http://schemas.openxmlformats.org/drawingml/2006/picture">
                      <pic:pic xmlns:pic="http://schemas.openxmlformats.org/drawingml/2006/picture">
                        <pic:nvPicPr>
                          <pic:cNvPr id="32" name="ID_7ACC57C2FD1048CA80739363E40D7F92"/>
                          <pic:cNvPicPr/>
                        </pic:nvPicPr>
                        <pic:blipFill>
                          <a:blip r:embed="rId38"/>
                          <a:stretch>
                            <a:fillRect/>
                          </a:stretch>
                        </pic:blipFill>
                        <pic:spPr>
                          <a:xfrm>
                            <a:off x="0" y="0"/>
                            <a:ext cx="784860" cy="746760"/>
                          </a:xfrm>
                          <a:prstGeom prst="rect">
                            <a:avLst/>
                          </a:prstGeom>
                          <a:noFill/>
                          <a:ln>
                            <a:noFill/>
                          </a:ln>
                        </pic:spPr>
                      </pic:pic>
                    </a:graphicData>
                  </a:graphic>
                </wp:anchor>
              </w:drawing>
            </w:r>
          </w:p>
        </w:tc>
      </w:tr>
      <w:tr w14:paraId="7E6FF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1"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1364E134">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02DF1B6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冲洗龙头</w:t>
            </w:r>
          </w:p>
          <w:p w14:paraId="145CAAF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5850CE1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1、开放式洗地龙头、碳钢主体，表面环氧喷涂处理（黑色）</w:t>
            </w:r>
          </w:p>
          <w:p w14:paraId="0247466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2、固定侧支架钢板厚度 5mm，黄铜进水主体</w:t>
            </w:r>
          </w:p>
          <w:p w14:paraId="43BDEE3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3、10.7 米重工无痕三层液压钢丝管（黑色）、与主体接口为金属连接件、耐温 85 度</w:t>
            </w:r>
          </w:p>
          <w:p w14:paraId="0C64C5C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4、黄铜铸造枪式喷头、前置扳机、配有橡胶保护套水压可调。（配置一把喷头）</w:t>
            </w:r>
          </w:p>
          <w:p w14:paraId="0B40CE07">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5、进水接口为标准 1/2''外螺纹</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1AFB2661">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04FDE846">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163195</wp:posOffset>
                  </wp:positionH>
                  <wp:positionV relativeFrom="paragraph">
                    <wp:posOffset>449580</wp:posOffset>
                  </wp:positionV>
                  <wp:extent cx="664210" cy="784225"/>
                  <wp:effectExtent l="0" t="0" r="6350" b="8255"/>
                  <wp:wrapNone/>
                  <wp:docPr id="33" name="image33"/>
                  <wp:cNvGraphicFramePr/>
                  <a:graphic xmlns:a="http://schemas.openxmlformats.org/drawingml/2006/main">
                    <a:graphicData uri="http://schemas.openxmlformats.org/drawingml/2006/picture">
                      <pic:pic xmlns:pic="http://schemas.openxmlformats.org/drawingml/2006/picture">
                        <pic:nvPicPr>
                          <pic:cNvPr id="33" name="image33"/>
                          <pic:cNvPicPr/>
                        </pic:nvPicPr>
                        <pic:blipFill>
                          <a:blip r:embed="rId34"/>
                          <a:stretch>
                            <a:fillRect/>
                          </a:stretch>
                        </pic:blipFill>
                        <pic:spPr>
                          <a:xfrm>
                            <a:off x="0" y="0"/>
                            <a:ext cx="664210" cy="784225"/>
                          </a:xfrm>
                          <a:prstGeom prst="rect">
                            <a:avLst/>
                          </a:prstGeom>
                          <a:noFill/>
                          <a:ln>
                            <a:noFill/>
                          </a:ln>
                        </pic:spPr>
                      </pic:pic>
                    </a:graphicData>
                  </a:graphic>
                </wp:anchor>
              </w:drawing>
            </w:r>
          </w:p>
        </w:tc>
      </w:tr>
      <w:tr w14:paraId="4CE77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10D523B0">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3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3197AC8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双星水池柜（核心产品）</w:t>
            </w:r>
          </w:p>
          <w:p w14:paraId="04CA13BE">
            <w:pPr>
              <w:keepNext w:val="0"/>
              <w:keepLines w:val="0"/>
              <w:widowControl/>
              <w:suppressLineNumbers w:val="0"/>
              <w:jc w:val="left"/>
              <w:textAlignment w:val="center"/>
              <w:rPr>
                <w:rFonts w:hint="default" w:ascii="宋体" w:hAnsi="宋体" w:eastAsia="宋体" w:cs="宋体"/>
                <w:i w:val="0"/>
                <w:iCs w:val="0"/>
                <w:color w:val="auto"/>
                <w:sz w:val="22"/>
                <w:szCs w:val="22"/>
                <w:highlight w:val="none"/>
                <w:u w:val="none"/>
                <w:lang w:val="en-US"/>
              </w:rPr>
            </w:pPr>
            <w:r>
              <w:rPr>
                <w:rFonts w:ascii="宋体" w:hAnsi="宋体" w:eastAsia="宋体" w:cs="宋体"/>
                <w:i w:val="0"/>
                <w:iCs w:val="0"/>
                <w:color w:val="auto"/>
                <w:kern w:val="0"/>
                <w:sz w:val="22"/>
                <w:szCs w:val="22"/>
                <w:highlight w:val="none"/>
                <w:u w:val="none"/>
                <w:lang w:val="en-US" w:eastAsia="zh-CN" w:bidi="ar"/>
              </w:rPr>
              <w:t>技术要求：1、面板采用SUS304-2B 发纹贴塑不锈钢板实际厚度不低于 1.43mm、水斗实际厚度不低于 1.12mm。2、其它采用SUS304-2B 发纹贴塑不锈钢板实际厚度不低于 0.93mm，三边围板，前面开门，下层格栅。3、重力脚Φ50*150 不锈钢重力脚。4、配不锈钢落水器，拦渣斗.规格：1500×750× (800+150)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72D5C2DC">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778252C0">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172720</wp:posOffset>
                  </wp:positionH>
                  <wp:positionV relativeFrom="paragraph">
                    <wp:posOffset>223520</wp:posOffset>
                  </wp:positionV>
                  <wp:extent cx="663575" cy="663575"/>
                  <wp:effectExtent l="0" t="0" r="6985" b="6985"/>
                  <wp:wrapNone/>
                  <wp:docPr id="34" name="image34"/>
                  <wp:cNvGraphicFramePr/>
                  <a:graphic xmlns:a="http://schemas.openxmlformats.org/drawingml/2006/main">
                    <a:graphicData uri="http://schemas.openxmlformats.org/drawingml/2006/picture">
                      <pic:pic xmlns:pic="http://schemas.openxmlformats.org/drawingml/2006/picture">
                        <pic:nvPicPr>
                          <pic:cNvPr id="34" name="image34"/>
                          <pic:cNvPicPr/>
                        </pic:nvPicPr>
                        <pic:blipFill>
                          <a:blip r:embed="rId39"/>
                          <a:stretch>
                            <a:fillRect/>
                          </a:stretch>
                        </pic:blipFill>
                        <pic:spPr>
                          <a:xfrm>
                            <a:off x="0" y="0"/>
                            <a:ext cx="663575" cy="663575"/>
                          </a:xfrm>
                          <a:prstGeom prst="rect">
                            <a:avLst/>
                          </a:prstGeom>
                          <a:noFill/>
                          <a:ln>
                            <a:noFill/>
                          </a:ln>
                        </pic:spPr>
                      </pic:pic>
                    </a:graphicData>
                  </a:graphic>
                </wp:anchor>
              </w:drawing>
            </w:r>
          </w:p>
        </w:tc>
      </w:tr>
      <w:tr w14:paraId="7734F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1"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04E16CAB">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3a</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1D0242C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台式混水厨房龙头</w:t>
            </w:r>
          </w:p>
          <w:p w14:paraId="5A98A0A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39B21C4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1、座台式双孔双温、主体黄铜铸造表面抛光镀铬处理。</w:t>
            </w:r>
          </w:p>
          <w:p w14:paraId="4ADA83A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2、配 1/4 转优质陶瓷阀芯一字型手柄。</w:t>
            </w:r>
          </w:p>
          <w:p w14:paraId="0561F08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3、八寸（203mm）平颈水嘴，铜管厚度 1.1mm, 360 度可旋转。</w:t>
            </w:r>
          </w:p>
          <w:p w14:paraId="71723F7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4、开孔尺寸 25mm*2,左右开孔间距 101mm(偏芯设计可调范围 15mm)，进水接口为标准 1/2''外螺纹。</w:t>
            </w:r>
          </w:p>
          <w:p w14:paraId="3FA27531">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5、总高度 207mm,  出水口距台面 139mm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60D086DA">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121F206F">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163830</wp:posOffset>
                  </wp:positionH>
                  <wp:positionV relativeFrom="paragraph">
                    <wp:posOffset>415925</wp:posOffset>
                  </wp:positionV>
                  <wp:extent cx="661670" cy="622935"/>
                  <wp:effectExtent l="0" t="0" r="8890" b="1905"/>
                  <wp:wrapNone/>
                  <wp:docPr id="35" name="image35"/>
                  <wp:cNvGraphicFramePr/>
                  <a:graphic xmlns:a="http://schemas.openxmlformats.org/drawingml/2006/main">
                    <a:graphicData uri="http://schemas.openxmlformats.org/drawingml/2006/picture">
                      <pic:pic xmlns:pic="http://schemas.openxmlformats.org/drawingml/2006/picture">
                        <pic:nvPicPr>
                          <pic:cNvPr id="35" name="image35"/>
                          <pic:cNvPicPr/>
                        </pic:nvPicPr>
                        <pic:blipFill>
                          <a:blip r:embed="rId40"/>
                          <a:stretch>
                            <a:fillRect/>
                          </a:stretch>
                        </pic:blipFill>
                        <pic:spPr>
                          <a:xfrm>
                            <a:off x="0" y="0"/>
                            <a:ext cx="661670" cy="622935"/>
                          </a:xfrm>
                          <a:prstGeom prst="rect">
                            <a:avLst/>
                          </a:prstGeom>
                          <a:noFill/>
                          <a:ln>
                            <a:noFill/>
                          </a:ln>
                        </pic:spPr>
                      </pic:pic>
                    </a:graphicData>
                  </a:graphic>
                </wp:anchor>
              </w:drawing>
            </w:r>
          </w:p>
        </w:tc>
      </w:tr>
      <w:tr w14:paraId="45E0B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6B7AFF0D">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4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29B009F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刀具砧板消毒柜（食具消毒柜）</w:t>
            </w:r>
          </w:p>
          <w:p w14:paraId="5C4728E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1、电压：220V/50Hz ；</w:t>
            </w:r>
          </w:p>
          <w:p w14:paraId="5CCF40A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2、电量：60W。</w:t>
            </w:r>
          </w:p>
          <w:p w14:paraId="38B6F3F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3、主材采用 SUS304-2B 优质发纹贴塑不锈钢板制造 δ=1.2mm；刀具可上锁，上下层可独立消毒。刀具消毒，毛巾消毒，墩头消毒.</w:t>
            </w:r>
          </w:p>
          <w:p w14:paraId="23B57632">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4、规格：1200×600×1800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041729C9">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4A21CE26">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163830</wp:posOffset>
                  </wp:positionH>
                  <wp:positionV relativeFrom="paragraph">
                    <wp:posOffset>52705</wp:posOffset>
                  </wp:positionV>
                  <wp:extent cx="661670" cy="968375"/>
                  <wp:effectExtent l="0" t="0" r="8890" b="6985"/>
                  <wp:wrapNone/>
                  <wp:docPr id="36" name="image32"/>
                  <wp:cNvGraphicFramePr/>
                  <a:graphic xmlns:a="http://schemas.openxmlformats.org/drawingml/2006/main">
                    <a:graphicData uri="http://schemas.openxmlformats.org/drawingml/2006/picture">
                      <pic:pic xmlns:pic="http://schemas.openxmlformats.org/drawingml/2006/picture">
                        <pic:nvPicPr>
                          <pic:cNvPr id="36" name="image32"/>
                          <pic:cNvPicPr/>
                        </pic:nvPicPr>
                        <pic:blipFill>
                          <a:blip r:embed="rId41"/>
                          <a:stretch>
                            <a:fillRect/>
                          </a:stretch>
                        </pic:blipFill>
                        <pic:spPr>
                          <a:xfrm>
                            <a:off x="0" y="0"/>
                            <a:ext cx="661670" cy="968375"/>
                          </a:xfrm>
                          <a:prstGeom prst="rect">
                            <a:avLst/>
                          </a:prstGeom>
                          <a:noFill/>
                          <a:ln>
                            <a:noFill/>
                          </a:ln>
                        </pic:spPr>
                      </pic:pic>
                    </a:graphicData>
                  </a:graphic>
                </wp:anchor>
              </w:drawing>
            </w:r>
          </w:p>
        </w:tc>
      </w:tr>
      <w:tr w14:paraId="6566A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3D352ECF">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5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37EDB31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四门双温冰箱</w:t>
            </w:r>
          </w:p>
          <w:p w14:paraId="3E6FD28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17027F1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1、制冷方式：风冷</w:t>
            </w:r>
          </w:p>
          <w:p w14:paraId="260062D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2、容量不小于 925L</w:t>
            </w:r>
          </w:p>
          <w:p w14:paraId="1311543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3、功率：375W/375W</w:t>
            </w:r>
          </w:p>
          <w:p w14:paraId="28897AA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4、发泡密度 42Kg/m³ ; 150mm 可调节不锈钢脚；</w:t>
            </w:r>
          </w:p>
          <w:p w14:paraId="03122D8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5、采用内外 201 门铰链 304 不锈钢材质，口框为可拆卸带电加热丝，化霜冷凝水可自动蒸发，背部带有背包，无需排水。</w:t>
            </w:r>
          </w:p>
          <w:p w14:paraId="3B83F47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6、数字温控显示器;</w:t>
            </w:r>
          </w:p>
          <w:p w14:paraId="3051C4E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7、可承受环境温度43℃</w:t>
            </w:r>
          </w:p>
          <w:p w14:paraId="5F8A049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8、 自闭门结构</w:t>
            </w:r>
          </w:p>
          <w:p w14:paraId="37FDAF6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9、箱内冷藏温度：R-5～2～8 ℃冷冻温度 F-12 -18 -22 ℃</w:t>
            </w:r>
          </w:p>
          <w:p w14:paraId="32E37FB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w:t>
            </w:r>
            <w:r>
              <w:rPr>
                <w:rFonts w:hint="eastAsia" w:ascii="宋体" w:hAnsi="宋体" w:cs="宋体"/>
                <w:i w:val="0"/>
                <w:iCs w:val="0"/>
                <w:color w:val="auto"/>
                <w:kern w:val="0"/>
                <w:sz w:val="22"/>
                <w:szCs w:val="22"/>
                <w:highlight w:val="none"/>
                <w:u w:val="none"/>
                <w:lang w:val="en-US" w:eastAsia="zh-CN" w:bidi="ar"/>
              </w:rPr>
              <w:t>0</w:t>
            </w:r>
            <w:r>
              <w:rPr>
                <w:rFonts w:ascii="宋体" w:hAnsi="宋体" w:eastAsia="宋体" w:cs="宋体"/>
                <w:i w:val="0"/>
                <w:iCs w:val="0"/>
                <w:color w:val="auto"/>
                <w:kern w:val="0"/>
                <w:sz w:val="22"/>
                <w:szCs w:val="22"/>
                <w:highlight w:val="none"/>
                <w:u w:val="none"/>
                <w:lang w:val="en-US" w:eastAsia="zh-CN" w:bidi="ar"/>
              </w:rPr>
              <w:t>、压缩机</w:t>
            </w:r>
            <w:r>
              <w:rPr>
                <w:rFonts w:hint="eastAsia" w:ascii="宋体" w:hAnsi="宋体" w:cs="宋体"/>
                <w:i w:val="0"/>
                <w:iCs w:val="0"/>
                <w:color w:val="auto"/>
                <w:kern w:val="0"/>
                <w:sz w:val="22"/>
                <w:szCs w:val="22"/>
                <w:highlight w:val="none"/>
                <w:u w:val="none"/>
                <w:lang w:val="en-US" w:eastAsia="zh-CN" w:bidi="ar"/>
              </w:rPr>
              <w:t>：推荐</w:t>
            </w:r>
            <w:r>
              <w:rPr>
                <w:rFonts w:ascii="宋体" w:hAnsi="宋体" w:eastAsia="宋体" w:cs="宋体"/>
                <w:i w:val="0"/>
                <w:iCs w:val="0"/>
                <w:color w:val="auto"/>
                <w:kern w:val="0"/>
                <w:sz w:val="22"/>
                <w:szCs w:val="22"/>
                <w:highlight w:val="none"/>
                <w:u w:val="none"/>
                <w:lang w:val="en-US" w:eastAsia="zh-CN" w:bidi="ar"/>
              </w:rPr>
              <w:t>恩布拉科，</w:t>
            </w:r>
            <w:r>
              <w:rPr>
                <w:rFonts w:hint="eastAsia" w:ascii="宋体" w:hAnsi="宋体" w:eastAsia="宋体" w:cs="宋体"/>
                <w:i w:val="0"/>
                <w:iCs w:val="0"/>
                <w:color w:val="auto"/>
                <w:kern w:val="0"/>
                <w:sz w:val="22"/>
                <w:szCs w:val="22"/>
                <w:highlight w:val="none"/>
                <w:u w:val="none"/>
                <w:lang w:val="en-US" w:eastAsia="zh-CN" w:bidi="ar"/>
              </w:rPr>
              <w:t>艾默生</w:t>
            </w:r>
            <w:r>
              <w:rPr>
                <w:rFonts w:hint="eastAsia" w:ascii="宋体" w:hAnsi="宋体" w:cs="宋体"/>
                <w:i w:val="0"/>
                <w:iCs w:val="0"/>
                <w:color w:val="auto"/>
                <w:kern w:val="0"/>
                <w:sz w:val="22"/>
                <w:szCs w:val="22"/>
                <w:highlight w:val="none"/>
                <w:u w:val="none"/>
                <w:lang w:val="en-US" w:eastAsia="zh-CN" w:bidi="ar"/>
              </w:rPr>
              <w:t>，松下或同等及以上品牌</w:t>
            </w:r>
          </w:p>
          <w:p w14:paraId="710D9C19">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11、</w:t>
            </w:r>
            <w:r>
              <w:rPr>
                <w:rFonts w:ascii="宋体" w:hAnsi="宋体" w:eastAsia="宋体" w:cs="宋体"/>
                <w:i w:val="0"/>
                <w:iCs w:val="0"/>
                <w:color w:val="auto"/>
                <w:kern w:val="0"/>
                <w:sz w:val="22"/>
                <w:szCs w:val="22"/>
                <w:highlight w:val="none"/>
                <w:u w:val="none"/>
                <w:lang w:val="en-US" w:eastAsia="zh-CN" w:bidi="ar"/>
              </w:rPr>
              <w:t>规格：W1230*D760*H2005</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35FA6858">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7CE31D25">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144780</wp:posOffset>
                  </wp:positionH>
                  <wp:positionV relativeFrom="paragraph">
                    <wp:posOffset>864235</wp:posOffset>
                  </wp:positionV>
                  <wp:extent cx="460375" cy="660400"/>
                  <wp:effectExtent l="0" t="0" r="12065" b="10160"/>
                  <wp:wrapNone/>
                  <wp:docPr id="37" name="image36"/>
                  <wp:cNvGraphicFramePr/>
                  <a:graphic xmlns:a="http://schemas.openxmlformats.org/drawingml/2006/main">
                    <a:graphicData uri="http://schemas.openxmlformats.org/drawingml/2006/picture">
                      <pic:pic xmlns:pic="http://schemas.openxmlformats.org/drawingml/2006/picture">
                        <pic:nvPicPr>
                          <pic:cNvPr id="37" name="image36"/>
                          <pic:cNvPicPr/>
                        </pic:nvPicPr>
                        <pic:blipFill>
                          <a:blip r:embed="rId42"/>
                          <a:stretch>
                            <a:fillRect/>
                          </a:stretch>
                        </pic:blipFill>
                        <pic:spPr>
                          <a:xfrm>
                            <a:off x="0" y="0"/>
                            <a:ext cx="460375" cy="660400"/>
                          </a:xfrm>
                          <a:prstGeom prst="rect">
                            <a:avLst/>
                          </a:prstGeom>
                          <a:noFill/>
                          <a:ln>
                            <a:noFill/>
                          </a:ln>
                        </pic:spPr>
                      </pic:pic>
                    </a:graphicData>
                  </a:graphic>
                </wp:anchor>
              </w:drawing>
            </w:r>
          </w:p>
        </w:tc>
      </w:tr>
      <w:tr w14:paraId="3428C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73933692">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6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6A53DCC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四层格栅货架（核心产品）</w:t>
            </w:r>
          </w:p>
          <w:p w14:paraId="5B0BC68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72E11E0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1、层板采用SUS304-2B 发纹贴塑不锈钢板折边制作，实际厚度不低于0.93mm，两格栅之间间距不得大于 50 mm。</w:t>
            </w:r>
          </w:p>
          <w:p w14:paraId="36E5061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2、骨架采用 304 圆管实际厚度不低于 0.93mm。</w:t>
            </w:r>
          </w:p>
          <w:p w14:paraId="0718A8D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3、配置可调节重力子弹脚。</w:t>
            </w:r>
          </w:p>
          <w:p w14:paraId="0CA2C670">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4、规格：1150×500×1800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731774A8">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40D86A45">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322580</wp:posOffset>
                  </wp:positionH>
                  <wp:positionV relativeFrom="paragraph">
                    <wp:posOffset>362585</wp:posOffset>
                  </wp:positionV>
                  <wp:extent cx="332740" cy="571500"/>
                  <wp:effectExtent l="0" t="0" r="2540" b="7620"/>
                  <wp:wrapNone/>
                  <wp:docPr id="38" name="image42"/>
                  <wp:cNvGraphicFramePr/>
                  <a:graphic xmlns:a="http://schemas.openxmlformats.org/drawingml/2006/main">
                    <a:graphicData uri="http://schemas.openxmlformats.org/drawingml/2006/picture">
                      <pic:pic xmlns:pic="http://schemas.openxmlformats.org/drawingml/2006/picture">
                        <pic:nvPicPr>
                          <pic:cNvPr id="38" name="image42"/>
                          <pic:cNvPicPr/>
                        </pic:nvPicPr>
                        <pic:blipFill>
                          <a:blip r:embed="rId43"/>
                          <a:stretch>
                            <a:fillRect/>
                          </a:stretch>
                        </pic:blipFill>
                        <pic:spPr>
                          <a:xfrm>
                            <a:off x="0" y="0"/>
                            <a:ext cx="332740" cy="571500"/>
                          </a:xfrm>
                          <a:prstGeom prst="rect">
                            <a:avLst/>
                          </a:prstGeom>
                          <a:noFill/>
                          <a:ln>
                            <a:noFill/>
                          </a:ln>
                        </pic:spPr>
                      </pic:pic>
                    </a:graphicData>
                  </a:graphic>
                </wp:anchor>
              </w:drawing>
            </w:r>
          </w:p>
        </w:tc>
      </w:tr>
      <w:tr w14:paraId="5EA86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34E1F8D8">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7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506E38B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双层平板工作台</w:t>
            </w:r>
          </w:p>
          <w:p w14:paraId="5729976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21BF68B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1、采用 SUS304-2B 发纹贴塑不锈钢；面板实际厚度不低于 1.43mm、层板不低于 1.12mm。</w:t>
            </w:r>
          </w:p>
          <w:p w14:paraId="633E8EF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2、立柱采用 38mm 厚度不低于 1.0mm 不锈钢圆管。</w:t>
            </w:r>
          </w:p>
          <w:p w14:paraId="151D131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3、配置可调节重力子弹脚。</w:t>
            </w:r>
          </w:p>
          <w:p w14:paraId="79DACDAE">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4、规格：1800×750×800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5482B4B8">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56AADBAA">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167005</wp:posOffset>
                  </wp:positionH>
                  <wp:positionV relativeFrom="paragraph">
                    <wp:posOffset>298450</wp:posOffset>
                  </wp:positionV>
                  <wp:extent cx="587375" cy="421005"/>
                  <wp:effectExtent l="0" t="0" r="6985" b="5715"/>
                  <wp:wrapNone/>
                  <wp:docPr id="39" name="image40"/>
                  <wp:cNvGraphicFramePr/>
                  <a:graphic xmlns:a="http://schemas.openxmlformats.org/drawingml/2006/main">
                    <a:graphicData uri="http://schemas.openxmlformats.org/drawingml/2006/picture">
                      <pic:pic xmlns:pic="http://schemas.openxmlformats.org/drawingml/2006/picture">
                        <pic:nvPicPr>
                          <pic:cNvPr id="39" name="image40"/>
                          <pic:cNvPicPr/>
                        </pic:nvPicPr>
                        <pic:blipFill>
                          <a:blip r:embed="rId44"/>
                          <a:stretch>
                            <a:fillRect/>
                          </a:stretch>
                        </pic:blipFill>
                        <pic:spPr>
                          <a:xfrm>
                            <a:off x="0" y="0"/>
                            <a:ext cx="587375" cy="421005"/>
                          </a:xfrm>
                          <a:prstGeom prst="rect">
                            <a:avLst/>
                          </a:prstGeom>
                          <a:noFill/>
                          <a:ln>
                            <a:noFill/>
                          </a:ln>
                        </pic:spPr>
                      </pic:pic>
                    </a:graphicData>
                  </a:graphic>
                </wp:anchor>
              </w:drawing>
            </w:r>
          </w:p>
        </w:tc>
      </w:tr>
      <w:tr w14:paraId="59938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7E245333">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8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2D8FC83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粘捕式灭蝇灯</w:t>
            </w:r>
          </w:p>
          <w:p w14:paraId="0208B2C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49D30DB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1、电压：220V</w:t>
            </w:r>
          </w:p>
          <w:p w14:paraId="73534F0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2、功率：8W/T5BL1</w:t>
            </w:r>
          </w:p>
          <w:p w14:paraId="1BCF64D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3、灯管：单 8W 紫外线灯管</w:t>
            </w:r>
          </w:p>
          <w:p w14:paraId="561F9DB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4、覆盖面积：25m2-40m2</w:t>
            </w:r>
          </w:p>
          <w:p w14:paraId="16F0A7D0">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5、描述：外观采用半圆弧式设计，更加美观。内置有托盘放置粘捕纸，静音捕虫，无声灭蝇。材料中添加 ABS 阻燃材料。</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482CFBDF">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18B25A2B">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185420</wp:posOffset>
                  </wp:positionH>
                  <wp:positionV relativeFrom="paragraph">
                    <wp:posOffset>208280</wp:posOffset>
                  </wp:positionV>
                  <wp:extent cx="571500" cy="409575"/>
                  <wp:effectExtent l="0" t="0" r="7620" b="1905"/>
                  <wp:wrapNone/>
                  <wp:docPr id="40" name="image41"/>
                  <wp:cNvGraphicFramePr/>
                  <a:graphic xmlns:a="http://schemas.openxmlformats.org/drawingml/2006/main">
                    <a:graphicData uri="http://schemas.openxmlformats.org/drawingml/2006/picture">
                      <pic:pic xmlns:pic="http://schemas.openxmlformats.org/drawingml/2006/picture">
                        <pic:nvPicPr>
                          <pic:cNvPr id="40" name="image41"/>
                          <pic:cNvPicPr/>
                        </pic:nvPicPr>
                        <pic:blipFill>
                          <a:blip r:embed="rId45"/>
                          <a:stretch>
                            <a:fillRect/>
                          </a:stretch>
                        </pic:blipFill>
                        <pic:spPr>
                          <a:xfrm>
                            <a:off x="0" y="0"/>
                            <a:ext cx="571500" cy="409575"/>
                          </a:xfrm>
                          <a:prstGeom prst="rect">
                            <a:avLst/>
                          </a:prstGeom>
                          <a:noFill/>
                          <a:ln>
                            <a:noFill/>
                          </a:ln>
                        </pic:spPr>
                      </pic:pic>
                    </a:graphicData>
                  </a:graphic>
                </wp:anchor>
              </w:drawing>
            </w:r>
          </w:p>
        </w:tc>
      </w:tr>
      <w:tr w14:paraId="365CC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783" w:type="dxa"/>
            <w:tcBorders>
              <w:top w:val="single" w:color="000000" w:sz="4" w:space="0"/>
              <w:left w:val="single" w:color="000000" w:sz="4" w:space="0"/>
              <w:bottom w:val="single" w:color="000000" w:sz="4" w:space="0"/>
              <w:right w:val="single" w:color="000000" w:sz="4" w:space="0"/>
            </w:tcBorders>
            <w:noWrap w:val="0"/>
            <w:vAlign w:val="top"/>
          </w:tcPr>
          <w:p w14:paraId="61FB66D0">
            <w:pPr>
              <w:jc w:val="left"/>
              <w:rPr>
                <w:rFonts w:hint="default" w:ascii="Arial" w:hAnsi="Arial" w:cs="Arial"/>
                <w:i w:val="0"/>
                <w:iCs w:val="0"/>
                <w:color w:val="auto"/>
                <w:sz w:val="22"/>
                <w:szCs w:val="22"/>
                <w:highlight w:val="none"/>
                <w:u w:val="none"/>
              </w:rPr>
            </w:pP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02F3E8C3">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烹饪区</w:t>
            </w:r>
          </w:p>
        </w:tc>
        <w:tc>
          <w:tcPr>
            <w:tcW w:w="876" w:type="dxa"/>
            <w:tcBorders>
              <w:top w:val="single" w:color="000000" w:sz="4" w:space="0"/>
              <w:left w:val="single" w:color="000000" w:sz="4" w:space="0"/>
              <w:bottom w:val="single" w:color="000000" w:sz="4" w:space="0"/>
              <w:right w:val="single" w:color="000000" w:sz="4" w:space="0"/>
            </w:tcBorders>
            <w:noWrap w:val="0"/>
            <w:vAlign w:val="top"/>
          </w:tcPr>
          <w:p w14:paraId="6078390E">
            <w:pPr>
              <w:jc w:val="center"/>
              <w:rPr>
                <w:rFonts w:hint="default" w:ascii="Arial" w:hAnsi="Arial" w:cs="Arial"/>
                <w:i w:val="0"/>
                <w:iCs w:val="0"/>
                <w:color w:val="auto"/>
                <w:sz w:val="22"/>
                <w:szCs w:val="22"/>
                <w:highlight w:val="none"/>
                <w:u w:val="none"/>
              </w:rPr>
            </w:pP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32A9E24F">
            <w:pPr>
              <w:jc w:val="left"/>
              <w:rPr>
                <w:rFonts w:hint="default" w:ascii="Arial" w:hAnsi="Arial" w:cs="Arial"/>
                <w:i w:val="0"/>
                <w:iCs w:val="0"/>
                <w:color w:val="auto"/>
                <w:sz w:val="22"/>
                <w:szCs w:val="22"/>
                <w:highlight w:val="none"/>
                <w:u w:val="none"/>
              </w:rPr>
            </w:pPr>
          </w:p>
        </w:tc>
      </w:tr>
      <w:tr w14:paraId="75461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8"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0E157D13">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7F4B1E5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打荷柜</w:t>
            </w:r>
          </w:p>
          <w:p w14:paraId="308D948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714D524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1、采用SUS304-2B 优质发纹贴塑不锈钢板台面实际厚度不低于 1.43mm、层板及其它部位不低于 δ 1.12mm 。</w:t>
            </w:r>
          </w:p>
          <w:p w14:paraId="0CCF547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2、重力脚Φ50*150 不锈钢重力脚 4 只。</w:t>
            </w:r>
          </w:p>
          <w:p w14:paraId="245A6DD5">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3、规格：1800×750×800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51F1BD94">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134C1102">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160020</wp:posOffset>
                  </wp:positionH>
                  <wp:positionV relativeFrom="paragraph">
                    <wp:posOffset>367665</wp:posOffset>
                  </wp:positionV>
                  <wp:extent cx="669290" cy="401320"/>
                  <wp:effectExtent l="0" t="0" r="1270" b="10160"/>
                  <wp:wrapNone/>
                  <wp:docPr id="41" name="image38"/>
                  <wp:cNvGraphicFramePr/>
                  <a:graphic xmlns:a="http://schemas.openxmlformats.org/drawingml/2006/main">
                    <a:graphicData uri="http://schemas.openxmlformats.org/drawingml/2006/picture">
                      <pic:pic xmlns:pic="http://schemas.openxmlformats.org/drawingml/2006/picture">
                        <pic:nvPicPr>
                          <pic:cNvPr id="41" name="image38"/>
                          <pic:cNvPicPr/>
                        </pic:nvPicPr>
                        <pic:blipFill>
                          <a:blip r:embed="rId46"/>
                          <a:stretch>
                            <a:fillRect/>
                          </a:stretch>
                        </pic:blipFill>
                        <pic:spPr>
                          <a:xfrm>
                            <a:off x="0" y="0"/>
                            <a:ext cx="669290" cy="401320"/>
                          </a:xfrm>
                          <a:prstGeom prst="rect">
                            <a:avLst/>
                          </a:prstGeom>
                          <a:noFill/>
                          <a:ln>
                            <a:noFill/>
                          </a:ln>
                        </pic:spPr>
                      </pic:pic>
                    </a:graphicData>
                  </a:graphic>
                </wp:anchor>
              </w:drawing>
            </w:r>
          </w:p>
        </w:tc>
      </w:tr>
      <w:tr w14:paraId="0D863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4"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404555E7">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72144B6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送餐车</w:t>
            </w:r>
          </w:p>
          <w:p w14:paraId="5E6E3BA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2DB14B5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1、层板采用 SUS304-2B 发纹贴塑不锈钢板实际厚度不低于 1.12mm。</w:t>
            </w:r>
          </w:p>
          <w:p w14:paraId="5066B57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2、配优质 5 ′双轴承重型 PU 定向轮 2 只、万向轮 2 只。</w:t>
            </w:r>
          </w:p>
          <w:p w14:paraId="307AD6C2">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规格：900×600×900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45B3D414">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1E7E7B3D">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241935</wp:posOffset>
                  </wp:positionH>
                  <wp:positionV relativeFrom="paragraph">
                    <wp:posOffset>349250</wp:posOffset>
                  </wp:positionV>
                  <wp:extent cx="495300" cy="503555"/>
                  <wp:effectExtent l="0" t="0" r="7620" b="14605"/>
                  <wp:wrapNone/>
                  <wp:docPr id="42" name="image39"/>
                  <wp:cNvGraphicFramePr/>
                  <a:graphic xmlns:a="http://schemas.openxmlformats.org/drawingml/2006/main">
                    <a:graphicData uri="http://schemas.openxmlformats.org/drawingml/2006/picture">
                      <pic:pic xmlns:pic="http://schemas.openxmlformats.org/drawingml/2006/picture">
                        <pic:nvPicPr>
                          <pic:cNvPr id="42" name="image39"/>
                          <pic:cNvPicPr/>
                        </pic:nvPicPr>
                        <pic:blipFill>
                          <a:blip r:embed="rId47"/>
                          <a:stretch>
                            <a:fillRect/>
                          </a:stretch>
                        </pic:blipFill>
                        <pic:spPr>
                          <a:xfrm>
                            <a:off x="0" y="0"/>
                            <a:ext cx="495300" cy="503555"/>
                          </a:xfrm>
                          <a:prstGeom prst="rect">
                            <a:avLst/>
                          </a:prstGeom>
                          <a:noFill/>
                          <a:ln>
                            <a:noFill/>
                          </a:ln>
                        </pic:spPr>
                      </pic:pic>
                    </a:graphicData>
                  </a:graphic>
                </wp:anchor>
              </w:drawing>
            </w:r>
          </w:p>
        </w:tc>
      </w:tr>
      <w:tr w14:paraId="2DEA0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4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1D4EAB01">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3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0798C06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电磁双头大炒炉</w:t>
            </w:r>
          </w:p>
          <w:p w14:paraId="58E96F0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1、规格：2000*1140*（800+400）mm（±10mm）；</w:t>
            </w:r>
          </w:p>
          <w:p w14:paraId="0D472F3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2、额定电压、功率：380V~、≧20kW/头*2头；电磁感应线圈材质：无氧铜漆包线；火力调节与显示：≧8档360°旋转火力调节并模拟仿真火力指示，数码功率与档位显示；</w:t>
            </w:r>
          </w:p>
          <w:p w14:paraId="4048E3A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3、锅具：2个，外直径800mm（±10mm），内直径740mm（±10mm），锅内深250mm（±10mm）；容量，≧63L/个（±5L）；</w:t>
            </w:r>
          </w:p>
          <w:p w14:paraId="51CE1DC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4、锅具材质：采用厚2.5mm（±0.1mm）的022Cr11Ti(409#)或10Cr17（430#）不锈钢板材一体拉深成型；</w:t>
            </w:r>
          </w:p>
          <w:p w14:paraId="7AAA1C3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5、进水：2个，Ф4分*250mm06Cr19Ni10（304#）不锈钢摇摆龙头进水，龙头主体采用不锈钢06Cr19Ni10（304#）材质，水龙头过滤网采用POM材质，水龙头密封硅胶垫采用硅胶材质；</w:t>
            </w:r>
          </w:p>
          <w:p w14:paraId="107F75F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6、整机采用06Cr19Ni10（304#）不锈钢板材制作：</w:t>
            </w:r>
          </w:p>
          <w:p w14:paraId="591E54E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A、炉面板：釆用1.2mm（±0.01mm） 板材；</w:t>
            </w:r>
          </w:p>
          <w:p w14:paraId="24DD82A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B、侧板、底板、门板、挡水板：釆用0.9mm（±0.01mm） 板材；</w:t>
            </w:r>
          </w:p>
          <w:p w14:paraId="28C5A63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7、质量要求：设备符合相关卫生、安全、节能、环保相关国家标准；</w:t>
            </w:r>
          </w:p>
          <w:p w14:paraId="3F45507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8、数字信号处理器</w:t>
            </w:r>
            <w:r>
              <w:rPr>
                <w:rFonts w:hint="eastAsia" w:ascii="宋体" w:hAnsi="宋体" w:cs="宋体"/>
                <w:i w:val="0"/>
                <w:iCs w:val="0"/>
                <w:color w:val="auto"/>
                <w:kern w:val="0"/>
                <w:sz w:val="22"/>
                <w:szCs w:val="22"/>
                <w:highlight w:val="none"/>
                <w:u w:val="none"/>
                <w:lang w:val="en-US" w:eastAsia="zh-CN" w:bidi="ar"/>
              </w:rPr>
              <w:t>：</w:t>
            </w:r>
            <w:r>
              <w:rPr>
                <w:rFonts w:ascii="宋体" w:hAnsi="宋体" w:eastAsia="宋体" w:cs="宋体"/>
                <w:i w:val="0"/>
                <w:iCs w:val="0"/>
                <w:color w:val="auto"/>
                <w:kern w:val="0"/>
                <w:sz w:val="22"/>
                <w:szCs w:val="22"/>
                <w:highlight w:val="none"/>
                <w:u w:val="none"/>
                <w:lang w:val="en-US" w:eastAsia="zh-CN" w:bidi="ar"/>
              </w:rPr>
              <w:t>推荐英飞凌（Infineon）、比亚迪、士兰微</w:t>
            </w:r>
            <w:r>
              <w:rPr>
                <w:rFonts w:hint="eastAsia" w:ascii="宋体" w:hAnsi="宋体" w:cs="宋体"/>
                <w:i w:val="0"/>
                <w:iCs w:val="0"/>
                <w:color w:val="auto"/>
                <w:kern w:val="0"/>
                <w:sz w:val="22"/>
                <w:szCs w:val="22"/>
                <w:highlight w:val="none"/>
                <w:u w:val="none"/>
                <w:lang w:val="en-US" w:eastAsia="zh-CN" w:bidi="ar"/>
              </w:rPr>
              <w:t>或同等及以上品牌，</w:t>
            </w:r>
            <w:r>
              <w:rPr>
                <w:rFonts w:ascii="宋体" w:hAnsi="宋体" w:eastAsia="宋体" w:cs="宋体"/>
                <w:i w:val="0"/>
                <w:iCs w:val="0"/>
                <w:color w:val="auto"/>
                <w:kern w:val="0"/>
                <w:sz w:val="22"/>
                <w:szCs w:val="22"/>
                <w:highlight w:val="none"/>
                <w:u w:val="none"/>
                <w:lang w:val="en-US" w:eastAsia="zh-CN" w:bidi="ar"/>
              </w:rPr>
              <w:t>；</w:t>
            </w:r>
          </w:p>
          <w:p w14:paraId="2DC097A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★9、电磁双头80大锅灶整机需同时具有：</w:t>
            </w:r>
          </w:p>
          <w:p w14:paraId="1C39A0E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①符合GB/T 26125-2011（或GB/T39560系列）、GB/T 26572-2011标准的构成该产品所有材料和配件均检验合格的认证试验报告（带CMA、CNAS标志）和有毒有害物质限量认证证书；</w:t>
            </w:r>
          </w:p>
          <w:p w14:paraId="6EAD7AD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②符合GB/T 39640-2020标准的6面电磁场辐射合格的认证试验报告（带CMA、CNAS标志）和商用电磁灶电磁辐射认证证书；</w:t>
            </w:r>
          </w:p>
          <w:p w14:paraId="476C36F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★10、电磁双头80大锅灶整机需同时具有：</w:t>
            </w:r>
          </w:p>
          <w:p w14:paraId="53F7556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①符合GB4706.1-2005、GB4706.52-2008标准的≧26项安全型式全项试验报告（带CMA、CNAS标志）和产品认证证书；</w:t>
            </w:r>
          </w:p>
          <w:p w14:paraId="41398F7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②符合GB/T 24021-2024标准的中国环境标志（Ⅱ型）产品认证证书；</w:t>
            </w:r>
          </w:p>
          <w:p w14:paraId="4937985D">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以上9~10项投标时所提供试验报告和证书中的检测依据、内容需在检测、认证机构的CMA、CNAS资质认可范围内的试验报告和证书，所投符合质量要求的同一制造商（生产厂家）的产品整机名称和型号需在相关报告和证书附录清单中以予佐证，其中如有节能或环境标志认证证书需由《市场监督总局关于发布参与实施政府采购节能产品、环境标志产品认证机构名录》（市场监管总局2019年第16号）中的认证机构出具，相关证书需提供全国认证认可信息公共服务平台（http://cx.cnca.cn）上证书状态“有效”的查询结果截图（带网址）（或网页），否则视为负偏离】</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4FBAC7E5">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5B75491E">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154305</wp:posOffset>
                  </wp:positionH>
                  <wp:positionV relativeFrom="paragraph">
                    <wp:posOffset>2125980</wp:posOffset>
                  </wp:positionV>
                  <wp:extent cx="661035" cy="469900"/>
                  <wp:effectExtent l="0" t="0" r="9525" b="2540"/>
                  <wp:wrapNone/>
                  <wp:docPr id="43" name="image37"/>
                  <wp:cNvGraphicFramePr/>
                  <a:graphic xmlns:a="http://schemas.openxmlformats.org/drawingml/2006/main">
                    <a:graphicData uri="http://schemas.openxmlformats.org/drawingml/2006/picture">
                      <pic:pic xmlns:pic="http://schemas.openxmlformats.org/drawingml/2006/picture">
                        <pic:nvPicPr>
                          <pic:cNvPr id="43" name="image37"/>
                          <pic:cNvPicPr/>
                        </pic:nvPicPr>
                        <pic:blipFill>
                          <a:blip r:embed="rId48"/>
                          <a:stretch>
                            <a:fillRect/>
                          </a:stretch>
                        </pic:blipFill>
                        <pic:spPr>
                          <a:xfrm>
                            <a:off x="0" y="0"/>
                            <a:ext cx="661035" cy="469900"/>
                          </a:xfrm>
                          <a:prstGeom prst="rect">
                            <a:avLst/>
                          </a:prstGeom>
                          <a:noFill/>
                          <a:ln>
                            <a:noFill/>
                          </a:ln>
                        </pic:spPr>
                      </pic:pic>
                    </a:graphicData>
                  </a:graphic>
                </wp:anchor>
              </w:drawing>
            </w:r>
          </w:p>
        </w:tc>
      </w:tr>
      <w:tr w14:paraId="682EA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7A92BC9E">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4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74E97F9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调料平台</w:t>
            </w:r>
          </w:p>
          <w:p w14:paraId="22DEFD5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2AE1509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1、采用 SUS304-2B 优质发纹贴塑不锈钢板台面实际厚度不低于1.43mm、其它部位不低于 δ=1.12mm</w:t>
            </w:r>
          </w:p>
          <w:p w14:paraId="0A5FDE6D">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2、规格：500W×1140× (800+400)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2FFF8D7B">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4E610C51">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378460</wp:posOffset>
                  </wp:positionH>
                  <wp:positionV relativeFrom="paragraph">
                    <wp:posOffset>274320</wp:posOffset>
                  </wp:positionV>
                  <wp:extent cx="488315" cy="543560"/>
                  <wp:effectExtent l="0" t="0" r="14605" b="5080"/>
                  <wp:wrapNone/>
                  <wp:docPr id="44" name="image45"/>
                  <wp:cNvGraphicFramePr/>
                  <a:graphic xmlns:a="http://schemas.openxmlformats.org/drawingml/2006/main">
                    <a:graphicData uri="http://schemas.openxmlformats.org/drawingml/2006/picture">
                      <pic:pic xmlns:pic="http://schemas.openxmlformats.org/drawingml/2006/picture">
                        <pic:nvPicPr>
                          <pic:cNvPr id="44" name="image45"/>
                          <pic:cNvPicPr/>
                        </pic:nvPicPr>
                        <pic:blipFill>
                          <a:blip r:embed="rId49"/>
                          <a:stretch>
                            <a:fillRect/>
                          </a:stretch>
                        </pic:blipFill>
                        <pic:spPr>
                          <a:xfrm>
                            <a:off x="0" y="0"/>
                            <a:ext cx="488315" cy="543560"/>
                          </a:xfrm>
                          <a:prstGeom prst="rect">
                            <a:avLst/>
                          </a:prstGeom>
                          <a:noFill/>
                          <a:ln>
                            <a:noFill/>
                          </a:ln>
                        </pic:spPr>
                      </pic:pic>
                    </a:graphicData>
                  </a:graphic>
                </wp:anchor>
              </w:drawing>
            </w:r>
          </w:p>
        </w:tc>
      </w:tr>
      <w:tr w14:paraId="07FFB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7B3A709C">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5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5A7C894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电磁单头单尾小炒炉</w:t>
            </w:r>
          </w:p>
          <w:p w14:paraId="69F4BD5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1、规格：1100*1140*（800+400）mm（±10mm）；</w:t>
            </w:r>
          </w:p>
          <w:p w14:paraId="5BE2861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2、额定电压、功率：380V~、≧15kW；电磁感应线圈材质：无氧铜漆包线；火力调节与显示：≧8档360°旋转火力调节并模拟仿真火力指示，数码功率与档位显示；</w:t>
            </w:r>
          </w:p>
          <w:p w14:paraId="5EB10EF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3、锅具：双耳50小炒锅：1个，直径500mm（±10mm），深160mm（±10mm）；容量，约17L（±1L）；小炒灶用尾撑锅：1个，锅具口径：Ф（D330~d240）*h150mm（±10mm），容量：约10L（±1L）</w:t>
            </w:r>
          </w:p>
          <w:p w14:paraId="73602C5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4、锅具材质：双耳50小炒锅：采用厚1.mm（±0.1mm）的022Cr11Ti(409#)或10Cr17（430#）不锈钢板材一体拉深成型；小炒灶用尾撑锅：采用身厚0.6mm（±0.1mm）m的022Cr11Ti(409#)或10Cr17（430#）不锈钢板材制作；</w:t>
            </w:r>
          </w:p>
          <w:p w14:paraId="2A3D271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5、进水∶1个，Ф4分*250mm304#不锈钢250摇摆龙头进水，龙头主体采用不锈钢06Cr19Ni10（304#）材质，水龙头过滤网采用POM材质，水龙头密封硅胶垫采用硅胶材质；</w:t>
            </w:r>
          </w:p>
          <w:p w14:paraId="1649917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6、整机采用06Cr19Ni10（304#）不锈钢板材制作：</w:t>
            </w:r>
          </w:p>
          <w:p w14:paraId="6EB7598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A、炉面板：釆用1.2mm（±0.1mm） 板材；</w:t>
            </w:r>
          </w:p>
          <w:p w14:paraId="28E912C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B、侧板、底板、门板、挡水板：釆用0.9mm（±0.1mm） 板材；</w:t>
            </w:r>
          </w:p>
          <w:p w14:paraId="4933668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7、质量要求：设备符合相关卫生、安全、节能、环保相关国家标准；</w:t>
            </w:r>
          </w:p>
          <w:p w14:paraId="689E958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8、数字信号处理器</w:t>
            </w:r>
            <w:r>
              <w:rPr>
                <w:rFonts w:hint="eastAsia" w:ascii="宋体" w:hAnsi="宋体" w:cs="宋体"/>
                <w:i w:val="0"/>
                <w:iCs w:val="0"/>
                <w:color w:val="auto"/>
                <w:kern w:val="0"/>
                <w:sz w:val="22"/>
                <w:szCs w:val="22"/>
                <w:highlight w:val="none"/>
                <w:u w:val="none"/>
                <w:lang w:val="en-US" w:eastAsia="zh-CN" w:bidi="ar"/>
              </w:rPr>
              <w:t>：</w:t>
            </w:r>
            <w:r>
              <w:rPr>
                <w:rFonts w:ascii="宋体" w:hAnsi="宋体" w:eastAsia="宋体" w:cs="宋体"/>
                <w:i w:val="0"/>
                <w:iCs w:val="0"/>
                <w:color w:val="auto"/>
                <w:kern w:val="0"/>
                <w:sz w:val="22"/>
                <w:szCs w:val="22"/>
                <w:highlight w:val="none"/>
                <w:u w:val="none"/>
                <w:lang w:val="en-US" w:eastAsia="zh-CN" w:bidi="ar"/>
              </w:rPr>
              <w:t>推荐英飞凌（Infineon）、比亚迪、士兰微</w:t>
            </w:r>
            <w:r>
              <w:rPr>
                <w:rFonts w:hint="eastAsia" w:ascii="宋体" w:hAnsi="宋体" w:cs="宋体"/>
                <w:i w:val="0"/>
                <w:iCs w:val="0"/>
                <w:color w:val="auto"/>
                <w:kern w:val="0"/>
                <w:sz w:val="22"/>
                <w:szCs w:val="22"/>
                <w:highlight w:val="none"/>
                <w:u w:val="none"/>
                <w:lang w:val="en-US" w:eastAsia="zh-CN" w:bidi="ar"/>
              </w:rPr>
              <w:t>或同等及以上品牌</w:t>
            </w:r>
            <w:r>
              <w:rPr>
                <w:rFonts w:ascii="宋体" w:hAnsi="宋体" w:eastAsia="宋体" w:cs="宋体"/>
                <w:i w:val="0"/>
                <w:iCs w:val="0"/>
                <w:color w:val="auto"/>
                <w:kern w:val="0"/>
                <w:sz w:val="22"/>
                <w:szCs w:val="22"/>
                <w:highlight w:val="none"/>
                <w:u w:val="none"/>
                <w:lang w:val="en-US" w:eastAsia="zh-CN" w:bidi="ar"/>
              </w:rPr>
              <w:t>；</w:t>
            </w:r>
          </w:p>
          <w:p w14:paraId="7E577E9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★9、电磁单头单尾50小炒灶整机需同时具有：</w:t>
            </w:r>
          </w:p>
          <w:p w14:paraId="1621BAF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①符合GB4706.1-2005、GB4706.52-2008标准的≧26项安全型式全项试验报告（带CMA、CNAS标志）和产品认证证书；</w:t>
            </w:r>
          </w:p>
          <w:p w14:paraId="48597EA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②符合GB/T 24021-2024标准的中国环境标志（Ⅱ型）产品认证证书；</w:t>
            </w:r>
          </w:p>
          <w:p w14:paraId="1C40275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★10、电磁单头单尾50小炒灶整机需同时具有：</w:t>
            </w:r>
          </w:p>
          <w:p w14:paraId="737468D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①符合GB/T 26125-2011（或GB/T39560系列）、GB/T 26572-2011标准的构成该产品所有材料和配件均检验合格的认证试验报告（带CMA、CNAS标志）和有毒有害物质限量认证证书；</w:t>
            </w:r>
          </w:p>
          <w:p w14:paraId="58F81B6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②符合GB/T 39640-2020标准的6面电磁场辐射合格的认证试验报告（带CMA、CNAS标志）和商用电磁灶电磁辐射认证证书；</w:t>
            </w:r>
          </w:p>
          <w:p w14:paraId="249A2961">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以上9~10项投标时所提供试验报告和证书中的检测依据、内容需在检测、认证机构的CMA、CNAS资质认可范围内的试验报告和证书，所投符合质量要求的同一制造商（生产厂家）的产品整机名称和型号需在相关报告和证书附录清单中以予佐证，其中如有节能或环境标志认证证书需由《市场监督总局关于发布参与实施政府采购节能产品、环境标志产品认证机构名录的公告》（市场监管总局2019年第16号）中的认证机构出具，相关证书需提供全国认证认可信息公共服务平台（http://cx.cnca.cn）上证书状态“有效”的查询结果截图（带网址）（或网页），否则视为负偏离】</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0F69D313">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2082E8FF">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182245</wp:posOffset>
                  </wp:positionH>
                  <wp:positionV relativeFrom="paragraph">
                    <wp:posOffset>2138680</wp:posOffset>
                  </wp:positionV>
                  <wp:extent cx="664210" cy="614680"/>
                  <wp:effectExtent l="0" t="0" r="6350" b="10160"/>
                  <wp:wrapNone/>
                  <wp:docPr id="45" name="image44"/>
                  <wp:cNvGraphicFramePr/>
                  <a:graphic xmlns:a="http://schemas.openxmlformats.org/drawingml/2006/main">
                    <a:graphicData uri="http://schemas.openxmlformats.org/drawingml/2006/picture">
                      <pic:pic xmlns:pic="http://schemas.openxmlformats.org/drawingml/2006/picture">
                        <pic:nvPicPr>
                          <pic:cNvPr id="45" name="image44"/>
                          <pic:cNvPicPr/>
                        </pic:nvPicPr>
                        <pic:blipFill>
                          <a:blip r:embed="rId50"/>
                          <a:stretch>
                            <a:fillRect/>
                          </a:stretch>
                        </pic:blipFill>
                        <pic:spPr>
                          <a:xfrm>
                            <a:off x="0" y="0"/>
                            <a:ext cx="664210" cy="614680"/>
                          </a:xfrm>
                          <a:prstGeom prst="rect">
                            <a:avLst/>
                          </a:prstGeom>
                          <a:noFill/>
                          <a:ln>
                            <a:noFill/>
                          </a:ln>
                        </pic:spPr>
                      </pic:pic>
                    </a:graphicData>
                  </a:graphic>
                </wp:anchor>
              </w:drawing>
            </w:r>
          </w:p>
        </w:tc>
      </w:tr>
      <w:tr w14:paraId="6C9ED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7DCBA56C">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6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023FD119">
            <w:pPr>
              <w:keepNext w:val="0"/>
              <w:keepLines w:val="0"/>
              <w:widowControl/>
              <w:suppressLineNumbers w:val="0"/>
              <w:jc w:val="left"/>
              <w:textAlignment w:val="center"/>
              <w:rPr>
                <w:rFonts w:ascii="宋体" w:hAnsi="宋体" w:eastAsia="宋体" w:cs="宋体"/>
                <w:b/>
                <w:bCs/>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智能炒菜机</w:t>
            </w:r>
            <w:r>
              <w:rPr>
                <w:rFonts w:ascii="宋体" w:hAnsi="宋体" w:eastAsia="宋体" w:cs="宋体"/>
                <w:b/>
                <w:bCs/>
                <w:i w:val="0"/>
                <w:iCs w:val="0"/>
                <w:color w:val="auto"/>
                <w:kern w:val="0"/>
                <w:sz w:val="22"/>
                <w:szCs w:val="22"/>
                <w:highlight w:val="none"/>
                <w:u w:val="none"/>
                <w:lang w:val="en-US" w:eastAsia="zh-CN" w:bidi="ar"/>
              </w:rPr>
              <w:t>（提供样品）</w:t>
            </w:r>
          </w:p>
          <w:p w14:paraId="517369D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3352070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额定功率：15kW额定电压：380V内胆直径：520mm</w:t>
            </w:r>
          </w:p>
          <w:p w14:paraId="6EC62AEF">
            <w:pPr>
              <w:keepNext w:val="0"/>
              <w:keepLines w:val="0"/>
              <w:widowControl/>
              <w:suppressLineNumbers w:val="0"/>
              <w:jc w:val="left"/>
              <w:textAlignment w:val="center"/>
              <w:rPr>
                <w:rFonts w:hint="default"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外形尺寸：  1000*909*1470mm</w:t>
            </w:r>
            <w:r>
              <w:rPr>
                <w:rFonts w:hint="eastAsia" w:ascii="宋体" w:hAnsi="宋体" w:cs="宋体"/>
                <w:i w:val="0"/>
                <w:iCs w:val="0"/>
                <w:color w:val="auto"/>
                <w:kern w:val="0"/>
                <w:sz w:val="22"/>
                <w:szCs w:val="22"/>
                <w:highlight w:val="none"/>
                <w:u w:val="none"/>
                <w:lang w:val="en-US" w:eastAsia="zh-CN" w:bidi="ar"/>
              </w:rPr>
              <w:t>(</w:t>
            </w:r>
            <w:r>
              <w:rPr>
                <w:rFonts w:ascii="宋体" w:hAnsi="宋体" w:eastAsia="宋体" w:cs="宋体"/>
                <w:i w:val="0"/>
                <w:iCs w:val="0"/>
                <w:color w:val="auto"/>
                <w:kern w:val="0"/>
                <w:sz w:val="22"/>
                <w:szCs w:val="22"/>
                <w:highlight w:val="none"/>
                <w:u w:val="none"/>
                <w:lang w:val="en-US" w:eastAsia="zh-CN" w:bidi="ar"/>
              </w:rPr>
              <w:t>±10mm</w:t>
            </w:r>
            <w:r>
              <w:rPr>
                <w:rFonts w:hint="eastAsia" w:ascii="宋体" w:hAnsi="宋体" w:cs="宋体"/>
                <w:i w:val="0"/>
                <w:iCs w:val="0"/>
                <w:color w:val="auto"/>
                <w:kern w:val="0"/>
                <w:sz w:val="22"/>
                <w:szCs w:val="22"/>
                <w:highlight w:val="none"/>
                <w:u w:val="none"/>
                <w:lang w:val="en-US" w:eastAsia="zh-CN" w:bidi="ar"/>
              </w:rPr>
              <w:t>)</w:t>
            </w:r>
          </w:p>
          <w:p w14:paraId="4B86E97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单次产量：3-7kg </w:t>
            </w:r>
          </w:p>
          <w:p w14:paraId="73A5644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屏幕规格：10 寸触摸屏</w:t>
            </w:r>
          </w:p>
          <w:p w14:paraId="338E952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1、全仿真设计，保证食材在锅内无死角覆盖副铲</w:t>
            </w:r>
          </w:p>
          <w:p w14:paraId="0D19930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2、菜谱：电子菜谱，支持在线编辑、录制、下载云端菜谱；</w:t>
            </w:r>
          </w:p>
          <w:p w14:paraId="16C1634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3、温 控：锅体温度监测及自动控温；</w:t>
            </w:r>
          </w:p>
          <w:p w14:paraId="03C048F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4、锅体容积：30L；</w:t>
            </w:r>
          </w:p>
          <w:p w14:paraId="4223F9F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5、搅拌方式：敞口式外置主动搅拌</w:t>
            </w:r>
          </w:p>
          <w:p w14:paraId="410A4A5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6、调料种类：支持液体、固体、勾芡 3 种；</w:t>
            </w:r>
          </w:p>
          <w:p w14:paraId="2E1A7A2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7、锅具清洗：一键自动清洗；</w:t>
            </w:r>
          </w:p>
          <w:p w14:paraId="21AF864C">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8、电气安全：自带急停开关，通过安规测试</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06EE3E24">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5470700B">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34290</wp:posOffset>
                  </wp:positionH>
                  <wp:positionV relativeFrom="paragraph">
                    <wp:posOffset>897890</wp:posOffset>
                  </wp:positionV>
                  <wp:extent cx="784860" cy="985520"/>
                  <wp:effectExtent l="0" t="0" r="7620" b="5080"/>
                  <wp:wrapNone/>
                  <wp:docPr id="46" name="图片_145"/>
                  <wp:cNvGraphicFramePr/>
                  <a:graphic xmlns:a="http://schemas.openxmlformats.org/drawingml/2006/main">
                    <a:graphicData uri="http://schemas.openxmlformats.org/drawingml/2006/picture">
                      <pic:pic xmlns:pic="http://schemas.openxmlformats.org/drawingml/2006/picture">
                        <pic:nvPicPr>
                          <pic:cNvPr id="46" name="图片_145"/>
                          <pic:cNvPicPr/>
                        </pic:nvPicPr>
                        <pic:blipFill>
                          <a:blip r:embed="rId51"/>
                          <a:stretch>
                            <a:fillRect/>
                          </a:stretch>
                        </pic:blipFill>
                        <pic:spPr>
                          <a:xfrm>
                            <a:off x="0" y="0"/>
                            <a:ext cx="784860" cy="985520"/>
                          </a:xfrm>
                          <a:prstGeom prst="rect">
                            <a:avLst/>
                          </a:prstGeom>
                          <a:noFill/>
                          <a:ln>
                            <a:noFill/>
                          </a:ln>
                        </pic:spPr>
                      </pic:pic>
                    </a:graphicData>
                  </a:graphic>
                </wp:anchor>
              </w:drawing>
            </w:r>
          </w:p>
        </w:tc>
      </w:tr>
      <w:tr w14:paraId="0BB4F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4D0C3258">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7</w:t>
            </w:r>
            <w:r>
              <w:rPr>
                <w:rFonts w:ascii="宋体" w:hAnsi="宋体" w:eastAsia="宋体" w:cs="宋体"/>
                <w:i w:val="0"/>
                <w:iCs w:val="0"/>
                <w:color w:val="auto"/>
                <w:kern w:val="0"/>
                <w:sz w:val="22"/>
                <w:szCs w:val="22"/>
                <w:highlight w:val="none"/>
                <w:u w:val="none"/>
                <w:lang w:val="en-US" w:eastAsia="zh-CN" w:bidi="ar"/>
              </w:rPr>
              <w:t xml:space="preserve">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7380D3E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油烟一体机带新风</w:t>
            </w:r>
          </w:p>
          <w:p w14:paraId="61FA63C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548827C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1、产品整机采用 304 优质不锈钢板标厚≥1.0mm；配置防火滤油网；</w:t>
            </w:r>
          </w:p>
          <w:p w14:paraId="1FDD146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2、触摸式面板，一键启动，每组功率 380V/3KW。</w:t>
            </w:r>
          </w:p>
          <w:p w14:paraId="344179A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3、油烟处理效率≥95%；</w:t>
            </w:r>
          </w:p>
          <w:p w14:paraId="5B32C92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4、上罩由专用防虫、防鼠带专用门锁的控制箱、电场箱，风机箱等组成。分别位于设备的左中右或右中左，这三部分组成一个平面，且前板可打开拆卸清洗滤芯，提高美观度和方便清洗维护，须提供 CMA 盖章的平面一体机检测报告佐证以下要求：①造型应美观、均匀，整机应协调；②布局应便于调整和维修，操作应有利于观察工作区；③结构平面一体机物理挡板应可拆卸清洗，物理挡板安装位置应可调整；④平面一体机滤芯应可拆卸清洗，循环使用。</w:t>
            </w:r>
          </w:p>
          <w:p w14:paraId="254BECF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★5、提供 CMA,iLac-MRA, CNAS 盖章的符合 GB/T 36259-2018 技术要求的总开检测报告，在通电不开机的情况下能关闭除烟、照明、除油排烟等功能。可对设备故障单元，快速排查；</w:t>
            </w:r>
          </w:p>
          <w:p w14:paraId="24C2072C">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6</w:t>
            </w:r>
            <w:r>
              <w:rPr>
                <w:rFonts w:ascii="宋体" w:hAnsi="宋体" w:eastAsia="宋体" w:cs="宋体"/>
                <w:i w:val="0"/>
                <w:iCs w:val="0"/>
                <w:color w:val="auto"/>
                <w:kern w:val="0"/>
                <w:sz w:val="22"/>
                <w:szCs w:val="22"/>
                <w:highlight w:val="none"/>
                <w:u w:val="none"/>
                <w:lang w:val="en-US" w:eastAsia="zh-CN" w:bidi="ar"/>
              </w:rPr>
              <w:t>、规格：2600×1300×1300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10D66213">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6BED2667">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37465</wp:posOffset>
                  </wp:positionH>
                  <wp:positionV relativeFrom="paragraph">
                    <wp:posOffset>2094865</wp:posOffset>
                  </wp:positionV>
                  <wp:extent cx="806450" cy="600075"/>
                  <wp:effectExtent l="0" t="0" r="1270" b="9525"/>
                  <wp:wrapNone/>
                  <wp:docPr id="47" name="image48"/>
                  <wp:cNvGraphicFramePr/>
                  <a:graphic xmlns:a="http://schemas.openxmlformats.org/drawingml/2006/main">
                    <a:graphicData uri="http://schemas.openxmlformats.org/drawingml/2006/picture">
                      <pic:pic xmlns:pic="http://schemas.openxmlformats.org/drawingml/2006/picture">
                        <pic:nvPicPr>
                          <pic:cNvPr id="47" name="image48"/>
                          <pic:cNvPicPr/>
                        </pic:nvPicPr>
                        <pic:blipFill>
                          <a:blip r:embed="rId52"/>
                          <a:stretch>
                            <a:fillRect/>
                          </a:stretch>
                        </pic:blipFill>
                        <pic:spPr>
                          <a:xfrm>
                            <a:off x="0" y="0"/>
                            <a:ext cx="806450" cy="600075"/>
                          </a:xfrm>
                          <a:prstGeom prst="rect">
                            <a:avLst/>
                          </a:prstGeom>
                          <a:noFill/>
                          <a:ln>
                            <a:noFill/>
                          </a:ln>
                        </pic:spPr>
                      </pic:pic>
                    </a:graphicData>
                  </a:graphic>
                </wp:anchor>
              </w:drawing>
            </w:r>
          </w:p>
        </w:tc>
      </w:tr>
      <w:tr w14:paraId="0CB94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1EE74ADE">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8</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327F4B5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炉灶封板</w:t>
            </w:r>
          </w:p>
          <w:p w14:paraId="065D884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4E96005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1、采用 SUS304-2B 发纹贴塑不锈钢；面板实际厚度不低于 1.12mm。</w:t>
            </w:r>
          </w:p>
          <w:p w14:paraId="27196DE5">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规格：5400×1100×20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0558C4AB">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1</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6654BC3B">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163195</wp:posOffset>
                  </wp:positionH>
                  <wp:positionV relativeFrom="paragraph">
                    <wp:posOffset>78105</wp:posOffset>
                  </wp:positionV>
                  <wp:extent cx="663575" cy="535305"/>
                  <wp:effectExtent l="0" t="0" r="6985" b="13335"/>
                  <wp:wrapNone/>
                  <wp:docPr id="48" name="image49"/>
                  <wp:cNvGraphicFramePr/>
                  <a:graphic xmlns:a="http://schemas.openxmlformats.org/drawingml/2006/main">
                    <a:graphicData uri="http://schemas.openxmlformats.org/drawingml/2006/picture">
                      <pic:pic xmlns:pic="http://schemas.openxmlformats.org/drawingml/2006/picture">
                        <pic:nvPicPr>
                          <pic:cNvPr id="48" name="image49"/>
                          <pic:cNvPicPr/>
                        </pic:nvPicPr>
                        <pic:blipFill>
                          <a:blip r:embed="rId53"/>
                          <a:stretch>
                            <a:fillRect/>
                          </a:stretch>
                        </pic:blipFill>
                        <pic:spPr>
                          <a:xfrm>
                            <a:off x="0" y="0"/>
                            <a:ext cx="663575" cy="535305"/>
                          </a:xfrm>
                          <a:prstGeom prst="rect">
                            <a:avLst/>
                          </a:prstGeom>
                          <a:noFill/>
                          <a:ln>
                            <a:noFill/>
                          </a:ln>
                        </pic:spPr>
                      </pic:pic>
                    </a:graphicData>
                  </a:graphic>
                </wp:anchor>
              </w:drawing>
            </w:r>
          </w:p>
        </w:tc>
      </w:tr>
      <w:tr w14:paraId="3DD38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23EA7F78">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9</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67096E1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烟罩顶部活动封板</w:t>
            </w:r>
          </w:p>
          <w:p w14:paraId="6C994F9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1D6EFD6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1、采用 SUS304-2B 发纹贴塑不锈钢；面板实际厚度不低于 1.12mm，带滑槽。</w:t>
            </w:r>
          </w:p>
          <w:p w14:paraId="0C47B998">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规格：5400+1300×800×20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40E26005">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1</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3BED2FC1">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161925</wp:posOffset>
                  </wp:positionH>
                  <wp:positionV relativeFrom="paragraph">
                    <wp:posOffset>228600</wp:posOffset>
                  </wp:positionV>
                  <wp:extent cx="666115" cy="401320"/>
                  <wp:effectExtent l="0" t="0" r="4445" b="10160"/>
                  <wp:wrapNone/>
                  <wp:docPr id="49" name="image51"/>
                  <wp:cNvGraphicFramePr/>
                  <a:graphic xmlns:a="http://schemas.openxmlformats.org/drawingml/2006/main">
                    <a:graphicData uri="http://schemas.openxmlformats.org/drawingml/2006/picture">
                      <pic:pic xmlns:pic="http://schemas.openxmlformats.org/drawingml/2006/picture">
                        <pic:nvPicPr>
                          <pic:cNvPr id="49" name="image51"/>
                          <pic:cNvPicPr/>
                        </pic:nvPicPr>
                        <pic:blipFill>
                          <a:blip r:embed="rId54"/>
                          <a:stretch>
                            <a:fillRect/>
                          </a:stretch>
                        </pic:blipFill>
                        <pic:spPr>
                          <a:xfrm>
                            <a:off x="0" y="0"/>
                            <a:ext cx="666115" cy="401320"/>
                          </a:xfrm>
                          <a:prstGeom prst="rect">
                            <a:avLst/>
                          </a:prstGeom>
                          <a:noFill/>
                          <a:ln>
                            <a:noFill/>
                          </a:ln>
                        </pic:spPr>
                      </pic:pic>
                    </a:graphicData>
                  </a:graphic>
                </wp:anchor>
              </w:drawing>
            </w:r>
          </w:p>
        </w:tc>
      </w:tr>
      <w:tr w14:paraId="16C43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3AD99A94">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cs="宋体"/>
                <w:i w:val="0"/>
                <w:iCs w:val="0"/>
                <w:color w:val="auto"/>
                <w:kern w:val="0"/>
                <w:sz w:val="22"/>
                <w:szCs w:val="22"/>
                <w:highlight w:val="none"/>
                <w:u w:val="none"/>
                <w:lang w:val="en-US" w:eastAsia="zh-CN" w:bidi="ar"/>
              </w:rPr>
              <w:t>10</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76BFDCC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厨房设备灭火系统装置</w:t>
            </w:r>
          </w:p>
          <w:p w14:paraId="2E688E9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1、箱体全身采用优质不锈钢材质，自带18个高压细水雾喷嘴，保护灶台长度10米，箱体尺寸：690mmX630mmX222mm</w:t>
            </w:r>
            <w:r>
              <w:rPr>
                <w:rFonts w:hint="eastAsia" w:ascii="宋体" w:hAnsi="宋体" w:cs="宋体"/>
                <w:i w:val="0"/>
                <w:iCs w:val="0"/>
                <w:color w:val="auto"/>
                <w:kern w:val="0"/>
                <w:sz w:val="22"/>
                <w:szCs w:val="22"/>
                <w:highlight w:val="none"/>
                <w:u w:val="none"/>
                <w:lang w:val="en-US" w:eastAsia="zh-CN" w:bidi="ar"/>
              </w:rPr>
              <w:t>(</w:t>
            </w:r>
            <w:r>
              <w:rPr>
                <w:rFonts w:ascii="宋体" w:hAnsi="宋体" w:eastAsia="宋体" w:cs="宋体"/>
                <w:i w:val="0"/>
                <w:iCs w:val="0"/>
                <w:color w:val="auto"/>
                <w:kern w:val="0"/>
                <w:sz w:val="22"/>
                <w:szCs w:val="22"/>
                <w:highlight w:val="none"/>
                <w:u w:val="none"/>
                <w:lang w:val="en-US" w:eastAsia="zh-CN" w:bidi="ar"/>
              </w:rPr>
              <w:t>±10mm</w:t>
            </w:r>
            <w:r>
              <w:rPr>
                <w:rFonts w:hint="eastAsia" w:ascii="宋体" w:hAnsi="宋体" w:cs="宋体"/>
                <w:i w:val="0"/>
                <w:iCs w:val="0"/>
                <w:color w:val="auto"/>
                <w:kern w:val="0"/>
                <w:sz w:val="22"/>
                <w:szCs w:val="22"/>
                <w:highlight w:val="none"/>
                <w:u w:val="none"/>
                <w:lang w:val="en-US" w:eastAsia="zh-CN" w:bidi="ar"/>
              </w:rPr>
              <w:t>)</w:t>
            </w:r>
            <w:r>
              <w:rPr>
                <w:rFonts w:ascii="宋体" w:hAnsi="宋体" w:eastAsia="宋体" w:cs="宋体"/>
                <w:i w:val="0"/>
                <w:iCs w:val="0"/>
                <w:color w:val="auto"/>
                <w:kern w:val="0"/>
                <w:sz w:val="22"/>
                <w:szCs w:val="22"/>
                <w:highlight w:val="none"/>
                <w:u w:val="none"/>
                <w:lang w:val="en-US" w:eastAsia="zh-CN" w:bidi="ar"/>
              </w:rPr>
              <w:t xml:space="preserve">   </w:t>
            </w:r>
          </w:p>
          <w:p w14:paraId="37EA722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2、产品为绿色环保型灭火药剂，无色、无味、无毒、无腐蚀、灭火效率快且不复燃等特点，灭火时间：≤1.8s；重：29kg，保质期：有效期为6 年</w:t>
            </w:r>
          </w:p>
          <w:p w14:paraId="5624F41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3、灭火装置具备自动探测，自动实施灭火功能；也可手动紧急启动功能。                                                    </w:t>
            </w:r>
          </w:p>
          <w:p w14:paraId="69230E0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4、本装置灭火剂喷射时间不得小于 26s，同时具备较好的抗飞溅性能，在灭火剂喷射过程中无油点飞溅出来</w:t>
            </w:r>
          </w:p>
          <w:p w14:paraId="631CBF6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5、喷射灭火剂后，自动切换喷射冷却水。                                                                                                                          </w:t>
            </w:r>
          </w:p>
          <w:p w14:paraId="6E69998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6、采用机械传动，全天候 24 小时监控，可连接消防报警系统，火情发生后，灭火装置自动启动扑灭火焰，在灭火时声光报警、打开水流阀同时进行设有机械应急启动装置，当手动、自动启动不成功时使用 </w:t>
            </w:r>
          </w:p>
          <w:p w14:paraId="1D42664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7、★厨房自动灭火设备具有智慧运维系统的操作界面的功能，依据国家标准GB/T25000.51-2016《系统与软件工程系统与软件质量要求和评价(SQuaRE)第51部分:就绪可用软件产品(RUSP)的质量要求和测试细则》进行测试 (提供第三方有权机构出具的带有CMA和CNAS标志的检验报告)。</w:t>
            </w:r>
          </w:p>
          <w:p w14:paraId="4D3862B7">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8、★控制箱高低温温度变化试验。控制箱采用GB/T2423.22-2012测试方法进行试验，试验方法采用-40℃，24h 转换到 140℃，24h，升温速率 1 分钟 1度，试验结果合格。（标注带CNAS标识）</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1DBA580A">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1</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71891245">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128270</wp:posOffset>
                  </wp:positionH>
                  <wp:positionV relativeFrom="paragraph">
                    <wp:posOffset>1954530</wp:posOffset>
                  </wp:positionV>
                  <wp:extent cx="676275" cy="571500"/>
                  <wp:effectExtent l="0" t="0" r="9525" b="7620"/>
                  <wp:wrapNone/>
                  <wp:docPr id="50" name="image53"/>
                  <wp:cNvGraphicFramePr/>
                  <a:graphic xmlns:a="http://schemas.openxmlformats.org/drawingml/2006/main">
                    <a:graphicData uri="http://schemas.openxmlformats.org/drawingml/2006/picture">
                      <pic:pic xmlns:pic="http://schemas.openxmlformats.org/drawingml/2006/picture">
                        <pic:nvPicPr>
                          <pic:cNvPr id="50" name="image53"/>
                          <pic:cNvPicPr/>
                        </pic:nvPicPr>
                        <pic:blipFill>
                          <a:blip r:embed="rId55"/>
                          <a:stretch>
                            <a:fillRect/>
                          </a:stretch>
                        </pic:blipFill>
                        <pic:spPr>
                          <a:xfrm>
                            <a:off x="0" y="0"/>
                            <a:ext cx="676275" cy="571500"/>
                          </a:xfrm>
                          <a:prstGeom prst="rect">
                            <a:avLst/>
                          </a:prstGeom>
                          <a:noFill/>
                          <a:ln>
                            <a:noFill/>
                          </a:ln>
                        </pic:spPr>
                      </pic:pic>
                    </a:graphicData>
                  </a:graphic>
                </wp:anchor>
              </w:drawing>
            </w:r>
          </w:p>
        </w:tc>
      </w:tr>
      <w:tr w14:paraId="08741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3"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3C3E7707">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11</w:t>
            </w:r>
            <w:r>
              <w:rPr>
                <w:rFonts w:ascii="宋体" w:hAnsi="宋体" w:eastAsia="宋体" w:cs="宋体"/>
                <w:i w:val="0"/>
                <w:iCs w:val="0"/>
                <w:color w:val="auto"/>
                <w:kern w:val="0"/>
                <w:sz w:val="22"/>
                <w:szCs w:val="22"/>
                <w:highlight w:val="none"/>
                <w:u w:val="none"/>
                <w:lang w:val="en-US" w:eastAsia="zh-CN" w:bidi="ar"/>
              </w:rPr>
              <w:t xml:space="preserve">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032CC2D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粘捕式灭蝇灯</w:t>
            </w:r>
          </w:p>
          <w:p w14:paraId="0CE5963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23EC10A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1、电压：220V</w:t>
            </w:r>
          </w:p>
          <w:p w14:paraId="35BF4D6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2、功率：8W/T5BL1</w:t>
            </w:r>
          </w:p>
          <w:p w14:paraId="429808D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3、灯管：单 8W 紫外线灯管</w:t>
            </w:r>
          </w:p>
          <w:p w14:paraId="7B85CAF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4、覆盖面积：25m2-40m2</w:t>
            </w:r>
          </w:p>
          <w:p w14:paraId="46A1B96C">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5、描述：外观采用半圆弧式设计，更加美观。内置有托盘放置粘捕纸，静音捕虫，无声灭蝇。材料中添加 ABS 阻燃材料。</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25598C1B">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5E202F71">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190500</wp:posOffset>
                  </wp:positionH>
                  <wp:positionV relativeFrom="paragraph">
                    <wp:posOffset>444500</wp:posOffset>
                  </wp:positionV>
                  <wp:extent cx="571500" cy="409575"/>
                  <wp:effectExtent l="0" t="0" r="7620" b="1905"/>
                  <wp:wrapNone/>
                  <wp:docPr id="51" name="image55"/>
                  <wp:cNvGraphicFramePr/>
                  <a:graphic xmlns:a="http://schemas.openxmlformats.org/drawingml/2006/main">
                    <a:graphicData uri="http://schemas.openxmlformats.org/drawingml/2006/picture">
                      <pic:pic xmlns:pic="http://schemas.openxmlformats.org/drawingml/2006/picture">
                        <pic:nvPicPr>
                          <pic:cNvPr id="51" name="image55"/>
                          <pic:cNvPicPr/>
                        </pic:nvPicPr>
                        <pic:blipFill>
                          <a:blip r:embed="rId56"/>
                          <a:stretch>
                            <a:fillRect/>
                          </a:stretch>
                        </pic:blipFill>
                        <pic:spPr>
                          <a:xfrm>
                            <a:off x="0" y="0"/>
                            <a:ext cx="571500" cy="409575"/>
                          </a:xfrm>
                          <a:prstGeom prst="rect">
                            <a:avLst/>
                          </a:prstGeom>
                          <a:noFill/>
                          <a:ln>
                            <a:noFill/>
                          </a:ln>
                        </pic:spPr>
                      </pic:pic>
                    </a:graphicData>
                  </a:graphic>
                </wp:anchor>
              </w:drawing>
            </w:r>
          </w:p>
        </w:tc>
      </w:tr>
      <w:tr w14:paraId="4FA29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783" w:type="dxa"/>
            <w:tcBorders>
              <w:top w:val="single" w:color="000000" w:sz="4" w:space="0"/>
              <w:left w:val="single" w:color="000000" w:sz="4" w:space="0"/>
              <w:bottom w:val="single" w:color="000000" w:sz="4" w:space="0"/>
              <w:right w:val="single" w:color="000000" w:sz="4" w:space="0"/>
            </w:tcBorders>
            <w:noWrap w:val="0"/>
            <w:vAlign w:val="top"/>
          </w:tcPr>
          <w:p w14:paraId="516C7E54">
            <w:pPr>
              <w:jc w:val="left"/>
              <w:rPr>
                <w:rFonts w:hint="default" w:ascii="Arial" w:hAnsi="Arial" w:cs="Arial"/>
                <w:i w:val="0"/>
                <w:iCs w:val="0"/>
                <w:color w:val="auto"/>
                <w:sz w:val="22"/>
                <w:szCs w:val="22"/>
                <w:highlight w:val="none"/>
                <w:u w:val="none"/>
              </w:rPr>
            </w:pP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6CDE0C6F">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蒸煮区</w:t>
            </w:r>
          </w:p>
        </w:tc>
        <w:tc>
          <w:tcPr>
            <w:tcW w:w="876" w:type="dxa"/>
            <w:tcBorders>
              <w:top w:val="single" w:color="000000" w:sz="4" w:space="0"/>
              <w:left w:val="single" w:color="000000" w:sz="4" w:space="0"/>
              <w:bottom w:val="single" w:color="000000" w:sz="4" w:space="0"/>
              <w:right w:val="single" w:color="000000" w:sz="4" w:space="0"/>
            </w:tcBorders>
            <w:noWrap w:val="0"/>
            <w:vAlign w:val="top"/>
          </w:tcPr>
          <w:p w14:paraId="7186E88E">
            <w:pPr>
              <w:jc w:val="center"/>
              <w:rPr>
                <w:rFonts w:hint="default" w:ascii="Arial" w:hAnsi="Arial" w:cs="Arial"/>
                <w:i w:val="0"/>
                <w:iCs w:val="0"/>
                <w:color w:val="auto"/>
                <w:sz w:val="22"/>
                <w:szCs w:val="22"/>
                <w:highlight w:val="none"/>
                <w:u w:val="none"/>
              </w:rPr>
            </w:pP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28095B6D">
            <w:pPr>
              <w:jc w:val="left"/>
              <w:rPr>
                <w:rFonts w:hint="default" w:ascii="Arial" w:hAnsi="Arial" w:cs="Arial"/>
                <w:i w:val="0"/>
                <w:iCs w:val="0"/>
                <w:color w:val="auto"/>
                <w:sz w:val="22"/>
                <w:szCs w:val="22"/>
                <w:highlight w:val="none"/>
                <w:u w:val="none"/>
              </w:rPr>
            </w:pPr>
          </w:p>
        </w:tc>
      </w:tr>
      <w:tr w14:paraId="2BA3A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609B1783">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3572558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脱排油烟罩带新风</w:t>
            </w:r>
          </w:p>
          <w:p w14:paraId="1594148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3ADE376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1、采用 SUS304-2B 优质发纹贴塑不锈钢板实际厚度不低于 1.12mm，</w:t>
            </w:r>
          </w:p>
          <w:p w14:paraId="3C1C6F5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2、配双层隔油烟排，积油杯，防爆灯。</w:t>
            </w:r>
          </w:p>
          <w:p w14:paraId="0F341E73">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3、规格：6900×1300×500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7CA7488C">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1</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4BB4A4C2">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121920</wp:posOffset>
                  </wp:positionH>
                  <wp:positionV relativeFrom="paragraph">
                    <wp:posOffset>266700</wp:posOffset>
                  </wp:positionV>
                  <wp:extent cx="745490" cy="410210"/>
                  <wp:effectExtent l="0" t="0" r="1270" b="1270"/>
                  <wp:wrapNone/>
                  <wp:docPr id="52" name="image54"/>
                  <wp:cNvGraphicFramePr/>
                  <a:graphic xmlns:a="http://schemas.openxmlformats.org/drawingml/2006/main">
                    <a:graphicData uri="http://schemas.openxmlformats.org/drawingml/2006/picture">
                      <pic:pic xmlns:pic="http://schemas.openxmlformats.org/drawingml/2006/picture">
                        <pic:nvPicPr>
                          <pic:cNvPr id="52" name="image54"/>
                          <pic:cNvPicPr/>
                        </pic:nvPicPr>
                        <pic:blipFill>
                          <a:blip r:embed="rId57"/>
                          <a:stretch>
                            <a:fillRect/>
                          </a:stretch>
                        </pic:blipFill>
                        <pic:spPr>
                          <a:xfrm>
                            <a:off x="0" y="0"/>
                            <a:ext cx="745490" cy="410210"/>
                          </a:xfrm>
                          <a:prstGeom prst="rect">
                            <a:avLst/>
                          </a:prstGeom>
                          <a:noFill/>
                          <a:ln>
                            <a:noFill/>
                          </a:ln>
                        </pic:spPr>
                      </pic:pic>
                    </a:graphicData>
                  </a:graphic>
                </wp:anchor>
              </w:drawing>
            </w:r>
          </w:p>
        </w:tc>
      </w:tr>
      <w:tr w14:paraId="39E60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2C42EB21">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2017FA0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24 盘蒸饭车</w:t>
            </w:r>
          </w:p>
          <w:p w14:paraId="551CDC2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1、产量 : 12 盘×2;</w:t>
            </w:r>
          </w:p>
          <w:p w14:paraId="195B8C9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2、功率/电压:12Kw×2/380V ~3N;</w:t>
            </w:r>
          </w:p>
          <w:p w14:paraId="2C6BC89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3、微电脑控制，自动保温，可根据具体需求自行设置温度和时间;</w:t>
            </w:r>
          </w:p>
          <w:p w14:paraId="15405F5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4、优质不锈钢板制造，内胆、门~1.0mm;外壳~0.8mm。</w:t>
            </w:r>
          </w:p>
          <w:p w14:paraId="162B240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5、优质 304 无缝钢管一体成型加热管，耐压 1500V,1min 不击穿带永久标识。</w:t>
            </w:r>
          </w:p>
          <w:p w14:paraId="19ED4D9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6、一体联动两级安全门把手(全不锈钢一体压铸成型锁扣;防烫把手);</w:t>
            </w:r>
          </w:p>
          <w:p w14:paraId="6905350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7、缺水保护，电热管干烧保护;箱体过压保护;</w:t>
            </w:r>
          </w:p>
          <w:p w14:paraId="61576EB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8、电线采用国标耐油、耐侯、阻燃、橡胶 YZW、CCC 电缆线;硅橡胶云母编制耐高温防火阻燃电线;</w:t>
            </w:r>
          </w:p>
          <w:p w14:paraId="0A48008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9、整体门封条采用食品级硅胶材质。</w:t>
            </w:r>
          </w:p>
          <w:p w14:paraId="457017D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10、配 304 材质高温浮球进水阀。</w:t>
            </w:r>
          </w:p>
          <w:p w14:paraId="4671BCB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11、预留三相五线防水接线端(80A)×2，预留4 分进水口壹个;</w:t>
            </w:r>
          </w:p>
          <w:p w14:paraId="2765EE8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12、前置推拉式排水阀，预留 1 寸排水接驳口×2;</w:t>
            </w:r>
          </w:p>
          <w:p w14:paraId="3CD3C60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13、活动式可调节脚轮 ;</w:t>
            </w:r>
          </w:p>
          <w:p w14:paraId="070BA18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14、可配置 600×400 </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 xml:space="preserve">标准冲压盘; </w:t>
            </w:r>
          </w:p>
          <w:p w14:paraId="52E363A1">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15、规格：1200*800*1750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6C399BB9">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2EC7ABA7">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72390</wp:posOffset>
                  </wp:positionH>
                  <wp:positionV relativeFrom="paragraph">
                    <wp:posOffset>1031875</wp:posOffset>
                  </wp:positionV>
                  <wp:extent cx="692785" cy="921385"/>
                  <wp:effectExtent l="0" t="0" r="8255" b="8255"/>
                  <wp:wrapNone/>
                  <wp:docPr id="53" name="image52"/>
                  <wp:cNvGraphicFramePr/>
                  <a:graphic xmlns:a="http://schemas.openxmlformats.org/drawingml/2006/main">
                    <a:graphicData uri="http://schemas.openxmlformats.org/drawingml/2006/picture">
                      <pic:pic xmlns:pic="http://schemas.openxmlformats.org/drawingml/2006/picture">
                        <pic:nvPicPr>
                          <pic:cNvPr id="53" name="image52"/>
                          <pic:cNvPicPr/>
                        </pic:nvPicPr>
                        <pic:blipFill>
                          <a:blip r:embed="rId58"/>
                          <a:stretch>
                            <a:fillRect/>
                          </a:stretch>
                        </pic:blipFill>
                        <pic:spPr>
                          <a:xfrm>
                            <a:off x="0" y="0"/>
                            <a:ext cx="692785" cy="921385"/>
                          </a:xfrm>
                          <a:prstGeom prst="rect">
                            <a:avLst/>
                          </a:prstGeom>
                          <a:noFill/>
                          <a:ln>
                            <a:noFill/>
                          </a:ln>
                        </pic:spPr>
                      </pic:pic>
                    </a:graphicData>
                  </a:graphic>
                </wp:anchor>
              </w:drawing>
            </w:r>
          </w:p>
        </w:tc>
      </w:tr>
      <w:tr w14:paraId="7E77C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402CE8A2">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2a</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1AB968B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蒸饭盘</w:t>
            </w:r>
          </w:p>
          <w:p w14:paraId="2B3689E4">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技术要求：1、饭盘采用 304 优质发纹贴塑不锈钢板制造，  δ=0.8mm。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1012ABF6">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  26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0D910FD1">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13536" behindDoc="0" locked="0" layoutInCell="1" allowOverlap="1">
                  <wp:simplePos x="0" y="0"/>
                  <wp:positionH relativeFrom="column">
                    <wp:posOffset>138430</wp:posOffset>
                  </wp:positionH>
                  <wp:positionV relativeFrom="paragraph">
                    <wp:posOffset>54610</wp:posOffset>
                  </wp:positionV>
                  <wp:extent cx="711835" cy="463550"/>
                  <wp:effectExtent l="0" t="0" r="4445" b="8890"/>
                  <wp:wrapNone/>
                  <wp:docPr id="54" name="image57"/>
                  <wp:cNvGraphicFramePr/>
                  <a:graphic xmlns:a="http://schemas.openxmlformats.org/drawingml/2006/main">
                    <a:graphicData uri="http://schemas.openxmlformats.org/drawingml/2006/picture">
                      <pic:pic xmlns:pic="http://schemas.openxmlformats.org/drawingml/2006/picture">
                        <pic:nvPicPr>
                          <pic:cNvPr id="54" name="image57"/>
                          <pic:cNvPicPr/>
                        </pic:nvPicPr>
                        <pic:blipFill>
                          <a:blip r:embed="rId59"/>
                          <a:stretch>
                            <a:fillRect/>
                          </a:stretch>
                        </pic:blipFill>
                        <pic:spPr>
                          <a:xfrm>
                            <a:off x="0" y="0"/>
                            <a:ext cx="711835" cy="463550"/>
                          </a:xfrm>
                          <a:prstGeom prst="rect">
                            <a:avLst/>
                          </a:prstGeom>
                          <a:noFill/>
                          <a:ln>
                            <a:noFill/>
                          </a:ln>
                        </pic:spPr>
                      </pic:pic>
                    </a:graphicData>
                  </a:graphic>
                </wp:anchor>
              </w:drawing>
            </w:r>
          </w:p>
        </w:tc>
      </w:tr>
      <w:tr w14:paraId="72F85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4693AE94">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3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0919D2D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电热摇摆夹层汤锅</w:t>
            </w:r>
          </w:p>
          <w:p w14:paraId="6D4CBA1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规格：1400*1200*1000+100</w:t>
            </w:r>
            <w:r>
              <w:rPr>
                <w:rFonts w:hint="eastAsia" w:ascii="宋体" w:hAnsi="宋体" w:cs="宋体"/>
                <w:i w:val="0"/>
                <w:iCs w:val="0"/>
                <w:color w:val="auto"/>
                <w:kern w:val="0"/>
                <w:sz w:val="22"/>
                <w:szCs w:val="22"/>
                <w:highlight w:val="none"/>
                <w:u w:val="none"/>
                <w:lang w:val="en-US" w:eastAsia="zh-CN" w:bidi="ar"/>
              </w:rPr>
              <w:t>（mm）</w:t>
            </w:r>
          </w:p>
          <w:p w14:paraId="542AB6B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功率：24KW/380V</w:t>
            </w:r>
          </w:p>
          <w:p w14:paraId="5D9BC020">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三层夹层设计，锅体一体成型，厚度30mm，四层安全保护，保证设备使用安全、锅体内部材质316不锈钢，其他材质为304，厚度1.2mm，锅体内部材质316不锈钢，其他材质为304，厚度1.2mm、涡轮涡杆设计，具有防误动功能；此产品工作原理是汽化，冷凝，重复内循环，终身无水垢，使用寿命更长；具有防干烧功能，避免因为厨师操作失误干烧发生火灾或损害设备</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09167D44">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79D0F2D5">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14560" behindDoc="0" locked="0" layoutInCell="1" allowOverlap="1">
                  <wp:simplePos x="0" y="0"/>
                  <wp:positionH relativeFrom="column">
                    <wp:posOffset>179070</wp:posOffset>
                  </wp:positionH>
                  <wp:positionV relativeFrom="paragraph">
                    <wp:posOffset>533400</wp:posOffset>
                  </wp:positionV>
                  <wp:extent cx="669925" cy="568960"/>
                  <wp:effectExtent l="0" t="0" r="635" b="10160"/>
                  <wp:wrapNone/>
                  <wp:docPr id="55" name="image56"/>
                  <wp:cNvGraphicFramePr/>
                  <a:graphic xmlns:a="http://schemas.openxmlformats.org/drawingml/2006/main">
                    <a:graphicData uri="http://schemas.openxmlformats.org/drawingml/2006/picture">
                      <pic:pic xmlns:pic="http://schemas.openxmlformats.org/drawingml/2006/picture">
                        <pic:nvPicPr>
                          <pic:cNvPr id="55" name="image56"/>
                          <pic:cNvPicPr/>
                        </pic:nvPicPr>
                        <pic:blipFill>
                          <a:blip r:embed="rId60"/>
                          <a:stretch>
                            <a:fillRect/>
                          </a:stretch>
                        </pic:blipFill>
                        <pic:spPr>
                          <a:xfrm>
                            <a:off x="0" y="0"/>
                            <a:ext cx="669925" cy="568960"/>
                          </a:xfrm>
                          <a:prstGeom prst="rect">
                            <a:avLst/>
                          </a:prstGeom>
                          <a:noFill/>
                          <a:ln>
                            <a:noFill/>
                          </a:ln>
                        </pic:spPr>
                      </pic:pic>
                    </a:graphicData>
                  </a:graphic>
                </wp:anchor>
              </w:drawing>
            </w:r>
          </w:p>
        </w:tc>
      </w:tr>
      <w:tr w14:paraId="47061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3F159959">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4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7BEEB8F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四门电蒸箱（十盘）</w:t>
            </w:r>
          </w:p>
          <w:p w14:paraId="1506076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57C7904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规格: 750*750*1600</w:t>
            </w:r>
            <w:r>
              <w:rPr>
                <w:rFonts w:hint="eastAsia" w:ascii="宋体" w:hAnsi="宋体" w:cs="宋体"/>
                <w:i w:val="0"/>
                <w:iCs w:val="0"/>
                <w:color w:val="auto"/>
                <w:kern w:val="0"/>
                <w:sz w:val="22"/>
                <w:szCs w:val="22"/>
                <w:highlight w:val="none"/>
                <w:u w:val="none"/>
                <w:lang w:val="en-US" w:eastAsia="zh-CN" w:bidi="ar"/>
              </w:rPr>
              <w:t>（mm）</w:t>
            </w:r>
          </w:p>
          <w:p w14:paraId="69536B7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功率:  18kW/380V </w:t>
            </w:r>
          </w:p>
          <w:p w14:paraId="6494053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1、设备启动后水箱自动入水、自动预热，微压蒸汽技术快速产生 103℃高温蒸汽；每个蒸腔都拥有 50~103℃的温度调节；金属旋钮可根据需要设定烹饪时间(0~99 分钟)或常开状态。 </w:t>
            </w:r>
          </w:p>
          <w:p w14:paraId="08CCED8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2、蒸柜水箱、内胆、门、面板及蒸汽相关接触管路等均选用食品级不锈钢 304 材质的合格检测证明资料。 </w:t>
            </w:r>
          </w:p>
          <w:p w14:paraId="1283FD2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3、设备关机后自动排空水箱内的硬水，减缓水箱内水垢产生，延长水箱使用寿命。 </w:t>
            </w:r>
          </w:p>
          <w:p w14:paraId="6262E08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4、设备整机采取密封或半密封措施，全立体三防设计，防水、防油烟具备达到国家 IPX4 防护等级；顶部及底部封板防虫防鼠；双层钢化玻璃门结构设计，蒸腔内置照明功能。 </w:t>
            </w:r>
          </w:p>
          <w:p w14:paraId="279A2A7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5、内置缺水保护系统、防干烧系统避免水箱缺水导致设备故障；超温保护系统避免元器件失效故障；蒸汽压力保护系统避免产生人员烫伤和蒸腔压力失衡。 </w:t>
            </w:r>
          </w:p>
          <w:p w14:paraId="2F94D42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6、蒸腔内胆模具一体成型，内胆圆角结构设计，无卫生死角；每个蒸层独立供蒸汽，蒸汽流动合理，上下加热均匀，确保每层满载使用也能保证出品一致。 </w:t>
            </w:r>
          </w:p>
          <w:p w14:paraId="5E02990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7、蒸箱每个腔体可设置 10 个控制菜单程序；多个蒸腔分级控制，智能功率调节，根据启动蒸腔数量自动调节功率大小，更加节能环保。 </w:t>
            </w:r>
          </w:p>
          <w:p w14:paraId="2E5B826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8、设计入水指示灯，加热指示灯，直观确认设备的运行状态；蒸箱水胆设计有除垢剂添加口，方便客户定期添加除垢剂，防止水胆结垢；带隐藏脚轮不锈钢炉脚，安全可靠，节省人员搬运工作。</w:t>
            </w:r>
          </w:p>
          <w:p w14:paraId="52A470F4">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9、★蒸柜水箱、内胆、门、面板及蒸汽相关接触管路等均选用食品级不锈钢304材质制作（提供CNAS和CMA认可的第三方检测机构出具的检测报告或证明资料扫描件加盖制造厂家公章佐证）</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4707333B">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4521E4C2">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273050</wp:posOffset>
                  </wp:positionH>
                  <wp:positionV relativeFrom="paragraph">
                    <wp:posOffset>2192655</wp:posOffset>
                  </wp:positionV>
                  <wp:extent cx="537845" cy="749300"/>
                  <wp:effectExtent l="0" t="0" r="10795" b="12700"/>
                  <wp:wrapNone/>
                  <wp:docPr id="56" name="image58"/>
                  <wp:cNvGraphicFramePr/>
                  <a:graphic xmlns:a="http://schemas.openxmlformats.org/drawingml/2006/main">
                    <a:graphicData uri="http://schemas.openxmlformats.org/drawingml/2006/picture">
                      <pic:pic xmlns:pic="http://schemas.openxmlformats.org/drawingml/2006/picture">
                        <pic:nvPicPr>
                          <pic:cNvPr id="56" name="image58"/>
                          <pic:cNvPicPr/>
                        </pic:nvPicPr>
                        <pic:blipFill>
                          <a:blip r:embed="rId61"/>
                          <a:stretch>
                            <a:fillRect/>
                          </a:stretch>
                        </pic:blipFill>
                        <pic:spPr>
                          <a:xfrm>
                            <a:off x="0" y="0"/>
                            <a:ext cx="537845" cy="749300"/>
                          </a:xfrm>
                          <a:prstGeom prst="rect">
                            <a:avLst/>
                          </a:prstGeom>
                          <a:noFill/>
                          <a:ln>
                            <a:noFill/>
                          </a:ln>
                        </pic:spPr>
                      </pic:pic>
                    </a:graphicData>
                  </a:graphic>
                </wp:anchor>
              </w:drawing>
            </w:r>
          </w:p>
        </w:tc>
      </w:tr>
      <w:tr w14:paraId="34EF0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3E38710E">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5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38E27D2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烟罩顶部活动封板</w:t>
            </w:r>
          </w:p>
          <w:p w14:paraId="626D10B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32839BF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1、采用 SUS304-2B 发纹贴塑不锈钢；面板实际厚度不低于 1.12mm，带滑槽。</w:t>
            </w:r>
          </w:p>
          <w:p w14:paraId="25AA845B">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规格：6900×800×20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301430C4">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1</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1013CA94">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161925</wp:posOffset>
                  </wp:positionH>
                  <wp:positionV relativeFrom="paragraph">
                    <wp:posOffset>228600</wp:posOffset>
                  </wp:positionV>
                  <wp:extent cx="666115" cy="401320"/>
                  <wp:effectExtent l="0" t="0" r="4445" b="10160"/>
                  <wp:wrapNone/>
                  <wp:docPr id="57" name="image62"/>
                  <wp:cNvGraphicFramePr/>
                  <a:graphic xmlns:a="http://schemas.openxmlformats.org/drawingml/2006/main">
                    <a:graphicData uri="http://schemas.openxmlformats.org/drawingml/2006/picture">
                      <pic:pic xmlns:pic="http://schemas.openxmlformats.org/drawingml/2006/picture">
                        <pic:nvPicPr>
                          <pic:cNvPr id="57" name="image62"/>
                          <pic:cNvPicPr/>
                        </pic:nvPicPr>
                        <pic:blipFill>
                          <a:blip r:embed="rId62"/>
                          <a:stretch>
                            <a:fillRect/>
                          </a:stretch>
                        </pic:blipFill>
                        <pic:spPr>
                          <a:xfrm>
                            <a:off x="0" y="0"/>
                            <a:ext cx="666115" cy="401320"/>
                          </a:xfrm>
                          <a:prstGeom prst="rect">
                            <a:avLst/>
                          </a:prstGeom>
                          <a:noFill/>
                          <a:ln>
                            <a:noFill/>
                          </a:ln>
                        </pic:spPr>
                      </pic:pic>
                    </a:graphicData>
                  </a:graphic>
                </wp:anchor>
              </w:drawing>
            </w:r>
          </w:p>
        </w:tc>
      </w:tr>
      <w:tr w14:paraId="726E1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72D0262F">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6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7FBB1CC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大单星水池柜（核心产品）</w:t>
            </w:r>
          </w:p>
          <w:p w14:paraId="3450BC7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4770D82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1、面板采用SUS304-2B 发纹贴塑不锈钢板实际厚度不低于 1.43mm、水斗实际厚度不低于 1.12mm。</w:t>
            </w:r>
          </w:p>
          <w:p w14:paraId="5B55878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2、其它采用SUS304-2B 发纹贴塑不锈钢板实际厚度不低于 0.93mm，三边围板，前面开门，下层格栅。</w:t>
            </w:r>
          </w:p>
          <w:p w14:paraId="2B4DE87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3、重力脚Φ50*150 不锈钢重力脚。</w:t>
            </w:r>
          </w:p>
          <w:p w14:paraId="50F513E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4、配不锈钢落水器，拦渣斗.</w:t>
            </w:r>
          </w:p>
          <w:p w14:paraId="715B29B5">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规格：1000×750× (800+150)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080281F4">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09D2A981">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201295</wp:posOffset>
                  </wp:positionH>
                  <wp:positionV relativeFrom="paragraph">
                    <wp:posOffset>433070</wp:posOffset>
                  </wp:positionV>
                  <wp:extent cx="663575" cy="748665"/>
                  <wp:effectExtent l="0" t="0" r="6985" b="13335"/>
                  <wp:wrapNone/>
                  <wp:docPr id="58" name="image60"/>
                  <wp:cNvGraphicFramePr/>
                  <a:graphic xmlns:a="http://schemas.openxmlformats.org/drawingml/2006/main">
                    <a:graphicData uri="http://schemas.openxmlformats.org/drawingml/2006/picture">
                      <pic:pic xmlns:pic="http://schemas.openxmlformats.org/drawingml/2006/picture">
                        <pic:nvPicPr>
                          <pic:cNvPr id="58" name="image60"/>
                          <pic:cNvPicPr/>
                        </pic:nvPicPr>
                        <pic:blipFill>
                          <a:blip r:embed="rId23"/>
                          <a:stretch>
                            <a:fillRect/>
                          </a:stretch>
                        </pic:blipFill>
                        <pic:spPr>
                          <a:xfrm>
                            <a:off x="0" y="0"/>
                            <a:ext cx="663575" cy="748665"/>
                          </a:xfrm>
                          <a:prstGeom prst="rect">
                            <a:avLst/>
                          </a:prstGeom>
                          <a:noFill/>
                          <a:ln>
                            <a:noFill/>
                          </a:ln>
                        </pic:spPr>
                      </pic:pic>
                    </a:graphicData>
                  </a:graphic>
                </wp:anchor>
              </w:drawing>
            </w:r>
          </w:p>
        </w:tc>
      </w:tr>
      <w:tr w14:paraId="62B0D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1"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471A8514">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6a</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47A2CD3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台式混水厨房龙头</w:t>
            </w:r>
          </w:p>
          <w:p w14:paraId="7EFC1CB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44A28BB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1、座台式双孔双温、主体黄铜铸造表面抛光镀铬处理。</w:t>
            </w:r>
          </w:p>
          <w:p w14:paraId="7D0320F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2、配 1/4 转优质陶瓷阀芯一字型手柄。</w:t>
            </w:r>
          </w:p>
          <w:p w14:paraId="12B4EBF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3、八寸（203mm）平颈水嘴，铜管厚度 1.1mm, 360 度可旋转。</w:t>
            </w:r>
          </w:p>
          <w:p w14:paraId="2BAF8A8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4、开孔尺寸 25mm*2,左右开孔间距 101mm(偏芯设计可调范围 15mm)，进水接口为标准 1/2''外螺纹。</w:t>
            </w:r>
          </w:p>
          <w:p w14:paraId="75028080">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5、总高度 207mm,  出水口距台面 139mm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60FDE899">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2F427869">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163830</wp:posOffset>
                  </wp:positionH>
                  <wp:positionV relativeFrom="paragraph">
                    <wp:posOffset>415925</wp:posOffset>
                  </wp:positionV>
                  <wp:extent cx="661670" cy="622935"/>
                  <wp:effectExtent l="0" t="0" r="8890" b="1905"/>
                  <wp:wrapNone/>
                  <wp:docPr id="59" name="image61"/>
                  <wp:cNvGraphicFramePr/>
                  <a:graphic xmlns:a="http://schemas.openxmlformats.org/drawingml/2006/main">
                    <a:graphicData uri="http://schemas.openxmlformats.org/drawingml/2006/picture">
                      <pic:pic xmlns:pic="http://schemas.openxmlformats.org/drawingml/2006/picture">
                        <pic:nvPicPr>
                          <pic:cNvPr id="59" name="image61"/>
                          <pic:cNvPicPr/>
                        </pic:nvPicPr>
                        <pic:blipFill>
                          <a:blip r:embed="rId63"/>
                          <a:stretch>
                            <a:fillRect/>
                          </a:stretch>
                        </pic:blipFill>
                        <pic:spPr>
                          <a:xfrm>
                            <a:off x="0" y="0"/>
                            <a:ext cx="661670" cy="622935"/>
                          </a:xfrm>
                          <a:prstGeom prst="rect">
                            <a:avLst/>
                          </a:prstGeom>
                          <a:noFill/>
                          <a:ln>
                            <a:noFill/>
                          </a:ln>
                        </pic:spPr>
                      </pic:pic>
                    </a:graphicData>
                  </a:graphic>
                </wp:anchor>
              </w:drawing>
            </w:r>
          </w:p>
        </w:tc>
      </w:tr>
      <w:tr w14:paraId="023CD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4"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71C0B79C">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7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76DB97D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双层平板工作台</w:t>
            </w:r>
          </w:p>
          <w:p w14:paraId="12657E4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60293F8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1、采用 SUS304-2B 发纹贴塑不锈钢；面板实际厚度不低于 1.43mm、层板不低于 1.12mm。</w:t>
            </w:r>
          </w:p>
          <w:p w14:paraId="59AB7A1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2、立柱采用 38mm 厚度不低于 1.0mm 不锈钢圆管。</w:t>
            </w:r>
          </w:p>
          <w:p w14:paraId="73DB976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3、配置可调节重力子弹脚。</w:t>
            </w:r>
          </w:p>
          <w:p w14:paraId="55CFA1A0">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4、规格：1500×750×</w:t>
            </w:r>
            <w:r>
              <w:rPr>
                <w:rFonts w:hint="eastAsia" w:ascii="宋体" w:hAnsi="宋体" w:cs="宋体"/>
                <w:i w:val="0"/>
                <w:iCs w:val="0"/>
                <w:color w:val="auto"/>
                <w:kern w:val="0"/>
                <w:sz w:val="22"/>
                <w:szCs w:val="22"/>
                <w:highlight w:val="none"/>
                <w:u w:val="none"/>
                <w:lang w:val="en-US" w:eastAsia="zh-CN" w:bidi="ar"/>
              </w:rPr>
              <w:t>(</w:t>
            </w:r>
            <w:r>
              <w:rPr>
                <w:rFonts w:ascii="宋体" w:hAnsi="宋体" w:eastAsia="宋体" w:cs="宋体"/>
                <w:i w:val="0"/>
                <w:iCs w:val="0"/>
                <w:color w:val="auto"/>
                <w:kern w:val="0"/>
                <w:sz w:val="22"/>
                <w:szCs w:val="22"/>
                <w:highlight w:val="none"/>
                <w:u w:val="none"/>
                <w:lang w:val="en-US" w:eastAsia="zh-CN" w:bidi="ar"/>
              </w:rPr>
              <w:t>800+150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3A60E3E0">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6673825F">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147955</wp:posOffset>
                  </wp:positionH>
                  <wp:positionV relativeFrom="paragraph">
                    <wp:posOffset>431800</wp:posOffset>
                  </wp:positionV>
                  <wp:extent cx="587375" cy="421005"/>
                  <wp:effectExtent l="0" t="0" r="6985" b="5715"/>
                  <wp:wrapNone/>
                  <wp:docPr id="60" name="image63"/>
                  <wp:cNvGraphicFramePr/>
                  <a:graphic xmlns:a="http://schemas.openxmlformats.org/drawingml/2006/main">
                    <a:graphicData uri="http://schemas.openxmlformats.org/drawingml/2006/picture">
                      <pic:pic xmlns:pic="http://schemas.openxmlformats.org/drawingml/2006/picture">
                        <pic:nvPicPr>
                          <pic:cNvPr id="60" name="image63"/>
                          <pic:cNvPicPr/>
                        </pic:nvPicPr>
                        <pic:blipFill>
                          <a:blip r:embed="rId64"/>
                          <a:stretch>
                            <a:fillRect/>
                          </a:stretch>
                        </pic:blipFill>
                        <pic:spPr>
                          <a:xfrm>
                            <a:off x="0" y="0"/>
                            <a:ext cx="587375" cy="421005"/>
                          </a:xfrm>
                          <a:prstGeom prst="rect">
                            <a:avLst/>
                          </a:prstGeom>
                          <a:noFill/>
                          <a:ln>
                            <a:noFill/>
                          </a:ln>
                        </pic:spPr>
                      </pic:pic>
                    </a:graphicData>
                  </a:graphic>
                </wp:anchor>
              </w:drawing>
            </w:r>
          </w:p>
        </w:tc>
      </w:tr>
      <w:tr w14:paraId="1A7F4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4"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242F0046">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8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0BE8E84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全自动豆浆机连底座</w:t>
            </w:r>
          </w:p>
          <w:p w14:paraId="3B0392B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3B2499C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1、桶身采用食品 304 不锈钢制作，具有优良的不锈耐腐蚀性能和较好的抗晶间腐蚀性能。</w:t>
            </w:r>
          </w:p>
          <w:p w14:paraId="3A20E45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2、功率：5KW/220V</w:t>
            </w:r>
          </w:p>
          <w:p w14:paraId="0EA3D31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3、容量：50L.</w:t>
            </w:r>
          </w:p>
          <w:p w14:paraId="679C047A">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4、规格： φ484×1170</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±10mm</w:t>
            </w:r>
            <w:r>
              <w:rPr>
                <w:rFonts w:hint="eastAsia" w:ascii="宋体" w:hAnsi="宋体" w:cs="宋体"/>
                <w:i w:val="0"/>
                <w:iCs w:val="0"/>
                <w:color w:val="auto"/>
                <w:kern w:val="0"/>
                <w:sz w:val="22"/>
                <w:szCs w:val="22"/>
                <w:highlight w:val="none"/>
                <w:u w:val="none"/>
                <w:lang w:val="en-US" w:eastAsia="zh-CN" w:bidi="ar"/>
              </w:rPr>
              <w:t>)</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77C9845F">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1DFF05A1">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172720</wp:posOffset>
                  </wp:positionH>
                  <wp:positionV relativeFrom="paragraph">
                    <wp:posOffset>205740</wp:posOffset>
                  </wp:positionV>
                  <wp:extent cx="643255" cy="944880"/>
                  <wp:effectExtent l="0" t="0" r="12065" b="0"/>
                  <wp:wrapNone/>
                  <wp:docPr id="61" name="image59"/>
                  <wp:cNvGraphicFramePr/>
                  <a:graphic xmlns:a="http://schemas.openxmlformats.org/drawingml/2006/main">
                    <a:graphicData uri="http://schemas.openxmlformats.org/drawingml/2006/picture">
                      <pic:pic xmlns:pic="http://schemas.openxmlformats.org/drawingml/2006/picture">
                        <pic:nvPicPr>
                          <pic:cNvPr id="61" name="image59"/>
                          <pic:cNvPicPr/>
                        </pic:nvPicPr>
                        <pic:blipFill>
                          <a:blip r:embed="rId65"/>
                          <a:stretch>
                            <a:fillRect/>
                          </a:stretch>
                        </pic:blipFill>
                        <pic:spPr>
                          <a:xfrm>
                            <a:off x="0" y="0"/>
                            <a:ext cx="643255" cy="944880"/>
                          </a:xfrm>
                          <a:prstGeom prst="rect">
                            <a:avLst/>
                          </a:prstGeom>
                          <a:noFill/>
                          <a:ln>
                            <a:noFill/>
                          </a:ln>
                        </pic:spPr>
                      </pic:pic>
                    </a:graphicData>
                  </a:graphic>
                </wp:anchor>
              </w:drawing>
            </w:r>
          </w:p>
        </w:tc>
      </w:tr>
      <w:tr w14:paraId="17D0C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4C320493">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9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77EBB70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四层格栅货架（核心产品）</w:t>
            </w:r>
          </w:p>
          <w:p w14:paraId="49C34C7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33A2940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1、层板采用SUS304-2B 发纹贴塑不锈钢板折边制作，实际厚度不低于0.93mm，两格栅之间间距不得大于 50 mm。</w:t>
            </w:r>
          </w:p>
          <w:p w14:paraId="5DC15F4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2、骨架采用 304 圆管实际厚度不低于 0.93mm。</w:t>
            </w:r>
          </w:p>
          <w:p w14:paraId="37259DF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3、配置可调节重力子弹脚。</w:t>
            </w:r>
          </w:p>
          <w:p w14:paraId="754308D1">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4、规格：1150×500×1800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4893DB44">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7DBA053A">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21728" behindDoc="0" locked="0" layoutInCell="1" allowOverlap="1">
                  <wp:simplePos x="0" y="0"/>
                  <wp:positionH relativeFrom="column">
                    <wp:posOffset>313055</wp:posOffset>
                  </wp:positionH>
                  <wp:positionV relativeFrom="paragraph">
                    <wp:posOffset>229235</wp:posOffset>
                  </wp:positionV>
                  <wp:extent cx="332740" cy="571500"/>
                  <wp:effectExtent l="0" t="0" r="2540" b="7620"/>
                  <wp:wrapNone/>
                  <wp:docPr id="62" name="image65"/>
                  <wp:cNvGraphicFramePr/>
                  <a:graphic xmlns:a="http://schemas.openxmlformats.org/drawingml/2006/main">
                    <a:graphicData uri="http://schemas.openxmlformats.org/drawingml/2006/picture">
                      <pic:pic xmlns:pic="http://schemas.openxmlformats.org/drawingml/2006/picture">
                        <pic:nvPicPr>
                          <pic:cNvPr id="62" name="image65"/>
                          <pic:cNvPicPr/>
                        </pic:nvPicPr>
                        <pic:blipFill>
                          <a:blip r:embed="rId66"/>
                          <a:stretch>
                            <a:fillRect/>
                          </a:stretch>
                        </pic:blipFill>
                        <pic:spPr>
                          <a:xfrm>
                            <a:off x="0" y="0"/>
                            <a:ext cx="332740" cy="571500"/>
                          </a:xfrm>
                          <a:prstGeom prst="rect">
                            <a:avLst/>
                          </a:prstGeom>
                          <a:noFill/>
                          <a:ln>
                            <a:noFill/>
                          </a:ln>
                        </pic:spPr>
                      </pic:pic>
                    </a:graphicData>
                  </a:graphic>
                </wp:anchor>
              </w:drawing>
            </w:r>
          </w:p>
        </w:tc>
      </w:tr>
      <w:tr w14:paraId="4EA3C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3A159B80">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10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2100656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粘捕式灭蝇灯</w:t>
            </w:r>
          </w:p>
          <w:p w14:paraId="2C3F497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5B30742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1、电压：220V</w:t>
            </w:r>
          </w:p>
          <w:p w14:paraId="66DE4FB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2、功率：8W/T5BL1</w:t>
            </w:r>
          </w:p>
          <w:p w14:paraId="68E6615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3、灯管：单 8W 紫外线灯管</w:t>
            </w:r>
          </w:p>
          <w:p w14:paraId="4660EDD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4、覆盖面积：25m2-40m2</w:t>
            </w:r>
          </w:p>
          <w:p w14:paraId="72D569BC">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5、描述：外观采用半圆弧式设计，更加美观。内置有托盘放置粘捕纸，静音捕虫，无声灭蝇。材料中添加 ABS 阻燃材料。</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435BB332">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3E5238A8">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22752" behindDoc="0" locked="0" layoutInCell="1" allowOverlap="1">
                  <wp:simplePos x="0" y="0"/>
                  <wp:positionH relativeFrom="column">
                    <wp:posOffset>128270</wp:posOffset>
                  </wp:positionH>
                  <wp:positionV relativeFrom="paragraph">
                    <wp:posOffset>344170</wp:posOffset>
                  </wp:positionV>
                  <wp:extent cx="571500" cy="389890"/>
                  <wp:effectExtent l="0" t="0" r="7620" b="6350"/>
                  <wp:wrapNone/>
                  <wp:docPr id="63" name="image64"/>
                  <wp:cNvGraphicFramePr/>
                  <a:graphic xmlns:a="http://schemas.openxmlformats.org/drawingml/2006/main">
                    <a:graphicData uri="http://schemas.openxmlformats.org/drawingml/2006/picture">
                      <pic:pic xmlns:pic="http://schemas.openxmlformats.org/drawingml/2006/picture">
                        <pic:nvPicPr>
                          <pic:cNvPr id="63" name="image64"/>
                          <pic:cNvPicPr/>
                        </pic:nvPicPr>
                        <pic:blipFill>
                          <a:blip r:embed="rId67"/>
                          <a:stretch>
                            <a:fillRect/>
                          </a:stretch>
                        </pic:blipFill>
                        <pic:spPr>
                          <a:xfrm>
                            <a:off x="0" y="0"/>
                            <a:ext cx="571500" cy="389890"/>
                          </a:xfrm>
                          <a:prstGeom prst="rect">
                            <a:avLst/>
                          </a:prstGeom>
                          <a:noFill/>
                          <a:ln>
                            <a:noFill/>
                          </a:ln>
                        </pic:spPr>
                      </pic:pic>
                    </a:graphicData>
                  </a:graphic>
                </wp:anchor>
              </w:drawing>
            </w:r>
          </w:p>
        </w:tc>
      </w:tr>
      <w:tr w14:paraId="4D522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trPr>
        <w:tc>
          <w:tcPr>
            <w:tcW w:w="783" w:type="dxa"/>
            <w:tcBorders>
              <w:top w:val="single" w:color="000000" w:sz="4" w:space="0"/>
              <w:left w:val="single" w:color="000000" w:sz="4" w:space="0"/>
              <w:bottom w:val="single" w:color="000000" w:sz="4" w:space="0"/>
              <w:right w:val="single" w:color="000000" w:sz="4" w:space="0"/>
            </w:tcBorders>
            <w:noWrap w:val="0"/>
            <w:vAlign w:val="top"/>
          </w:tcPr>
          <w:p w14:paraId="5B4CF131">
            <w:pPr>
              <w:jc w:val="left"/>
              <w:rPr>
                <w:rFonts w:hint="default" w:ascii="Arial" w:hAnsi="Arial" w:cs="Arial"/>
                <w:i w:val="0"/>
                <w:iCs w:val="0"/>
                <w:color w:val="auto"/>
                <w:sz w:val="22"/>
                <w:szCs w:val="22"/>
                <w:highlight w:val="none"/>
                <w:u w:val="none"/>
              </w:rPr>
            </w:pP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7F1FA5CB">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洗碗间</w:t>
            </w:r>
          </w:p>
        </w:tc>
        <w:tc>
          <w:tcPr>
            <w:tcW w:w="876" w:type="dxa"/>
            <w:tcBorders>
              <w:top w:val="single" w:color="000000" w:sz="4" w:space="0"/>
              <w:left w:val="single" w:color="000000" w:sz="4" w:space="0"/>
              <w:bottom w:val="single" w:color="000000" w:sz="4" w:space="0"/>
              <w:right w:val="single" w:color="000000" w:sz="4" w:space="0"/>
            </w:tcBorders>
            <w:noWrap w:val="0"/>
            <w:vAlign w:val="top"/>
          </w:tcPr>
          <w:p w14:paraId="0C9807A5">
            <w:pPr>
              <w:jc w:val="center"/>
              <w:rPr>
                <w:rFonts w:hint="default" w:ascii="Arial" w:hAnsi="Arial" w:cs="Arial"/>
                <w:i w:val="0"/>
                <w:iCs w:val="0"/>
                <w:color w:val="auto"/>
                <w:sz w:val="22"/>
                <w:szCs w:val="22"/>
                <w:highlight w:val="none"/>
                <w:u w:val="none"/>
              </w:rPr>
            </w:pP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666B98E5">
            <w:pPr>
              <w:jc w:val="left"/>
              <w:rPr>
                <w:rFonts w:hint="default" w:ascii="Arial" w:hAnsi="Arial" w:cs="Arial"/>
                <w:i w:val="0"/>
                <w:iCs w:val="0"/>
                <w:color w:val="auto"/>
                <w:sz w:val="22"/>
                <w:szCs w:val="22"/>
                <w:highlight w:val="none"/>
                <w:u w:val="none"/>
              </w:rPr>
            </w:pPr>
          </w:p>
        </w:tc>
      </w:tr>
      <w:tr w14:paraId="23DC1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70889C51">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68D4AF6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大单星水池柜（带鼓泡）（核心产品）</w:t>
            </w:r>
          </w:p>
          <w:p w14:paraId="1210E44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73424F5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1、面板采用SUS304-2B 发纹贴塑不锈钢板实际厚度不低于 1.43mm、水斗实际厚度不低于 1.12mm。</w:t>
            </w:r>
          </w:p>
          <w:p w14:paraId="6DC0024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2、其它采用SUS304-2B 发纹贴塑不锈钢板实际厚度不低于 0.93mm，三边围板，前面开门，下层格栅。</w:t>
            </w:r>
          </w:p>
          <w:p w14:paraId="2B08409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3、重力脚Φ50*150 不锈钢重力脚。</w:t>
            </w:r>
          </w:p>
          <w:p w14:paraId="6F7907E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4、配不锈钢落水器，拦渣斗.</w:t>
            </w:r>
          </w:p>
          <w:p w14:paraId="3E68322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5、电量：220V/1KW</w:t>
            </w:r>
          </w:p>
          <w:p w14:paraId="00215444">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规格：1500×1000× (800+150)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35E192FB">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61573ADE">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23776" behindDoc="0" locked="0" layoutInCell="1" allowOverlap="1">
                  <wp:simplePos x="0" y="0"/>
                  <wp:positionH relativeFrom="column">
                    <wp:posOffset>219075</wp:posOffset>
                  </wp:positionH>
                  <wp:positionV relativeFrom="paragraph">
                    <wp:posOffset>280670</wp:posOffset>
                  </wp:positionV>
                  <wp:extent cx="660400" cy="675640"/>
                  <wp:effectExtent l="0" t="0" r="10160" b="10160"/>
                  <wp:wrapNone/>
                  <wp:docPr id="64" name="image67"/>
                  <wp:cNvGraphicFramePr/>
                  <a:graphic xmlns:a="http://schemas.openxmlformats.org/drawingml/2006/main">
                    <a:graphicData uri="http://schemas.openxmlformats.org/drawingml/2006/picture">
                      <pic:pic xmlns:pic="http://schemas.openxmlformats.org/drawingml/2006/picture">
                        <pic:nvPicPr>
                          <pic:cNvPr id="64" name="image67"/>
                          <pic:cNvPicPr/>
                        </pic:nvPicPr>
                        <pic:blipFill>
                          <a:blip r:embed="rId68"/>
                          <a:stretch>
                            <a:fillRect/>
                          </a:stretch>
                        </pic:blipFill>
                        <pic:spPr>
                          <a:xfrm>
                            <a:off x="0" y="0"/>
                            <a:ext cx="660400" cy="675640"/>
                          </a:xfrm>
                          <a:prstGeom prst="rect">
                            <a:avLst/>
                          </a:prstGeom>
                          <a:noFill/>
                          <a:ln>
                            <a:noFill/>
                          </a:ln>
                        </pic:spPr>
                      </pic:pic>
                    </a:graphicData>
                  </a:graphic>
                </wp:anchor>
              </w:drawing>
            </w:r>
          </w:p>
        </w:tc>
      </w:tr>
      <w:tr w14:paraId="2D5D4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1"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78104B9C">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1a</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586F2C8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台式混水厨房龙头</w:t>
            </w:r>
          </w:p>
          <w:p w14:paraId="5CC882D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5107301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1、座台式双孔双温、主体黄铜铸造表面抛光镀铬处理。</w:t>
            </w:r>
          </w:p>
          <w:p w14:paraId="2F2A480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2、配 1/4 转优质陶瓷阀芯一字型手柄。</w:t>
            </w:r>
          </w:p>
          <w:p w14:paraId="0176E23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3、八寸（203mm）平颈水嘴，铜管厚度 1.1mm, 360 度可旋转。</w:t>
            </w:r>
          </w:p>
          <w:p w14:paraId="5ACE1BF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4、开孔尺寸 25mm*2,左右开孔间距 101mm(偏芯设计可调范围 15mm)，进水接口为标准 1/2''外螺纹。</w:t>
            </w:r>
          </w:p>
          <w:p w14:paraId="619CB70E">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5、总高度 207mm,  出水口距台面 139mm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78A7838E">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188E57F6">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163830</wp:posOffset>
                  </wp:positionH>
                  <wp:positionV relativeFrom="paragraph">
                    <wp:posOffset>415925</wp:posOffset>
                  </wp:positionV>
                  <wp:extent cx="661670" cy="622935"/>
                  <wp:effectExtent l="0" t="0" r="8890" b="1905"/>
                  <wp:wrapNone/>
                  <wp:docPr id="65" name="image69"/>
                  <wp:cNvGraphicFramePr/>
                  <a:graphic xmlns:a="http://schemas.openxmlformats.org/drawingml/2006/main">
                    <a:graphicData uri="http://schemas.openxmlformats.org/drawingml/2006/picture">
                      <pic:pic xmlns:pic="http://schemas.openxmlformats.org/drawingml/2006/picture">
                        <pic:nvPicPr>
                          <pic:cNvPr id="65" name="image69"/>
                          <pic:cNvPicPr/>
                        </pic:nvPicPr>
                        <pic:blipFill>
                          <a:blip r:embed="rId63"/>
                          <a:stretch>
                            <a:fillRect/>
                          </a:stretch>
                        </pic:blipFill>
                        <pic:spPr>
                          <a:xfrm>
                            <a:off x="0" y="0"/>
                            <a:ext cx="661670" cy="622935"/>
                          </a:xfrm>
                          <a:prstGeom prst="rect">
                            <a:avLst/>
                          </a:prstGeom>
                          <a:noFill/>
                          <a:ln>
                            <a:noFill/>
                          </a:ln>
                        </pic:spPr>
                      </pic:pic>
                    </a:graphicData>
                  </a:graphic>
                </wp:anchor>
              </w:drawing>
            </w:r>
          </w:p>
        </w:tc>
      </w:tr>
      <w:tr w14:paraId="7584B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8"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4EF02024">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7DEDA86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定制 L 型单星污碟台</w:t>
            </w:r>
          </w:p>
          <w:p w14:paraId="08ED314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6537673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1、面板采用SUS304-2B 发纹贴塑不锈钢板实际厚度不低于 1.43mm、水斗实际厚度不低于 1.12mm。</w:t>
            </w:r>
          </w:p>
          <w:p w14:paraId="641A997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2、配置φ38mm 厚度 1.0mm 不锈钢圆通腿及可调节重力子弹脚。</w:t>
            </w:r>
          </w:p>
          <w:p w14:paraId="5BB9506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3、配不锈钢落水器，拦渣斗.</w:t>
            </w:r>
          </w:p>
          <w:p w14:paraId="17034686">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规格：1500×1000× (800+150)+1700×760×</w:t>
            </w:r>
            <w:r>
              <w:rPr>
                <w:rFonts w:hint="eastAsia" w:ascii="宋体" w:hAnsi="宋体" w:cs="宋体"/>
                <w:i w:val="0"/>
                <w:iCs w:val="0"/>
                <w:color w:val="auto"/>
                <w:kern w:val="0"/>
                <w:sz w:val="22"/>
                <w:szCs w:val="22"/>
                <w:highlight w:val="none"/>
                <w:u w:val="none"/>
                <w:lang w:val="en-US" w:eastAsia="zh-CN" w:bidi="ar"/>
              </w:rPr>
              <w:t>（</w:t>
            </w:r>
            <w:r>
              <w:rPr>
                <w:rFonts w:ascii="宋体" w:hAnsi="宋体" w:eastAsia="宋体" w:cs="宋体"/>
                <w:i w:val="0"/>
                <w:iCs w:val="0"/>
                <w:color w:val="auto"/>
                <w:kern w:val="0"/>
                <w:sz w:val="22"/>
                <w:szCs w:val="22"/>
                <w:highlight w:val="none"/>
                <w:u w:val="none"/>
                <w:lang w:val="en-US" w:eastAsia="zh-CN" w:bidi="ar"/>
              </w:rPr>
              <w:t>800+150)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2D0FABE6">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50BDAF71">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169545</wp:posOffset>
                  </wp:positionH>
                  <wp:positionV relativeFrom="paragraph">
                    <wp:posOffset>406400</wp:posOffset>
                  </wp:positionV>
                  <wp:extent cx="650875" cy="513715"/>
                  <wp:effectExtent l="0" t="0" r="4445" b="4445"/>
                  <wp:wrapNone/>
                  <wp:docPr id="66" name="image70"/>
                  <wp:cNvGraphicFramePr/>
                  <a:graphic xmlns:a="http://schemas.openxmlformats.org/drawingml/2006/main">
                    <a:graphicData uri="http://schemas.openxmlformats.org/drawingml/2006/picture">
                      <pic:pic xmlns:pic="http://schemas.openxmlformats.org/drawingml/2006/picture">
                        <pic:nvPicPr>
                          <pic:cNvPr id="66" name="image70"/>
                          <pic:cNvPicPr/>
                        </pic:nvPicPr>
                        <pic:blipFill>
                          <a:blip r:embed="rId69"/>
                          <a:stretch>
                            <a:fillRect/>
                          </a:stretch>
                        </pic:blipFill>
                        <pic:spPr>
                          <a:xfrm>
                            <a:off x="0" y="0"/>
                            <a:ext cx="650875" cy="513715"/>
                          </a:xfrm>
                          <a:prstGeom prst="rect">
                            <a:avLst/>
                          </a:prstGeom>
                          <a:noFill/>
                          <a:ln>
                            <a:noFill/>
                          </a:ln>
                        </pic:spPr>
                      </pic:pic>
                    </a:graphicData>
                  </a:graphic>
                </wp:anchor>
              </w:drawing>
            </w:r>
          </w:p>
        </w:tc>
      </w:tr>
      <w:tr w14:paraId="4FB4C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1"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29EF0266">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2a</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68BEA7C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台式混水厨房龙头</w:t>
            </w:r>
          </w:p>
          <w:p w14:paraId="0F6F1F3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73174CC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1、座台式双孔双温、主体黄铜铸造表面抛光镀铬处理。</w:t>
            </w:r>
          </w:p>
          <w:p w14:paraId="6FFB4C4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2、配 1/4 转优质陶瓷阀芯一字型手柄。</w:t>
            </w:r>
          </w:p>
          <w:p w14:paraId="27DA062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3、八寸（203mm）平颈水嘴，铜管厚度 1.1mm, 360 度可旋转。</w:t>
            </w:r>
          </w:p>
          <w:p w14:paraId="5BEC7EC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4、开孔尺寸 25mm*2,左右开孔间距 101mm(偏芯设计可调范围 15mm)，进水接口为标准 1/2''外螺纹。</w:t>
            </w:r>
          </w:p>
          <w:p w14:paraId="6FCD1AAB">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5、总高度 207mm,  出水口距台面 139mm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49317E2F">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290910CF">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163830</wp:posOffset>
                  </wp:positionH>
                  <wp:positionV relativeFrom="paragraph">
                    <wp:posOffset>415925</wp:posOffset>
                  </wp:positionV>
                  <wp:extent cx="661670" cy="622935"/>
                  <wp:effectExtent l="0" t="0" r="8890" b="1905"/>
                  <wp:wrapNone/>
                  <wp:docPr id="67" name="image68"/>
                  <wp:cNvGraphicFramePr/>
                  <a:graphic xmlns:a="http://schemas.openxmlformats.org/drawingml/2006/main">
                    <a:graphicData uri="http://schemas.openxmlformats.org/drawingml/2006/picture">
                      <pic:pic xmlns:pic="http://schemas.openxmlformats.org/drawingml/2006/picture">
                        <pic:nvPicPr>
                          <pic:cNvPr id="67" name="image68"/>
                          <pic:cNvPicPr/>
                        </pic:nvPicPr>
                        <pic:blipFill>
                          <a:blip r:embed="rId70"/>
                          <a:stretch>
                            <a:fillRect/>
                          </a:stretch>
                        </pic:blipFill>
                        <pic:spPr>
                          <a:xfrm>
                            <a:off x="0" y="0"/>
                            <a:ext cx="661670" cy="622935"/>
                          </a:xfrm>
                          <a:prstGeom prst="rect">
                            <a:avLst/>
                          </a:prstGeom>
                          <a:noFill/>
                          <a:ln>
                            <a:noFill/>
                          </a:ln>
                        </pic:spPr>
                      </pic:pic>
                    </a:graphicData>
                  </a:graphic>
                </wp:anchor>
              </w:drawing>
            </w:r>
          </w:p>
        </w:tc>
      </w:tr>
      <w:tr w14:paraId="51518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3"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19273E64">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3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6F30B95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花洒龙头</w:t>
            </w:r>
          </w:p>
          <w:p w14:paraId="601AEBB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1、座台式双孔双温高压花洒、黄铜铸造表面抛光镀铬处理</w:t>
            </w:r>
          </w:p>
          <w:p w14:paraId="1C23A70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2、优质陶瓷阀芯</w:t>
            </w:r>
          </w:p>
          <w:p w14:paraId="334898D4">
            <w:pPr>
              <w:keepNext w:val="0"/>
              <w:keepLines w:val="0"/>
              <w:widowControl/>
              <w:suppressLineNumbers w:val="0"/>
              <w:jc w:val="left"/>
              <w:textAlignment w:val="center"/>
              <w:rPr>
                <w:rFonts w:hint="default"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3、横向固定杆长度 300mm,高度 121</w:t>
            </w:r>
            <w:r>
              <w:rPr>
                <w:rFonts w:hint="eastAsia" w:ascii="宋体" w:hAnsi="宋体" w:cs="宋体"/>
                <w:i w:val="0"/>
                <w:iCs w:val="0"/>
                <w:color w:val="auto"/>
                <w:kern w:val="0"/>
                <w:sz w:val="22"/>
                <w:szCs w:val="22"/>
                <w:highlight w:val="none"/>
                <w:u w:val="none"/>
                <w:lang w:val="en-US" w:eastAsia="zh-CN" w:bidi="ar"/>
              </w:rPr>
              <w:t>0mm</w:t>
            </w:r>
          </w:p>
          <w:p w14:paraId="3419378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4、打孔尺寸 25mm*2, 左右打孔尺寸 203mm(偏芯设计，可调范围 15mm)标准 1/2''外螺纹</w:t>
            </w:r>
          </w:p>
          <w:p w14:paraId="74B8E3E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5、不锈钢软管配大流量喷阀，耐热手柄</w:t>
            </w:r>
          </w:p>
          <w:p w14:paraId="1D9AEA0D">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6、配进水软管 60cm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7F5B16DC">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426C87E2">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156845</wp:posOffset>
                  </wp:positionH>
                  <wp:positionV relativeFrom="paragraph">
                    <wp:posOffset>339090</wp:posOffset>
                  </wp:positionV>
                  <wp:extent cx="675640" cy="752475"/>
                  <wp:effectExtent l="0" t="0" r="10160" b="9525"/>
                  <wp:wrapNone/>
                  <wp:docPr id="68" name="image66"/>
                  <wp:cNvGraphicFramePr/>
                  <a:graphic xmlns:a="http://schemas.openxmlformats.org/drawingml/2006/main">
                    <a:graphicData uri="http://schemas.openxmlformats.org/drawingml/2006/picture">
                      <pic:pic xmlns:pic="http://schemas.openxmlformats.org/drawingml/2006/picture">
                        <pic:nvPicPr>
                          <pic:cNvPr id="68" name="image66"/>
                          <pic:cNvPicPr/>
                        </pic:nvPicPr>
                        <pic:blipFill>
                          <a:blip r:embed="rId71"/>
                          <a:stretch>
                            <a:fillRect/>
                          </a:stretch>
                        </pic:blipFill>
                        <pic:spPr>
                          <a:xfrm>
                            <a:off x="0" y="0"/>
                            <a:ext cx="675640" cy="752475"/>
                          </a:xfrm>
                          <a:prstGeom prst="rect">
                            <a:avLst/>
                          </a:prstGeom>
                          <a:noFill/>
                          <a:ln>
                            <a:noFill/>
                          </a:ln>
                        </pic:spPr>
                      </pic:pic>
                    </a:graphicData>
                  </a:graphic>
                </wp:anchor>
              </w:drawing>
            </w:r>
          </w:p>
        </w:tc>
      </w:tr>
      <w:tr w14:paraId="370E6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5"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010D3DFB">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4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66FD9ED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通道式洗碗机带烘干（带热回收功能）</w:t>
            </w:r>
          </w:p>
          <w:p w14:paraId="2DAC1F81">
            <w:pPr>
              <w:keepNext w:val="0"/>
              <w:keepLines w:val="0"/>
              <w:widowControl/>
              <w:suppressLineNumbers w:val="0"/>
              <w:jc w:val="left"/>
              <w:textAlignment w:val="center"/>
              <w:rPr>
                <w:rFonts w:hint="eastAsia" w:ascii="宋体" w:hAnsi="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规格：2050*745*1935</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±10mm</w:t>
            </w:r>
            <w:r>
              <w:rPr>
                <w:rFonts w:hint="eastAsia" w:ascii="宋体" w:hAnsi="宋体" w:cs="宋体"/>
                <w:i w:val="0"/>
                <w:iCs w:val="0"/>
                <w:color w:val="auto"/>
                <w:kern w:val="0"/>
                <w:sz w:val="22"/>
                <w:szCs w:val="22"/>
                <w:highlight w:val="none"/>
                <w:u w:val="none"/>
                <w:lang w:val="en-US" w:eastAsia="zh-CN" w:bidi="ar"/>
              </w:rPr>
              <w:t>)</w:t>
            </w:r>
          </w:p>
          <w:p w14:paraId="3FA9ECE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材质：SUS304不锈钢                  </w:t>
            </w:r>
            <w:r>
              <w:rPr>
                <w:rFonts w:hint="eastAsia" w:ascii="宋体" w:hAnsi="宋体" w:cs="宋体"/>
                <w:i w:val="0"/>
                <w:iCs w:val="0"/>
                <w:color w:val="auto"/>
                <w:kern w:val="0"/>
                <w:sz w:val="22"/>
                <w:szCs w:val="22"/>
                <w:highlight w:val="none"/>
                <w:u w:val="none"/>
                <w:lang w:val="en-US" w:eastAsia="zh-CN" w:bidi="ar"/>
              </w:rPr>
              <w:t xml:space="preserve"> </w:t>
            </w:r>
            <w:r>
              <w:rPr>
                <w:rFonts w:ascii="宋体" w:hAnsi="宋体" w:eastAsia="宋体" w:cs="宋体"/>
                <w:i w:val="0"/>
                <w:iCs w:val="0"/>
                <w:color w:val="auto"/>
                <w:kern w:val="0"/>
                <w:sz w:val="22"/>
                <w:szCs w:val="22"/>
                <w:highlight w:val="none"/>
                <w:u w:val="none"/>
                <w:lang w:val="en-US" w:eastAsia="zh-CN" w:bidi="ar"/>
              </w:rPr>
              <w:t xml:space="preserve">进水温度：常温进水                                 </w:t>
            </w:r>
          </w:p>
          <w:p w14:paraId="79EE870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最大清洗能力(筐/小时)：250           最大耗水量(L/筐)：270         </w:t>
            </w:r>
          </w:p>
          <w:p w14:paraId="7F22B30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进水尺寸(英寸)：G1/2(四分）          排水口尺寸(mm)：40</w:t>
            </w:r>
          </w:p>
          <w:p w14:paraId="017E8B0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电压(V)：380                         功率(KW)：40</w:t>
            </w:r>
          </w:p>
          <w:p w14:paraId="770E453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主洗(清洗)温度(℃)：60               漂洗(冲洗)温度(℃)：80</w:t>
            </w:r>
          </w:p>
          <w:p w14:paraId="5CECB0F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1、食品级304不锈钢材质，卫生环保。</w:t>
            </w:r>
          </w:p>
          <w:p w14:paraId="05C8789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2、机器正面设有可开启的门，方便日常清洗与定期检修。</w:t>
            </w:r>
          </w:p>
          <w:p w14:paraId="0CED1A8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3、可拆卸式喷淋系统设计，徒手即可取下，日常清洁保养更方便。</w:t>
            </w:r>
          </w:p>
          <w:p w14:paraId="59E35A3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4、喷淋管选用经过国家级检测机构检验的食品级安全不锈钢材质，一体冲压成型。</w:t>
            </w:r>
          </w:p>
          <w:p w14:paraId="69DC2AE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5、上下交叉式喷淋，喷淋管经过反复试验得出最佳出水角度，确保360度全方位无死角洗涤碗盘。</w:t>
            </w:r>
          </w:p>
          <w:p w14:paraId="2C92C87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6、适用于智能化控制系统，整机按钮不超过4个，进水、加温一键完成，无需繁琐操作。</w:t>
            </w:r>
          </w:p>
          <w:p w14:paraId="77B598F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7、配备全彩触摸屏，实时显示机器运行状态与温度，监控电器件连接状态，智能化控制耗水量。</w:t>
            </w:r>
          </w:p>
          <w:p w14:paraId="0310344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8、电控系统中集成搭载安全监控模块，全中文即时显示故障报警信息，即时监控与调整水位、水温以及加热管、水泵的运行状态，有效避免加热管干烧、电机过载等安全隐患。</w:t>
            </w:r>
          </w:p>
          <w:p w14:paraId="5EEBCBA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9、搭配高温回风烘干系统，高效吹干餐盘上的水珠，防止细菌滋生。</w:t>
            </w:r>
          </w:p>
          <w:p w14:paraId="20D56C7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10、可选配转角器等通道机配套产品，进一步提高洗碗效率。</w:t>
            </w:r>
          </w:p>
          <w:p w14:paraId="1ACBC18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11、标配2只洗碗筐（64刺）、带热回收功能</w:t>
            </w:r>
          </w:p>
          <w:p w14:paraId="3618EFC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★12、所投洗碗机生产厂家须提供依据国家标准GB 4806.7-2023《食品安全国家标准食品接触用塑料材料及制品》、GB 4806.11-2023《食品安全国家标准 食品接触用橡胶材料及制品》与GB 4806.9-2023《食品安全国家标准 食品接触用金属材料及制品》的检测报告，并提供符合要求的食品接触产品安全认证证书，要求设备型号与投标型号一致。(须提供投标产品由具有检验检测机构资质的第三方机构出具的有效检验检测报告及证书复印件，检测报告上须体现“CMA CNAS”标志且证书提供全国认证认可信息公共服务平台官网查询截图（或网页）打印（含网站））</w:t>
            </w:r>
          </w:p>
          <w:p w14:paraId="0B24352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13、所投洗碗机通过国家标准GB/T4208-2017《外壳防护等级（IP代码）》的要求，防尘防水等级需达到IP67或以上。（须提供投标产品由具有检验检测机构资质的第三方机构出具的有效检验检测报告复印件，检测报告上须体现“CMA,CNAS”标志且提供全国认证认可信息公共服务平台官网查询截图（或网页）打印（含网站））</w:t>
            </w:r>
          </w:p>
          <w:p w14:paraId="210B9C55">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★14、所投洗碗机外壳材料需通过国家标准GB/T 11713-2015《高纯锗γ能谱分析通用方法》的要求，对 304 不锈钢板材进行：γ 放射性核素检测含：钠-22（＜2.0Bq/kg）、铬-51（＜10Bq/kg）、锰-54（＜1.2Bq/kg）、钴-57（＜1.2Bq/kg）、钴-60（＜6Bq/kg）、钇-88（＜1.2Bq/kg）、钌- 103（＜1.2Bq/kg）、钌- 106（＜10Bq/kg）、镉- 109（＜10Bq/kg）、碘- 125（＜10Bq/kg）、碘- 129（＜10Bq/kg），碘- 131（＜2.0Bq/kg）、铯- 134（＜1.2Bq/kg）、铯- 137（＜1.2Bq/kg）、铈- 141（＜2.0Bq/kg）、铈- 144（＜10Bq/kg）、铕- 152（＜10Bq/kg）、铊-208（＜10Bq/kg）、铋-214（＜10Bq/kg）、铅-210（＜10Bq/kg）、铀-235（＜10Bq/kg）、镅-241（＜1.2Bq/kg），检测结果为以上元素均未检出，达到国家标准及测试要求。（须提供投标产品由具有检验检测机构资质的第三方机构出具的有效检验检测报告复印件，检测报告上须体现“CMA,CNAS”标志且提供全国认证认可信息公共服务平台官网查询截图（或网页）打印（含网站））</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0E533234">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77B2D6E2">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123825</wp:posOffset>
                  </wp:positionH>
                  <wp:positionV relativeFrom="paragraph">
                    <wp:posOffset>2416175</wp:posOffset>
                  </wp:positionV>
                  <wp:extent cx="762635" cy="534035"/>
                  <wp:effectExtent l="0" t="0" r="14605" b="14605"/>
                  <wp:wrapNone/>
                  <wp:docPr id="69" name="ID_6E49CB87423343CDA4035D256261145F"/>
                  <wp:cNvGraphicFramePr/>
                  <a:graphic xmlns:a="http://schemas.openxmlformats.org/drawingml/2006/main">
                    <a:graphicData uri="http://schemas.openxmlformats.org/drawingml/2006/picture">
                      <pic:pic xmlns:pic="http://schemas.openxmlformats.org/drawingml/2006/picture">
                        <pic:nvPicPr>
                          <pic:cNvPr id="69" name="ID_6E49CB87423343CDA4035D256261145F"/>
                          <pic:cNvPicPr/>
                        </pic:nvPicPr>
                        <pic:blipFill>
                          <a:blip r:embed="rId72"/>
                          <a:stretch>
                            <a:fillRect/>
                          </a:stretch>
                        </pic:blipFill>
                        <pic:spPr>
                          <a:xfrm>
                            <a:off x="0" y="0"/>
                            <a:ext cx="762635" cy="534035"/>
                          </a:xfrm>
                          <a:prstGeom prst="rect">
                            <a:avLst/>
                          </a:prstGeom>
                          <a:noFill/>
                          <a:ln>
                            <a:noFill/>
                          </a:ln>
                        </pic:spPr>
                      </pic:pic>
                    </a:graphicData>
                  </a:graphic>
                </wp:anchor>
              </w:drawing>
            </w:r>
          </w:p>
        </w:tc>
      </w:tr>
      <w:tr w14:paraId="6FCCD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5"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0E14586B">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5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0526BD7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洁碟台</w:t>
            </w:r>
          </w:p>
          <w:p w14:paraId="35FF037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3EB2F90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1、采用SUS304-2B优质发纹贴塑不锈钢板制作，台面实际厚度不低于δ=1.1mm</w:t>
            </w:r>
          </w:p>
          <w:p w14:paraId="6D2E8C4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2、配置φ38mm 厚度1.0mm不锈钢圆通腿及可调节重力子弹脚。</w:t>
            </w:r>
          </w:p>
          <w:p w14:paraId="4C69915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3、台下洗碟茜架，与洗碗机配套使用。</w:t>
            </w:r>
          </w:p>
          <w:p w14:paraId="37E6EF52">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规格：1600×760×800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6326026B">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1</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2FB043BC">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195580</wp:posOffset>
                  </wp:positionH>
                  <wp:positionV relativeFrom="paragraph">
                    <wp:posOffset>429895</wp:posOffset>
                  </wp:positionV>
                  <wp:extent cx="454025" cy="452755"/>
                  <wp:effectExtent l="0" t="0" r="3175" b="4445"/>
                  <wp:wrapNone/>
                  <wp:docPr id="70" name="image75"/>
                  <wp:cNvGraphicFramePr/>
                  <a:graphic xmlns:a="http://schemas.openxmlformats.org/drawingml/2006/main">
                    <a:graphicData uri="http://schemas.openxmlformats.org/drawingml/2006/picture">
                      <pic:pic xmlns:pic="http://schemas.openxmlformats.org/drawingml/2006/picture">
                        <pic:nvPicPr>
                          <pic:cNvPr id="70" name="image75"/>
                          <pic:cNvPicPr/>
                        </pic:nvPicPr>
                        <pic:blipFill>
                          <a:blip r:embed="rId73"/>
                          <a:stretch>
                            <a:fillRect/>
                          </a:stretch>
                        </pic:blipFill>
                        <pic:spPr>
                          <a:xfrm>
                            <a:off x="0" y="0"/>
                            <a:ext cx="454025" cy="452755"/>
                          </a:xfrm>
                          <a:prstGeom prst="rect">
                            <a:avLst/>
                          </a:prstGeom>
                          <a:noFill/>
                          <a:ln>
                            <a:noFill/>
                          </a:ln>
                        </pic:spPr>
                      </pic:pic>
                    </a:graphicData>
                  </a:graphic>
                </wp:anchor>
              </w:drawing>
            </w:r>
          </w:p>
        </w:tc>
      </w:tr>
      <w:tr w14:paraId="73C25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3"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5A40C188">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6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428355E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双层挂墙层板</w:t>
            </w:r>
          </w:p>
          <w:p w14:paraId="6B29806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3A5FADA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1、采用SUS304-2B 优质发纹贴塑不锈钢板台面实际厚度不低于 1.43mm。</w:t>
            </w:r>
          </w:p>
          <w:p w14:paraId="7BA157A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2、配置挂钩。</w:t>
            </w:r>
          </w:p>
          <w:p w14:paraId="24365B38">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3、规格：3000</w:t>
            </w:r>
            <w:r>
              <w:rPr>
                <w:rFonts w:hint="eastAsia" w:ascii="宋体" w:hAnsi="宋体" w:cs="宋体"/>
                <w:i w:val="0"/>
                <w:iCs w:val="0"/>
                <w:color w:val="auto"/>
                <w:kern w:val="0"/>
                <w:sz w:val="22"/>
                <w:szCs w:val="22"/>
                <w:highlight w:val="none"/>
                <w:u w:val="none"/>
                <w:lang w:val="en-US" w:eastAsia="zh-CN" w:bidi="ar"/>
              </w:rPr>
              <w:t>*400*350(mm)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1F4F8F1F">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5C378161">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250825</wp:posOffset>
                  </wp:positionH>
                  <wp:positionV relativeFrom="paragraph">
                    <wp:posOffset>151765</wp:posOffset>
                  </wp:positionV>
                  <wp:extent cx="571500" cy="561975"/>
                  <wp:effectExtent l="0" t="0" r="7620" b="1905"/>
                  <wp:wrapNone/>
                  <wp:docPr id="71" name="image73"/>
                  <wp:cNvGraphicFramePr/>
                  <a:graphic xmlns:a="http://schemas.openxmlformats.org/drawingml/2006/main">
                    <a:graphicData uri="http://schemas.openxmlformats.org/drawingml/2006/picture">
                      <pic:pic xmlns:pic="http://schemas.openxmlformats.org/drawingml/2006/picture">
                        <pic:nvPicPr>
                          <pic:cNvPr id="71" name="image73"/>
                          <pic:cNvPicPr/>
                        </pic:nvPicPr>
                        <pic:blipFill>
                          <a:blip r:embed="rId74"/>
                          <a:stretch>
                            <a:fillRect/>
                          </a:stretch>
                        </pic:blipFill>
                        <pic:spPr>
                          <a:xfrm>
                            <a:off x="0" y="0"/>
                            <a:ext cx="571500" cy="561975"/>
                          </a:xfrm>
                          <a:prstGeom prst="rect">
                            <a:avLst/>
                          </a:prstGeom>
                          <a:noFill/>
                          <a:ln>
                            <a:noFill/>
                          </a:ln>
                        </pic:spPr>
                      </pic:pic>
                    </a:graphicData>
                  </a:graphic>
                </wp:anchor>
              </w:drawing>
            </w:r>
          </w:p>
        </w:tc>
      </w:tr>
      <w:tr w14:paraId="4AAB9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4"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7E7F13E6">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7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5528740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双层平板工作台</w:t>
            </w:r>
          </w:p>
          <w:p w14:paraId="5A8553C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0BD4DE3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1、采用 SUS304-2B 发纹贴塑不锈钢；面板实际厚度不低于 1.43mm、层板不低于 1.12mm。</w:t>
            </w:r>
          </w:p>
          <w:p w14:paraId="5C4A20B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2、立柱采用 38mm 厚度不低于 1.0mm 不锈钢圆管。</w:t>
            </w:r>
          </w:p>
          <w:p w14:paraId="2A23C41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3、配置可调节重力子弹脚。</w:t>
            </w:r>
          </w:p>
          <w:p w14:paraId="089B205B">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4、规格：1200×750×</w:t>
            </w:r>
            <w:r>
              <w:rPr>
                <w:rFonts w:hint="eastAsia" w:ascii="宋体" w:hAnsi="宋体" w:cs="宋体"/>
                <w:i w:val="0"/>
                <w:iCs w:val="0"/>
                <w:color w:val="auto"/>
                <w:kern w:val="0"/>
                <w:sz w:val="22"/>
                <w:szCs w:val="22"/>
                <w:highlight w:val="none"/>
                <w:u w:val="none"/>
                <w:lang w:val="en-US" w:eastAsia="zh-CN" w:bidi="ar"/>
              </w:rPr>
              <w:t>(</w:t>
            </w:r>
            <w:r>
              <w:rPr>
                <w:rFonts w:ascii="宋体" w:hAnsi="宋体" w:eastAsia="宋体" w:cs="宋体"/>
                <w:i w:val="0"/>
                <w:iCs w:val="0"/>
                <w:color w:val="auto"/>
                <w:kern w:val="0"/>
                <w:sz w:val="22"/>
                <w:szCs w:val="22"/>
                <w:highlight w:val="none"/>
                <w:u w:val="none"/>
                <w:lang w:val="en-US" w:eastAsia="zh-CN" w:bidi="ar"/>
              </w:rPr>
              <w:t>800+150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2378F08B">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69A8146A">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138430</wp:posOffset>
                  </wp:positionH>
                  <wp:positionV relativeFrom="paragraph">
                    <wp:posOffset>460375</wp:posOffset>
                  </wp:positionV>
                  <wp:extent cx="587375" cy="421005"/>
                  <wp:effectExtent l="0" t="0" r="6985" b="5715"/>
                  <wp:wrapNone/>
                  <wp:docPr id="72" name="image74"/>
                  <wp:cNvGraphicFramePr/>
                  <a:graphic xmlns:a="http://schemas.openxmlformats.org/drawingml/2006/main">
                    <a:graphicData uri="http://schemas.openxmlformats.org/drawingml/2006/picture">
                      <pic:pic xmlns:pic="http://schemas.openxmlformats.org/drawingml/2006/picture">
                        <pic:nvPicPr>
                          <pic:cNvPr id="72" name="image74"/>
                          <pic:cNvPicPr/>
                        </pic:nvPicPr>
                        <pic:blipFill>
                          <a:blip r:embed="rId75"/>
                          <a:stretch>
                            <a:fillRect/>
                          </a:stretch>
                        </pic:blipFill>
                        <pic:spPr>
                          <a:xfrm>
                            <a:off x="0" y="0"/>
                            <a:ext cx="587375" cy="421005"/>
                          </a:xfrm>
                          <a:prstGeom prst="rect">
                            <a:avLst/>
                          </a:prstGeom>
                          <a:noFill/>
                          <a:ln>
                            <a:noFill/>
                          </a:ln>
                        </pic:spPr>
                      </pic:pic>
                    </a:graphicData>
                  </a:graphic>
                </wp:anchor>
              </w:drawing>
            </w:r>
          </w:p>
        </w:tc>
      </w:tr>
      <w:tr w14:paraId="19311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6BB392F1">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8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642E31E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三星水池柜（核心产品）</w:t>
            </w:r>
          </w:p>
          <w:p w14:paraId="2B4A67D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11FB084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1、面板采用SUS304-2B 发纹贴塑不锈钢板实际厚度不低于 1.43mm、水斗实际厚度不低于 1.12mm。</w:t>
            </w:r>
          </w:p>
          <w:p w14:paraId="36FA8DC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2、其它采用SUS304-2B 发纹贴塑不锈钢板实际厚度不低于 0.93mm，三边围板，前面开门，下层格栅。</w:t>
            </w:r>
          </w:p>
          <w:p w14:paraId="1FFF222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3、重力脚Φ50*150 不锈钢重力脚。</w:t>
            </w:r>
          </w:p>
          <w:p w14:paraId="5D45CF6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4、配不锈钢落水器，拦渣斗.</w:t>
            </w:r>
          </w:p>
          <w:p w14:paraId="6F4C7CA8">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规格：1800×750× (800+150)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707E2D94">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3693E5CE">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194945</wp:posOffset>
                  </wp:positionH>
                  <wp:positionV relativeFrom="paragraph">
                    <wp:posOffset>291465</wp:posOffset>
                  </wp:positionV>
                  <wp:extent cx="675640" cy="510540"/>
                  <wp:effectExtent l="0" t="0" r="10160" b="7620"/>
                  <wp:wrapNone/>
                  <wp:docPr id="73" name="image72"/>
                  <wp:cNvGraphicFramePr/>
                  <a:graphic xmlns:a="http://schemas.openxmlformats.org/drawingml/2006/main">
                    <a:graphicData uri="http://schemas.openxmlformats.org/drawingml/2006/picture">
                      <pic:pic xmlns:pic="http://schemas.openxmlformats.org/drawingml/2006/picture">
                        <pic:nvPicPr>
                          <pic:cNvPr id="73" name="image72"/>
                          <pic:cNvPicPr/>
                        </pic:nvPicPr>
                        <pic:blipFill>
                          <a:blip r:embed="rId76"/>
                          <a:stretch>
                            <a:fillRect/>
                          </a:stretch>
                        </pic:blipFill>
                        <pic:spPr>
                          <a:xfrm>
                            <a:off x="0" y="0"/>
                            <a:ext cx="675640" cy="510540"/>
                          </a:xfrm>
                          <a:prstGeom prst="rect">
                            <a:avLst/>
                          </a:prstGeom>
                          <a:noFill/>
                          <a:ln>
                            <a:noFill/>
                          </a:ln>
                        </pic:spPr>
                      </pic:pic>
                    </a:graphicData>
                  </a:graphic>
                </wp:anchor>
              </w:drawing>
            </w:r>
          </w:p>
        </w:tc>
      </w:tr>
      <w:tr w14:paraId="023AF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1"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12C5DA7B">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8a</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7EE009E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台式混水厨房龙头</w:t>
            </w:r>
          </w:p>
          <w:p w14:paraId="3330F1F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568A511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1、座台式双孔双温、主体黄铜铸造表面抛光镀铬处理。</w:t>
            </w:r>
          </w:p>
          <w:p w14:paraId="1B4885F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2、配 1/4 转优质陶瓷阀芯一字型手柄。</w:t>
            </w:r>
          </w:p>
          <w:p w14:paraId="3408E68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3、八寸（203mm）平颈水嘴，铜管厚度 1.1mm, 360 度可旋转。</w:t>
            </w:r>
          </w:p>
          <w:p w14:paraId="19F579C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4、开孔尺寸 25mm*2,左右开孔间距 101mm(偏芯设计可调范围 15mm)，进水接口为标准 1/2''外螺纹。</w:t>
            </w:r>
          </w:p>
          <w:p w14:paraId="33E78C6D">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5、总高度 207mm,  出水口距台面 139mm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6BC8DAB6">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3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51D9903B">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163830</wp:posOffset>
                  </wp:positionH>
                  <wp:positionV relativeFrom="paragraph">
                    <wp:posOffset>415925</wp:posOffset>
                  </wp:positionV>
                  <wp:extent cx="661670" cy="622935"/>
                  <wp:effectExtent l="0" t="0" r="8890" b="1905"/>
                  <wp:wrapNone/>
                  <wp:docPr id="74" name="image76"/>
                  <wp:cNvGraphicFramePr/>
                  <a:graphic xmlns:a="http://schemas.openxmlformats.org/drawingml/2006/main">
                    <a:graphicData uri="http://schemas.openxmlformats.org/drawingml/2006/picture">
                      <pic:pic xmlns:pic="http://schemas.openxmlformats.org/drawingml/2006/picture">
                        <pic:nvPicPr>
                          <pic:cNvPr id="74" name="image76"/>
                          <pic:cNvPicPr/>
                        </pic:nvPicPr>
                        <pic:blipFill>
                          <a:blip r:embed="rId77"/>
                          <a:stretch>
                            <a:fillRect/>
                          </a:stretch>
                        </pic:blipFill>
                        <pic:spPr>
                          <a:xfrm>
                            <a:off x="0" y="0"/>
                            <a:ext cx="661670" cy="622935"/>
                          </a:xfrm>
                          <a:prstGeom prst="rect">
                            <a:avLst/>
                          </a:prstGeom>
                          <a:noFill/>
                          <a:ln>
                            <a:noFill/>
                          </a:ln>
                        </pic:spPr>
                      </pic:pic>
                    </a:graphicData>
                  </a:graphic>
                </wp:anchor>
              </w:drawing>
            </w:r>
          </w:p>
        </w:tc>
      </w:tr>
      <w:tr w14:paraId="5AB1E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0D96BF55">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9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0C8E3D3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定制链板式餐具传送机</w:t>
            </w:r>
          </w:p>
          <w:p w14:paraId="0081041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0EC4D20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1、产品功能：传送链板通过不锈钢链条驱动，带动餐具传送，提高餐具回收效率。</w:t>
            </w:r>
          </w:p>
          <w:p w14:paraId="5B88EE60">
            <w:pPr>
              <w:keepNext w:val="0"/>
              <w:keepLines w:val="0"/>
              <w:widowControl/>
              <w:suppressLineNumbers w:val="0"/>
              <w:jc w:val="left"/>
              <w:textAlignment w:val="center"/>
              <w:rPr>
                <w:rFonts w:hint="eastAsia" w:ascii="宋体" w:hAnsi="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2、规格：3800W*680D*920+260H</w:t>
            </w:r>
            <w:r>
              <w:rPr>
                <w:rFonts w:hint="eastAsia" w:ascii="宋体" w:hAnsi="宋体" w:cs="宋体"/>
                <w:i w:val="0"/>
                <w:iCs w:val="0"/>
                <w:color w:val="auto"/>
                <w:kern w:val="0"/>
                <w:sz w:val="22"/>
                <w:szCs w:val="22"/>
                <w:highlight w:val="none"/>
                <w:u w:val="none"/>
                <w:lang w:val="en-US" w:eastAsia="zh-CN" w:bidi="ar"/>
              </w:rPr>
              <w:t>(mm)</w:t>
            </w:r>
          </w:p>
          <w:p w14:paraId="4900522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3、电源要求：220V/50Hz/1PH，总功率：1KW 。</w:t>
            </w:r>
          </w:p>
          <w:p w14:paraId="019103C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4、传送速度：5～20m/min。</w:t>
            </w:r>
          </w:p>
          <w:p w14:paraId="38F98B4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5、传送链板为聚甲醛树脂材质，链板轨道为高分子聚乙烯材质，更经久耐用。</w:t>
            </w:r>
          </w:p>
          <w:p w14:paraId="3E17DBD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6、链板下部两侧翼加装滚轮，大大减小链板与轨道之间的摩擦阻力，底部下沉式设计。</w:t>
            </w:r>
          </w:p>
          <w:p w14:paraId="74BAEBB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7、标配链板清洗喷淋系统，使传送机在运行过程中能保持卫生清洁。</w:t>
            </w:r>
          </w:p>
          <w:p w14:paraId="347FB28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8、主/副机头箱内置抽屉式残渣篮，易于清洁。</w:t>
            </w:r>
          </w:p>
          <w:p w14:paraId="14958EB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9、实时数显传送速度，外置调速电位器，操作可视化。</w:t>
            </w:r>
          </w:p>
          <w:p w14:paraId="71D6CD9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10、操作面板上配置总电源开关、启动开关、停止开关、清洗开关、急停开关。</w:t>
            </w:r>
          </w:p>
          <w:p w14:paraId="6F9D76C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11、餐厅部分柜体带活动封板。</w:t>
            </w:r>
          </w:p>
          <w:p w14:paraId="007ABE3C">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12、采用 SUS304 不锈钢板制造，面板材料厚度 1.5mm，其它部位 2.0mm。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0F46A40B">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4BC92A2A">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189230</wp:posOffset>
                  </wp:positionH>
                  <wp:positionV relativeFrom="paragraph">
                    <wp:posOffset>1116330</wp:posOffset>
                  </wp:positionV>
                  <wp:extent cx="647700" cy="485775"/>
                  <wp:effectExtent l="0" t="0" r="7620" b="1905"/>
                  <wp:wrapNone/>
                  <wp:docPr id="75" name="image79"/>
                  <wp:cNvGraphicFramePr/>
                  <a:graphic xmlns:a="http://schemas.openxmlformats.org/drawingml/2006/main">
                    <a:graphicData uri="http://schemas.openxmlformats.org/drawingml/2006/picture">
                      <pic:pic xmlns:pic="http://schemas.openxmlformats.org/drawingml/2006/picture">
                        <pic:nvPicPr>
                          <pic:cNvPr id="75" name="image79"/>
                          <pic:cNvPicPr/>
                        </pic:nvPicPr>
                        <pic:blipFill>
                          <a:blip r:embed="rId78"/>
                          <a:stretch>
                            <a:fillRect/>
                          </a:stretch>
                        </pic:blipFill>
                        <pic:spPr>
                          <a:xfrm>
                            <a:off x="0" y="0"/>
                            <a:ext cx="647700" cy="485775"/>
                          </a:xfrm>
                          <a:prstGeom prst="rect">
                            <a:avLst/>
                          </a:prstGeom>
                          <a:noFill/>
                          <a:ln>
                            <a:noFill/>
                          </a:ln>
                        </pic:spPr>
                      </pic:pic>
                    </a:graphicData>
                  </a:graphic>
                </wp:anchor>
              </w:drawing>
            </w:r>
          </w:p>
        </w:tc>
      </w:tr>
      <w:tr w14:paraId="6FEBE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0BD2E249">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10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647F662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小件投掷柜</w:t>
            </w:r>
          </w:p>
          <w:p w14:paraId="37C3237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52E1712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1、产品功能：分类回收筷勺和纸巾、酸奶盒等，与传送机配套使用。</w:t>
            </w:r>
          </w:p>
          <w:p w14:paraId="444382C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2、规格：1500*350*920mm</w:t>
            </w:r>
          </w:p>
          <w:p w14:paraId="57215D7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3、台面采用 SUS304-2B 优质发纹贴塑不锈钢板制作, δ=1.12mm、层板、底板、后板 δ=0.93mm。</w:t>
            </w:r>
          </w:p>
          <w:p w14:paraId="4E917D02">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4、采用双开门设计，投放口带导向边，方便操作。</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1E309A4A">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3EAAA090">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163830</wp:posOffset>
                  </wp:positionH>
                  <wp:positionV relativeFrom="paragraph">
                    <wp:posOffset>358140</wp:posOffset>
                  </wp:positionV>
                  <wp:extent cx="661670" cy="485140"/>
                  <wp:effectExtent l="0" t="0" r="8890" b="2540"/>
                  <wp:wrapNone/>
                  <wp:docPr id="76" name="image78"/>
                  <wp:cNvGraphicFramePr/>
                  <a:graphic xmlns:a="http://schemas.openxmlformats.org/drawingml/2006/main">
                    <a:graphicData uri="http://schemas.openxmlformats.org/drawingml/2006/picture">
                      <pic:pic xmlns:pic="http://schemas.openxmlformats.org/drawingml/2006/picture">
                        <pic:nvPicPr>
                          <pic:cNvPr id="76" name="image78"/>
                          <pic:cNvPicPr/>
                        </pic:nvPicPr>
                        <pic:blipFill>
                          <a:blip r:embed="rId79"/>
                          <a:stretch>
                            <a:fillRect/>
                          </a:stretch>
                        </pic:blipFill>
                        <pic:spPr>
                          <a:xfrm>
                            <a:off x="0" y="0"/>
                            <a:ext cx="661670" cy="485140"/>
                          </a:xfrm>
                          <a:prstGeom prst="rect">
                            <a:avLst/>
                          </a:prstGeom>
                          <a:noFill/>
                          <a:ln>
                            <a:noFill/>
                          </a:ln>
                        </pic:spPr>
                      </pic:pic>
                    </a:graphicData>
                  </a:graphic>
                </wp:anchor>
              </w:drawing>
            </w:r>
          </w:p>
        </w:tc>
      </w:tr>
      <w:tr w14:paraId="6F5E7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40F6CF19">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11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50E0AB1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残菜柜</w:t>
            </w:r>
          </w:p>
          <w:p w14:paraId="4430017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43856CB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1、采用 SUS304-2B 发纹贴塑不锈钢板面板实际厚度</w:t>
            </w:r>
            <w:r>
              <w:rPr>
                <w:rFonts w:hint="eastAsia" w:ascii="宋体" w:hAnsi="宋体" w:cs="宋体"/>
                <w:i w:val="0"/>
                <w:iCs w:val="0"/>
                <w:color w:val="auto"/>
                <w:kern w:val="0"/>
                <w:sz w:val="22"/>
                <w:szCs w:val="22"/>
                <w:highlight w:val="none"/>
                <w:u w:val="none"/>
                <w:lang w:val="en-US" w:eastAsia="zh-CN" w:bidi="ar"/>
              </w:rPr>
              <w:t>不</w:t>
            </w:r>
            <w:r>
              <w:rPr>
                <w:rFonts w:ascii="宋体" w:hAnsi="宋体" w:eastAsia="宋体" w:cs="宋体"/>
                <w:i w:val="0"/>
                <w:iCs w:val="0"/>
                <w:color w:val="auto"/>
                <w:kern w:val="0"/>
                <w:sz w:val="22"/>
                <w:szCs w:val="22"/>
                <w:highlight w:val="none"/>
                <w:u w:val="none"/>
                <w:lang w:val="en-US" w:eastAsia="zh-CN" w:bidi="ar"/>
              </w:rPr>
              <w:t>低于 1.43mm，其它部位不低于 0.93mm。</w:t>
            </w:r>
          </w:p>
          <w:p w14:paraId="7334993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2、开门。</w:t>
            </w:r>
          </w:p>
          <w:p w14:paraId="78C9FF3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3、重力脚Φ50*150 不锈钢重力脚</w:t>
            </w:r>
            <w:r>
              <w:rPr>
                <w:rFonts w:hint="eastAsia" w:ascii="宋体" w:hAnsi="宋体" w:cs="宋体"/>
                <w:i w:val="0"/>
                <w:iCs w:val="0"/>
                <w:color w:val="auto"/>
                <w:kern w:val="0"/>
                <w:sz w:val="22"/>
                <w:szCs w:val="22"/>
                <w:highlight w:val="none"/>
                <w:u w:val="none"/>
                <w:lang w:val="en-US" w:eastAsia="zh-CN" w:bidi="ar"/>
              </w:rPr>
              <w:t>。</w:t>
            </w:r>
          </w:p>
          <w:p w14:paraId="0173D6C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4、配塑料翻盖垃圾桶。</w:t>
            </w:r>
          </w:p>
          <w:p w14:paraId="6258F179">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5、规格：750×750×920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17482AFC">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7DA26577">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163195</wp:posOffset>
                  </wp:positionH>
                  <wp:positionV relativeFrom="paragraph">
                    <wp:posOffset>435610</wp:posOffset>
                  </wp:positionV>
                  <wp:extent cx="663575" cy="601980"/>
                  <wp:effectExtent l="0" t="0" r="6985" b="7620"/>
                  <wp:wrapNone/>
                  <wp:docPr id="77" name="image77"/>
                  <wp:cNvGraphicFramePr/>
                  <a:graphic xmlns:a="http://schemas.openxmlformats.org/drawingml/2006/main">
                    <a:graphicData uri="http://schemas.openxmlformats.org/drawingml/2006/picture">
                      <pic:pic xmlns:pic="http://schemas.openxmlformats.org/drawingml/2006/picture">
                        <pic:nvPicPr>
                          <pic:cNvPr id="77" name="image77"/>
                          <pic:cNvPicPr/>
                        </pic:nvPicPr>
                        <pic:blipFill>
                          <a:blip r:embed="rId80"/>
                          <a:stretch>
                            <a:fillRect/>
                          </a:stretch>
                        </pic:blipFill>
                        <pic:spPr>
                          <a:xfrm>
                            <a:off x="0" y="0"/>
                            <a:ext cx="663575" cy="601980"/>
                          </a:xfrm>
                          <a:prstGeom prst="rect">
                            <a:avLst/>
                          </a:prstGeom>
                          <a:noFill/>
                          <a:ln>
                            <a:noFill/>
                          </a:ln>
                        </pic:spPr>
                      </pic:pic>
                    </a:graphicData>
                  </a:graphic>
                </wp:anchor>
              </w:drawing>
            </w:r>
          </w:p>
        </w:tc>
      </w:tr>
      <w:tr w14:paraId="54ACC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6"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0CD53945">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12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525AB56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粘捕式灭蝇灯</w:t>
            </w:r>
          </w:p>
          <w:p w14:paraId="22B67A4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480C872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1、电压：220V</w:t>
            </w:r>
          </w:p>
          <w:p w14:paraId="30F2BDC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2、功率：8W/T5BL1</w:t>
            </w:r>
          </w:p>
          <w:p w14:paraId="2D0B7A6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3、灯管：单 8W 紫外线灯管</w:t>
            </w:r>
          </w:p>
          <w:p w14:paraId="1CFDFF6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4、覆盖面积：25m2-40m2</w:t>
            </w:r>
          </w:p>
          <w:p w14:paraId="43588C87">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5、描述：外观采用半圆弧式设计，更加美观。内置有托盘放置粘捕纸，静音捕虫，无声灭蝇。材料中添加 ABS 阻燃材料。</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3191AB39">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50785CDB">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128270</wp:posOffset>
                  </wp:positionH>
                  <wp:positionV relativeFrom="paragraph">
                    <wp:posOffset>520700</wp:posOffset>
                  </wp:positionV>
                  <wp:extent cx="571500" cy="409575"/>
                  <wp:effectExtent l="0" t="0" r="7620" b="1905"/>
                  <wp:wrapNone/>
                  <wp:docPr id="78" name="image80"/>
                  <wp:cNvGraphicFramePr/>
                  <a:graphic xmlns:a="http://schemas.openxmlformats.org/drawingml/2006/main">
                    <a:graphicData uri="http://schemas.openxmlformats.org/drawingml/2006/picture">
                      <pic:pic xmlns:pic="http://schemas.openxmlformats.org/drawingml/2006/picture">
                        <pic:nvPicPr>
                          <pic:cNvPr id="78" name="image80"/>
                          <pic:cNvPicPr/>
                        </pic:nvPicPr>
                        <pic:blipFill>
                          <a:blip r:embed="rId81"/>
                          <a:stretch>
                            <a:fillRect/>
                          </a:stretch>
                        </pic:blipFill>
                        <pic:spPr>
                          <a:xfrm>
                            <a:off x="0" y="0"/>
                            <a:ext cx="571500" cy="409575"/>
                          </a:xfrm>
                          <a:prstGeom prst="rect">
                            <a:avLst/>
                          </a:prstGeom>
                          <a:noFill/>
                          <a:ln>
                            <a:noFill/>
                          </a:ln>
                        </pic:spPr>
                      </pic:pic>
                    </a:graphicData>
                  </a:graphic>
                </wp:anchor>
              </w:drawing>
            </w:r>
          </w:p>
        </w:tc>
      </w:tr>
      <w:tr w14:paraId="32EE5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1"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6C8AF4CA">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13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3604C7C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冲洗龙头</w:t>
            </w:r>
          </w:p>
          <w:p w14:paraId="29630BA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6736834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1、开放式洗地龙头、碳钢主体，表面环氧喷涂处理（黑色）</w:t>
            </w:r>
          </w:p>
          <w:p w14:paraId="31E2CCA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2、固定侧支架钢板厚度 5mm，黄铜进水主体</w:t>
            </w:r>
          </w:p>
          <w:p w14:paraId="08E2ACF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3、10.7 米重工无痕三层液压钢丝管（黑色）、与主体接口为金属连接件、耐温 85 度</w:t>
            </w:r>
          </w:p>
          <w:p w14:paraId="09527F1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4、黄铜铸造枪式喷头、前置扳机、配有橡胶保护套水压可调。（配置一把喷头）</w:t>
            </w:r>
          </w:p>
          <w:p w14:paraId="3818B577">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5、进水接口为标准 1/2''外螺纹</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2468914F">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4BA970FD">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163195</wp:posOffset>
                  </wp:positionH>
                  <wp:positionV relativeFrom="paragraph">
                    <wp:posOffset>449580</wp:posOffset>
                  </wp:positionV>
                  <wp:extent cx="664210" cy="784225"/>
                  <wp:effectExtent l="0" t="0" r="6350" b="8255"/>
                  <wp:wrapNone/>
                  <wp:docPr id="79" name="image82"/>
                  <wp:cNvGraphicFramePr/>
                  <a:graphic xmlns:a="http://schemas.openxmlformats.org/drawingml/2006/main">
                    <a:graphicData uri="http://schemas.openxmlformats.org/drawingml/2006/picture">
                      <pic:pic xmlns:pic="http://schemas.openxmlformats.org/drawingml/2006/picture">
                        <pic:nvPicPr>
                          <pic:cNvPr id="79" name="image82"/>
                          <pic:cNvPicPr/>
                        </pic:nvPicPr>
                        <pic:blipFill>
                          <a:blip r:embed="rId34"/>
                          <a:stretch>
                            <a:fillRect/>
                          </a:stretch>
                        </pic:blipFill>
                        <pic:spPr>
                          <a:xfrm>
                            <a:off x="0" y="0"/>
                            <a:ext cx="664210" cy="784225"/>
                          </a:xfrm>
                          <a:prstGeom prst="rect">
                            <a:avLst/>
                          </a:prstGeom>
                          <a:noFill/>
                          <a:ln>
                            <a:noFill/>
                          </a:ln>
                        </pic:spPr>
                      </pic:pic>
                    </a:graphicData>
                  </a:graphic>
                </wp:anchor>
              </w:drawing>
            </w:r>
          </w:p>
        </w:tc>
      </w:tr>
      <w:tr w14:paraId="374CA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7BD0C1E6">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14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190D6EA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立式双门高温蒸汽烘干消毒柜</w:t>
            </w:r>
          </w:p>
          <w:p w14:paraId="28158EB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65CD2E5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1、超大容量、超强承重、轻松满载 300 个不锈钢餐盘；整机智能故障检测、精准锁定每个功能件、代码保修；内外加厚全不锈钢结构、一体满焊内胆、承压强又防漏；双模式杀菌、高温蒸汽更具穿透力、360 度无死角、兼具中温热风烘干功能；</w:t>
            </w:r>
          </w:p>
          <w:p w14:paraId="0A3F4B0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2</w:t>
            </w:r>
            <w:r>
              <w:rPr>
                <w:rFonts w:ascii="宋体" w:hAnsi="宋体" w:eastAsia="宋体" w:cs="宋体"/>
                <w:i w:val="0"/>
                <w:iCs w:val="0"/>
                <w:color w:val="auto"/>
                <w:kern w:val="0"/>
                <w:sz w:val="22"/>
                <w:szCs w:val="22"/>
                <w:highlight w:val="none"/>
                <w:u w:val="none"/>
                <w:lang w:val="en-US" w:eastAsia="zh-CN" w:bidi="ar"/>
              </w:rPr>
              <w:t xml:space="preserve">、蒸汽功率：3.5kw/220V;烘干功率：3kw/220V                  </w:t>
            </w:r>
          </w:p>
          <w:p w14:paraId="6F61E6BC">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规格：1310×680×1980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15633F0E">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5B4F3D86">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92075</wp:posOffset>
                  </wp:positionH>
                  <wp:positionV relativeFrom="paragraph">
                    <wp:posOffset>403860</wp:posOffset>
                  </wp:positionV>
                  <wp:extent cx="657860" cy="943610"/>
                  <wp:effectExtent l="0" t="0" r="12700" b="1270"/>
                  <wp:wrapNone/>
                  <wp:docPr id="80" name="image81"/>
                  <wp:cNvGraphicFramePr/>
                  <a:graphic xmlns:a="http://schemas.openxmlformats.org/drawingml/2006/main">
                    <a:graphicData uri="http://schemas.openxmlformats.org/drawingml/2006/picture">
                      <pic:pic xmlns:pic="http://schemas.openxmlformats.org/drawingml/2006/picture">
                        <pic:nvPicPr>
                          <pic:cNvPr id="80" name="image81"/>
                          <pic:cNvPicPr/>
                        </pic:nvPicPr>
                        <pic:blipFill>
                          <a:blip r:embed="rId82"/>
                          <a:stretch>
                            <a:fillRect/>
                          </a:stretch>
                        </pic:blipFill>
                        <pic:spPr>
                          <a:xfrm>
                            <a:off x="0" y="0"/>
                            <a:ext cx="657860" cy="943610"/>
                          </a:xfrm>
                          <a:prstGeom prst="rect">
                            <a:avLst/>
                          </a:prstGeom>
                          <a:noFill/>
                          <a:ln>
                            <a:noFill/>
                          </a:ln>
                        </pic:spPr>
                      </pic:pic>
                    </a:graphicData>
                  </a:graphic>
                </wp:anchor>
              </w:drawing>
            </w:r>
          </w:p>
        </w:tc>
      </w:tr>
      <w:tr w14:paraId="2B431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6"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523519D0">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15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2DAE8A0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消毒柜烟罩</w:t>
            </w:r>
          </w:p>
          <w:p w14:paraId="1881845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72DAB57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1、采用 SUS304-2B 优质发纹贴塑不锈钢板实际厚度不低于 1.12mm， </w:t>
            </w:r>
          </w:p>
          <w:p w14:paraId="72D7A74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2、配双层隔油烟排，积油杯，防爆灯。 </w:t>
            </w:r>
          </w:p>
          <w:p w14:paraId="3B3962A0">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3、规格：3000×1000×500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2B04653F">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6BAB2AAB">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121920</wp:posOffset>
                  </wp:positionH>
                  <wp:positionV relativeFrom="paragraph">
                    <wp:posOffset>266700</wp:posOffset>
                  </wp:positionV>
                  <wp:extent cx="745490" cy="410210"/>
                  <wp:effectExtent l="0" t="0" r="1270" b="1270"/>
                  <wp:wrapNone/>
                  <wp:docPr id="81" name="image85"/>
                  <wp:cNvGraphicFramePr/>
                  <a:graphic xmlns:a="http://schemas.openxmlformats.org/drawingml/2006/main">
                    <a:graphicData uri="http://schemas.openxmlformats.org/drawingml/2006/picture">
                      <pic:pic xmlns:pic="http://schemas.openxmlformats.org/drawingml/2006/picture">
                        <pic:nvPicPr>
                          <pic:cNvPr id="81" name="image85"/>
                          <pic:cNvPicPr/>
                        </pic:nvPicPr>
                        <pic:blipFill>
                          <a:blip r:embed="rId83"/>
                          <a:stretch>
                            <a:fillRect/>
                          </a:stretch>
                        </pic:blipFill>
                        <pic:spPr>
                          <a:xfrm>
                            <a:off x="0" y="0"/>
                            <a:ext cx="745490" cy="410210"/>
                          </a:xfrm>
                          <a:prstGeom prst="rect">
                            <a:avLst/>
                          </a:prstGeom>
                          <a:noFill/>
                          <a:ln>
                            <a:noFill/>
                          </a:ln>
                        </pic:spPr>
                      </pic:pic>
                    </a:graphicData>
                  </a:graphic>
                </wp:anchor>
              </w:drawing>
            </w:r>
          </w:p>
        </w:tc>
      </w:tr>
      <w:tr w14:paraId="40081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trPr>
        <w:tc>
          <w:tcPr>
            <w:tcW w:w="783" w:type="dxa"/>
            <w:tcBorders>
              <w:top w:val="single" w:color="000000" w:sz="4" w:space="0"/>
              <w:left w:val="single" w:color="000000" w:sz="4" w:space="0"/>
              <w:bottom w:val="single" w:color="000000" w:sz="4" w:space="0"/>
              <w:right w:val="single" w:color="000000" w:sz="4" w:space="0"/>
            </w:tcBorders>
            <w:noWrap w:val="0"/>
            <w:vAlign w:val="top"/>
          </w:tcPr>
          <w:p w14:paraId="1BEB86F4">
            <w:pPr>
              <w:jc w:val="left"/>
              <w:rPr>
                <w:rFonts w:hint="default" w:ascii="Arial" w:hAnsi="Arial" w:cs="Arial"/>
                <w:i w:val="0"/>
                <w:iCs w:val="0"/>
                <w:color w:val="auto"/>
                <w:sz w:val="22"/>
                <w:szCs w:val="22"/>
                <w:highlight w:val="none"/>
                <w:u w:val="none"/>
              </w:rPr>
            </w:pP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1CA1764C">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二次更衣</w:t>
            </w:r>
          </w:p>
        </w:tc>
        <w:tc>
          <w:tcPr>
            <w:tcW w:w="876" w:type="dxa"/>
            <w:tcBorders>
              <w:top w:val="single" w:color="000000" w:sz="4" w:space="0"/>
              <w:left w:val="single" w:color="000000" w:sz="4" w:space="0"/>
              <w:bottom w:val="single" w:color="000000" w:sz="4" w:space="0"/>
              <w:right w:val="single" w:color="000000" w:sz="4" w:space="0"/>
            </w:tcBorders>
            <w:noWrap w:val="0"/>
            <w:vAlign w:val="top"/>
          </w:tcPr>
          <w:p w14:paraId="58C4CB56">
            <w:pPr>
              <w:jc w:val="center"/>
              <w:rPr>
                <w:rFonts w:hint="default" w:ascii="Arial" w:hAnsi="Arial" w:cs="Arial"/>
                <w:i w:val="0"/>
                <w:iCs w:val="0"/>
                <w:color w:val="auto"/>
                <w:sz w:val="22"/>
                <w:szCs w:val="22"/>
                <w:highlight w:val="none"/>
                <w:u w:val="none"/>
              </w:rPr>
            </w:pP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6178AA48">
            <w:pPr>
              <w:jc w:val="left"/>
              <w:rPr>
                <w:rFonts w:hint="default" w:ascii="Arial" w:hAnsi="Arial" w:cs="Arial"/>
                <w:i w:val="0"/>
                <w:iCs w:val="0"/>
                <w:color w:val="auto"/>
                <w:sz w:val="22"/>
                <w:szCs w:val="22"/>
                <w:highlight w:val="none"/>
                <w:u w:val="none"/>
              </w:rPr>
            </w:pPr>
          </w:p>
        </w:tc>
      </w:tr>
      <w:tr w14:paraId="747B1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2"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5D74445F">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74ACEBF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挂式洗手星盆</w:t>
            </w:r>
          </w:p>
          <w:p w14:paraId="180BF42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技术要求： </w:t>
            </w:r>
          </w:p>
          <w:p w14:paraId="43586DB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1、面板采用SUS304-2B 发纹贴塑不锈钢板实际厚度不低于 0.93mm，水斗厚度不低于 0.93mm。 </w:t>
            </w:r>
          </w:p>
          <w:p w14:paraId="3BD87C21">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2、规格：450×300×</w:t>
            </w:r>
            <w:r>
              <w:rPr>
                <w:rFonts w:hint="eastAsia" w:ascii="宋体" w:hAnsi="宋体" w:cs="宋体"/>
                <w:i w:val="0"/>
                <w:iCs w:val="0"/>
                <w:color w:val="auto"/>
                <w:kern w:val="0"/>
                <w:sz w:val="22"/>
                <w:szCs w:val="22"/>
                <w:highlight w:val="none"/>
                <w:u w:val="none"/>
                <w:lang w:val="en-US" w:eastAsia="zh-CN" w:bidi="ar"/>
              </w:rPr>
              <w:t>(</w:t>
            </w:r>
            <w:r>
              <w:rPr>
                <w:rFonts w:ascii="宋体" w:hAnsi="宋体" w:eastAsia="宋体" w:cs="宋体"/>
                <w:i w:val="0"/>
                <w:iCs w:val="0"/>
                <w:color w:val="auto"/>
                <w:kern w:val="0"/>
                <w:sz w:val="22"/>
                <w:szCs w:val="22"/>
                <w:highlight w:val="none"/>
                <w:u w:val="none"/>
                <w:lang w:val="en-US" w:eastAsia="zh-CN" w:bidi="ar"/>
              </w:rPr>
              <w:t>200+100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2784C5EF">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68A22B62">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152400</wp:posOffset>
                  </wp:positionH>
                  <wp:positionV relativeFrom="paragraph">
                    <wp:posOffset>168275</wp:posOffset>
                  </wp:positionV>
                  <wp:extent cx="561340" cy="687705"/>
                  <wp:effectExtent l="0" t="0" r="2540" b="13335"/>
                  <wp:wrapNone/>
                  <wp:docPr id="82" name="image84"/>
                  <wp:cNvGraphicFramePr/>
                  <a:graphic xmlns:a="http://schemas.openxmlformats.org/drawingml/2006/main">
                    <a:graphicData uri="http://schemas.openxmlformats.org/drawingml/2006/picture">
                      <pic:pic xmlns:pic="http://schemas.openxmlformats.org/drawingml/2006/picture">
                        <pic:nvPicPr>
                          <pic:cNvPr id="82" name="image84"/>
                          <pic:cNvPicPr/>
                        </pic:nvPicPr>
                        <pic:blipFill>
                          <a:blip r:embed="rId84"/>
                          <a:stretch>
                            <a:fillRect/>
                          </a:stretch>
                        </pic:blipFill>
                        <pic:spPr>
                          <a:xfrm>
                            <a:off x="0" y="0"/>
                            <a:ext cx="561340" cy="687705"/>
                          </a:xfrm>
                          <a:prstGeom prst="rect">
                            <a:avLst/>
                          </a:prstGeom>
                          <a:noFill/>
                          <a:ln>
                            <a:noFill/>
                          </a:ln>
                        </pic:spPr>
                      </pic:pic>
                    </a:graphicData>
                  </a:graphic>
                </wp:anchor>
              </w:drawing>
            </w:r>
          </w:p>
        </w:tc>
      </w:tr>
      <w:tr w14:paraId="1178B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2366EADE">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6F80C98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台式电子感应龙头</w:t>
            </w:r>
          </w:p>
          <w:p w14:paraId="0207D366">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说明：红外感应、 自动出水关水、节水、方便、卫生,可有效避免细菌交叉感染,当连续使用超过一分钟,感应器将自动关水。</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346EF792">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1EF95CEA">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184150</wp:posOffset>
                  </wp:positionH>
                  <wp:positionV relativeFrom="paragraph">
                    <wp:posOffset>184150</wp:posOffset>
                  </wp:positionV>
                  <wp:extent cx="514985" cy="381000"/>
                  <wp:effectExtent l="0" t="0" r="3175" b="0"/>
                  <wp:wrapNone/>
                  <wp:docPr id="83" name="image86"/>
                  <wp:cNvGraphicFramePr/>
                  <a:graphic xmlns:a="http://schemas.openxmlformats.org/drawingml/2006/main">
                    <a:graphicData uri="http://schemas.openxmlformats.org/drawingml/2006/picture">
                      <pic:pic xmlns:pic="http://schemas.openxmlformats.org/drawingml/2006/picture">
                        <pic:nvPicPr>
                          <pic:cNvPr id="83" name="image86"/>
                          <pic:cNvPicPr/>
                        </pic:nvPicPr>
                        <pic:blipFill>
                          <a:blip r:embed="rId85"/>
                          <a:stretch>
                            <a:fillRect/>
                          </a:stretch>
                        </pic:blipFill>
                        <pic:spPr>
                          <a:xfrm>
                            <a:off x="0" y="0"/>
                            <a:ext cx="514985" cy="381000"/>
                          </a:xfrm>
                          <a:prstGeom prst="rect">
                            <a:avLst/>
                          </a:prstGeom>
                          <a:noFill/>
                          <a:ln>
                            <a:noFill/>
                          </a:ln>
                        </pic:spPr>
                      </pic:pic>
                    </a:graphicData>
                  </a:graphic>
                </wp:anchor>
              </w:drawing>
            </w:r>
          </w:p>
        </w:tc>
      </w:tr>
      <w:tr w14:paraId="36913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74752676">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3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2DF7DD1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紫外线消毒灯含挂架</w:t>
            </w:r>
          </w:p>
          <w:p w14:paraId="6E35FFE9">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电量：36W/1PH/220V；</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2F6DD869">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16592A7A">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142875</wp:posOffset>
                  </wp:positionH>
                  <wp:positionV relativeFrom="paragraph">
                    <wp:posOffset>143510</wp:posOffset>
                  </wp:positionV>
                  <wp:extent cx="523240" cy="158750"/>
                  <wp:effectExtent l="0" t="0" r="10160" b="8890"/>
                  <wp:wrapNone/>
                  <wp:docPr id="84" name="image87"/>
                  <wp:cNvGraphicFramePr/>
                  <a:graphic xmlns:a="http://schemas.openxmlformats.org/drawingml/2006/main">
                    <a:graphicData uri="http://schemas.openxmlformats.org/drawingml/2006/picture">
                      <pic:pic xmlns:pic="http://schemas.openxmlformats.org/drawingml/2006/picture">
                        <pic:nvPicPr>
                          <pic:cNvPr id="84" name="image87"/>
                          <pic:cNvPicPr/>
                        </pic:nvPicPr>
                        <pic:blipFill>
                          <a:blip r:embed="rId86"/>
                          <a:stretch>
                            <a:fillRect/>
                          </a:stretch>
                        </pic:blipFill>
                        <pic:spPr>
                          <a:xfrm>
                            <a:off x="0" y="0"/>
                            <a:ext cx="523240" cy="158750"/>
                          </a:xfrm>
                          <a:prstGeom prst="rect">
                            <a:avLst/>
                          </a:prstGeom>
                          <a:noFill/>
                          <a:ln>
                            <a:noFill/>
                          </a:ln>
                        </pic:spPr>
                      </pic:pic>
                    </a:graphicData>
                  </a:graphic>
                </wp:anchor>
              </w:drawing>
            </w:r>
          </w:p>
        </w:tc>
      </w:tr>
      <w:tr w14:paraId="6CDE1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trPr>
        <w:tc>
          <w:tcPr>
            <w:tcW w:w="783" w:type="dxa"/>
            <w:tcBorders>
              <w:top w:val="single" w:color="000000" w:sz="4" w:space="0"/>
              <w:left w:val="single" w:color="000000" w:sz="4" w:space="0"/>
              <w:bottom w:val="single" w:color="000000" w:sz="4" w:space="0"/>
              <w:right w:val="single" w:color="000000" w:sz="4" w:space="0"/>
            </w:tcBorders>
            <w:noWrap w:val="0"/>
            <w:vAlign w:val="top"/>
          </w:tcPr>
          <w:p w14:paraId="0FAB67DD">
            <w:pPr>
              <w:jc w:val="left"/>
              <w:rPr>
                <w:rFonts w:hint="default" w:ascii="Arial" w:hAnsi="Arial" w:cs="Arial"/>
                <w:i w:val="0"/>
                <w:iCs w:val="0"/>
                <w:color w:val="auto"/>
                <w:sz w:val="22"/>
                <w:szCs w:val="22"/>
                <w:highlight w:val="none"/>
                <w:u w:val="none"/>
              </w:rPr>
            </w:pP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430E4565">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售卖区</w:t>
            </w:r>
          </w:p>
        </w:tc>
        <w:tc>
          <w:tcPr>
            <w:tcW w:w="876" w:type="dxa"/>
            <w:tcBorders>
              <w:top w:val="single" w:color="000000" w:sz="4" w:space="0"/>
              <w:left w:val="single" w:color="000000" w:sz="4" w:space="0"/>
              <w:bottom w:val="single" w:color="000000" w:sz="4" w:space="0"/>
              <w:right w:val="single" w:color="000000" w:sz="4" w:space="0"/>
            </w:tcBorders>
            <w:noWrap w:val="0"/>
            <w:vAlign w:val="top"/>
          </w:tcPr>
          <w:p w14:paraId="68E9766B">
            <w:pPr>
              <w:jc w:val="center"/>
              <w:rPr>
                <w:rFonts w:hint="default" w:ascii="Arial" w:hAnsi="Arial" w:cs="Arial"/>
                <w:i w:val="0"/>
                <w:iCs w:val="0"/>
                <w:color w:val="auto"/>
                <w:sz w:val="22"/>
                <w:szCs w:val="22"/>
                <w:highlight w:val="none"/>
                <w:u w:val="none"/>
              </w:rPr>
            </w:pP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3AA2CC71">
            <w:pPr>
              <w:jc w:val="left"/>
              <w:rPr>
                <w:rFonts w:hint="default" w:ascii="Arial" w:hAnsi="Arial" w:cs="Arial"/>
                <w:i w:val="0"/>
                <w:iCs w:val="0"/>
                <w:color w:val="auto"/>
                <w:sz w:val="22"/>
                <w:szCs w:val="22"/>
                <w:highlight w:val="none"/>
                <w:u w:val="none"/>
              </w:rPr>
            </w:pPr>
          </w:p>
        </w:tc>
      </w:tr>
      <w:tr w14:paraId="700FB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0083B1FA">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41C2C5F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五格保温售菜工作柜（核心产品）</w:t>
            </w:r>
          </w:p>
          <w:p w14:paraId="07B9DFE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5488F72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1、采用SUS304-2B 优质发纹贴塑不锈钢板制作，面板实际厚度不低于1.43mm，底板实际厚度不低于 1.12mm；重力脚Φ50*150 不锈钢重力脚；配 2KW/380V 电热管，配温控器；配 5 个 GN1/1*4 ”食物盆 5 只及 304网孔板。</w:t>
            </w:r>
          </w:p>
          <w:p w14:paraId="600C797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电量：6KW/1PH/380V</w:t>
            </w:r>
          </w:p>
          <w:p w14:paraId="2DF5DAA2">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2、规格：1800×850×900</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（±10mm）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7D6302A2">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3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2117D991">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84455</wp:posOffset>
                  </wp:positionH>
                  <wp:positionV relativeFrom="paragraph">
                    <wp:posOffset>522605</wp:posOffset>
                  </wp:positionV>
                  <wp:extent cx="667385" cy="588010"/>
                  <wp:effectExtent l="0" t="0" r="3175" b="6350"/>
                  <wp:wrapNone/>
                  <wp:docPr id="85" name="image83"/>
                  <wp:cNvGraphicFramePr/>
                  <a:graphic xmlns:a="http://schemas.openxmlformats.org/drawingml/2006/main">
                    <a:graphicData uri="http://schemas.openxmlformats.org/drawingml/2006/picture">
                      <pic:pic xmlns:pic="http://schemas.openxmlformats.org/drawingml/2006/picture">
                        <pic:nvPicPr>
                          <pic:cNvPr id="85" name="image83"/>
                          <pic:cNvPicPr/>
                        </pic:nvPicPr>
                        <pic:blipFill>
                          <a:blip r:embed="rId87"/>
                          <a:stretch>
                            <a:fillRect/>
                          </a:stretch>
                        </pic:blipFill>
                        <pic:spPr>
                          <a:xfrm>
                            <a:off x="0" y="0"/>
                            <a:ext cx="667385" cy="588010"/>
                          </a:xfrm>
                          <a:prstGeom prst="rect">
                            <a:avLst/>
                          </a:prstGeom>
                          <a:noFill/>
                          <a:ln>
                            <a:noFill/>
                          </a:ln>
                        </pic:spPr>
                      </pic:pic>
                    </a:graphicData>
                  </a:graphic>
                </wp:anchor>
              </w:drawing>
            </w:r>
          </w:p>
        </w:tc>
      </w:tr>
      <w:tr w14:paraId="36934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8"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56BA9316">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1D839A1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网板热台柜</w:t>
            </w:r>
          </w:p>
          <w:p w14:paraId="0AF0B14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05D9A60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1、采用SUS304-2B 优质发纹贴塑不锈钢板制作，面板实际厚度不低于1.43mm，层板实际厚度不低于 1.12mm；重力脚Φ50*150 不锈钢重力脚；配 2KW/380V 电热管，配温控器；配 304 网孔板。电量：6KW/1PH/380V</w:t>
            </w:r>
          </w:p>
          <w:p w14:paraId="29A89777">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2、规格：1800×850×900</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（±10mm）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3250ABC0">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3CA03A30">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46304" behindDoc="0" locked="0" layoutInCell="1" allowOverlap="1">
                  <wp:simplePos x="0" y="0"/>
                  <wp:positionH relativeFrom="column">
                    <wp:posOffset>93980</wp:posOffset>
                  </wp:positionH>
                  <wp:positionV relativeFrom="paragraph">
                    <wp:posOffset>390525</wp:posOffset>
                  </wp:positionV>
                  <wp:extent cx="668020" cy="588645"/>
                  <wp:effectExtent l="0" t="0" r="2540" b="5715"/>
                  <wp:wrapNone/>
                  <wp:docPr id="86" name="image89"/>
                  <wp:cNvGraphicFramePr/>
                  <a:graphic xmlns:a="http://schemas.openxmlformats.org/drawingml/2006/main">
                    <a:graphicData uri="http://schemas.openxmlformats.org/drawingml/2006/picture">
                      <pic:pic xmlns:pic="http://schemas.openxmlformats.org/drawingml/2006/picture">
                        <pic:nvPicPr>
                          <pic:cNvPr id="86" name="image89"/>
                          <pic:cNvPicPr/>
                        </pic:nvPicPr>
                        <pic:blipFill>
                          <a:blip r:embed="rId88"/>
                          <a:stretch>
                            <a:fillRect/>
                          </a:stretch>
                        </pic:blipFill>
                        <pic:spPr>
                          <a:xfrm>
                            <a:off x="0" y="0"/>
                            <a:ext cx="668020" cy="588645"/>
                          </a:xfrm>
                          <a:prstGeom prst="rect">
                            <a:avLst/>
                          </a:prstGeom>
                          <a:noFill/>
                          <a:ln>
                            <a:noFill/>
                          </a:ln>
                        </pic:spPr>
                      </pic:pic>
                    </a:graphicData>
                  </a:graphic>
                </wp:anchor>
              </w:drawing>
            </w:r>
          </w:p>
        </w:tc>
      </w:tr>
      <w:tr w14:paraId="098AB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6"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3A30C1D6">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3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1B591BD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工作柜</w:t>
            </w:r>
          </w:p>
          <w:p w14:paraId="5E67DDB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技术要求： </w:t>
            </w:r>
          </w:p>
          <w:p w14:paraId="61DFCC1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1、采用SUS304-2B 优质发纹贴塑不锈钢板台面实际厚度不低于 1.43mm、层板实际厚度不低于 1.12mm 其它部位不低于 δ=0.93mm </w:t>
            </w:r>
          </w:p>
          <w:p w14:paraId="72263D2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2、重力脚Φ50*150 不锈钢重力脚。 </w:t>
            </w:r>
          </w:p>
          <w:p w14:paraId="47388DF4">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3、规格：1000×850×900</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（±10mm）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424FFFC8">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195899BF">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47328" behindDoc="0" locked="0" layoutInCell="1" allowOverlap="1">
                  <wp:simplePos x="0" y="0"/>
                  <wp:positionH relativeFrom="column">
                    <wp:posOffset>160020</wp:posOffset>
                  </wp:positionH>
                  <wp:positionV relativeFrom="paragraph">
                    <wp:posOffset>385445</wp:posOffset>
                  </wp:positionV>
                  <wp:extent cx="669290" cy="401320"/>
                  <wp:effectExtent l="0" t="0" r="1270" b="10160"/>
                  <wp:wrapNone/>
                  <wp:docPr id="87" name="image90"/>
                  <wp:cNvGraphicFramePr/>
                  <a:graphic xmlns:a="http://schemas.openxmlformats.org/drawingml/2006/main">
                    <a:graphicData uri="http://schemas.openxmlformats.org/drawingml/2006/picture">
                      <pic:pic xmlns:pic="http://schemas.openxmlformats.org/drawingml/2006/picture">
                        <pic:nvPicPr>
                          <pic:cNvPr id="87" name="image90"/>
                          <pic:cNvPicPr/>
                        </pic:nvPicPr>
                        <pic:blipFill>
                          <a:blip r:embed="rId89"/>
                          <a:stretch>
                            <a:fillRect/>
                          </a:stretch>
                        </pic:blipFill>
                        <pic:spPr>
                          <a:xfrm>
                            <a:off x="0" y="0"/>
                            <a:ext cx="669290" cy="401320"/>
                          </a:xfrm>
                          <a:prstGeom prst="rect">
                            <a:avLst/>
                          </a:prstGeom>
                          <a:noFill/>
                          <a:ln>
                            <a:noFill/>
                          </a:ln>
                        </pic:spPr>
                      </pic:pic>
                    </a:graphicData>
                  </a:graphic>
                </wp:anchor>
              </w:drawing>
            </w:r>
          </w:p>
        </w:tc>
      </w:tr>
      <w:tr w14:paraId="656C0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5"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60984E15">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4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79F646EC">
            <w:pPr>
              <w:keepNext w:val="0"/>
              <w:keepLines w:val="0"/>
              <w:widowControl/>
              <w:suppressLineNumbers w:val="0"/>
              <w:jc w:val="left"/>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智能分饭机（台式）</w:t>
            </w:r>
          </w:p>
          <w:p w14:paraId="36DE36B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技术要求： </w:t>
            </w:r>
          </w:p>
          <w:p w14:paraId="49B8281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1，材质：机身均采用优质不锈钢材料制作，坚固耐用；与米饭接触的部件采用日本原装进口料及SUS304不锈钢带食品级纳米防粘涂层；</w:t>
            </w:r>
          </w:p>
          <w:p w14:paraId="60FFAAF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2，规格尺寸：460x550x850mm   功率电压：350w/220v</w:t>
            </w:r>
          </w:p>
          <w:p w14:paraId="0A7689F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3，效率：平均2.5秒/份，1200份/小时；</w:t>
            </w:r>
          </w:p>
          <w:p w14:paraId="77B6B43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4，打饭免人手接触，密闭箱体式结构，避免米饭被污染，卫生安全；</w:t>
            </w:r>
          </w:p>
          <w:p w14:paraId="4C7CC10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5，储饭容量30L（20kg米饭），一次可供应100-120人；采用食品级塑料材质，不粘米饭，方便拆装清洗；</w:t>
            </w:r>
          </w:p>
          <w:p w14:paraId="73FF18B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6，全新升级的保温系统，让米饭的温度及口感保持最理想的状态；超强保温3小时，保障底部米饭不会冷，随时可提供温热香软米饭；</w:t>
            </w:r>
          </w:p>
          <w:p w14:paraId="6B2308E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7，米饭自适应学习功能，适用不同地区、米种、场景；可实现不同米饭的兼容，不卡饭，不粘饭，保障米饭随时供应；</w:t>
            </w:r>
          </w:p>
          <w:p w14:paraId="7E5B2A1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8，精密的称重系统，最高分饭精度平均±5克内，精准定量，节省米饭；</w:t>
            </w:r>
          </w:p>
          <w:p w14:paraId="091F638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9，一机标配标准、连续、预装3种模式；</w:t>
            </w:r>
          </w:p>
          <w:p w14:paraId="518E3D7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10，标准模式：可设定3档不同米饭克数；设定范围：30-500克，根据需求灵活调整，一键选择自动定量分饭；</w:t>
            </w:r>
          </w:p>
          <w:p w14:paraId="14D05EE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11，连续模式：在完成打饭后自动预备下一份米饭，应对高峰时米饭需求，提高效率；</w:t>
            </w:r>
          </w:p>
          <w:p w14:paraId="325F995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11，预装模式：系统在完成打饭后自动预备设定克数的饭量，缩短打饭时间，提高效率，兼顾堂食的灵活性和效率最大化；</w:t>
            </w:r>
          </w:p>
          <w:p w14:paraId="3C5775F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12，智能的松饭机构，根据米饭消耗速度，自动调整扒松补饭，保障米饭蓬松一致、不破坏米饭口感；</w:t>
            </w:r>
          </w:p>
          <w:p w14:paraId="286F412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13，缺饭提前预警提醒，可设定剩余米饭提醒值，随时掌控机子状态；</w:t>
            </w:r>
          </w:p>
          <w:p w14:paraId="2B58DAC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14，剩余米饭可一键清空排出，便捷易用；</w:t>
            </w:r>
          </w:p>
          <w:p w14:paraId="3AF0CEA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15，带臭氧除菌系统，360°无死角全方位灭菌消毒，可定时自动；</w:t>
            </w:r>
          </w:p>
          <w:p w14:paraId="1CAC150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16，采用PLC智能中央控制系统，7寸触摸屏，操作简单易上手；</w:t>
            </w:r>
          </w:p>
          <w:p w14:paraId="7A5FDFD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17，自动统计出饭数量，自动按月归纳，可查看5个月内的每日的历史打饭数据；数据化后厨准确备饭，从源头上减少米饭浪费；</w:t>
            </w:r>
          </w:p>
          <w:p w14:paraId="51299EF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18，智能防误触，感应到餐具才出饭，避免误触导致漏饭；</w:t>
            </w:r>
          </w:p>
          <w:p w14:paraId="433DF41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19，米饭智能保鲜，当米饭超过时间未使用时自动提醒排出，保持米饭鲜度，口感；</w:t>
            </w:r>
          </w:p>
          <w:p w14:paraId="4B24B71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20，与米饭接触需清洗部件模块化设计，仅需15秒即可完成拆卸；</w:t>
            </w:r>
          </w:p>
          <w:p w14:paraId="38D2D0D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21，全新第三代的YS智能结构系统，运行更平稳、静音，可靠耐用；</w:t>
            </w:r>
          </w:p>
          <w:p w14:paraId="155F3A3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22，不挑餐具和米种，单机可通用市面上的各类餐具；不挑米饭，兼容各类米种；</w:t>
            </w:r>
          </w:p>
          <w:p w14:paraId="3F5FFF1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★23，采用符合GB 21551.2-2010抗菌材料的特殊要求及效果的材质，有抗菌材质检测报告，保障食品卫生，大肠杆菌抗菌率＞99.99%，金黄色葡萄球菌抗菌率＞99.99%，鼠伤寒沙门氏菌抗菌率＞99.99%；</w:t>
            </w:r>
          </w:p>
          <w:p w14:paraId="626888C8">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★24，符合GB 4806.1-2016食品安全国家标准、GB 4806.7-2016食品安全国家标准、GB 4806.10-2016食品安全国家标准及食品接触安全认证证书；</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678C9E59">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17DD2BD1">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86995</wp:posOffset>
                  </wp:positionH>
                  <wp:positionV relativeFrom="paragraph">
                    <wp:posOffset>1590675</wp:posOffset>
                  </wp:positionV>
                  <wp:extent cx="681355" cy="1534160"/>
                  <wp:effectExtent l="0" t="0" r="4445" b="5080"/>
                  <wp:wrapNone/>
                  <wp:docPr id="88" name="image88"/>
                  <wp:cNvGraphicFramePr/>
                  <a:graphic xmlns:a="http://schemas.openxmlformats.org/drawingml/2006/main">
                    <a:graphicData uri="http://schemas.openxmlformats.org/drawingml/2006/picture">
                      <pic:pic xmlns:pic="http://schemas.openxmlformats.org/drawingml/2006/picture">
                        <pic:nvPicPr>
                          <pic:cNvPr id="88" name="image88"/>
                          <pic:cNvPicPr/>
                        </pic:nvPicPr>
                        <pic:blipFill>
                          <a:blip r:embed="rId90"/>
                          <a:stretch>
                            <a:fillRect/>
                          </a:stretch>
                        </pic:blipFill>
                        <pic:spPr>
                          <a:xfrm>
                            <a:off x="0" y="0"/>
                            <a:ext cx="681355" cy="1534160"/>
                          </a:xfrm>
                          <a:prstGeom prst="rect">
                            <a:avLst/>
                          </a:prstGeom>
                          <a:noFill/>
                          <a:ln>
                            <a:noFill/>
                          </a:ln>
                        </pic:spPr>
                      </pic:pic>
                    </a:graphicData>
                  </a:graphic>
                </wp:anchor>
              </w:drawing>
            </w:r>
          </w:p>
        </w:tc>
      </w:tr>
      <w:tr w14:paraId="1CC06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0234A598">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5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4192DD7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工作台柜（核心产品）</w:t>
            </w:r>
          </w:p>
          <w:p w14:paraId="2048DCE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18DE988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1、采用SUS304-2B 优质发纹贴塑不锈钢板台面实际厚度不低于 1.43mm、层板实际厚度不低于 1.12mm 其它部位不低于 δ=0.93mm</w:t>
            </w:r>
          </w:p>
          <w:p w14:paraId="63321BB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2、重力脚Φ50*150 不锈钢重力脚。 </w:t>
            </w:r>
          </w:p>
          <w:p w14:paraId="2B4E7221">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3、规格：1600×700×</w:t>
            </w:r>
            <w:r>
              <w:rPr>
                <w:rFonts w:hint="eastAsia" w:ascii="宋体" w:hAnsi="宋体" w:cs="宋体"/>
                <w:i w:val="0"/>
                <w:iCs w:val="0"/>
                <w:color w:val="auto"/>
                <w:kern w:val="0"/>
                <w:sz w:val="22"/>
                <w:szCs w:val="22"/>
                <w:highlight w:val="none"/>
                <w:u w:val="none"/>
                <w:lang w:val="en-US" w:eastAsia="zh-CN" w:bidi="ar"/>
              </w:rPr>
              <w:t>(</w:t>
            </w:r>
            <w:r>
              <w:rPr>
                <w:rFonts w:ascii="宋体" w:hAnsi="宋体" w:eastAsia="宋体" w:cs="宋体"/>
                <w:i w:val="0"/>
                <w:iCs w:val="0"/>
                <w:color w:val="auto"/>
                <w:kern w:val="0"/>
                <w:sz w:val="22"/>
                <w:szCs w:val="22"/>
                <w:highlight w:val="none"/>
                <w:u w:val="none"/>
                <w:lang w:val="en-US" w:eastAsia="zh-CN" w:bidi="ar"/>
              </w:rPr>
              <w:t>800+150</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（±10mm）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41EA3176">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5FCB5C53">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160020</wp:posOffset>
                  </wp:positionH>
                  <wp:positionV relativeFrom="paragraph">
                    <wp:posOffset>191770</wp:posOffset>
                  </wp:positionV>
                  <wp:extent cx="669290" cy="401320"/>
                  <wp:effectExtent l="0" t="0" r="1270" b="10160"/>
                  <wp:wrapNone/>
                  <wp:docPr id="89" name="image91"/>
                  <wp:cNvGraphicFramePr/>
                  <a:graphic xmlns:a="http://schemas.openxmlformats.org/drawingml/2006/main">
                    <a:graphicData uri="http://schemas.openxmlformats.org/drawingml/2006/picture">
                      <pic:pic xmlns:pic="http://schemas.openxmlformats.org/drawingml/2006/picture">
                        <pic:nvPicPr>
                          <pic:cNvPr id="89" name="image91"/>
                          <pic:cNvPicPr/>
                        </pic:nvPicPr>
                        <pic:blipFill>
                          <a:blip r:embed="rId91"/>
                          <a:stretch>
                            <a:fillRect/>
                          </a:stretch>
                        </pic:blipFill>
                        <pic:spPr>
                          <a:xfrm>
                            <a:off x="0" y="0"/>
                            <a:ext cx="669290" cy="401320"/>
                          </a:xfrm>
                          <a:prstGeom prst="rect">
                            <a:avLst/>
                          </a:prstGeom>
                          <a:noFill/>
                          <a:ln>
                            <a:noFill/>
                          </a:ln>
                        </pic:spPr>
                      </pic:pic>
                    </a:graphicData>
                  </a:graphic>
                </wp:anchor>
              </w:drawing>
            </w:r>
          </w:p>
        </w:tc>
      </w:tr>
      <w:tr w14:paraId="70F61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6"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1AE67154">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6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4A20073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工作柜(保洁柜）</w:t>
            </w:r>
          </w:p>
          <w:p w14:paraId="59B660C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技术要求： </w:t>
            </w:r>
          </w:p>
          <w:p w14:paraId="6F28F8F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1、采用 SUS304-2B 优质发 纹 贴 塑 不锈钢板 台面 实 际 厚度 不低 于 0.93mm、层板实际厚度不低于 1.12mm </w:t>
            </w:r>
          </w:p>
          <w:p w14:paraId="4138911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2、重力脚Φ50*150 不锈钢重力脚。 </w:t>
            </w:r>
          </w:p>
          <w:p w14:paraId="3E0BA713">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3、规格：1000×700×1800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417AA327">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5BC0F28A">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130175</wp:posOffset>
                  </wp:positionH>
                  <wp:positionV relativeFrom="paragraph">
                    <wp:posOffset>291465</wp:posOffset>
                  </wp:positionV>
                  <wp:extent cx="470535" cy="609600"/>
                  <wp:effectExtent l="0" t="0" r="1905" b="0"/>
                  <wp:wrapNone/>
                  <wp:docPr id="90" name="image96"/>
                  <wp:cNvGraphicFramePr/>
                  <a:graphic xmlns:a="http://schemas.openxmlformats.org/drawingml/2006/main">
                    <a:graphicData uri="http://schemas.openxmlformats.org/drawingml/2006/picture">
                      <pic:pic xmlns:pic="http://schemas.openxmlformats.org/drawingml/2006/picture">
                        <pic:nvPicPr>
                          <pic:cNvPr id="90" name="image96"/>
                          <pic:cNvPicPr/>
                        </pic:nvPicPr>
                        <pic:blipFill>
                          <a:blip r:embed="rId92"/>
                          <a:stretch>
                            <a:fillRect/>
                          </a:stretch>
                        </pic:blipFill>
                        <pic:spPr>
                          <a:xfrm>
                            <a:off x="0" y="0"/>
                            <a:ext cx="470535" cy="609600"/>
                          </a:xfrm>
                          <a:prstGeom prst="rect">
                            <a:avLst/>
                          </a:prstGeom>
                          <a:noFill/>
                          <a:ln>
                            <a:noFill/>
                          </a:ln>
                        </pic:spPr>
                      </pic:pic>
                    </a:graphicData>
                  </a:graphic>
                </wp:anchor>
              </w:drawing>
            </w:r>
          </w:p>
        </w:tc>
      </w:tr>
      <w:tr w14:paraId="64A0B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40909661">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7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4F0BC9E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单星盆台柜</w:t>
            </w:r>
          </w:p>
          <w:p w14:paraId="6258A0F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技术要求： </w:t>
            </w:r>
          </w:p>
          <w:p w14:paraId="40735FE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1、面板采用SUS304-2B 发纹贴塑不锈钢板实际厚度不低于 1.43mm、水斗实际厚度不低于 1.12mm。 </w:t>
            </w:r>
          </w:p>
          <w:p w14:paraId="46A5DE0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2、其它采用SUS304-2B 发纹贴塑不锈钢板实际厚度不低于 0.93mm，三边围板，前面开门。 </w:t>
            </w:r>
          </w:p>
          <w:p w14:paraId="2434657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3、重力脚Φ50*150 不锈钢重力脚。 </w:t>
            </w:r>
          </w:p>
          <w:p w14:paraId="15F832B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4、配不锈钢落水器，拦渣斗. </w:t>
            </w:r>
          </w:p>
          <w:p w14:paraId="03DA06D6">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5、规格：600×700×</w:t>
            </w:r>
            <w:r>
              <w:rPr>
                <w:rFonts w:hint="eastAsia" w:ascii="宋体" w:hAnsi="宋体" w:cs="宋体"/>
                <w:i w:val="0"/>
                <w:iCs w:val="0"/>
                <w:color w:val="auto"/>
                <w:kern w:val="0"/>
                <w:sz w:val="22"/>
                <w:szCs w:val="22"/>
                <w:highlight w:val="none"/>
                <w:u w:val="none"/>
                <w:lang w:val="en-US" w:eastAsia="zh-CN" w:bidi="ar"/>
              </w:rPr>
              <w:t>(</w:t>
            </w:r>
            <w:r>
              <w:rPr>
                <w:rFonts w:ascii="宋体" w:hAnsi="宋体" w:eastAsia="宋体" w:cs="宋体"/>
                <w:i w:val="0"/>
                <w:iCs w:val="0"/>
                <w:color w:val="auto"/>
                <w:kern w:val="0"/>
                <w:sz w:val="22"/>
                <w:szCs w:val="22"/>
                <w:highlight w:val="none"/>
                <w:u w:val="none"/>
                <w:lang w:val="en-US" w:eastAsia="zh-CN" w:bidi="ar"/>
              </w:rPr>
              <w:t>800+150</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（±10mm）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4B0C6087">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45232C71">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163195</wp:posOffset>
                  </wp:positionH>
                  <wp:positionV relativeFrom="paragraph">
                    <wp:posOffset>466725</wp:posOffset>
                  </wp:positionV>
                  <wp:extent cx="663575" cy="748665"/>
                  <wp:effectExtent l="0" t="0" r="6985" b="13335"/>
                  <wp:wrapNone/>
                  <wp:docPr id="91" name="image92"/>
                  <wp:cNvGraphicFramePr/>
                  <a:graphic xmlns:a="http://schemas.openxmlformats.org/drawingml/2006/main">
                    <a:graphicData uri="http://schemas.openxmlformats.org/drawingml/2006/picture">
                      <pic:pic xmlns:pic="http://schemas.openxmlformats.org/drawingml/2006/picture">
                        <pic:nvPicPr>
                          <pic:cNvPr id="91" name="image92"/>
                          <pic:cNvPicPr/>
                        </pic:nvPicPr>
                        <pic:blipFill>
                          <a:blip r:embed="rId23"/>
                          <a:stretch>
                            <a:fillRect/>
                          </a:stretch>
                        </pic:blipFill>
                        <pic:spPr>
                          <a:xfrm>
                            <a:off x="0" y="0"/>
                            <a:ext cx="663575" cy="748665"/>
                          </a:xfrm>
                          <a:prstGeom prst="rect">
                            <a:avLst/>
                          </a:prstGeom>
                          <a:noFill/>
                          <a:ln>
                            <a:noFill/>
                          </a:ln>
                        </pic:spPr>
                      </pic:pic>
                    </a:graphicData>
                  </a:graphic>
                </wp:anchor>
              </w:drawing>
            </w:r>
          </w:p>
        </w:tc>
      </w:tr>
      <w:tr w14:paraId="3D1AF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06A6AF22">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7a</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5379DC5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台式电子感应龙头</w:t>
            </w:r>
          </w:p>
          <w:p w14:paraId="52F901E2">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说明：红外感应、 自动出水关水、节水、方便、卫生,可有效避免细菌交叉感染,当连续使用超过一分钟,感应器将自动关水。</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489D26CE">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163F9C2E">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52448" behindDoc="0" locked="0" layoutInCell="1" allowOverlap="1">
                  <wp:simplePos x="0" y="0"/>
                  <wp:positionH relativeFrom="column">
                    <wp:posOffset>117475</wp:posOffset>
                  </wp:positionH>
                  <wp:positionV relativeFrom="paragraph">
                    <wp:posOffset>98425</wp:posOffset>
                  </wp:positionV>
                  <wp:extent cx="514985" cy="381000"/>
                  <wp:effectExtent l="0" t="0" r="3175" b="0"/>
                  <wp:wrapNone/>
                  <wp:docPr id="92" name="image97"/>
                  <wp:cNvGraphicFramePr/>
                  <a:graphic xmlns:a="http://schemas.openxmlformats.org/drawingml/2006/main">
                    <a:graphicData uri="http://schemas.openxmlformats.org/drawingml/2006/picture">
                      <pic:pic xmlns:pic="http://schemas.openxmlformats.org/drawingml/2006/picture">
                        <pic:nvPicPr>
                          <pic:cNvPr id="92" name="image97"/>
                          <pic:cNvPicPr/>
                        </pic:nvPicPr>
                        <pic:blipFill>
                          <a:blip r:embed="rId93"/>
                          <a:stretch>
                            <a:fillRect/>
                          </a:stretch>
                        </pic:blipFill>
                        <pic:spPr>
                          <a:xfrm>
                            <a:off x="0" y="0"/>
                            <a:ext cx="514985" cy="381000"/>
                          </a:xfrm>
                          <a:prstGeom prst="rect">
                            <a:avLst/>
                          </a:prstGeom>
                          <a:noFill/>
                          <a:ln>
                            <a:noFill/>
                          </a:ln>
                        </pic:spPr>
                      </pic:pic>
                    </a:graphicData>
                  </a:graphic>
                </wp:anchor>
              </w:drawing>
            </w:r>
          </w:p>
        </w:tc>
      </w:tr>
      <w:tr w14:paraId="6F68C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6768006D">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8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04A7E66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紫外线消毒灯含挂架</w:t>
            </w:r>
          </w:p>
          <w:p w14:paraId="2D9EA8A5">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电量：36W/1PH/220V；</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29C085A0">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3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5778DCEE">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53472" behindDoc="0" locked="0" layoutInCell="1" allowOverlap="1">
                  <wp:simplePos x="0" y="0"/>
                  <wp:positionH relativeFrom="column">
                    <wp:posOffset>133350</wp:posOffset>
                  </wp:positionH>
                  <wp:positionV relativeFrom="paragraph">
                    <wp:posOffset>76835</wp:posOffset>
                  </wp:positionV>
                  <wp:extent cx="523240" cy="158750"/>
                  <wp:effectExtent l="0" t="0" r="10160" b="8890"/>
                  <wp:wrapNone/>
                  <wp:docPr id="93" name="image98"/>
                  <wp:cNvGraphicFramePr/>
                  <a:graphic xmlns:a="http://schemas.openxmlformats.org/drawingml/2006/main">
                    <a:graphicData uri="http://schemas.openxmlformats.org/drawingml/2006/picture">
                      <pic:pic xmlns:pic="http://schemas.openxmlformats.org/drawingml/2006/picture">
                        <pic:nvPicPr>
                          <pic:cNvPr id="93" name="image98"/>
                          <pic:cNvPicPr/>
                        </pic:nvPicPr>
                        <pic:blipFill>
                          <a:blip r:embed="rId94"/>
                          <a:stretch>
                            <a:fillRect/>
                          </a:stretch>
                        </pic:blipFill>
                        <pic:spPr>
                          <a:xfrm>
                            <a:off x="0" y="0"/>
                            <a:ext cx="523240" cy="158750"/>
                          </a:xfrm>
                          <a:prstGeom prst="rect">
                            <a:avLst/>
                          </a:prstGeom>
                          <a:noFill/>
                          <a:ln>
                            <a:noFill/>
                          </a:ln>
                        </pic:spPr>
                      </pic:pic>
                    </a:graphicData>
                  </a:graphic>
                </wp:anchor>
              </w:drawing>
            </w:r>
          </w:p>
        </w:tc>
      </w:tr>
      <w:tr w14:paraId="7D75F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6"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6C2D1A32">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9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08977D8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备餐间烟罩</w:t>
            </w:r>
          </w:p>
          <w:p w14:paraId="16BBF22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技术要求： </w:t>
            </w:r>
          </w:p>
          <w:p w14:paraId="5CBCB52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1、采用 SUS304-2B 优质发纹贴塑不锈钢板实际厚度不低于 1.12mm，</w:t>
            </w:r>
          </w:p>
          <w:p w14:paraId="5C80AD7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2、配双层隔油烟排，积油杯，防爆灯。 </w:t>
            </w:r>
          </w:p>
          <w:p w14:paraId="3D1D6F7B">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3、规格：7200×1000×500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0AC6C043">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24E875F5">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54496" behindDoc="0" locked="0" layoutInCell="1" allowOverlap="1">
                  <wp:simplePos x="0" y="0"/>
                  <wp:positionH relativeFrom="column">
                    <wp:posOffset>121920</wp:posOffset>
                  </wp:positionH>
                  <wp:positionV relativeFrom="paragraph">
                    <wp:posOffset>266700</wp:posOffset>
                  </wp:positionV>
                  <wp:extent cx="745490" cy="410210"/>
                  <wp:effectExtent l="0" t="0" r="1270" b="1270"/>
                  <wp:wrapNone/>
                  <wp:docPr id="94" name="image95"/>
                  <wp:cNvGraphicFramePr/>
                  <a:graphic xmlns:a="http://schemas.openxmlformats.org/drawingml/2006/main">
                    <a:graphicData uri="http://schemas.openxmlformats.org/drawingml/2006/picture">
                      <pic:pic xmlns:pic="http://schemas.openxmlformats.org/drawingml/2006/picture">
                        <pic:nvPicPr>
                          <pic:cNvPr id="94" name="image95"/>
                          <pic:cNvPicPr/>
                        </pic:nvPicPr>
                        <pic:blipFill>
                          <a:blip r:embed="rId95"/>
                          <a:stretch>
                            <a:fillRect/>
                          </a:stretch>
                        </pic:blipFill>
                        <pic:spPr>
                          <a:xfrm>
                            <a:off x="0" y="0"/>
                            <a:ext cx="745490" cy="410210"/>
                          </a:xfrm>
                          <a:prstGeom prst="rect">
                            <a:avLst/>
                          </a:prstGeom>
                          <a:noFill/>
                          <a:ln>
                            <a:noFill/>
                          </a:ln>
                        </pic:spPr>
                      </pic:pic>
                    </a:graphicData>
                  </a:graphic>
                </wp:anchor>
              </w:drawing>
            </w:r>
          </w:p>
        </w:tc>
      </w:tr>
      <w:tr w14:paraId="5B367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3"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0E8CD42F">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10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155BC77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留样柜(冷藏）</w:t>
            </w:r>
          </w:p>
          <w:p w14:paraId="7C26B53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技术要求： </w:t>
            </w:r>
          </w:p>
          <w:p w14:paraId="2289A2D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1、制冷方式：风冷 </w:t>
            </w:r>
          </w:p>
          <w:p w14:paraId="3EFD6CF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2、容量：470L  功率：375/650W </w:t>
            </w:r>
          </w:p>
          <w:p w14:paraId="5C33E8F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3、箱内温度：R2～8 采用内外 201 门铰链 304 不锈钢材质，压缩机推荐品牌恩布拉科、酷比奇，华意； </w:t>
            </w:r>
          </w:p>
          <w:p w14:paraId="5C69507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4、温控推荐品牌小精灵、卡乐、鸿科； </w:t>
            </w:r>
          </w:p>
          <w:p w14:paraId="34C5DCD1">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5、规格：615*760*2005</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±10mm</w:t>
            </w:r>
            <w:r>
              <w:rPr>
                <w:rFonts w:hint="eastAsia" w:ascii="宋体" w:hAnsi="宋体" w:cs="宋体"/>
                <w:i w:val="0"/>
                <w:iCs w:val="0"/>
                <w:color w:val="auto"/>
                <w:kern w:val="0"/>
                <w:sz w:val="22"/>
                <w:szCs w:val="22"/>
                <w:highlight w:val="none"/>
                <w:u w:val="none"/>
                <w:lang w:val="en-US" w:eastAsia="zh-CN" w:bidi="ar"/>
              </w:rPr>
              <w:t>)</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713A6EB3">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3525E1C8">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55520" behindDoc="0" locked="0" layoutInCell="1" allowOverlap="1">
                  <wp:simplePos x="0" y="0"/>
                  <wp:positionH relativeFrom="column">
                    <wp:posOffset>282575</wp:posOffset>
                  </wp:positionH>
                  <wp:positionV relativeFrom="paragraph">
                    <wp:posOffset>234950</wp:posOffset>
                  </wp:positionV>
                  <wp:extent cx="413385" cy="1101725"/>
                  <wp:effectExtent l="0" t="0" r="13335" b="10795"/>
                  <wp:wrapNone/>
                  <wp:docPr id="95" name="image93"/>
                  <wp:cNvGraphicFramePr/>
                  <a:graphic xmlns:a="http://schemas.openxmlformats.org/drawingml/2006/main">
                    <a:graphicData uri="http://schemas.openxmlformats.org/drawingml/2006/picture">
                      <pic:pic xmlns:pic="http://schemas.openxmlformats.org/drawingml/2006/picture">
                        <pic:nvPicPr>
                          <pic:cNvPr id="95" name="image93"/>
                          <pic:cNvPicPr/>
                        </pic:nvPicPr>
                        <pic:blipFill>
                          <a:blip r:embed="rId96"/>
                          <a:stretch>
                            <a:fillRect/>
                          </a:stretch>
                        </pic:blipFill>
                        <pic:spPr>
                          <a:xfrm>
                            <a:off x="0" y="0"/>
                            <a:ext cx="413385" cy="1101725"/>
                          </a:xfrm>
                          <a:prstGeom prst="rect">
                            <a:avLst/>
                          </a:prstGeom>
                          <a:noFill/>
                          <a:ln>
                            <a:noFill/>
                          </a:ln>
                        </pic:spPr>
                      </pic:pic>
                    </a:graphicData>
                  </a:graphic>
                </wp:anchor>
              </w:drawing>
            </w:r>
          </w:p>
        </w:tc>
      </w:tr>
      <w:tr w14:paraId="33C99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trPr>
        <w:tc>
          <w:tcPr>
            <w:tcW w:w="783" w:type="dxa"/>
            <w:tcBorders>
              <w:top w:val="single" w:color="000000" w:sz="4" w:space="0"/>
              <w:left w:val="single" w:color="000000" w:sz="4" w:space="0"/>
              <w:bottom w:val="single" w:color="000000" w:sz="4" w:space="0"/>
              <w:right w:val="single" w:color="000000" w:sz="4" w:space="0"/>
            </w:tcBorders>
            <w:noWrap w:val="0"/>
            <w:vAlign w:val="top"/>
          </w:tcPr>
          <w:p w14:paraId="4ED39035">
            <w:pPr>
              <w:jc w:val="left"/>
              <w:rPr>
                <w:rFonts w:hint="default" w:ascii="Arial" w:hAnsi="Arial" w:cs="Arial"/>
                <w:i w:val="0"/>
                <w:iCs w:val="0"/>
                <w:color w:val="auto"/>
                <w:sz w:val="22"/>
                <w:szCs w:val="22"/>
                <w:highlight w:val="none"/>
                <w:u w:val="none"/>
              </w:rPr>
            </w:pP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74CBC258">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煮面区</w:t>
            </w:r>
          </w:p>
        </w:tc>
        <w:tc>
          <w:tcPr>
            <w:tcW w:w="876" w:type="dxa"/>
            <w:tcBorders>
              <w:top w:val="single" w:color="000000" w:sz="4" w:space="0"/>
              <w:left w:val="single" w:color="000000" w:sz="4" w:space="0"/>
              <w:bottom w:val="single" w:color="000000" w:sz="4" w:space="0"/>
              <w:right w:val="single" w:color="000000" w:sz="4" w:space="0"/>
            </w:tcBorders>
            <w:noWrap w:val="0"/>
            <w:vAlign w:val="top"/>
          </w:tcPr>
          <w:p w14:paraId="0396FC46">
            <w:pPr>
              <w:jc w:val="center"/>
              <w:rPr>
                <w:rFonts w:hint="default" w:ascii="Arial" w:hAnsi="Arial" w:cs="Arial"/>
                <w:i w:val="0"/>
                <w:iCs w:val="0"/>
                <w:color w:val="auto"/>
                <w:sz w:val="22"/>
                <w:szCs w:val="22"/>
                <w:highlight w:val="none"/>
                <w:u w:val="none"/>
              </w:rPr>
            </w:pP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68C969AB">
            <w:pPr>
              <w:jc w:val="left"/>
              <w:rPr>
                <w:rFonts w:hint="default" w:ascii="Arial" w:hAnsi="Arial" w:cs="Arial"/>
                <w:i w:val="0"/>
                <w:iCs w:val="0"/>
                <w:color w:val="auto"/>
                <w:sz w:val="22"/>
                <w:szCs w:val="22"/>
                <w:highlight w:val="none"/>
                <w:u w:val="none"/>
              </w:rPr>
            </w:pPr>
          </w:p>
        </w:tc>
      </w:tr>
      <w:tr w14:paraId="79A3A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1"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4BDC340E">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48F7136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电磁煮面炉连汤炉</w:t>
            </w:r>
          </w:p>
          <w:p w14:paraId="44136DF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6334A89D">
            <w:pPr>
              <w:keepNext w:val="0"/>
              <w:keepLines w:val="0"/>
              <w:widowControl/>
              <w:suppressLineNumbers w:val="0"/>
              <w:jc w:val="left"/>
              <w:textAlignment w:val="center"/>
              <w:rPr>
                <w:rFonts w:hint="eastAsia" w:ascii="宋体" w:hAnsi="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尺寸：1200*800*</w:t>
            </w:r>
            <w:r>
              <w:rPr>
                <w:rFonts w:hint="eastAsia" w:ascii="宋体" w:hAnsi="宋体" w:cs="宋体"/>
                <w:i w:val="0"/>
                <w:iCs w:val="0"/>
                <w:color w:val="auto"/>
                <w:kern w:val="0"/>
                <w:sz w:val="22"/>
                <w:szCs w:val="22"/>
                <w:highlight w:val="none"/>
                <w:u w:val="none"/>
                <w:lang w:val="en-US" w:eastAsia="zh-CN" w:bidi="ar"/>
              </w:rPr>
              <w:t>(</w:t>
            </w:r>
            <w:r>
              <w:rPr>
                <w:rFonts w:ascii="宋体" w:hAnsi="宋体" w:eastAsia="宋体" w:cs="宋体"/>
                <w:i w:val="0"/>
                <w:iCs w:val="0"/>
                <w:color w:val="auto"/>
                <w:kern w:val="0"/>
                <w:sz w:val="22"/>
                <w:szCs w:val="22"/>
                <w:highlight w:val="none"/>
                <w:u w:val="none"/>
                <w:lang w:val="en-US" w:eastAsia="zh-CN" w:bidi="ar"/>
              </w:rPr>
              <w:t>800+100</w:t>
            </w:r>
            <w:r>
              <w:rPr>
                <w:rFonts w:hint="eastAsia" w:ascii="宋体" w:hAnsi="宋体" w:cs="宋体"/>
                <w:i w:val="0"/>
                <w:iCs w:val="0"/>
                <w:color w:val="auto"/>
                <w:kern w:val="0"/>
                <w:sz w:val="22"/>
                <w:szCs w:val="22"/>
                <w:highlight w:val="none"/>
                <w:u w:val="none"/>
                <w:lang w:val="en-US" w:eastAsia="zh-CN" w:bidi="ar"/>
              </w:rPr>
              <w:t>)(mm)</w:t>
            </w:r>
          </w:p>
          <w:p w14:paraId="44534A9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功率：2*15kw/380V</w:t>
            </w:r>
          </w:p>
          <w:p w14:paraId="74B8DA0B">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说明：1、采用优质 SUS304 不锈钢板材，面板厚 1.2mm，侧板厚 1.0mm；  优质线盘，加热更均匀，使用寿命更耐久；全密封机芯，三重立体防辐射器蔽设计，防油污、水及虫侵蚀；自行研发的脚动式磁感开关，8 档 360度旋转档位火力调节，加热温度区间更精细，更方便厨师掌控火候；</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1CB55179">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4E08CD40">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56544" behindDoc="0" locked="0" layoutInCell="1" allowOverlap="1">
                  <wp:simplePos x="0" y="0"/>
                  <wp:positionH relativeFrom="column">
                    <wp:posOffset>131445</wp:posOffset>
                  </wp:positionH>
                  <wp:positionV relativeFrom="paragraph">
                    <wp:posOffset>492125</wp:posOffset>
                  </wp:positionV>
                  <wp:extent cx="728980" cy="577850"/>
                  <wp:effectExtent l="0" t="0" r="2540" b="1270"/>
                  <wp:wrapNone/>
                  <wp:docPr id="96" name="image94"/>
                  <wp:cNvGraphicFramePr/>
                  <a:graphic xmlns:a="http://schemas.openxmlformats.org/drawingml/2006/main">
                    <a:graphicData uri="http://schemas.openxmlformats.org/drawingml/2006/picture">
                      <pic:pic xmlns:pic="http://schemas.openxmlformats.org/drawingml/2006/picture">
                        <pic:nvPicPr>
                          <pic:cNvPr id="96" name="image94"/>
                          <pic:cNvPicPr/>
                        </pic:nvPicPr>
                        <pic:blipFill>
                          <a:blip r:embed="rId97"/>
                          <a:stretch>
                            <a:fillRect/>
                          </a:stretch>
                        </pic:blipFill>
                        <pic:spPr>
                          <a:xfrm>
                            <a:off x="0" y="0"/>
                            <a:ext cx="728980" cy="577850"/>
                          </a:xfrm>
                          <a:prstGeom prst="rect">
                            <a:avLst/>
                          </a:prstGeom>
                          <a:noFill/>
                          <a:ln>
                            <a:noFill/>
                          </a:ln>
                        </pic:spPr>
                      </pic:pic>
                    </a:graphicData>
                  </a:graphic>
                </wp:anchor>
              </w:drawing>
            </w:r>
          </w:p>
        </w:tc>
      </w:tr>
      <w:tr w14:paraId="20E39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4"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3B27990D">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4E588E8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开口柜</w:t>
            </w:r>
          </w:p>
          <w:p w14:paraId="54469BF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1225B89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1、采用SUS304-2B 优质发纹贴塑不锈钢板台面实际厚度不低于 1.12mm、其它部位不低于 δ=0.93mm 。</w:t>
            </w:r>
          </w:p>
          <w:p w14:paraId="4A3FB15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2、重力脚Φ50*150 不锈钢重力脚。</w:t>
            </w:r>
          </w:p>
          <w:p w14:paraId="76F8014D">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规格：500×800×</w:t>
            </w:r>
            <w:r>
              <w:rPr>
                <w:rFonts w:hint="eastAsia" w:ascii="宋体" w:hAnsi="宋体" w:cs="宋体"/>
                <w:i w:val="0"/>
                <w:iCs w:val="0"/>
                <w:color w:val="auto"/>
                <w:kern w:val="0"/>
                <w:sz w:val="22"/>
                <w:szCs w:val="22"/>
                <w:highlight w:val="none"/>
                <w:u w:val="none"/>
                <w:lang w:val="en-US" w:eastAsia="zh-CN" w:bidi="ar"/>
              </w:rPr>
              <w:t>(</w:t>
            </w:r>
            <w:r>
              <w:rPr>
                <w:rFonts w:ascii="宋体" w:hAnsi="宋体" w:eastAsia="宋体" w:cs="宋体"/>
                <w:i w:val="0"/>
                <w:iCs w:val="0"/>
                <w:color w:val="auto"/>
                <w:kern w:val="0"/>
                <w:sz w:val="22"/>
                <w:szCs w:val="22"/>
                <w:highlight w:val="none"/>
                <w:u w:val="none"/>
                <w:lang w:val="en-US" w:eastAsia="zh-CN" w:bidi="ar"/>
              </w:rPr>
              <w:t>800+100</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（±10mm）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1445323F">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3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7360F2DE">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189230</wp:posOffset>
                  </wp:positionH>
                  <wp:positionV relativeFrom="paragraph">
                    <wp:posOffset>179705</wp:posOffset>
                  </wp:positionV>
                  <wp:extent cx="609600" cy="805180"/>
                  <wp:effectExtent l="0" t="0" r="0" b="2540"/>
                  <wp:wrapNone/>
                  <wp:docPr id="97" name="image101"/>
                  <wp:cNvGraphicFramePr/>
                  <a:graphic xmlns:a="http://schemas.openxmlformats.org/drawingml/2006/main">
                    <a:graphicData uri="http://schemas.openxmlformats.org/drawingml/2006/picture">
                      <pic:pic xmlns:pic="http://schemas.openxmlformats.org/drawingml/2006/picture">
                        <pic:nvPicPr>
                          <pic:cNvPr id="97" name="image101"/>
                          <pic:cNvPicPr/>
                        </pic:nvPicPr>
                        <pic:blipFill>
                          <a:blip r:embed="rId98"/>
                          <a:stretch>
                            <a:fillRect/>
                          </a:stretch>
                        </pic:blipFill>
                        <pic:spPr>
                          <a:xfrm>
                            <a:off x="0" y="0"/>
                            <a:ext cx="609600" cy="805180"/>
                          </a:xfrm>
                          <a:prstGeom prst="rect">
                            <a:avLst/>
                          </a:prstGeom>
                          <a:noFill/>
                          <a:ln>
                            <a:noFill/>
                          </a:ln>
                        </pic:spPr>
                      </pic:pic>
                    </a:graphicData>
                  </a:graphic>
                </wp:anchor>
              </w:drawing>
            </w:r>
          </w:p>
        </w:tc>
      </w:tr>
      <w:tr w14:paraId="4EAED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1"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53292480">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3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6DFF30F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电磁平扒炉</w:t>
            </w:r>
          </w:p>
          <w:p w14:paraId="45738C0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1、规格：750*800*（800+50）mm（±10mm）；</w:t>
            </w:r>
          </w:p>
          <w:p w14:paraId="5F4CE58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2、额定电压、功率：380V~、≧15kW；电磁感应线圈材质：无氧铜漆包线；火力调节与显示：≧8档360°旋转火力调节并模拟仿真火力指示，数码功率与档位显示；</w:t>
            </w:r>
          </w:p>
          <w:p w14:paraId="5192AE7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3、煎板锅：1块，≧65*445*15mm（±10mm），此为全平扒板；</w:t>
            </w:r>
          </w:p>
          <w:p w14:paraId="29CCE75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4、锅具材质：采用厚15.0（±1mm）mm的耐冲击、耐磨损、无涂层，经过PVD氮气沉相渗透技术处理的Q235#防粘锅板材制作；</w:t>
            </w:r>
          </w:p>
          <w:p w14:paraId="2A4E735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5、清洗龙头：1套，采用Ф4分高弯龙头控制进水，高弯龙头龙头主体采用不锈钢06Cr19Ni10（304#）材质，水龙头过滤网采用POM材质，水龙头密封硅胶垫采用硅胶材质；</w:t>
            </w:r>
          </w:p>
          <w:p w14:paraId="131373C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6、整机采用06Cr19Ni10（304#）不锈钢板材制作：</w:t>
            </w:r>
          </w:p>
          <w:p w14:paraId="047EB62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A、炉面板：釆用1.2mm （±0.1mm）板材；</w:t>
            </w:r>
          </w:p>
          <w:p w14:paraId="5D252DC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B、侧板、底板、门板、挡水板：釆用0.9mm（±0.1mm） 板材</w:t>
            </w:r>
          </w:p>
          <w:p w14:paraId="023193D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7、加热技术与效果：采用电磁感应加热技术；发热面≥430*310mm，均匀无盲区加热设计；</w:t>
            </w:r>
          </w:p>
          <w:p w14:paraId="66570A6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8、温度控制：采用PID限温缓趋温控技术，温度误差±5℃；</w:t>
            </w:r>
          </w:p>
          <w:p w14:paraId="5129111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9、质量要求：设备符合相关卫生、安全、节能、环保相关国家标准；</w:t>
            </w:r>
          </w:p>
          <w:p w14:paraId="3AF7A0A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10、数字信号处理器</w:t>
            </w:r>
            <w:r>
              <w:rPr>
                <w:rFonts w:hint="eastAsia" w:ascii="宋体" w:hAnsi="宋体" w:cs="宋体"/>
                <w:i w:val="0"/>
                <w:iCs w:val="0"/>
                <w:color w:val="auto"/>
                <w:kern w:val="0"/>
                <w:sz w:val="22"/>
                <w:szCs w:val="22"/>
                <w:highlight w:val="none"/>
                <w:u w:val="none"/>
                <w:lang w:val="en-US" w:eastAsia="zh-CN" w:bidi="ar"/>
              </w:rPr>
              <w:t>：</w:t>
            </w:r>
            <w:r>
              <w:rPr>
                <w:rFonts w:ascii="宋体" w:hAnsi="宋体" w:eastAsia="宋体" w:cs="宋体"/>
                <w:i w:val="0"/>
                <w:iCs w:val="0"/>
                <w:color w:val="auto"/>
                <w:kern w:val="0"/>
                <w:sz w:val="22"/>
                <w:szCs w:val="22"/>
                <w:highlight w:val="none"/>
                <w:u w:val="none"/>
                <w:lang w:val="en-US" w:eastAsia="zh-CN" w:bidi="ar"/>
              </w:rPr>
              <w:t>推荐英飞凌（Infineon）、比亚迪、士兰微</w:t>
            </w:r>
            <w:r>
              <w:rPr>
                <w:rFonts w:hint="eastAsia" w:ascii="宋体" w:hAnsi="宋体" w:cs="宋体"/>
                <w:i w:val="0"/>
                <w:iCs w:val="0"/>
                <w:color w:val="auto"/>
                <w:kern w:val="0"/>
                <w:sz w:val="22"/>
                <w:szCs w:val="22"/>
                <w:highlight w:val="none"/>
                <w:u w:val="none"/>
                <w:lang w:val="en-US" w:eastAsia="zh-CN" w:bidi="ar"/>
              </w:rPr>
              <w:t>或同等及以上品牌</w:t>
            </w:r>
            <w:r>
              <w:rPr>
                <w:rFonts w:ascii="宋体" w:hAnsi="宋体" w:eastAsia="宋体" w:cs="宋体"/>
                <w:i w:val="0"/>
                <w:iCs w:val="0"/>
                <w:color w:val="auto"/>
                <w:kern w:val="0"/>
                <w:sz w:val="22"/>
                <w:szCs w:val="22"/>
                <w:highlight w:val="none"/>
                <w:u w:val="none"/>
                <w:lang w:val="en-US" w:eastAsia="zh-CN" w:bidi="ar"/>
              </w:rPr>
              <w:t>；</w:t>
            </w:r>
          </w:p>
          <w:p w14:paraId="581C4B8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★11、电磁40防粘锅扒炉（铁板烧）整机需同时具有：</w:t>
            </w:r>
          </w:p>
          <w:p w14:paraId="4F436A6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①符合GB/T 26125-2011（或GB/T39560系列）、GB/T 26572-2011标准的构成该产品所有材料和配件均检验合格的认证试验报告（带CMA、CNAS标志）和有毒有害物质限量认证证书；</w:t>
            </w:r>
          </w:p>
          <w:p w14:paraId="1D027E5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②符合GB/T 24021-2024标准的中国环境标志（Ⅱ型）产品认证证书；</w:t>
            </w:r>
          </w:p>
          <w:p w14:paraId="122298E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★12、电磁40防粘锅扒炉（铁板烧）整机需同时具有：</w:t>
            </w:r>
          </w:p>
          <w:p w14:paraId="416F1B8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①符合GB4706.1-2005、GB4706.37-2008标准的≧26项安全型式试验报告（带CMA、CNAS标志）和产品认证证书；</w:t>
            </w:r>
          </w:p>
          <w:p w14:paraId="66507D2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②符合GB/T 39640-2020标准的6面电磁场辐射合格的认证试验报告（带CMA、CNAS标志）和商用电磁灶电磁辐射认证证书；</w:t>
            </w:r>
          </w:p>
          <w:p w14:paraId="2BCE7726">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以上11~12项投标时所提供试验报告和证书中的检测依据、内容需在检测、认证机构的CMA、CNAS资质认可范围内的试验报告和证书，所投符合质量要求的同一制造商（生产厂家）的产品整机名称和型号需在相关报告和证书附录清单中以予佐证，其中如有节能或环境标志认证证书需由《市场监督总局关于发布参与实施政府采购节能产品、环境标志产品认证机构名录》（市场监管总局2019年第16号）中的认证机构出具，相关证书需提供全国认证认可信息公共服务平台（http://cx.cnca.cn）上证书状态“有效”的查询结果截图（带网址）（或网页），否则视为负偏离】  </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3FBE8F65">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4AE0C941">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156845</wp:posOffset>
                  </wp:positionH>
                  <wp:positionV relativeFrom="paragraph">
                    <wp:posOffset>683260</wp:posOffset>
                  </wp:positionV>
                  <wp:extent cx="676910" cy="881380"/>
                  <wp:effectExtent l="0" t="0" r="8890" b="2540"/>
                  <wp:wrapNone/>
                  <wp:docPr id="98" name="image99"/>
                  <wp:cNvGraphicFramePr/>
                  <a:graphic xmlns:a="http://schemas.openxmlformats.org/drawingml/2006/main">
                    <a:graphicData uri="http://schemas.openxmlformats.org/drawingml/2006/picture">
                      <pic:pic xmlns:pic="http://schemas.openxmlformats.org/drawingml/2006/picture">
                        <pic:nvPicPr>
                          <pic:cNvPr id="98" name="image99"/>
                          <pic:cNvPicPr/>
                        </pic:nvPicPr>
                        <pic:blipFill>
                          <a:blip r:embed="rId99"/>
                          <a:stretch>
                            <a:fillRect/>
                          </a:stretch>
                        </pic:blipFill>
                        <pic:spPr>
                          <a:xfrm>
                            <a:off x="0" y="0"/>
                            <a:ext cx="676910" cy="881380"/>
                          </a:xfrm>
                          <a:prstGeom prst="rect">
                            <a:avLst/>
                          </a:prstGeom>
                          <a:noFill/>
                          <a:ln>
                            <a:noFill/>
                          </a:ln>
                        </pic:spPr>
                      </pic:pic>
                    </a:graphicData>
                  </a:graphic>
                </wp:anchor>
              </w:drawing>
            </w:r>
          </w:p>
        </w:tc>
      </w:tr>
      <w:tr w14:paraId="7AB59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6"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1E0C4092">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4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14C4EDA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脱排油烟罩</w:t>
            </w:r>
          </w:p>
          <w:p w14:paraId="45E7868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0432664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1、采用 SUS304-2B 优质发纹贴塑不锈钢板实际厚度不低于 1.12mm，</w:t>
            </w:r>
          </w:p>
          <w:p w14:paraId="3E116B9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2、配双层隔油烟排，积油杯，防爆灯。</w:t>
            </w:r>
          </w:p>
          <w:p w14:paraId="662F2AB4">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3、规格：3600×1000×500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2A254472">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582865CD">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121920</wp:posOffset>
                  </wp:positionH>
                  <wp:positionV relativeFrom="paragraph">
                    <wp:posOffset>266700</wp:posOffset>
                  </wp:positionV>
                  <wp:extent cx="745490" cy="410210"/>
                  <wp:effectExtent l="0" t="0" r="1270" b="1270"/>
                  <wp:wrapNone/>
                  <wp:docPr id="99" name="image103"/>
                  <wp:cNvGraphicFramePr/>
                  <a:graphic xmlns:a="http://schemas.openxmlformats.org/drawingml/2006/main">
                    <a:graphicData uri="http://schemas.openxmlformats.org/drawingml/2006/picture">
                      <pic:pic xmlns:pic="http://schemas.openxmlformats.org/drawingml/2006/picture">
                        <pic:nvPicPr>
                          <pic:cNvPr id="99" name="image103"/>
                          <pic:cNvPicPr/>
                        </pic:nvPicPr>
                        <pic:blipFill>
                          <a:blip r:embed="rId100"/>
                          <a:stretch>
                            <a:fillRect/>
                          </a:stretch>
                        </pic:blipFill>
                        <pic:spPr>
                          <a:xfrm>
                            <a:off x="0" y="0"/>
                            <a:ext cx="745490" cy="410210"/>
                          </a:xfrm>
                          <a:prstGeom prst="rect">
                            <a:avLst/>
                          </a:prstGeom>
                          <a:noFill/>
                          <a:ln>
                            <a:noFill/>
                          </a:ln>
                        </pic:spPr>
                      </pic:pic>
                    </a:graphicData>
                  </a:graphic>
                </wp:anchor>
              </w:drawing>
            </w:r>
          </w:p>
        </w:tc>
      </w:tr>
      <w:tr w14:paraId="26E6D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0E817A49">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5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7F185AB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工作台柜（核心产品）</w:t>
            </w:r>
          </w:p>
          <w:p w14:paraId="59FF759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7ED3E15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1、采用SUS304-2B 优质发纹贴塑不锈钢板台面实际厚度不低于 1.43mm、层板实际厚度不低于 1.12mm 其它部位不低于 δ=0.93mm</w:t>
            </w:r>
          </w:p>
          <w:p w14:paraId="56E9CB5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2、重力脚Φ50*150 不锈钢重力脚。</w:t>
            </w:r>
          </w:p>
          <w:p w14:paraId="1B207141">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3、规格：1600×700×</w:t>
            </w:r>
            <w:r>
              <w:rPr>
                <w:rFonts w:hint="eastAsia" w:ascii="宋体" w:hAnsi="宋体" w:cs="宋体"/>
                <w:i w:val="0"/>
                <w:iCs w:val="0"/>
                <w:color w:val="auto"/>
                <w:kern w:val="0"/>
                <w:sz w:val="22"/>
                <w:szCs w:val="22"/>
                <w:highlight w:val="none"/>
                <w:u w:val="none"/>
                <w:lang w:val="en-US" w:eastAsia="zh-CN" w:bidi="ar"/>
              </w:rPr>
              <w:t>(</w:t>
            </w:r>
            <w:r>
              <w:rPr>
                <w:rFonts w:ascii="宋体" w:hAnsi="宋体" w:eastAsia="宋体" w:cs="宋体"/>
                <w:i w:val="0"/>
                <w:iCs w:val="0"/>
                <w:color w:val="auto"/>
                <w:kern w:val="0"/>
                <w:sz w:val="22"/>
                <w:szCs w:val="22"/>
                <w:highlight w:val="none"/>
                <w:u w:val="none"/>
                <w:lang w:val="en-US" w:eastAsia="zh-CN" w:bidi="ar"/>
              </w:rPr>
              <w:t>800+150</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（±10mm）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70FDC70C">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319CAE19">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160020</wp:posOffset>
                  </wp:positionH>
                  <wp:positionV relativeFrom="paragraph">
                    <wp:posOffset>448310</wp:posOffset>
                  </wp:positionV>
                  <wp:extent cx="669290" cy="401320"/>
                  <wp:effectExtent l="0" t="0" r="1270" b="10160"/>
                  <wp:wrapNone/>
                  <wp:docPr id="100" name="image104"/>
                  <wp:cNvGraphicFramePr/>
                  <a:graphic xmlns:a="http://schemas.openxmlformats.org/drawingml/2006/main">
                    <a:graphicData uri="http://schemas.openxmlformats.org/drawingml/2006/picture">
                      <pic:pic xmlns:pic="http://schemas.openxmlformats.org/drawingml/2006/picture">
                        <pic:nvPicPr>
                          <pic:cNvPr id="100" name="image104"/>
                          <pic:cNvPicPr/>
                        </pic:nvPicPr>
                        <pic:blipFill>
                          <a:blip r:embed="rId101"/>
                          <a:stretch>
                            <a:fillRect/>
                          </a:stretch>
                        </pic:blipFill>
                        <pic:spPr>
                          <a:xfrm>
                            <a:off x="0" y="0"/>
                            <a:ext cx="669290" cy="401320"/>
                          </a:xfrm>
                          <a:prstGeom prst="rect">
                            <a:avLst/>
                          </a:prstGeom>
                          <a:noFill/>
                          <a:ln>
                            <a:noFill/>
                          </a:ln>
                        </pic:spPr>
                      </pic:pic>
                    </a:graphicData>
                  </a:graphic>
                </wp:anchor>
              </w:drawing>
            </w:r>
          </w:p>
        </w:tc>
      </w:tr>
      <w:tr w14:paraId="6D71B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7A1B3AFD">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6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2FBD240D">
            <w:pPr>
              <w:keepNext w:val="0"/>
              <w:keepLines w:val="0"/>
              <w:widowControl/>
              <w:suppressLineNumbers w:val="0"/>
              <w:jc w:val="left"/>
              <w:textAlignment w:val="center"/>
              <w:rPr>
                <w:rFonts w:ascii="宋体" w:hAnsi="宋体" w:eastAsia="宋体" w:cs="宋体"/>
                <w:b/>
                <w:bCs/>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单星盆台柜</w:t>
            </w:r>
            <w:r>
              <w:rPr>
                <w:rFonts w:ascii="宋体" w:hAnsi="宋体" w:eastAsia="宋体" w:cs="宋体"/>
                <w:b/>
                <w:bCs/>
                <w:i w:val="0"/>
                <w:iCs w:val="0"/>
                <w:color w:val="auto"/>
                <w:kern w:val="0"/>
                <w:sz w:val="22"/>
                <w:szCs w:val="22"/>
                <w:highlight w:val="none"/>
                <w:u w:val="none"/>
                <w:lang w:val="en-US" w:eastAsia="zh-CN" w:bidi="ar"/>
              </w:rPr>
              <w:t>（提供样品）</w:t>
            </w:r>
          </w:p>
          <w:p w14:paraId="2BD2E7A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1081E9E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1、面板采用SUS304-2B 发纹贴塑不锈钢板实际厚度不低于 1.43mm、水斗实际厚度不低于 1.12mm。</w:t>
            </w:r>
          </w:p>
          <w:p w14:paraId="5104609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2、其它采用SUS304-2B 发纹贴塑不锈钢板实际厚度不低于 0.93mm，三边围板，前面开门。</w:t>
            </w:r>
          </w:p>
          <w:p w14:paraId="36843EF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3、重力脚Φ50*150 不锈钢重力脚。</w:t>
            </w:r>
          </w:p>
          <w:p w14:paraId="781D6D0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4、配不锈钢落水器，拦渣斗.</w:t>
            </w:r>
          </w:p>
          <w:p w14:paraId="1E689B2B">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5、规格：600×600×</w:t>
            </w:r>
            <w:r>
              <w:rPr>
                <w:rFonts w:hint="eastAsia" w:ascii="宋体" w:hAnsi="宋体" w:cs="宋体"/>
                <w:i w:val="0"/>
                <w:iCs w:val="0"/>
                <w:color w:val="auto"/>
                <w:kern w:val="0"/>
                <w:sz w:val="22"/>
                <w:szCs w:val="22"/>
                <w:highlight w:val="none"/>
                <w:u w:val="none"/>
                <w:lang w:val="en-US" w:eastAsia="zh-CN" w:bidi="ar"/>
              </w:rPr>
              <w:t>(</w:t>
            </w:r>
            <w:r>
              <w:rPr>
                <w:rFonts w:ascii="宋体" w:hAnsi="宋体" w:eastAsia="宋体" w:cs="宋体"/>
                <w:i w:val="0"/>
                <w:iCs w:val="0"/>
                <w:color w:val="auto"/>
                <w:kern w:val="0"/>
                <w:sz w:val="22"/>
                <w:szCs w:val="22"/>
                <w:highlight w:val="none"/>
                <w:u w:val="none"/>
                <w:lang w:val="en-US" w:eastAsia="zh-CN" w:bidi="ar"/>
              </w:rPr>
              <w:t>800+150</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（±10mm）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43B289BE">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5FA69F6B">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61664" behindDoc="0" locked="0" layoutInCell="1" allowOverlap="1">
                  <wp:simplePos x="0" y="0"/>
                  <wp:positionH relativeFrom="column">
                    <wp:posOffset>163195</wp:posOffset>
                  </wp:positionH>
                  <wp:positionV relativeFrom="paragraph">
                    <wp:posOffset>197485</wp:posOffset>
                  </wp:positionV>
                  <wp:extent cx="663575" cy="748665"/>
                  <wp:effectExtent l="0" t="0" r="6985" b="13335"/>
                  <wp:wrapNone/>
                  <wp:docPr id="101" name="image100"/>
                  <wp:cNvGraphicFramePr/>
                  <a:graphic xmlns:a="http://schemas.openxmlformats.org/drawingml/2006/main">
                    <a:graphicData uri="http://schemas.openxmlformats.org/drawingml/2006/picture">
                      <pic:pic xmlns:pic="http://schemas.openxmlformats.org/drawingml/2006/picture">
                        <pic:nvPicPr>
                          <pic:cNvPr id="101" name="image100"/>
                          <pic:cNvPicPr/>
                        </pic:nvPicPr>
                        <pic:blipFill>
                          <a:blip r:embed="rId23"/>
                          <a:stretch>
                            <a:fillRect/>
                          </a:stretch>
                        </pic:blipFill>
                        <pic:spPr>
                          <a:xfrm>
                            <a:off x="0" y="0"/>
                            <a:ext cx="663575" cy="748665"/>
                          </a:xfrm>
                          <a:prstGeom prst="rect">
                            <a:avLst/>
                          </a:prstGeom>
                          <a:noFill/>
                          <a:ln>
                            <a:noFill/>
                          </a:ln>
                        </pic:spPr>
                      </pic:pic>
                    </a:graphicData>
                  </a:graphic>
                </wp:anchor>
              </w:drawing>
            </w:r>
          </w:p>
        </w:tc>
      </w:tr>
      <w:tr w14:paraId="7C318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4"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35C48CF6">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6a</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6E2BE76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台式混水厨房龙头</w:t>
            </w:r>
          </w:p>
          <w:p w14:paraId="5E53EE3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6B12C58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1、座台式双孔双温、主体黄铜铸造表面抛光镀铬处理。</w:t>
            </w:r>
          </w:p>
          <w:p w14:paraId="625E09A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2、配 1/4 转优质陶瓷阀芯一字型手柄。</w:t>
            </w:r>
          </w:p>
          <w:p w14:paraId="4D2424E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3、八寸（203mm）平颈水嘴，铜管厚度 1.1mm, 360 度可旋转。</w:t>
            </w:r>
          </w:p>
          <w:p w14:paraId="529CD29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4、开孔尺寸 25mm*2,左右开孔间距 101mm(偏芯设计可调范围 15mm)，进水接口为标准 1/2''外螺纹。</w:t>
            </w:r>
          </w:p>
          <w:p w14:paraId="37CABEE7">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5、总高度 207mm,  出水口距台面 139mm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712EA506">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3E976FE0">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163830</wp:posOffset>
                  </wp:positionH>
                  <wp:positionV relativeFrom="paragraph">
                    <wp:posOffset>416560</wp:posOffset>
                  </wp:positionV>
                  <wp:extent cx="661670" cy="623570"/>
                  <wp:effectExtent l="0" t="0" r="8890" b="1270"/>
                  <wp:wrapNone/>
                  <wp:docPr id="102" name="image102"/>
                  <wp:cNvGraphicFramePr/>
                  <a:graphic xmlns:a="http://schemas.openxmlformats.org/drawingml/2006/main">
                    <a:graphicData uri="http://schemas.openxmlformats.org/drawingml/2006/picture">
                      <pic:pic xmlns:pic="http://schemas.openxmlformats.org/drawingml/2006/picture">
                        <pic:nvPicPr>
                          <pic:cNvPr id="102" name="image102"/>
                          <pic:cNvPicPr/>
                        </pic:nvPicPr>
                        <pic:blipFill>
                          <a:blip r:embed="rId63"/>
                          <a:stretch>
                            <a:fillRect/>
                          </a:stretch>
                        </pic:blipFill>
                        <pic:spPr>
                          <a:xfrm>
                            <a:off x="0" y="0"/>
                            <a:ext cx="661670" cy="623570"/>
                          </a:xfrm>
                          <a:prstGeom prst="rect">
                            <a:avLst/>
                          </a:prstGeom>
                          <a:noFill/>
                          <a:ln>
                            <a:noFill/>
                          </a:ln>
                        </pic:spPr>
                      </pic:pic>
                    </a:graphicData>
                  </a:graphic>
                </wp:anchor>
              </w:drawing>
            </w:r>
          </w:p>
        </w:tc>
      </w:tr>
      <w:tr w14:paraId="78C6D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54EBC692">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7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5411B97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四门双温冰箱</w:t>
            </w:r>
          </w:p>
          <w:p w14:paraId="5129052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技术要求： </w:t>
            </w:r>
          </w:p>
          <w:p w14:paraId="357EB71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1、制冷方式：风冷</w:t>
            </w:r>
          </w:p>
          <w:p w14:paraId="3A88B43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2、容量不小于 925L</w:t>
            </w:r>
          </w:p>
          <w:p w14:paraId="5862672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3、功率：375W/375W</w:t>
            </w:r>
          </w:p>
          <w:p w14:paraId="15610AC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4、发泡密度 42Kg/m³ ; 150mm 可调节不锈钢脚；</w:t>
            </w:r>
          </w:p>
          <w:p w14:paraId="5536C846">
            <w:pPr>
              <w:keepNext w:val="0"/>
              <w:widowControl/>
              <w:jc w:val="left"/>
              <w:textAlignment w:val="center"/>
              <w:rPr>
                <w:color w:val="auto"/>
                <w:sz w:val="22"/>
                <w:szCs w:val="22"/>
                <w:highlight w:val="none"/>
                <w:lang w:val="en-US" w:eastAsia="zh-CN"/>
              </w:rPr>
            </w:pPr>
            <w:r>
              <w:rPr>
                <w:rFonts w:ascii="宋体" w:hAnsi="宋体" w:eastAsia="宋体" w:cs="宋体"/>
                <w:i w:val="0"/>
                <w:iCs w:val="0"/>
                <w:color w:val="auto"/>
                <w:kern w:val="0"/>
                <w:sz w:val="22"/>
                <w:szCs w:val="22"/>
                <w:highlight w:val="none"/>
                <w:u w:val="none"/>
                <w:lang w:val="en-US" w:eastAsia="zh-CN" w:bidi="ar"/>
              </w:rPr>
              <w:t>5、采用内外 201 门铰链 304 不锈钢材质，口框为可拆卸带电加热丝，化霜冷凝水可自动蒸发，背部带有背包，无需排水。</w:t>
            </w:r>
          </w:p>
          <w:p w14:paraId="34E4C01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6、数字温控显示器;</w:t>
            </w:r>
          </w:p>
          <w:p w14:paraId="52D120B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7、可承受环境温度43℃</w:t>
            </w:r>
          </w:p>
          <w:p w14:paraId="407BEBF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8、 自闭门结构</w:t>
            </w:r>
          </w:p>
          <w:p w14:paraId="632D4E2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9、箱内冷藏温度：R-5～2～8 ℃冷冻温度 F-12 -18 -22 ℃</w:t>
            </w:r>
          </w:p>
          <w:p w14:paraId="10A14DA9">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10、压缩机</w:t>
            </w:r>
            <w:r>
              <w:rPr>
                <w:rFonts w:hint="eastAsia" w:ascii="宋体" w:hAnsi="宋体" w:cs="宋体"/>
                <w:i w:val="0"/>
                <w:iCs w:val="0"/>
                <w:color w:val="auto"/>
                <w:kern w:val="0"/>
                <w:sz w:val="22"/>
                <w:szCs w:val="22"/>
                <w:highlight w:val="none"/>
                <w:u w:val="none"/>
                <w:lang w:val="en-US" w:eastAsia="zh-CN" w:bidi="ar"/>
              </w:rPr>
              <w:t>：推荐</w:t>
            </w:r>
            <w:r>
              <w:rPr>
                <w:rFonts w:ascii="宋体" w:hAnsi="宋体" w:eastAsia="宋体" w:cs="宋体"/>
                <w:i w:val="0"/>
                <w:iCs w:val="0"/>
                <w:color w:val="auto"/>
                <w:kern w:val="0"/>
                <w:sz w:val="22"/>
                <w:szCs w:val="22"/>
                <w:highlight w:val="none"/>
                <w:u w:val="none"/>
                <w:lang w:val="en-US" w:eastAsia="zh-CN" w:bidi="ar"/>
              </w:rPr>
              <w:t>恩布拉科，</w:t>
            </w:r>
            <w:r>
              <w:rPr>
                <w:rFonts w:hint="eastAsia" w:ascii="宋体" w:hAnsi="宋体" w:eastAsia="宋体" w:cs="宋体"/>
                <w:i w:val="0"/>
                <w:iCs w:val="0"/>
                <w:color w:val="auto"/>
                <w:kern w:val="0"/>
                <w:sz w:val="22"/>
                <w:szCs w:val="22"/>
                <w:highlight w:val="none"/>
                <w:u w:val="none"/>
                <w:lang w:val="en-US" w:eastAsia="zh-CN" w:bidi="ar"/>
              </w:rPr>
              <w:t>艾默生</w:t>
            </w:r>
            <w:r>
              <w:rPr>
                <w:rFonts w:hint="eastAsia" w:ascii="宋体" w:hAnsi="宋体" w:cs="宋体"/>
                <w:i w:val="0"/>
                <w:iCs w:val="0"/>
                <w:color w:val="auto"/>
                <w:kern w:val="0"/>
                <w:sz w:val="22"/>
                <w:szCs w:val="22"/>
                <w:highlight w:val="none"/>
                <w:u w:val="none"/>
                <w:lang w:val="en-US" w:eastAsia="zh-CN" w:bidi="ar"/>
              </w:rPr>
              <w:t>，松下或同等及以上品牌，11、</w:t>
            </w:r>
            <w:r>
              <w:rPr>
                <w:rFonts w:ascii="宋体" w:hAnsi="宋体" w:eastAsia="宋体" w:cs="宋体"/>
                <w:i w:val="0"/>
                <w:iCs w:val="0"/>
                <w:color w:val="auto"/>
                <w:kern w:val="0"/>
                <w:sz w:val="22"/>
                <w:szCs w:val="22"/>
                <w:highlight w:val="none"/>
                <w:u w:val="none"/>
                <w:lang w:val="en-US" w:eastAsia="zh-CN" w:bidi="ar"/>
              </w:rPr>
              <w:t>规格：W1230*D760*H2005</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3C28EF1B">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423199B2">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230505</wp:posOffset>
                  </wp:positionH>
                  <wp:positionV relativeFrom="paragraph">
                    <wp:posOffset>1026160</wp:posOffset>
                  </wp:positionV>
                  <wp:extent cx="460375" cy="660400"/>
                  <wp:effectExtent l="0" t="0" r="12065" b="10160"/>
                  <wp:wrapNone/>
                  <wp:docPr id="103" name="image108"/>
                  <wp:cNvGraphicFramePr/>
                  <a:graphic xmlns:a="http://schemas.openxmlformats.org/drawingml/2006/main">
                    <a:graphicData uri="http://schemas.openxmlformats.org/drawingml/2006/picture">
                      <pic:pic xmlns:pic="http://schemas.openxmlformats.org/drawingml/2006/picture">
                        <pic:nvPicPr>
                          <pic:cNvPr id="103" name="image108"/>
                          <pic:cNvPicPr/>
                        </pic:nvPicPr>
                        <pic:blipFill>
                          <a:blip r:embed="rId102"/>
                          <a:stretch>
                            <a:fillRect/>
                          </a:stretch>
                        </pic:blipFill>
                        <pic:spPr>
                          <a:xfrm>
                            <a:off x="0" y="0"/>
                            <a:ext cx="460375" cy="660400"/>
                          </a:xfrm>
                          <a:prstGeom prst="rect">
                            <a:avLst/>
                          </a:prstGeom>
                          <a:noFill/>
                          <a:ln>
                            <a:noFill/>
                          </a:ln>
                        </pic:spPr>
                      </pic:pic>
                    </a:graphicData>
                  </a:graphic>
                </wp:anchor>
              </w:drawing>
            </w:r>
          </w:p>
        </w:tc>
      </w:tr>
      <w:tr w14:paraId="39941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trPr>
        <w:tc>
          <w:tcPr>
            <w:tcW w:w="783" w:type="dxa"/>
            <w:tcBorders>
              <w:top w:val="single" w:color="000000" w:sz="4" w:space="0"/>
              <w:left w:val="single" w:color="000000" w:sz="4" w:space="0"/>
              <w:bottom w:val="single" w:color="000000" w:sz="4" w:space="0"/>
              <w:right w:val="single" w:color="000000" w:sz="4" w:space="0"/>
            </w:tcBorders>
            <w:noWrap w:val="0"/>
            <w:vAlign w:val="top"/>
          </w:tcPr>
          <w:p w14:paraId="2C6DA4E3">
            <w:pPr>
              <w:jc w:val="left"/>
              <w:rPr>
                <w:rFonts w:hint="default" w:ascii="Arial" w:hAnsi="Arial" w:cs="Arial"/>
                <w:i w:val="0"/>
                <w:iCs w:val="0"/>
                <w:color w:val="auto"/>
                <w:sz w:val="22"/>
                <w:szCs w:val="22"/>
                <w:highlight w:val="none"/>
                <w:u w:val="none"/>
              </w:rPr>
            </w:pP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62B180F1">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病房打包区</w:t>
            </w:r>
          </w:p>
        </w:tc>
        <w:tc>
          <w:tcPr>
            <w:tcW w:w="876" w:type="dxa"/>
            <w:tcBorders>
              <w:top w:val="single" w:color="000000" w:sz="4" w:space="0"/>
              <w:left w:val="single" w:color="000000" w:sz="4" w:space="0"/>
              <w:bottom w:val="single" w:color="000000" w:sz="4" w:space="0"/>
              <w:right w:val="single" w:color="000000" w:sz="4" w:space="0"/>
            </w:tcBorders>
            <w:noWrap w:val="0"/>
            <w:vAlign w:val="top"/>
          </w:tcPr>
          <w:p w14:paraId="69870FFB">
            <w:pPr>
              <w:jc w:val="center"/>
              <w:rPr>
                <w:rFonts w:hint="default" w:ascii="Arial" w:hAnsi="Arial" w:cs="Arial"/>
                <w:i w:val="0"/>
                <w:iCs w:val="0"/>
                <w:color w:val="auto"/>
                <w:sz w:val="22"/>
                <w:szCs w:val="22"/>
                <w:highlight w:val="none"/>
                <w:u w:val="none"/>
              </w:rPr>
            </w:pP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1A7CC4CE">
            <w:pPr>
              <w:jc w:val="left"/>
              <w:rPr>
                <w:rFonts w:hint="default" w:ascii="Arial" w:hAnsi="Arial" w:cs="Arial"/>
                <w:i w:val="0"/>
                <w:iCs w:val="0"/>
                <w:color w:val="auto"/>
                <w:sz w:val="22"/>
                <w:szCs w:val="22"/>
                <w:highlight w:val="none"/>
                <w:u w:val="none"/>
              </w:rPr>
            </w:pPr>
          </w:p>
        </w:tc>
      </w:tr>
      <w:tr w14:paraId="4E250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3B55646B">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0D07D80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工作台柜（核心产品）</w:t>
            </w:r>
          </w:p>
          <w:p w14:paraId="416F128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5152E30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1、采用SUS304-2B 优质发纹贴塑不锈钢板台面实际厚度不低于 1.43mm、层板实际厚度不低于 1.12mm 其它部位不低于 δ=0.93mm</w:t>
            </w:r>
          </w:p>
          <w:p w14:paraId="15CA399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2、重力脚Φ50*150 不锈钢重力脚。</w:t>
            </w:r>
          </w:p>
          <w:p w14:paraId="35470D63">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3、规格：1500×800×800</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（±10mm）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0DAEA729">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3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3351BBBE">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236220</wp:posOffset>
                  </wp:positionH>
                  <wp:positionV relativeFrom="paragraph">
                    <wp:posOffset>238760</wp:posOffset>
                  </wp:positionV>
                  <wp:extent cx="669290" cy="401320"/>
                  <wp:effectExtent l="0" t="0" r="1270" b="10160"/>
                  <wp:wrapNone/>
                  <wp:docPr id="104" name="image109"/>
                  <wp:cNvGraphicFramePr/>
                  <a:graphic xmlns:a="http://schemas.openxmlformats.org/drawingml/2006/main">
                    <a:graphicData uri="http://schemas.openxmlformats.org/drawingml/2006/picture">
                      <pic:pic xmlns:pic="http://schemas.openxmlformats.org/drawingml/2006/picture">
                        <pic:nvPicPr>
                          <pic:cNvPr id="104" name="image109"/>
                          <pic:cNvPicPr/>
                        </pic:nvPicPr>
                        <pic:blipFill>
                          <a:blip r:embed="rId101"/>
                          <a:stretch>
                            <a:fillRect/>
                          </a:stretch>
                        </pic:blipFill>
                        <pic:spPr>
                          <a:xfrm>
                            <a:off x="0" y="0"/>
                            <a:ext cx="669290" cy="401320"/>
                          </a:xfrm>
                          <a:prstGeom prst="rect">
                            <a:avLst/>
                          </a:prstGeom>
                          <a:noFill/>
                          <a:ln>
                            <a:noFill/>
                          </a:ln>
                        </pic:spPr>
                      </pic:pic>
                    </a:graphicData>
                  </a:graphic>
                </wp:anchor>
              </w:drawing>
            </w:r>
          </w:p>
        </w:tc>
      </w:tr>
      <w:tr w14:paraId="02330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6E574DB7">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194452C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工作台柜（核心产品）</w:t>
            </w:r>
          </w:p>
          <w:p w14:paraId="379C4D3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56DBD19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1、采用SUS304-2B 优质发纹贴塑不锈钢板台面实际厚度不低于 1.43mm、层板实际厚度不低于 1.12mm 其它部位不低于 δ=0.93mm</w:t>
            </w:r>
          </w:p>
          <w:p w14:paraId="7E8F478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2、重力脚Φ50*150 不锈钢重力脚。</w:t>
            </w:r>
          </w:p>
          <w:p w14:paraId="495CD0D4">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3、规格：1800×800×</w:t>
            </w:r>
            <w:r>
              <w:rPr>
                <w:rFonts w:hint="eastAsia" w:ascii="宋体" w:hAnsi="宋体" w:cs="宋体"/>
                <w:i w:val="0"/>
                <w:iCs w:val="0"/>
                <w:color w:val="auto"/>
                <w:kern w:val="0"/>
                <w:sz w:val="22"/>
                <w:szCs w:val="22"/>
                <w:highlight w:val="none"/>
                <w:u w:val="none"/>
                <w:lang w:val="en-US" w:eastAsia="zh-CN" w:bidi="ar"/>
              </w:rPr>
              <w:t>(</w:t>
            </w:r>
            <w:r>
              <w:rPr>
                <w:rFonts w:ascii="宋体" w:hAnsi="宋体" w:eastAsia="宋体" w:cs="宋体"/>
                <w:i w:val="0"/>
                <w:iCs w:val="0"/>
                <w:color w:val="auto"/>
                <w:kern w:val="0"/>
                <w:sz w:val="22"/>
                <w:szCs w:val="22"/>
                <w:highlight w:val="none"/>
                <w:u w:val="none"/>
                <w:lang w:val="en-US" w:eastAsia="zh-CN" w:bidi="ar"/>
              </w:rPr>
              <w:t>800+150</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（±10mm）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012B0EAF">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5400417E">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245745</wp:posOffset>
                  </wp:positionH>
                  <wp:positionV relativeFrom="paragraph">
                    <wp:posOffset>410210</wp:posOffset>
                  </wp:positionV>
                  <wp:extent cx="669290" cy="401320"/>
                  <wp:effectExtent l="0" t="0" r="1270" b="10160"/>
                  <wp:wrapNone/>
                  <wp:docPr id="105" name="image110"/>
                  <wp:cNvGraphicFramePr/>
                  <a:graphic xmlns:a="http://schemas.openxmlformats.org/drawingml/2006/main">
                    <a:graphicData uri="http://schemas.openxmlformats.org/drawingml/2006/picture">
                      <pic:pic xmlns:pic="http://schemas.openxmlformats.org/drawingml/2006/picture">
                        <pic:nvPicPr>
                          <pic:cNvPr id="105" name="image110"/>
                          <pic:cNvPicPr/>
                        </pic:nvPicPr>
                        <pic:blipFill>
                          <a:blip r:embed="rId101"/>
                          <a:stretch>
                            <a:fillRect/>
                          </a:stretch>
                        </pic:blipFill>
                        <pic:spPr>
                          <a:xfrm>
                            <a:off x="0" y="0"/>
                            <a:ext cx="669290" cy="401320"/>
                          </a:xfrm>
                          <a:prstGeom prst="rect">
                            <a:avLst/>
                          </a:prstGeom>
                          <a:noFill/>
                          <a:ln>
                            <a:noFill/>
                          </a:ln>
                        </pic:spPr>
                      </pic:pic>
                    </a:graphicData>
                  </a:graphic>
                </wp:anchor>
              </w:drawing>
            </w:r>
          </w:p>
        </w:tc>
      </w:tr>
      <w:tr w14:paraId="6789F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5C1664BD">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3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6E06F07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工作台柜（核心产品）</w:t>
            </w:r>
          </w:p>
          <w:p w14:paraId="1815BF7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2E49B7C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1、采用SUS304-2B 优质发纹贴塑不锈钢板台面实际厚度不低于 1.43mm、层板实际厚度不低于 1.12mm 其它部位不低于 δ=0.93mm</w:t>
            </w:r>
          </w:p>
          <w:p w14:paraId="1099EC6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2、重力脚Φ50*150 不锈钢重力脚。</w:t>
            </w:r>
          </w:p>
          <w:p w14:paraId="17FCD673">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3、规格：2000×800×</w:t>
            </w:r>
            <w:r>
              <w:rPr>
                <w:rFonts w:hint="eastAsia" w:ascii="宋体" w:hAnsi="宋体" w:cs="宋体"/>
                <w:i w:val="0"/>
                <w:iCs w:val="0"/>
                <w:color w:val="auto"/>
                <w:kern w:val="0"/>
                <w:sz w:val="22"/>
                <w:szCs w:val="22"/>
                <w:highlight w:val="none"/>
                <w:u w:val="none"/>
                <w:lang w:val="en-US" w:eastAsia="zh-CN" w:bidi="ar"/>
              </w:rPr>
              <w:t>(</w:t>
            </w:r>
            <w:r>
              <w:rPr>
                <w:rFonts w:ascii="宋体" w:hAnsi="宋体" w:eastAsia="宋体" w:cs="宋体"/>
                <w:i w:val="0"/>
                <w:iCs w:val="0"/>
                <w:color w:val="auto"/>
                <w:kern w:val="0"/>
                <w:sz w:val="22"/>
                <w:szCs w:val="22"/>
                <w:highlight w:val="none"/>
                <w:u w:val="none"/>
                <w:lang w:val="en-US" w:eastAsia="zh-CN" w:bidi="ar"/>
              </w:rPr>
              <w:t>800+150</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（±10mm）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0F47CA6D">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6E8B3FAD">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66784" behindDoc="0" locked="0" layoutInCell="1" allowOverlap="1">
                  <wp:simplePos x="0" y="0"/>
                  <wp:positionH relativeFrom="column">
                    <wp:posOffset>179070</wp:posOffset>
                  </wp:positionH>
                  <wp:positionV relativeFrom="paragraph">
                    <wp:posOffset>314960</wp:posOffset>
                  </wp:positionV>
                  <wp:extent cx="669290" cy="401320"/>
                  <wp:effectExtent l="0" t="0" r="1270" b="10160"/>
                  <wp:wrapNone/>
                  <wp:docPr id="106" name="image111"/>
                  <wp:cNvGraphicFramePr/>
                  <a:graphic xmlns:a="http://schemas.openxmlformats.org/drawingml/2006/main">
                    <a:graphicData uri="http://schemas.openxmlformats.org/drawingml/2006/picture">
                      <pic:pic xmlns:pic="http://schemas.openxmlformats.org/drawingml/2006/picture">
                        <pic:nvPicPr>
                          <pic:cNvPr id="106" name="image111"/>
                          <pic:cNvPicPr/>
                        </pic:nvPicPr>
                        <pic:blipFill>
                          <a:blip r:embed="rId101"/>
                          <a:stretch>
                            <a:fillRect/>
                          </a:stretch>
                        </pic:blipFill>
                        <pic:spPr>
                          <a:xfrm>
                            <a:off x="0" y="0"/>
                            <a:ext cx="669290" cy="401320"/>
                          </a:xfrm>
                          <a:prstGeom prst="rect">
                            <a:avLst/>
                          </a:prstGeom>
                          <a:noFill/>
                          <a:ln>
                            <a:noFill/>
                          </a:ln>
                        </pic:spPr>
                      </pic:pic>
                    </a:graphicData>
                  </a:graphic>
                </wp:anchor>
              </w:drawing>
            </w:r>
          </w:p>
        </w:tc>
      </w:tr>
      <w:tr w14:paraId="608ED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5"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30848DCC">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4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7EDB6A5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台上包装机</w:t>
            </w:r>
          </w:p>
          <w:p w14:paraId="6389FA9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2236731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1、工作方式：电动</w:t>
            </w:r>
          </w:p>
          <w:p w14:paraId="04A3F8D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2、卷膜最大宽度（mm）：250mm</w:t>
            </w:r>
          </w:p>
          <w:p w14:paraId="31A68E1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3、卷膜最大直径（mm）：200mm</w:t>
            </w:r>
          </w:p>
          <w:p w14:paraId="76EEDD3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4、包装速度（盒/小时）: 200-300 盒/小时</w:t>
            </w:r>
          </w:p>
          <w:p w14:paraId="787508F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5、功率:1KW/220</w:t>
            </w:r>
          </w:p>
          <w:p w14:paraId="47DE7AC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6、重量：40KG</w:t>
            </w:r>
          </w:p>
          <w:p w14:paraId="6BCFE782">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7、规格：约 400×500×600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500B7279">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5B34DB9A">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67808" behindDoc="0" locked="0" layoutInCell="1" allowOverlap="1">
                  <wp:simplePos x="0" y="0"/>
                  <wp:positionH relativeFrom="column">
                    <wp:posOffset>160020</wp:posOffset>
                  </wp:positionH>
                  <wp:positionV relativeFrom="paragraph">
                    <wp:posOffset>436880</wp:posOffset>
                  </wp:positionV>
                  <wp:extent cx="669925" cy="894080"/>
                  <wp:effectExtent l="0" t="0" r="635" b="5080"/>
                  <wp:wrapNone/>
                  <wp:docPr id="107" name="image107"/>
                  <wp:cNvGraphicFramePr/>
                  <a:graphic xmlns:a="http://schemas.openxmlformats.org/drawingml/2006/main">
                    <a:graphicData uri="http://schemas.openxmlformats.org/drawingml/2006/picture">
                      <pic:pic xmlns:pic="http://schemas.openxmlformats.org/drawingml/2006/picture">
                        <pic:nvPicPr>
                          <pic:cNvPr id="107" name="image107"/>
                          <pic:cNvPicPr/>
                        </pic:nvPicPr>
                        <pic:blipFill>
                          <a:blip r:embed="rId103"/>
                          <a:stretch>
                            <a:fillRect/>
                          </a:stretch>
                        </pic:blipFill>
                        <pic:spPr>
                          <a:xfrm>
                            <a:off x="0" y="0"/>
                            <a:ext cx="669925" cy="894080"/>
                          </a:xfrm>
                          <a:prstGeom prst="rect">
                            <a:avLst/>
                          </a:prstGeom>
                          <a:noFill/>
                          <a:ln>
                            <a:noFill/>
                          </a:ln>
                        </pic:spPr>
                      </pic:pic>
                    </a:graphicData>
                  </a:graphic>
                </wp:anchor>
              </w:drawing>
            </w:r>
          </w:p>
        </w:tc>
      </w:tr>
      <w:tr w14:paraId="0998E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0FB93B29">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5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016D7A4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单星盆台柜</w:t>
            </w:r>
          </w:p>
          <w:p w14:paraId="5BD43B0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技术要求： </w:t>
            </w:r>
          </w:p>
          <w:p w14:paraId="7A2C03E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1、面板采用SUS304-2B 发纹贴塑不锈钢板实际厚度不低于 1.43mm、水斗实际厚度不低于 1.12mm。</w:t>
            </w:r>
          </w:p>
          <w:p w14:paraId="2238491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2、其它采用SUS304-2B 发纹贴塑不锈钢板实际厚度不低于 0.93mm，三边围板，前面开门。 </w:t>
            </w:r>
          </w:p>
          <w:p w14:paraId="445CA3C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3、重力脚Φ50*150 不锈钢重力脚。 </w:t>
            </w:r>
          </w:p>
          <w:p w14:paraId="622CAAE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4、配不锈钢落水器，拦渣斗. </w:t>
            </w:r>
          </w:p>
          <w:p w14:paraId="5F25633E">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5、规格：600×800×</w:t>
            </w:r>
            <w:r>
              <w:rPr>
                <w:rFonts w:hint="eastAsia" w:ascii="宋体" w:hAnsi="宋体" w:cs="宋体"/>
                <w:i w:val="0"/>
                <w:iCs w:val="0"/>
                <w:color w:val="auto"/>
                <w:kern w:val="0"/>
                <w:sz w:val="22"/>
                <w:szCs w:val="22"/>
                <w:highlight w:val="none"/>
                <w:u w:val="none"/>
                <w:lang w:val="en-US" w:eastAsia="zh-CN" w:bidi="ar"/>
              </w:rPr>
              <w:t>(</w:t>
            </w:r>
            <w:r>
              <w:rPr>
                <w:rFonts w:ascii="宋体" w:hAnsi="宋体" w:eastAsia="宋体" w:cs="宋体"/>
                <w:i w:val="0"/>
                <w:iCs w:val="0"/>
                <w:color w:val="auto"/>
                <w:kern w:val="0"/>
                <w:sz w:val="22"/>
                <w:szCs w:val="22"/>
                <w:highlight w:val="none"/>
                <w:u w:val="none"/>
                <w:lang w:val="en-US" w:eastAsia="zh-CN" w:bidi="ar"/>
              </w:rPr>
              <w:t>800+150</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（±10mm）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78F26032">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695337FF">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68832" behindDoc="0" locked="0" layoutInCell="1" allowOverlap="1">
                  <wp:simplePos x="0" y="0"/>
                  <wp:positionH relativeFrom="column">
                    <wp:posOffset>163195</wp:posOffset>
                  </wp:positionH>
                  <wp:positionV relativeFrom="paragraph">
                    <wp:posOffset>466725</wp:posOffset>
                  </wp:positionV>
                  <wp:extent cx="663575" cy="748665"/>
                  <wp:effectExtent l="0" t="0" r="6985" b="13335"/>
                  <wp:wrapNone/>
                  <wp:docPr id="108" name="image113"/>
                  <wp:cNvGraphicFramePr/>
                  <a:graphic xmlns:a="http://schemas.openxmlformats.org/drawingml/2006/main">
                    <a:graphicData uri="http://schemas.openxmlformats.org/drawingml/2006/picture">
                      <pic:pic xmlns:pic="http://schemas.openxmlformats.org/drawingml/2006/picture">
                        <pic:nvPicPr>
                          <pic:cNvPr id="108" name="image113"/>
                          <pic:cNvPicPr/>
                        </pic:nvPicPr>
                        <pic:blipFill>
                          <a:blip r:embed="rId23"/>
                          <a:stretch>
                            <a:fillRect/>
                          </a:stretch>
                        </pic:blipFill>
                        <pic:spPr>
                          <a:xfrm>
                            <a:off x="0" y="0"/>
                            <a:ext cx="663575" cy="748665"/>
                          </a:xfrm>
                          <a:prstGeom prst="rect">
                            <a:avLst/>
                          </a:prstGeom>
                          <a:noFill/>
                          <a:ln>
                            <a:noFill/>
                          </a:ln>
                        </pic:spPr>
                      </pic:pic>
                    </a:graphicData>
                  </a:graphic>
                </wp:anchor>
              </w:drawing>
            </w:r>
          </w:p>
        </w:tc>
      </w:tr>
      <w:tr w14:paraId="6E43A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6AB24B2F">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5a</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42F82CE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台式电子感应龙头</w:t>
            </w:r>
          </w:p>
          <w:p w14:paraId="7CBC9EC2">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说明：红外感应、 自动出水关水、节水、方便、卫生,可有效避免细菌交叉感染,当连续使用超过一分钟,感应器将自动关水。</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526666A8">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6E600783">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69856" behindDoc="0" locked="0" layoutInCell="1" allowOverlap="1">
                  <wp:simplePos x="0" y="0"/>
                  <wp:positionH relativeFrom="column">
                    <wp:posOffset>241300</wp:posOffset>
                  </wp:positionH>
                  <wp:positionV relativeFrom="paragraph">
                    <wp:posOffset>22225</wp:posOffset>
                  </wp:positionV>
                  <wp:extent cx="514985" cy="381000"/>
                  <wp:effectExtent l="0" t="0" r="3175" b="0"/>
                  <wp:wrapNone/>
                  <wp:docPr id="109" name="image116"/>
                  <wp:cNvGraphicFramePr/>
                  <a:graphic xmlns:a="http://schemas.openxmlformats.org/drawingml/2006/main">
                    <a:graphicData uri="http://schemas.openxmlformats.org/drawingml/2006/picture">
                      <pic:pic xmlns:pic="http://schemas.openxmlformats.org/drawingml/2006/picture">
                        <pic:nvPicPr>
                          <pic:cNvPr id="109" name="image116"/>
                          <pic:cNvPicPr/>
                        </pic:nvPicPr>
                        <pic:blipFill>
                          <a:blip r:embed="rId104"/>
                          <a:stretch>
                            <a:fillRect/>
                          </a:stretch>
                        </pic:blipFill>
                        <pic:spPr>
                          <a:xfrm>
                            <a:off x="0" y="0"/>
                            <a:ext cx="514985" cy="381000"/>
                          </a:xfrm>
                          <a:prstGeom prst="rect">
                            <a:avLst/>
                          </a:prstGeom>
                          <a:noFill/>
                          <a:ln>
                            <a:noFill/>
                          </a:ln>
                        </pic:spPr>
                      </pic:pic>
                    </a:graphicData>
                  </a:graphic>
                </wp:anchor>
              </w:drawing>
            </w:r>
          </w:p>
        </w:tc>
      </w:tr>
      <w:tr w14:paraId="02B11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1F33C8E4">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6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5962942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紫外线消毒灯含挂架</w:t>
            </w:r>
          </w:p>
          <w:p w14:paraId="5F7BE5EC">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电量：36W/1PH/220V；</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52B0EA8A">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73EA0A93">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200025</wp:posOffset>
                  </wp:positionH>
                  <wp:positionV relativeFrom="paragraph">
                    <wp:posOffset>114935</wp:posOffset>
                  </wp:positionV>
                  <wp:extent cx="523240" cy="158750"/>
                  <wp:effectExtent l="0" t="0" r="10160" b="8890"/>
                  <wp:wrapNone/>
                  <wp:docPr id="110" name="image118"/>
                  <wp:cNvGraphicFramePr/>
                  <a:graphic xmlns:a="http://schemas.openxmlformats.org/drawingml/2006/main">
                    <a:graphicData uri="http://schemas.openxmlformats.org/drawingml/2006/picture">
                      <pic:pic xmlns:pic="http://schemas.openxmlformats.org/drawingml/2006/picture">
                        <pic:nvPicPr>
                          <pic:cNvPr id="110" name="image118"/>
                          <pic:cNvPicPr/>
                        </pic:nvPicPr>
                        <pic:blipFill>
                          <a:blip r:embed="rId105"/>
                          <a:stretch>
                            <a:fillRect/>
                          </a:stretch>
                        </pic:blipFill>
                        <pic:spPr>
                          <a:xfrm>
                            <a:off x="0" y="0"/>
                            <a:ext cx="523240" cy="158750"/>
                          </a:xfrm>
                          <a:prstGeom prst="rect">
                            <a:avLst/>
                          </a:prstGeom>
                          <a:noFill/>
                          <a:ln>
                            <a:noFill/>
                          </a:ln>
                        </pic:spPr>
                      </pic:pic>
                    </a:graphicData>
                  </a:graphic>
                </wp:anchor>
              </w:drawing>
            </w:r>
          </w:p>
        </w:tc>
      </w:tr>
      <w:tr w14:paraId="003AC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83" w:type="dxa"/>
            <w:tcBorders>
              <w:top w:val="single" w:color="000000" w:sz="4" w:space="0"/>
              <w:left w:val="single" w:color="000000" w:sz="4" w:space="0"/>
              <w:bottom w:val="single" w:color="000000" w:sz="4" w:space="0"/>
              <w:right w:val="single" w:color="000000" w:sz="4" w:space="0"/>
            </w:tcBorders>
            <w:noWrap w:val="0"/>
            <w:vAlign w:val="top"/>
          </w:tcPr>
          <w:p w14:paraId="3CCE837D">
            <w:pPr>
              <w:jc w:val="left"/>
              <w:rPr>
                <w:rFonts w:hint="default" w:ascii="Arial" w:hAnsi="Arial" w:cs="Arial"/>
                <w:i w:val="0"/>
                <w:iCs w:val="0"/>
                <w:color w:val="auto"/>
                <w:sz w:val="22"/>
                <w:szCs w:val="22"/>
                <w:highlight w:val="none"/>
                <w:u w:val="none"/>
              </w:rPr>
            </w:pP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5388130D">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病房餐车存放</w:t>
            </w:r>
          </w:p>
        </w:tc>
        <w:tc>
          <w:tcPr>
            <w:tcW w:w="876" w:type="dxa"/>
            <w:tcBorders>
              <w:top w:val="single" w:color="000000" w:sz="4" w:space="0"/>
              <w:left w:val="single" w:color="000000" w:sz="4" w:space="0"/>
              <w:bottom w:val="single" w:color="000000" w:sz="4" w:space="0"/>
              <w:right w:val="single" w:color="000000" w:sz="4" w:space="0"/>
            </w:tcBorders>
            <w:noWrap w:val="0"/>
            <w:vAlign w:val="top"/>
          </w:tcPr>
          <w:p w14:paraId="2A3BF17D">
            <w:pPr>
              <w:jc w:val="center"/>
              <w:rPr>
                <w:rFonts w:hint="default" w:ascii="Arial" w:hAnsi="Arial" w:cs="Arial"/>
                <w:i w:val="0"/>
                <w:iCs w:val="0"/>
                <w:color w:val="auto"/>
                <w:sz w:val="22"/>
                <w:szCs w:val="22"/>
                <w:highlight w:val="none"/>
                <w:u w:val="none"/>
              </w:rPr>
            </w:pP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5111EA1E">
            <w:pPr>
              <w:jc w:val="left"/>
              <w:rPr>
                <w:rFonts w:hint="default" w:ascii="Arial" w:hAnsi="Arial" w:cs="Arial"/>
                <w:i w:val="0"/>
                <w:iCs w:val="0"/>
                <w:color w:val="auto"/>
                <w:sz w:val="22"/>
                <w:szCs w:val="22"/>
                <w:highlight w:val="none"/>
                <w:u w:val="none"/>
              </w:rPr>
            </w:pPr>
          </w:p>
        </w:tc>
      </w:tr>
      <w:tr w14:paraId="0FC17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1B09F156">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4F68E29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保温送餐车</w:t>
            </w:r>
          </w:p>
          <w:p w14:paraId="7054AD4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技术要求： </w:t>
            </w:r>
          </w:p>
          <w:p w14:paraId="593A399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1、采用 SUS304-2B 优质发纹贴塑不锈钢板制作，实际厚度不低于 δ =0.93mm，正面开门。 </w:t>
            </w:r>
          </w:p>
          <w:p w14:paraId="43DCAAF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2、数显控制器，航空插头链接充电。 </w:t>
            </w:r>
          </w:p>
          <w:p w14:paraId="07F73D5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3、4 寸弹簧减震万向带刹车轮 2 只，4 寸弹簧减震定向带刹车轮 2 只。 </w:t>
            </w:r>
          </w:p>
          <w:p w14:paraId="7A5E536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4、顶部钢筋围圈，四脚硅胶防撞角。 </w:t>
            </w:r>
          </w:p>
          <w:p w14:paraId="52A7D8D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5、配钢丝网框 4 只。</w:t>
            </w:r>
          </w:p>
          <w:p w14:paraId="184D978E">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规格：约 900×600×</w:t>
            </w:r>
            <w:r>
              <w:rPr>
                <w:rFonts w:hint="eastAsia" w:ascii="宋体" w:hAnsi="宋体" w:cs="宋体"/>
                <w:i w:val="0"/>
                <w:iCs w:val="0"/>
                <w:color w:val="auto"/>
                <w:kern w:val="0"/>
                <w:sz w:val="22"/>
                <w:szCs w:val="22"/>
                <w:highlight w:val="none"/>
                <w:u w:val="none"/>
                <w:lang w:val="en-US" w:eastAsia="zh-CN" w:bidi="ar"/>
              </w:rPr>
              <w:t>(</w:t>
            </w:r>
            <w:r>
              <w:rPr>
                <w:rFonts w:ascii="宋体" w:hAnsi="宋体" w:eastAsia="宋体" w:cs="宋体"/>
                <w:i w:val="0"/>
                <w:iCs w:val="0"/>
                <w:color w:val="auto"/>
                <w:kern w:val="0"/>
                <w:sz w:val="22"/>
                <w:szCs w:val="22"/>
                <w:highlight w:val="none"/>
                <w:u w:val="none"/>
                <w:lang w:val="en-US" w:eastAsia="zh-CN" w:bidi="ar"/>
              </w:rPr>
              <w:t>800+150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16943167">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4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2B8F2075">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137795</wp:posOffset>
                  </wp:positionH>
                  <wp:positionV relativeFrom="paragraph">
                    <wp:posOffset>419100</wp:posOffset>
                  </wp:positionV>
                  <wp:extent cx="713740" cy="641350"/>
                  <wp:effectExtent l="0" t="0" r="2540" b="13970"/>
                  <wp:wrapNone/>
                  <wp:docPr id="111" name="image114"/>
                  <wp:cNvGraphicFramePr/>
                  <a:graphic xmlns:a="http://schemas.openxmlformats.org/drawingml/2006/main">
                    <a:graphicData uri="http://schemas.openxmlformats.org/drawingml/2006/picture">
                      <pic:pic xmlns:pic="http://schemas.openxmlformats.org/drawingml/2006/picture">
                        <pic:nvPicPr>
                          <pic:cNvPr id="111" name="image114"/>
                          <pic:cNvPicPr/>
                        </pic:nvPicPr>
                        <pic:blipFill>
                          <a:blip r:embed="rId106"/>
                          <a:stretch>
                            <a:fillRect/>
                          </a:stretch>
                        </pic:blipFill>
                        <pic:spPr>
                          <a:xfrm>
                            <a:off x="0" y="0"/>
                            <a:ext cx="713740" cy="641350"/>
                          </a:xfrm>
                          <a:prstGeom prst="rect">
                            <a:avLst/>
                          </a:prstGeom>
                          <a:noFill/>
                          <a:ln>
                            <a:noFill/>
                          </a:ln>
                        </pic:spPr>
                      </pic:pic>
                    </a:graphicData>
                  </a:graphic>
                </wp:anchor>
              </w:drawing>
            </w:r>
          </w:p>
        </w:tc>
      </w:tr>
      <w:tr w14:paraId="21E1D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336F6D3A">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7624A1B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紫外线消毒灯含挂架</w:t>
            </w:r>
          </w:p>
          <w:p w14:paraId="079D3B5C">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电量：36W/1PH/220V；</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45F9B475">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5AFA0914">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247650</wp:posOffset>
                  </wp:positionH>
                  <wp:positionV relativeFrom="paragraph">
                    <wp:posOffset>143510</wp:posOffset>
                  </wp:positionV>
                  <wp:extent cx="523240" cy="158750"/>
                  <wp:effectExtent l="0" t="0" r="10160" b="8890"/>
                  <wp:wrapNone/>
                  <wp:docPr id="112" name="image117"/>
                  <wp:cNvGraphicFramePr/>
                  <a:graphic xmlns:a="http://schemas.openxmlformats.org/drawingml/2006/main">
                    <a:graphicData uri="http://schemas.openxmlformats.org/drawingml/2006/picture">
                      <pic:pic xmlns:pic="http://schemas.openxmlformats.org/drawingml/2006/picture">
                        <pic:nvPicPr>
                          <pic:cNvPr id="112" name="image117"/>
                          <pic:cNvPicPr/>
                        </pic:nvPicPr>
                        <pic:blipFill>
                          <a:blip r:embed="rId105"/>
                          <a:stretch>
                            <a:fillRect/>
                          </a:stretch>
                        </pic:blipFill>
                        <pic:spPr>
                          <a:xfrm>
                            <a:off x="0" y="0"/>
                            <a:ext cx="523240" cy="158750"/>
                          </a:xfrm>
                          <a:prstGeom prst="rect">
                            <a:avLst/>
                          </a:prstGeom>
                          <a:noFill/>
                          <a:ln>
                            <a:noFill/>
                          </a:ln>
                        </pic:spPr>
                      </pic:pic>
                    </a:graphicData>
                  </a:graphic>
                </wp:anchor>
              </w:drawing>
            </w:r>
          </w:p>
        </w:tc>
      </w:tr>
      <w:tr w14:paraId="52B80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7"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3A45A61B">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3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1E4ACA6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拖把池连沥干架</w:t>
            </w:r>
          </w:p>
          <w:p w14:paraId="64D87B3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技术要求： </w:t>
            </w:r>
          </w:p>
          <w:p w14:paraId="10C4147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1、面板采用 SUS304-2B 发纹贴塑不锈钢板实际厚度不低于 1.12mm。 </w:t>
            </w:r>
          </w:p>
          <w:p w14:paraId="51DE35A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2、其它采用SUS304-2B 发纹贴塑不锈钢板实际厚度不低于 0.93mm，台面三边围板高度 800mm。 </w:t>
            </w:r>
          </w:p>
          <w:p w14:paraId="3137E3F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3、立柱采用 304 方管 38×38</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 xml:space="preserve"> 实际厚度不低于 0.93mm。 </w:t>
            </w:r>
          </w:p>
          <w:p w14:paraId="54D9972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4、配不锈钢落水器，拦渣斗.</w:t>
            </w:r>
          </w:p>
          <w:p w14:paraId="464DB546">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规格：1200×600× (500+1300)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44AB7611">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7650A905">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191770</wp:posOffset>
                  </wp:positionH>
                  <wp:positionV relativeFrom="paragraph">
                    <wp:posOffset>279400</wp:posOffset>
                  </wp:positionV>
                  <wp:extent cx="607060" cy="932180"/>
                  <wp:effectExtent l="0" t="0" r="2540" b="12700"/>
                  <wp:wrapNone/>
                  <wp:docPr id="113" name="image112"/>
                  <wp:cNvGraphicFramePr/>
                  <a:graphic xmlns:a="http://schemas.openxmlformats.org/drawingml/2006/main">
                    <a:graphicData uri="http://schemas.openxmlformats.org/drawingml/2006/picture">
                      <pic:pic xmlns:pic="http://schemas.openxmlformats.org/drawingml/2006/picture">
                        <pic:nvPicPr>
                          <pic:cNvPr id="113" name="image112"/>
                          <pic:cNvPicPr/>
                        </pic:nvPicPr>
                        <pic:blipFill>
                          <a:blip r:embed="rId107"/>
                          <a:stretch>
                            <a:fillRect/>
                          </a:stretch>
                        </pic:blipFill>
                        <pic:spPr>
                          <a:xfrm>
                            <a:off x="0" y="0"/>
                            <a:ext cx="607060" cy="932180"/>
                          </a:xfrm>
                          <a:prstGeom prst="rect">
                            <a:avLst/>
                          </a:prstGeom>
                          <a:noFill/>
                          <a:ln>
                            <a:noFill/>
                          </a:ln>
                        </pic:spPr>
                      </pic:pic>
                    </a:graphicData>
                  </a:graphic>
                </wp:anchor>
              </w:drawing>
            </w:r>
          </w:p>
        </w:tc>
      </w:tr>
      <w:tr w14:paraId="4855F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1"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7F393536">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3a</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0BAE0FB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台式混水厨房龙头</w:t>
            </w:r>
          </w:p>
          <w:p w14:paraId="20FD4B7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496ED7F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1、座台式双孔双温、主体黄铜铸造表面抛光镀铬处理。</w:t>
            </w:r>
          </w:p>
          <w:p w14:paraId="331B136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2、配 1/4 转优质陶瓷阀芯一字型手柄。</w:t>
            </w:r>
          </w:p>
          <w:p w14:paraId="4412AA4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3、八寸（203mm）平颈水嘴，铜管厚度 1.1mm, 360 度可旋转。</w:t>
            </w:r>
          </w:p>
          <w:p w14:paraId="14E385C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4、开孔尺寸 25mm*2,左右开孔间距 101mm(偏芯设计可调范围 15mm)，进水接口为标准 1/2''外螺纹。</w:t>
            </w:r>
          </w:p>
          <w:p w14:paraId="175FA255">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5、总高度 207mm,  出水口距台面 139mm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0ACFB890">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7B9F4792">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163830</wp:posOffset>
                  </wp:positionH>
                  <wp:positionV relativeFrom="paragraph">
                    <wp:posOffset>415925</wp:posOffset>
                  </wp:positionV>
                  <wp:extent cx="661670" cy="622935"/>
                  <wp:effectExtent l="0" t="0" r="8890" b="1905"/>
                  <wp:wrapNone/>
                  <wp:docPr id="114" name="image115"/>
                  <wp:cNvGraphicFramePr/>
                  <a:graphic xmlns:a="http://schemas.openxmlformats.org/drawingml/2006/main">
                    <a:graphicData uri="http://schemas.openxmlformats.org/drawingml/2006/picture">
                      <pic:pic xmlns:pic="http://schemas.openxmlformats.org/drawingml/2006/picture">
                        <pic:nvPicPr>
                          <pic:cNvPr id="114" name="image115"/>
                          <pic:cNvPicPr/>
                        </pic:nvPicPr>
                        <pic:blipFill>
                          <a:blip r:embed="rId63"/>
                          <a:stretch>
                            <a:fillRect/>
                          </a:stretch>
                        </pic:blipFill>
                        <pic:spPr>
                          <a:xfrm>
                            <a:off x="0" y="0"/>
                            <a:ext cx="661670" cy="622935"/>
                          </a:xfrm>
                          <a:prstGeom prst="rect">
                            <a:avLst/>
                          </a:prstGeom>
                          <a:noFill/>
                          <a:ln>
                            <a:noFill/>
                          </a:ln>
                        </pic:spPr>
                      </pic:pic>
                    </a:graphicData>
                  </a:graphic>
                </wp:anchor>
              </w:drawing>
            </w:r>
          </w:p>
        </w:tc>
      </w:tr>
      <w:tr w14:paraId="6B368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783" w:type="dxa"/>
            <w:tcBorders>
              <w:top w:val="single" w:color="000000" w:sz="4" w:space="0"/>
              <w:left w:val="single" w:color="000000" w:sz="4" w:space="0"/>
              <w:bottom w:val="single" w:color="000000" w:sz="4" w:space="0"/>
              <w:right w:val="single" w:color="000000" w:sz="4" w:space="0"/>
            </w:tcBorders>
            <w:noWrap w:val="0"/>
            <w:vAlign w:val="top"/>
          </w:tcPr>
          <w:p w14:paraId="4E896A6A">
            <w:pPr>
              <w:jc w:val="left"/>
              <w:rPr>
                <w:rFonts w:hint="default" w:ascii="Arial" w:hAnsi="Arial" w:cs="Arial"/>
                <w:i w:val="0"/>
                <w:iCs w:val="0"/>
                <w:color w:val="auto"/>
                <w:sz w:val="22"/>
                <w:szCs w:val="22"/>
                <w:highlight w:val="none"/>
                <w:u w:val="none"/>
              </w:rPr>
            </w:pP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562A9618">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餐厅保洁清洗区设备</w:t>
            </w:r>
          </w:p>
        </w:tc>
        <w:tc>
          <w:tcPr>
            <w:tcW w:w="876" w:type="dxa"/>
            <w:tcBorders>
              <w:top w:val="single" w:color="000000" w:sz="4" w:space="0"/>
              <w:left w:val="single" w:color="000000" w:sz="4" w:space="0"/>
              <w:bottom w:val="single" w:color="000000" w:sz="4" w:space="0"/>
              <w:right w:val="single" w:color="000000" w:sz="4" w:space="0"/>
            </w:tcBorders>
            <w:noWrap w:val="0"/>
            <w:vAlign w:val="top"/>
          </w:tcPr>
          <w:p w14:paraId="66EF36C7">
            <w:pPr>
              <w:jc w:val="center"/>
              <w:rPr>
                <w:rFonts w:hint="default" w:ascii="Arial" w:hAnsi="Arial" w:cs="Arial"/>
                <w:i w:val="0"/>
                <w:iCs w:val="0"/>
                <w:color w:val="auto"/>
                <w:sz w:val="22"/>
                <w:szCs w:val="22"/>
                <w:highlight w:val="none"/>
                <w:u w:val="none"/>
              </w:rPr>
            </w:pP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682182BC">
            <w:pPr>
              <w:jc w:val="left"/>
              <w:rPr>
                <w:rFonts w:hint="default" w:ascii="Arial" w:hAnsi="Arial" w:cs="Arial"/>
                <w:i w:val="0"/>
                <w:iCs w:val="0"/>
                <w:color w:val="auto"/>
                <w:sz w:val="22"/>
                <w:szCs w:val="22"/>
                <w:highlight w:val="none"/>
                <w:u w:val="none"/>
              </w:rPr>
            </w:pPr>
          </w:p>
        </w:tc>
      </w:tr>
      <w:tr w14:paraId="66980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8"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15ED817B">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435C41E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拖把池连沥干架</w:t>
            </w:r>
          </w:p>
          <w:p w14:paraId="473408C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40FCAF8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1、面板采用 SUS304-2B 发纹贴塑不锈钢板实际厚度不低于 1.12mm。</w:t>
            </w:r>
          </w:p>
          <w:p w14:paraId="794E4F8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2、其它采用SUS304-2B 发纹贴塑不锈钢板实际厚度不低于 0.93mm，台面三边围板高度 800mm。</w:t>
            </w:r>
          </w:p>
          <w:p w14:paraId="11F7BCC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3、立柱采用 304 方管 38×38 </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实际厚度不低于 0.93mm。</w:t>
            </w:r>
          </w:p>
          <w:p w14:paraId="46F1E2E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4、配不锈钢落水器，拦渣斗.</w:t>
            </w:r>
          </w:p>
          <w:p w14:paraId="1965FE47">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规格：1200×600× (500+1300)</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（±10mm）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64FF6905">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4738A38E">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191770</wp:posOffset>
                  </wp:positionH>
                  <wp:positionV relativeFrom="paragraph">
                    <wp:posOffset>279400</wp:posOffset>
                  </wp:positionV>
                  <wp:extent cx="607060" cy="932180"/>
                  <wp:effectExtent l="0" t="0" r="2540" b="12700"/>
                  <wp:wrapNone/>
                  <wp:docPr id="115" name="image119"/>
                  <wp:cNvGraphicFramePr/>
                  <a:graphic xmlns:a="http://schemas.openxmlformats.org/drawingml/2006/main">
                    <a:graphicData uri="http://schemas.openxmlformats.org/drawingml/2006/picture">
                      <pic:pic xmlns:pic="http://schemas.openxmlformats.org/drawingml/2006/picture">
                        <pic:nvPicPr>
                          <pic:cNvPr id="115" name="image119"/>
                          <pic:cNvPicPr/>
                        </pic:nvPicPr>
                        <pic:blipFill>
                          <a:blip r:embed="rId107"/>
                          <a:stretch>
                            <a:fillRect/>
                          </a:stretch>
                        </pic:blipFill>
                        <pic:spPr>
                          <a:xfrm>
                            <a:off x="0" y="0"/>
                            <a:ext cx="607060" cy="932180"/>
                          </a:xfrm>
                          <a:prstGeom prst="rect">
                            <a:avLst/>
                          </a:prstGeom>
                          <a:noFill/>
                          <a:ln>
                            <a:noFill/>
                          </a:ln>
                        </pic:spPr>
                      </pic:pic>
                    </a:graphicData>
                  </a:graphic>
                </wp:anchor>
              </w:drawing>
            </w:r>
          </w:p>
        </w:tc>
      </w:tr>
      <w:tr w14:paraId="3EF66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1"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790A6BDE">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1a</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72F7521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台式混水厨房龙头</w:t>
            </w:r>
          </w:p>
          <w:p w14:paraId="770EBC0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17B8594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1、座台式双孔双温、主体黄铜铸造表面抛光镀铬处理。</w:t>
            </w:r>
          </w:p>
          <w:p w14:paraId="2F4CD2C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2、配 1/4 转优质陶瓷阀芯一字型手柄。</w:t>
            </w:r>
          </w:p>
          <w:p w14:paraId="2D98D1F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3、八寸（203mm）平颈水嘴，铜管厚度 1.1mm, 360 度可旋转。</w:t>
            </w:r>
          </w:p>
          <w:p w14:paraId="20D34AF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4、开孔尺寸 25mm*2,左右开孔间距 101mm(偏芯设计可调范围 15mm)，进水接口为标准 1/2''外螺纹。</w:t>
            </w:r>
          </w:p>
          <w:p w14:paraId="7BFB0AB6">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5、总高度 207mm,  出水口距台面 139mm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48101F46">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5021EDF5">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163830</wp:posOffset>
                  </wp:positionH>
                  <wp:positionV relativeFrom="paragraph">
                    <wp:posOffset>415925</wp:posOffset>
                  </wp:positionV>
                  <wp:extent cx="661670" cy="622935"/>
                  <wp:effectExtent l="0" t="0" r="8890" b="1905"/>
                  <wp:wrapNone/>
                  <wp:docPr id="116" name="image121"/>
                  <wp:cNvGraphicFramePr/>
                  <a:graphic xmlns:a="http://schemas.openxmlformats.org/drawingml/2006/main">
                    <a:graphicData uri="http://schemas.openxmlformats.org/drawingml/2006/picture">
                      <pic:pic xmlns:pic="http://schemas.openxmlformats.org/drawingml/2006/picture">
                        <pic:nvPicPr>
                          <pic:cNvPr id="116" name="image121"/>
                          <pic:cNvPicPr/>
                        </pic:nvPicPr>
                        <pic:blipFill>
                          <a:blip r:embed="rId63"/>
                          <a:stretch>
                            <a:fillRect/>
                          </a:stretch>
                        </pic:blipFill>
                        <pic:spPr>
                          <a:xfrm>
                            <a:off x="0" y="0"/>
                            <a:ext cx="661670" cy="622935"/>
                          </a:xfrm>
                          <a:prstGeom prst="rect">
                            <a:avLst/>
                          </a:prstGeom>
                          <a:noFill/>
                          <a:ln>
                            <a:noFill/>
                          </a:ln>
                        </pic:spPr>
                      </pic:pic>
                    </a:graphicData>
                  </a:graphic>
                </wp:anchor>
              </w:drawing>
            </w:r>
          </w:p>
        </w:tc>
      </w:tr>
      <w:tr w14:paraId="5211F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1D9847C0">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6423135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双星水池柜（核心产品）</w:t>
            </w:r>
          </w:p>
          <w:p w14:paraId="7E72F46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4250B90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1、面板采用SUS304-2B 发纹贴塑不锈钢板实际厚度不低于 1.43mm、水斗实际厚度不低于 1.12mm。</w:t>
            </w:r>
          </w:p>
          <w:p w14:paraId="7AE9B6D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2、其它采用SUS304-2B 发纹贴塑不锈钢板实际厚度不低于 0.93mm，三边围板，前面开门，下层格栅。</w:t>
            </w:r>
          </w:p>
          <w:p w14:paraId="201EB1C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3、重力脚Φ50*150 不锈钢重力脚。</w:t>
            </w:r>
          </w:p>
          <w:p w14:paraId="55CF2F0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4、配不锈钢落水器，拦渣斗.</w:t>
            </w:r>
          </w:p>
          <w:p w14:paraId="58C57E67">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规格：1500×750× (800+150)</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（±10mm）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66E68751">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22541168">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210820</wp:posOffset>
                  </wp:positionH>
                  <wp:positionV relativeFrom="paragraph">
                    <wp:posOffset>309245</wp:posOffset>
                  </wp:positionV>
                  <wp:extent cx="663575" cy="662940"/>
                  <wp:effectExtent l="0" t="0" r="6985" b="7620"/>
                  <wp:wrapNone/>
                  <wp:docPr id="117" name="image120"/>
                  <wp:cNvGraphicFramePr/>
                  <a:graphic xmlns:a="http://schemas.openxmlformats.org/drawingml/2006/main">
                    <a:graphicData uri="http://schemas.openxmlformats.org/drawingml/2006/picture">
                      <pic:pic xmlns:pic="http://schemas.openxmlformats.org/drawingml/2006/picture">
                        <pic:nvPicPr>
                          <pic:cNvPr id="117" name="image120"/>
                          <pic:cNvPicPr/>
                        </pic:nvPicPr>
                        <pic:blipFill>
                          <a:blip r:embed="rId39"/>
                          <a:stretch>
                            <a:fillRect/>
                          </a:stretch>
                        </pic:blipFill>
                        <pic:spPr>
                          <a:xfrm>
                            <a:off x="0" y="0"/>
                            <a:ext cx="663575" cy="662940"/>
                          </a:xfrm>
                          <a:prstGeom prst="rect">
                            <a:avLst/>
                          </a:prstGeom>
                          <a:noFill/>
                          <a:ln>
                            <a:noFill/>
                          </a:ln>
                        </pic:spPr>
                      </pic:pic>
                    </a:graphicData>
                  </a:graphic>
                </wp:anchor>
              </w:drawing>
            </w:r>
          </w:p>
        </w:tc>
      </w:tr>
      <w:tr w14:paraId="34CF9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1"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558A8190">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2a</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1F9144C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台式混水厨房龙头</w:t>
            </w:r>
          </w:p>
          <w:p w14:paraId="7068E48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51D0947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1、座台式双孔双温、主体黄铜铸造表面抛光镀铬处理。</w:t>
            </w:r>
          </w:p>
          <w:p w14:paraId="36CB7B9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2、配 1/4 转优质陶瓷阀芯一字型手柄。</w:t>
            </w:r>
          </w:p>
          <w:p w14:paraId="414C957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3、八寸（203mm）平颈水嘴，铜管厚度 1.1mm, 360 度可旋转。</w:t>
            </w:r>
          </w:p>
          <w:p w14:paraId="399C8E1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4、开孔尺寸 25mm*2,左右开孔间距 101mm(偏芯设计可调范围 15mm)，进水接口为标准 1/2''外螺纹。</w:t>
            </w:r>
          </w:p>
          <w:p w14:paraId="266E3A0C">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5、总高度 207mm,  出水口距台面 139mm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054E9C0B">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0E3FA851">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79072" behindDoc="0" locked="0" layoutInCell="1" allowOverlap="1">
                  <wp:simplePos x="0" y="0"/>
                  <wp:positionH relativeFrom="column">
                    <wp:posOffset>163830</wp:posOffset>
                  </wp:positionH>
                  <wp:positionV relativeFrom="paragraph">
                    <wp:posOffset>415925</wp:posOffset>
                  </wp:positionV>
                  <wp:extent cx="661670" cy="622935"/>
                  <wp:effectExtent l="0" t="0" r="8890" b="1905"/>
                  <wp:wrapNone/>
                  <wp:docPr id="118" name="image122"/>
                  <wp:cNvGraphicFramePr/>
                  <a:graphic xmlns:a="http://schemas.openxmlformats.org/drawingml/2006/main">
                    <a:graphicData uri="http://schemas.openxmlformats.org/drawingml/2006/picture">
                      <pic:pic xmlns:pic="http://schemas.openxmlformats.org/drawingml/2006/picture">
                        <pic:nvPicPr>
                          <pic:cNvPr id="118" name="image122"/>
                          <pic:cNvPicPr/>
                        </pic:nvPicPr>
                        <pic:blipFill>
                          <a:blip r:embed="rId63"/>
                          <a:stretch>
                            <a:fillRect/>
                          </a:stretch>
                        </pic:blipFill>
                        <pic:spPr>
                          <a:xfrm>
                            <a:off x="0" y="0"/>
                            <a:ext cx="661670" cy="622935"/>
                          </a:xfrm>
                          <a:prstGeom prst="rect">
                            <a:avLst/>
                          </a:prstGeom>
                          <a:noFill/>
                          <a:ln>
                            <a:noFill/>
                          </a:ln>
                        </pic:spPr>
                      </pic:pic>
                    </a:graphicData>
                  </a:graphic>
                </wp:anchor>
              </w:drawing>
            </w:r>
          </w:p>
        </w:tc>
      </w:tr>
      <w:tr w14:paraId="2133F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41D5E817">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3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22A9A5F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四层平板架（核心产品）</w:t>
            </w:r>
          </w:p>
          <w:p w14:paraId="035B6D4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2E54300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1、层板采用 SUS304-2B 发纹贴塑不锈钢板实际厚度不低于 0.93mm。</w:t>
            </w:r>
          </w:p>
          <w:p w14:paraId="1C9F729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2、骨架采用 304 圆管实际厚度不低于 1.0mm。</w:t>
            </w:r>
          </w:p>
          <w:p w14:paraId="47A2F87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3、配置可调节重力子弹脚。</w:t>
            </w:r>
          </w:p>
          <w:p w14:paraId="0B3E290A">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4、规格：1150×500×1800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157559F9">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38010E62">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398780</wp:posOffset>
                  </wp:positionH>
                  <wp:positionV relativeFrom="paragraph">
                    <wp:posOffset>346075</wp:posOffset>
                  </wp:positionV>
                  <wp:extent cx="332740" cy="568325"/>
                  <wp:effectExtent l="0" t="0" r="2540" b="10795"/>
                  <wp:wrapNone/>
                  <wp:docPr id="119" name="image124"/>
                  <wp:cNvGraphicFramePr/>
                  <a:graphic xmlns:a="http://schemas.openxmlformats.org/drawingml/2006/main">
                    <a:graphicData uri="http://schemas.openxmlformats.org/drawingml/2006/picture">
                      <pic:pic xmlns:pic="http://schemas.openxmlformats.org/drawingml/2006/picture">
                        <pic:nvPicPr>
                          <pic:cNvPr id="119" name="image124"/>
                          <pic:cNvPicPr/>
                        </pic:nvPicPr>
                        <pic:blipFill>
                          <a:blip r:embed="rId108"/>
                          <a:stretch>
                            <a:fillRect/>
                          </a:stretch>
                        </pic:blipFill>
                        <pic:spPr>
                          <a:xfrm>
                            <a:off x="0" y="0"/>
                            <a:ext cx="332740" cy="568325"/>
                          </a:xfrm>
                          <a:prstGeom prst="rect">
                            <a:avLst/>
                          </a:prstGeom>
                          <a:noFill/>
                          <a:ln>
                            <a:noFill/>
                          </a:ln>
                        </pic:spPr>
                      </pic:pic>
                    </a:graphicData>
                  </a:graphic>
                </wp:anchor>
              </w:drawing>
            </w:r>
          </w:p>
        </w:tc>
      </w:tr>
      <w:tr w14:paraId="1648D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trPr>
        <w:tc>
          <w:tcPr>
            <w:tcW w:w="783" w:type="dxa"/>
            <w:tcBorders>
              <w:top w:val="single" w:color="000000" w:sz="4" w:space="0"/>
              <w:left w:val="single" w:color="000000" w:sz="4" w:space="0"/>
              <w:bottom w:val="single" w:color="000000" w:sz="4" w:space="0"/>
              <w:right w:val="single" w:color="000000" w:sz="4" w:space="0"/>
            </w:tcBorders>
            <w:noWrap w:val="0"/>
            <w:vAlign w:val="top"/>
          </w:tcPr>
          <w:p w14:paraId="60BFB6C3">
            <w:pPr>
              <w:jc w:val="left"/>
              <w:rPr>
                <w:rFonts w:hint="default" w:ascii="Arial" w:hAnsi="Arial" w:cs="Arial"/>
                <w:i w:val="0"/>
                <w:iCs w:val="0"/>
                <w:color w:val="auto"/>
                <w:sz w:val="22"/>
                <w:szCs w:val="22"/>
                <w:highlight w:val="none"/>
                <w:u w:val="none"/>
              </w:rPr>
            </w:pP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258135A8">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餐厅洗手区</w:t>
            </w:r>
          </w:p>
        </w:tc>
        <w:tc>
          <w:tcPr>
            <w:tcW w:w="876" w:type="dxa"/>
            <w:tcBorders>
              <w:top w:val="single" w:color="000000" w:sz="4" w:space="0"/>
              <w:left w:val="single" w:color="000000" w:sz="4" w:space="0"/>
              <w:bottom w:val="single" w:color="000000" w:sz="4" w:space="0"/>
              <w:right w:val="single" w:color="000000" w:sz="4" w:space="0"/>
            </w:tcBorders>
            <w:noWrap w:val="0"/>
            <w:vAlign w:val="top"/>
          </w:tcPr>
          <w:p w14:paraId="2D468C3A">
            <w:pPr>
              <w:jc w:val="center"/>
              <w:rPr>
                <w:rFonts w:hint="default" w:ascii="Arial" w:hAnsi="Arial" w:cs="Arial"/>
                <w:i w:val="0"/>
                <w:iCs w:val="0"/>
                <w:color w:val="auto"/>
                <w:sz w:val="22"/>
                <w:szCs w:val="22"/>
                <w:highlight w:val="none"/>
                <w:u w:val="none"/>
              </w:rPr>
            </w:pP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3DADB165">
            <w:pPr>
              <w:jc w:val="left"/>
              <w:rPr>
                <w:rFonts w:hint="default" w:ascii="Arial" w:hAnsi="Arial" w:cs="Arial"/>
                <w:i w:val="0"/>
                <w:iCs w:val="0"/>
                <w:color w:val="auto"/>
                <w:sz w:val="22"/>
                <w:szCs w:val="22"/>
                <w:highlight w:val="none"/>
                <w:u w:val="none"/>
              </w:rPr>
            </w:pPr>
          </w:p>
        </w:tc>
      </w:tr>
      <w:tr w14:paraId="3799A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42EFB1DF">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3E3014D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长条水池柜（核心产品）</w:t>
            </w:r>
          </w:p>
          <w:p w14:paraId="5403A8C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19DC23E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1、面板采用SUS304-2B 发纹贴塑不锈钢板实际厚度不低于 1.43mm、水斗实际厚度不低于 1.12mm。</w:t>
            </w:r>
          </w:p>
          <w:p w14:paraId="16DE95D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2、其它采用SUS304-2B 发纹贴塑不锈钢板实际厚度不低于 0.93mm，三边围板，前面开门，下层格栅。</w:t>
            </w:r>
          </w:p>
          <w:p w14:paraId="63C3E72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3、重力脚Φ50*150 不锈钢重力脚。</w:t>
            </w:r>
          </w:p>
          <w:p w14:paraId="2814D09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4、配不锈钢落水器，拦渣斗.</w:t>
            </w:r>
          </w:p>
          <w:p w14:paraId="68559BAD">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规格：1600×650×(800+260)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5C1C182E">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4CC66DB5">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81120" behindDoc="0" locked="0" layoutInCell="1" allowOverlap="1">
                  <wp:simplePos x="0" y="0"/>
                  <wp:positionH relativeFrom="column">
                    <wp:posOffset>179070</wp:posOffset>
                  </wp:positionH>
                  <wp:positionV relativeFrom="paragraph">
                    <wp:posOffset>177800</wp:posOffset>
                  </wp:positionV>
                  <wp:extent cx="669290" cy="399415"/>
                  <wp:effectExtent l="0" t="0" r="1270" b="12065"/>
                  <wp:wrapNone/>
                  <wp:docPr id="120" name="image123"/>
                  <wp:cNvGraphicFramePr/>
                  <a:graphic xmlns:a="http://schemas.openxmlformats.org/drawingml/2006/main">
                    <a:graphicData uri="http://schemas.openxmlformats.org/drawingml/2006/picture">
                      <pic:pic xmlns:pic="http://schemas.openxmlformats.org/drawingml/2006/picture">
                        <pic:nvPicPr>
                          <pic:cNvPr id="120" name="image123"/>
                          <pic:cNvPicPr/>
                        </pic:nvPicPr>
                        <pic:blipFill>
                          <a:blip r:embed="rId109"/>
                          <a:stretch>
                            <a:fillRect/>
                          </a:stretch>
                        </pic:blipFill>
                        <pic:spPr>
                          <a:xfrm>
                            <a:off x="0" y="0"/>
                            <a:ext cx="669290" cy="399415"/>
                          </a:xfrm>
                          <a:prstGeom prst="rect">
                            <a:avLst/>
                          </a:prstGeom>
                          <a:noFill/>
                          <a:ln>
                            <a:noFill/>
                          </a:ln>
                        </pic:spPr>
                      </pic:pic>
                    </a:graphicData>
                  </a:graphic>
                </wp:anchor>
              </w:drawing>
            </w:r>
          </w:p>
        </w:tc>
      </w:tr>
      <w:tr w14:paraId="5DFC1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6"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046191C5">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1a</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0C1BD61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台出感应式龙头 </w:t>
            </w:r>
          </w:p>
          <w:p w14:paraId="1A619E0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1、H62 黄铜铸造主体，表面抛光镀铬处理 </w:t>
            </w:r>
          </w:p>
          <w:p w14:paraId="157FC5F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2、座台式安装，开孔尺寸 25mm </w:t>
            </w:r>
          </w:p>
          <w:p w14:paraId="5A8A534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3、红外感应距离 25cm，感应距离可调 </w:t>
            </w:r>
          </w:p>
          <w:p w14:paraId="4AC380C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4、AC/DC 控制模块，电源可选交流电或 1.5V*4 直流电源 </w:t>
            </w:r>
          </w:p>
          <w:p w14:paraId="7B9D832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5、三通接口设计，可接冷、热水源，接口4 分外螺纹。 </w:t>
            </w:r>
          </w:p>
          <w:p w14:paraId="2D8ACBDB">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6、感应龙头尺寸 249*170*339</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±10mm</w:t>
            </w:r>
            <w:r>
              <w:rPr>
                <w:rFonts w:hint="eastAsia" w:ascii="宋体" w:hAnsi="宋体" w:cs="宋体"/>
                <w:i w:val="0"/>
                <w:iCs w:val="0"/>
                <w:color w:val="auto"/>
                <w:kern w:val="0"/>
                <w:sz w:val="22"/>
                <w:szCs w:val="22"/>
                <w:highlight w:val="none"/>
                <w:u w:val="none"/>
                <w:lang w:val="en-US" w:eastAsia="zh-CN" w:bidi="ar"/>
              </w:rPr>
              <w:t>)</w:t>
            </w:r>
            <w:r>
              <w:rPr>
                <w:rFonts w:ascii="宋体" w:hAnsi="宋体" w:eastAsia="宋体" w:cs="宋体"/>
                <w:i w:val="0"/>
                <w:iCs w:val="0"/>
                <w:color w:val="auto"/>
                <w:kern w:val="0"/>
                <w:sz w:val="22"/>
                <w:szCs w:val="22"/>
                <w:highlight w:val="none"/>
                <w:u w:val="none"/>
                <w:lang w:val="en-US" w:eastAsia="zh-CN" w:bidi="ar"/>
              </w:rPr>
              <w:t xml:space="preserve"> 出水口距台面 249mm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277B5A5D">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6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75860F5F">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82144" behindDoc="0" locked="0" layoutInCell="1" allowOverlap="1">
                  <wp:simplePos x="0" y="0"/>
                  <wp:positionH relativeFrom="column">
                    <wp:posOffset>250825</wp:posOffset>
                  </wp:positionH>
                  <wp:positionV relativeFrom="paragraph">
                    <wp:posOffset>165100</wp:posOffset>
                  </wp:positionV>
                  <wp:extent cx="591185" cy="885825"/>
                  <wp:effectExtent l="0" t="0" r="3175" b="13335"/>
                  <wp:wrapNone/>
                  <wp:docPr id="121" name="image127"/>
                  <wp:cNvGraphicFramePr/>
                  <a:graphic xmlns:a="http://schemas.openxmlformats.org/drawingml/2006/main">
                    <a:graphicData uri="http://schemas.openxmlformats.org/drawingml/2006/picture">
                      <pic:pic xmlns:pic="http://schemas.openxmlformats.org/drawingml/2006/picture">
                        <pic:nvPicPr>
                          <pic:cNvPr id="121" name="image127"/>
                          <pic:cNvPicPr/>
                        </pic:nvPicPr>
                        <pic:blipFill>
                          <a:blip r:embed="rId110"/>
                          <a:stretch>
                            <a:fillRect/>
                          </a:stretch>
                        </pic:blipFill>
                        <pic:spPr>
                          <a:xfrm>
                            <a:off x="0" y="0"/>
                            <a:ext cx="591185" cy="885825"/>
                          </a:xfrm>
                          <a:prstGeom prst="rect">
                            <a:avLst/>
                          </a:prstGeom>
                          <a:noFill/>
                          <a:ln>
                            <a:noFill/>
                          </a:ln>
                        </pic:spPr>
                      </pic:pic>
                    </a:graphicData>
                  </a:graphic>
                </wp:anchor>
              </w:drawing>
            </w:r>
          </w:p>
        </w:tc>
      </w:tr>
      <w:tr w14:paraId="4F8EE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783" w:type="dxa"/>
            <w:tcBorders>
              <w:top w:val="single" w:color="000000" w:sz="4" w:space="0"/>
              <w:left w:val="single" w:color="000000" w:sz="4" w:space="0"/>
              <w:bottom w:val="single" w:color="000000" w:sz="4" w:space="0"/>
              <w:right w:val="single" w:color="000000" w:sz="4" w:space="0"/>
            </w:tcBorders>
            <w:noWrap w:val="0"/>
            <w:vAlign w:val="top"/>
          </w:tcPr>
          <w:p w14:paraId="42CBE972">
            <w:pPr>
              <w:jc w:val="left"/>
              <w:rPr>
                <w:rFonts w:hint="default" w:ascii="Arial" w:hAnsi="Arial" w:cs="Arial"/>
                <w:i w:val="0"/>
                <w:iCs w:val="0"/>
                <w:color w:val="auto"/>
                <w:sz w:val="22"/>
                <w:szCs w:val="22"/>
                <w:highlight w:val="none"/>
                <w:u w:val="none"/>
              </w:rPr>
            </w:pP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1BC91396">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男女一次更衣室</w:t>
            </w:r>
          </w:p>
        </w:tc>
        <w:tc>
          <w:tcPr>
            <w:tcW w:w="876" w:type="dxa"/>
            <w:tcBorders>
              <w:top w:val="single" w:color="000000" w:sz="4" w:space="0"/>
              <w:left w:val="single" w:color="000000" w:sz="4" w:space="0"/>
              <w:bottom w:val="single" w:color="000000" w:sz="4" w:space="0"/>
              <w:right w:val="single" w:color="000000" w:sz="4" w:space="0"/>
            </w:tcBorders>
            <w:noWrap w:val="0"/>
            <w:vAlign w:val="top"/>
          </w:tcPr>
          <w:p w14:paraId="07E71FA6">
            <w:pPr>
              <w:jc w:val="center"/>
              <w:rPr>
                <w:rFonts w:hint="default" w:ascii="Arial" w:hAnsi="Arial" w:cs="Arial"/>
                <w:i w:val="0"/>
                <w:iCs w:val="0"/>
                <w:color w:val="auto"/>
                <w:sz w:val="22"/>
                <w:szCs w:val="22"/>
                <w:highlight w:val="none"/>
                <w:u w:val="none"/>
              </w:rPr>
            </w:pP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1E2C8F6A">
            <w:pPr>
              <w:jc w:val="left"/>
              <w:rPr>
                <w:rFonts w:hint="default" w:ascii="Arial" w:hAnsi="Arial" w:cs="Arial"/>
                <w:i w:val="0"/>
                <w:iCs w:val="0"/>
                <w:color w:val="auto"/>
                <w:sz w:val="22"/>
                <w:szCs w:val="22"/>
                <w:highlight w:val="none"/>
                <w:u w:val="none"/>
              </w:rPr>
            </w:pPr>
          </w:p>
        </w:tc>
      </w:tr>
      <w:tr w14:paraId="7ABDD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1"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738C2A43">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40B8FEB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挂式洗手星盆</w:t>
            </w:r>
          </w:p>
          <w:p w14:paraId="5ED6EDB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技术要求： </w:t>
            </w:r>
          </w:p>
          <w:p w14:paraId="13C552F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1、面板采用SUS304-2B 发纹贴塑不锈钢板实际厚度不低于 0.93mm，水斗厚度不低于 0.93mm。 </w:t>
            </w:r>
          </w:p>
          <w:p w14:paraId="44164407">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2、规格：450×300×</w:t>
            </w:r>
            <w:r>
              <w:rPr>
                <w:rFonts w:hint="eastAsia" w:ascii="宋体" w:hAnsi="宋体" w:cs="宋体"/>
                <w:i w:val="0"/>
                <w:iCs w:val="0"/>
                <w:color w:val="auto"/>
                <w:kern w:val="0"/>
                <w:sz w:val="22"/>
                <w:szCs w:val="22"/>
                <w:highlight w:val="none"/>
                <w:u w:val="none"/>
                <w:lang w:val="en-US" w:eastAsia="zh-CN" w:bidi="ar"/>
              </w:rPr>
              <w:t>（</w:t>
            </w:r>
            <w:r>
              <w:rPr>
                <w:rFonts w:ascii="宋体" w:hAnsi="宋体" w:eastAsia="宋体" w:cs="宋体"/>
                <w:i w:val="0"/>
                <w:iCs w:val="0"/>
                <w:color w:val="auto"/>
                <w:kern w:val="0"/>
                <w:sz w:val="22"/>
                <w:szCs w:val="22"/>
                <w:highlight w:val="none"/>
                <w:u w:val="none"/>
                <w:lang w:val="en-US" w:eastAsia="zh-CN" w:bidi="ar"/>
              </w:rPr>
              <w:t>200+100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6E0EAF19">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5188F739">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295275</wp:posOffset>
                  </wp:positionH>
                  <wp:positionV relativeFrom="paragraph">
                    <wp:posOffset>82550</wp:posOffset>
                  </wp:positionV>
                  <wp:extent cx="561340" cy="687705"/>
                  <wp:effectExtent l="0" t="0" r="2540" b="13335"/>
                  <wp:wrapNone/>
                  <wp:docPr id="122" name="image128"/>
                  <wp:cNvGraphicFramePr/>
                  <a:graphic xmlns:a="http://schemas.openxmlformats.org/drawingml/2006/main">
                    <a:graphicData uri="http://schemas.openxmlformats.org/drawingml/2006/picture">
                      <pic:pic xmlns:pic="http://schemas.openxmlformats.org/drawingml/2006/picture">
                        <pic:nvPicPr>
                          <pic:cNvPr id="122" name="image128"/>
                          <pic:cNvPicPr/>
                        </pic:nvPicPr>
                        <pic:blipFill>
                          <a:blip r:embed="rId111"/>
                          <a:stretch>
                            <a:fillRect/>
                          </a:stretch>
                        </pic:blipFill>
                        <pic:spPr>
                          <a:xfrm>
                            <a:off x="0" y="0"/>
                            <a:ext cx="561340" cy="687705"/>
                          </a:xfrm>
                          <a:prstGeom prst="rect">
                            <a:avLst/>
                          </a:prstGeom>
                          <a:noFill/>
                          <a:ln>
                            <a:noFill/>
                          </a:ln>
                        </pic:spPr>
                      </pic:pic>
                    </a:graphicData>
                  </a:graphic>
                </wp:anchor>
              </w:drawing>
            </w:r>
          </w:p>
        </w:tc>
      </w:tr>
      <w:tr w14:paraId="25337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33D0CC80">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726E486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台式电子感应龙头</w:t>
            </w:r>
          </w:p>
          <w:p w14:paraId="5F3BFDA7">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说明：红外感应、 自动出水关水、节水、方便、卫生,可有效避免细菌交叉感染,当连续使用超过一分钟,感应器将自动关水。</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61E4AFC0">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7729E70E">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346075</wp:posOffset>
                  </wp:positionH>
                  <wp:positionV relativeFrom="paragraph">
                    <wp:posOffset>80010</wp:posOffset>
                  </wp:positionV>
                  <wp:extent cx="514985" cy="381000"/>
                  <wp:effectExtent l="0" t="0" r="3175" b="0"/>
                  <wp:wrapNone/>
                  <wp:docPr id="123" name="image130"/>
                  <wp:cNvGraphicFramePr/>
                  <a:graphic xmlns:a="http://schemas.openxmlformats.org/drawingml/2006/main">
                    <a:graphicData uri="http://schemas.openxmlformats.org/drawingml/2006/picture">
                      <pic:pic xmlns:pic="http://schemas.openxmlformats.org/drawingml/2006/picture">
                        <pic:nvPicPr>
                          <pic:cNvPr id="123" name="image130"/>
                          <pic:cNvPicPr/>
                        </pic:nvPicPr>
                        <pic:blipFill>
                          <a:blip r:embed="rId104"/>
                          <a:stretch>
                            <a:fillRect/>
                          </a:stretch>
                        </pic:blipFill>
                        <pic:spPr>
                          <a:xfrm>
                            <a:off x="0" y="0"/>
                            <a:ext cx="514985" cy="381000"/>
                          </a:xfrm>
                          <a:prstGeom prst="rect">
                            <a:avLst/>
                          </a:prstGeom>
                          <a:noFill/>
                          <a:ln>
                            <a:noFill/>
                          </a:ln>
                        </pic:spPr>
                      </pic:pic>
                    </a:graphicData>
                  </a:graphic>
                </wp:anchor>
              </w:drawing>
            </w:r>
          </w:p>
        </w:tc>
      </w:tr>
      <w:tr w14:paraId="65B0A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4"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3C086C49">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3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3FFBAAD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不锈钢六门更衣柜</w:t>
            </w:r>
          </w:p>
          <w:p w14:paraId="7AEEC88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技术要求： </w:t>
            </w:r>
          </w:p>
          <w:p w14:paraId="2177025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1、面板采用 SUS304-2B 发纹贴塑不锈钢板实际厚度不低于 0.73mm。 </w:t>
            </w:r>
          </w:p>
          <w:p w14:paraId="1C260AB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2、每门配锁，及单独鞋柜。 </w:t>
            </w:r>
          </w:p>
          <w:p w14:paraId="06F898E4">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3、规格：1200×600×1800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27CF5041">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4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479B7CB2">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85216" behindDoc="0" locked="0" layoutInCell="1" allowOverlap="1">
                  <wp:simplePos x="0" y="0"/>
                  <wp:positionH relativeFrom="column">
                    <wp:posOffset>157480</wp:posOffset>
                  </wp:positionH>
                  <wp:positionV relativeFrom="paragraph">
                    <wp:posOffset>26035</wp:posOffset>
                  </wp:positionV>
                  <wp:extent cx="673735" cy="1175385"/>
                  <wp:effectExtent l="0" t="0" r="12065" b="13335"/>
                  <wp:wrapNone/>
                  <wp:docPr id="124" name="image125"/>
                  <wp:cNvGraphicFramePr/>
                  <a:graphic xmlns:a="http://schemas.openxmlformats.org/drawingml/2006/main">
                    <a:graphicData uri="http://schemas.openxmlformats.org/drawingml/2006/picture">
                      <pic:pic xmlns:pic="http://schemas.openxmlformats.org/drawingml/2006/picture">
                        <pic:nvPicPr>
                          <pic:cNvPr id="124" name="image125"/>
                          <pic:cNvPicPr/>
                        </pic:nvPicPr>
                        <pic:blipFill>
                          <a:blip r:embed="rId112"/>
                          <a:stretch>
                            <a:fillRect/>
                          </a:stretch>
                        </pic:blipFill>
                        <pic:spPr>
                          <a:xfrm>
                            <a:off x="0" y="0"/>
                            <a:ext cx="673735" cy="1175385"/>
                          </a:xfrm>
                          <a:prstGeom prst="rect">
                            <a:avLst/>
                          </a:prstGeom>
                          <a:noFill/>
                          <a:ln>
                            <a:noFill/>
                          </a:ln>
                        </pic:spPr>
                      </pic:pic>
                    </a:graphicData>
                  </a:graphic>
                </wp:anchor>
              </w:drawing>
            </w:r>
          </w:p>
        </w:tc>
      </w:tr>
      <w:tr w14:paraId="0E046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783" w:type="dxa"/>
            <w:tcBorders>
              <w:top w:val="single" w:color="000000" w:sz="4" w:space="0"/>
              <w:left w:val="single" w:color="000000" w:sz="4" w:space="0"/>
              <w:bottom w:val="single" w:color="000000" w:sz="4" w:space="0"/>
              <w:right w:val="single" w:color="000000" w:sz="4" w:space="0"/>
            </w:tcBorders>
            <w:noWrap w:val="0"/>
            <w:vAlign w:val="top"/>
          </w:tcPr>
          <w:p w14:paraId="351B79FE">
            <w:pPr>
              <w:jc w:val="left"/>
              <w:rPr>
                <w:rFonts w:hint="default" w:ascii="Arial" w:hAnsi="Arial" w:cs="Arial"/>
                <w:i w:val="0"/>
                <w:iCs w:val="0"/>
                <w:color w:val="auto"/>
                <w:sz w:val="22"/>
                <w:szCs w:val="22"/>
                <w:highlight w:val="none"/>
                <w:u w:val="none"/>
              </w:rPr>
            </w:pP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5DEEC288">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日用品仓库</w:t>
            </w:r>
          </w:p>
        </w:tc>
        <w:tc>
          <w:tcPr>
            <w:tcW w:w="876" w:type="dxa"/>
            <w:tcBorders>
              <w:top w:val="single" w:color="000000" w:sz="4" w:space="0"/>
              <w:left w:val="single" w:color="000000" w:sz="4" w:space="0"/>
              <w:bottom w:val="single" w:color="000000" w:sz="4" w:space="0"/>
              <w:right w:val="single" w:color="000000" w:sz="4" w:space="0"/>
            </w:tcBorders>
            <w:noWrap w:val="0"/>
            <w:vAlign w:val="top"/>
          </w:tcPr>
          <w:p w14:paraId="545D6D5A">
            <w:pPr>
              <w:jc w:val="center"/>
              <w:rPr>
                <w:rFonts w:hint="default" w:ascii="Arial" w:hAnsi="Arial" w:cs="Arial"/>
                <w:i w:val="0"/>
                <w:iCs w:val="0"/>
                <w:color w:val="auto"/>
                <w:sz w:val="22"/>
                <w:szCs w:val="22"/>
                <w:highlight w:val="none"/>
                <w:u w:val="none"/>
              </w:rPr>
            </w:pP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1453972E">
            <w:pPr>
              <w:jc w:val="left"/>
              <w:rPr>
                <w:rFonts w:hint="default" w:ascii="Arial" w:hAnsi="Arial" w:cs="Arial"/>
                <w:i w:val="0"/>
                <w:iCs w:val="0"/>
                <w:color w:val="auto"/>
                <w:sz w:val="22"/>
                <w:szCs w:val="22"/>
                <w:highlight w:val="none"/>
                <w:u w:val="none"/>
              </w:rPr>
            </w:pPr>
          </w:p>
        </w:tc>
      </w:tr>
      <w:tr w14:paraId="7C9F7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56EC7998">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17FE4E3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四层平板架（核心产品）</w:t>
            </w:r>
          </w:p>
          <w:p w14:paraId="5456355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技术要求： </w:t>
            </w:r>
          </w:p>
          <w:p w14:paraId="134407A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1、层板采用 SUS304-2B 发纹贴塑不锈钢板实际厚度不低于 0.93mm。 </w:t>
            </w:r>
          </w:p>
          <w:p w14:paraId="4D14391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2、骨架采用 304 圆管实际厚度不低于 1.0mm。 </w:t>
            </w:r>
          </w:p>
          <w:p w14:paraId="7C544F3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3、配置可调节重力子弹脚。 </w:t>
            </w:r>
          </w:p>
          <w:p w14:paraId="5E08B32E">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4、规格：1150×500×1800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10F7469E">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5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0F9CF156">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86240" behindDoc="0" locked="0" layoutInCell="1" allowOverlap="1">
                  <wp:simplePos x="0" y="0"/>
                  <wp:positionH relativeFrom="column">
                    <wp:posOffset>332105</wp:posOffset>
                  </wp:positionH>
                  <wp:positionV relativeFrom="paragraph">
                    <wp:posOffset>270510</wp:posOffset>
                  </wp:positionV>
                  <wp:extent cx="332740" cy="568325"/>
                  <wp:effectExtent l="0" t="0" r="2540" b="10795"/>
                  <wp:wrapNone/>
                  <wp:docPr id="125" name="image131"/>
                  <wp:cNvGraphicFramePr/>
                  <a:graphic xmlns:a="http://schemas.openxmlformats.org/drawingml/2006/main">
                    <a:graphicData uri="http://schemas.openxmlformats.org/drawingml/2006/picture">
                      <pic:pic xmlns:pic="http://schemas.openxmlformats.org/drawingml/2006/picture">
                        <pic:nvPicPr>
                          <pic:cNvPr id="125" name="image131"/>
                          <pic:cNvPicPr/>
                        </pic:nvPicPr>
                        <pic:blipFill>
                          <a:blip r:embed="rId108"/>
                          <a:stretch>
                            <a:fillRect/>
                          </a:stretch>
                        </pic:blipFill>
                        <pic:spPr>
                          <a:xfrm>
                            <a:off x="0" y="0"/>
                            <a:ext cx="332740" cy="568325"/>
                          </a:xfrm>
                          <a:prstGeom prst="rect">
                            <a:avLst/>
                          </a:prstGeom>
                          <a:noFill/>
                          <a:ln>
                            <a:noFill/>
                          </a:ln>
                        </pic:spPr>
                      </pic:pic>
                    </a:graphicData>
                  </a:graphic>
                </wp:anchor>
              </w:drawing>
            </w:r>
          </w:p>
        </w:tc>
      </w:tr>
      <w:tr w14:paraId="67CDC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756D6E75">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226FC66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地搁架</w:t>
            </w:r>
          </w:p>
          <w:p w14:paraId="5A25DCD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技术要求： </w:t>
            </w:r>
          </w:p>
          <w:p w14:paraId="3538523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1、骨架采用 304 方管 50×50 实际厚度不低于 0.93mm。 </w:t>
            </w:r>
          </w:p>
          <w:p w14:paraId="7D26E5E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2、两格栅之间间距不得大于 80 mm。 </w:t>
            </w:r>
          </w:p>
          <w:p w14:paraId="24447CF8">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3、规格：1200×500×300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1696E5AD">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4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31626B1D">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87264" behindDoc="0" locked="0" layoutInCell="1" allowOverlap="1">
                  <wp:simplePos x="0" y="0"/>
                  <wp:positionH relativeFrom="column">
                    <wp:posOffset>104775</wp:posOffset>
                  </wp:positionH>
                  <wp:positionV relativeFrom="paragraph">
                    <wp:posOffset>275590</wp:posOffset>
                  </wp:positionV>
                  <wp:extent cx="539750" cy="405765"/>
                  <wp:effectExtent l="0" t="0" r="8890" b="5715"/>
                  <wp:wrapNone/>
                  <wp:docPr id="126" name="image129"/>
                  <wp:cNvGraphicFramePr/>
                  <a:graphic xmlns:a="http://schemas.openxmlformats.org/drawingml/2006/main">
                    <a:graphicData uri="http://schemas.openxmlformats.org/drawingml/2006/picture">
                      <pic:pic xmlns:pic="http://schemas.openxmlformats.org/drawingml/2006/picture">
                        <pic:nvPicPr>
                          <pic:cNvPr id="126" name="image129"/>
                          <pic:cNvPicPr/>
                        </pic:nvPicPr>
                        <pic:blipFill>
                          <a:blip r:embed="rId113"/>
                          <a:stretch>
                            <a:fillRect/>
                          </a:stretch>
                        </pic:blipFill>
                        <pic:spPr>
                          <a:xfrm>
                            <a:off x="0" y="0"/>
                            <a:ext cx="539750" cy="405765"/>
                          </a:xfrm>
                          <a:prstGeom prst="rect">
                            <a:avLst/>
                          </a:prstGeom>
                          <a:noFill/>
                          <a:ln>
                            <a:noFill/>
                          </a:ln>
                        </pic:spPr>
                      </pic:pic>
                    </a:graphicData>
                  </a:graphic>
                </wp:anchor>
              </w:drawing>
            </w:r>
          </w:p>
        </w:tc>
      </w:tr>
      <w:tr w14:paraId="63450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83" w:type="dxa"/>
            <w:tcBorders>
              <w:top w:val="single" w:color="000000" w:sz="4" w:space="0"/>
              <w:left w:val="single" w:color="000000" w:sz="4" w:space="0"/>
              <w:bottom w:val="single" w:color="000000" w:sz="4" w:space="0"/>
              <w:right w:val="single" w:color="000000" w:sz="4" w:space="0"/>
            </w:tcBorders>
            <w:noWrap w:val="0"/>
            <w:vAlign w:val="top"/>
          </w:tcPr>
          <w:p w14:paraId="715CCA31">
            <w:pPr>
              <w:jc w:val="left"/>
              <w:rPr>
                <w:rFonts w:hint="default" w:ascii="Arial" w:hAnsi="Arial" w:cs="Arial"/>
                <w:i w:val="0"/>
                <w:iCs w:val="0"/>
                <w:color w:val="auto"/>
                <w:sz w:val="22"/>
                <w:szCs w:val="22"/>
                <w:highlight w:val="none"/>
                <w:u w:val="none"/>
              </w:rPr>
            </w:pP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7A6B55A1">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餐厅部分设备</w:t>
            </w:r>
          </w:p>
        </w:tc>
        <w:tc>
          <w:tcPr>
            <w:tcW w:w="876" w:type="dxa"/>
            <w:tcBorders>
              <w:top w:val="single" w:color="000000" w:sz="4" w:space="0"/>
              <w:left w:val="single" w:color="000000" w:sz="4" w:space="0"/>
              <w:bottom w:val="single" w:color="000000" w:sz="4" w:space="0"/>
              <w:right w:val="single" w:color="000000" w:sz="4" w:space="0"/>
            </w:tcBorders>
            <w:noWrap w:val="0"/>
            <w:vAlign w:val="top"/>
          </w:tcPr>
          <w:p w14:paraId="22690C63">
            <w:pPr>
              <w:jc w:val="center"/>
              <w:rPr>
                <w:rFonts w:hint="default" w:ascii="Arial" w:hAnsi="Arial" w:cs="Arial"/>
                <w:i w:val="0"/>
                <w:iCs w:val="0"/>
                <w:color w:val="auto"/>
                <w:sz w:val="22"/>
                <w:szCs w:val="22"/>
                <w:highlight w:val="none"/>
                <w:u w:val="none"/>
              </w:rPr>
            </w:pP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7D7C1B69">
            <w:pPr>
              <w:jc w:val="left"/>
              <w:rPr>
                <w:rFonts w:hint="default" w:ascii="Arial" w:hAnsi="Arial" w:cs="Arial"/>
                <w:i w:val="0"/>
                <w:iCs w:val="0"/>
                <w:color w:val="auto"/>
                <w:sz w:val="22"/>
                <w:szCs w:val="22"/>
                <w:highlight w:val="none"/>
                <w:u w:val="none"/>
              </w:rPr>
            </w:pPr>
          </w:p>
        </w:tc>
      </w:tr>
      <w:tr w14:paraId="5317A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524A4D8E">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0D62FAD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四人连体餐桌</w:t>
            </w:r>
          </w:p>
          <w:p w14:paraId="64F4734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说明：台面：采用 25mm 厚白杨木皮热压多层胶合板，表面贴白色防火板工艺，四周本色油漆，桌面四周采用斜边工艺；连体椅面：使用PP 材料混入加强纤维，经模具注塑成型，椅面感官厚度 7MM（平均厚度 8MM)。钢架：台面支架选用 30*50*2 </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 xml:space="preserve">的方管，座面支脚采用Φ60*1.8 </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的圆管，椅子下面的四爪支撑件是 4MM 厚钢板通过 400T 液压冲床一次冲压成型.达到了强度和外观的完美展现。五金配件：连接螺母采用精密加工的压铸件，台面连接螺丝采用锁紧螺丝，脚下选用与椅面同材料喇叭脚装饰；内衬同材质支撑圆盘，配Φ60</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隐藏式调节脚。</w:t>
            </w:r>
          </w:p>
          <w:p w14:paraId="1CBE61A6">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规格：1300*700*760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07DB8DD8">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27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19120DA2">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88288" behindDoc="0" locked="0" layoutInCell="1" allowOverlap="1">
                  <wp:simplePos x="0" y="0"/>
                  <wp:positionH relativeFrom="column">
                    <wp:posOffset>102870</wp:posOffset>
                  </wp:positionH>
                  <wp:positionV relativeFrom="paragraph">
                    <wp:posOffset>280670</wp:posOffset>
                  </wp:positionV>
                  <wp:extent cx="783590" cy="844550"/>
                  <wp:effectExtent l="0" t="0" r="8890" b="8890"/>
                  <wp:wrapNone/>
                  <wp:docPr id="127" name="image126"/>
                  <wp:cNvGraphicFramePr/>
                  <a:graphic xmlns:a="http://schemas.openxmlformats.org/drawingml/2006/main">
                    <a:graphicData uri="http://schemas.openxmlformats.org/drawingml/2006/picture">
                      <pic:pic xmlns:pic="http://schemas.openxmlformats.org/drawingml/2006/picture">
                        <pic:nvPicPr>
                          <pic:cNvPr id="127" name="image126"/>
                          <pic:cNvPicPr/>
                        </pic:nvPicPr>
                        <pic:blipFill>
                          <a:blip r:embed="rId114"/>
                          <a:stretch>
                            <a:fillRect/>
                          </a:stretch>
                        </pic:blipFill>
                        <pic:spPr>
                          <a:xfrm>
                            <a:off x="0" y="0"/>
                            <a:ext cx="783590" cy="844550"/>
                          </a:xfrm>
                          <a:prstGeom prst="rect">
                            <a:avLst/>
                          </a:prstGeom>
                          <a:noFill/>
                          <a:ln>
                            <a:noFill/>
                          </a:ln>
                        </pic:spPr>
                      </pic:pic>
                    </a:graphicData>
                  </a:graphic>
                </wp:anchor>
              </w:drawing>
            </w:r>
          </w:p>
        </w:tc>
      </w:tr>
      <w:tr w14:paraId="145B7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7AB371F2">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059C9B8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高吧桌</w:t>
            </w:r>
          </w:p>
          <w:p w14:paraId="29AF896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说明：</w:t>
            </w:r>
          </w:p>
          <w:p w14:paraId="795EFB4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1、桌面：采用实木多层板贴天然白蜡木木皮油漆工艺，厚度≥40mm，板材经干燥、防虫、防腐处理，不翘曲、不变形，无节疤、无虫眼；</w:t>
            </w:r>
          </w:p>
          <w:p w14:paraId="1CC8A7C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2、油漆：采用水性漆，光泽均匀度好，调和比例高，油漆无颗粒、气泡、漆点、颜色均匀；</w:t>
            </w:r>
          </w:p>
          <w:p w14:paraId="7ED2D29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3、桌架：主管采用≥40mm*40mm*1.5mm 方形钢管制作，拆装结构；金属件焊接及表面处理：表面经去油、除锈处理后静电喷塑，焊接件焊缝应平整、无虚焊、无外观缺陷、焊缝打磨光滑；</w:t>
            </w:r>
          </w:p>
          <w:p w14:paraId="4AC184D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4、脚垫：桌架配有黑色塑料调节脚。</w:t>
            </w:r>
          </w:p>
          <w:p w14:paraId="7C669115">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规格：8000*400*1050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7256C413">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04F614BC">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89312" behindDoc="0" locked="0" layoutInCell="1" allowOverlap="1">
                  <wp:simplePos x="0" y="0"/>
                  <wp:positionH relativeFrom="column">
                    <wp:posOffset>142875</wp:posOffset>
                  </wp:positionH>
                  <wp:positionV relativeFrom="paragraph">
                    <wp:posOffset>409575</wp:posOffset>
                  </wp:positionV>
                  <wp:extent cx="701675" cy="740410"/>
                  <wp:effectExtent l="0" t="0" r="14605" b="6350"/>
                  <wp:wrapNone/>
                  <wp:docPr id="128" name="image132"/>
                  <wp:cNvGraphicFramePr/>
                  <a:graphic xmlns:a="http://schemas.openxmlformats.org/drawingml/2006/main">
                    <a:graphicData uri="http://schemas.openxmlformats.org/drawingml/2006/picture">
                      <pic:pic xmlns:pic="http://schemas.openxmlformats.org/drawingml/2006/picture">
                        <pic:nvPicPr>
                          <pic:cNvPr id="128" name="image132"/>
                          <pic:cNvPicPr/>
                        </pic:nvPicPr>
                        <pic:blipFill>
                          <a:blip r:embed="rId115"/>
                          <a:stretch>
                            <a:fillRect/>
                          </a:stretch>
                        </pic:blipFill>
                        <pic:spPr>
                          <a:xfrm>
                            <a:off x="0" y="0"/>
                            <a:ext cx="701675" cy="740410"/>
                          </a:xfrm>
                          <a:prstGeom prst="rect">
                            <a:avLst/>
                          </a:prstGeom>
                          <a:noFill/>
                          <a:ln>
                            <a:noFill/>
                          </a:ln>
                        </pic:spPr>
                      </pic:pic>
                    </a:graphicData>
                  </a:graphic>
                </wp:anchor>
              </w:drawing>
            </w:r>
          </w:p>
        </w:tc>
      </w:tr>
      <w:tr w14:paraId="413C0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1009542C">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3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1CB2AA0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高吧椅</w:t>
            </w:r>
          </w:p>
          <w:p w14:paraId="2678A57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说明：</w:t>
            </w:r>
          </w:p>
          <w:p w14:paraId="23BAD03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1、座靠及椅腿：采用白蜡木实木制作，木材经干燥、防虫、防腐处理，不翘曲、不变形，无节疤、无虫眼；</w:t>
            </w:r>
          </w:p>
          <w:p w14:paraId="53F23E4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2、油漆：采用水性漆，光泽均匀度好，调和比例高，油漆无颗粒、气泡、漆点、颜色均匀；</w:t>
            </w:r>
          </w:p>
          <w:p w14:paraId="1C7BFA3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3、框架：金属钢制，金属件焊接及表面处理：  表面经去油、除锈处理后静电喷塑，焊接件焊缝应平整、无虚焊、无外观缺陷、焊缝打磨光滑。</w:t>
            </w:r>
          </w:p>
          <w:p w14:paraId="26679FC6">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规格：480*490*750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13B7BBCE">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  20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5A435875">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90336" behindDoc="0" locked="0" layoutInCell="1" allowOverlap="1">
                  <wp:simplePos x="0" y="0"/>
                  <wp:positionH relativeFrom="column">
                    <wp:posOffset>194310</wp:posOffset>
                  </wp:positionH>
                  <wp:positionV relativeFrom="paragraph">
                    <wp:posOffset>414655</wp:posOffset>
                  </wp:positionV>
                  <wp:extent cx="532130" cy="838200"/>
                  <wp:effectExtent l="0" t="0" r="1270" b="0"/>
                  <wp:wrapNone/>
                  <wp:docPr id="129" name="image133"/>
                  <wp:cNvGraphicFramePr/>
                  <a:graphic xmlns:a="http://schemas.openxmlformats.org/drawingml/2006/main">
                    <a:graphicData uri="http://schemas.openxmlformats.org/drawingml/2006/picture">
                      <pic:pic xmlns:pic="http://schemas.openxmlformats.org/drawingml/2006/picture">
                        <pic:nvPicPr>
                          <pic:cNvPr id="129" name="image133"/>
                          <pic:cNvPicPr/>
                        </pic:nvPicPr>
                        <pic:blipFill>
                          <a:blip r:embed="rId116"/>
                          <a:stretch>
                            <a:fillRect/>
                          </a:stretch>
                        </pic:blipFill>
                        <pic:spPr>
                          <a:xfrm>
                            <a:off x="0" y="0"/>
                            <a:ext cx="532130" cy="838200"/>
                          </a:xfrm>
                          <a:prstGeom prst="rect">
                            <a:avLst/>
                          </a:prstGeom>
                          <a:noFill/>
                          <a:ln>
                            <a:noFill/>
                          </a:ln>
                        </pic:spPr>
                      </pic:pic>
                    </a:graphicData>
                  </a:graphic>
                </wp:anchor>
              </w:drawing>
            </w:r>
          </w:p>
        </w:tc>
      </w:tr>
      <w:tr w14:paraId="7DF0A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59B72660">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4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69319F9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粘捕式灭蝇灯</w:t>
            </w:r>
          </w:p>
          <w:p w14:paraId="2471591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7F37BE6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1、电压：220V</w:t>
            </w:r>
          </w:p>
          <w:p w14:paraId="03F4177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2、功率：8W/T5BL1</w:t>
            </w:r>
          </w:p>
          <w:p w14:paraId="6A53200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3、灯管：单 8W 紫外线灯管</w:t>
            </w:r>
          </w:p>
          <w:p w14:paraId="641F04B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4、覆盖面积：25m2-40m2</w:t>
            </w:r>
          </w:p>
          <w:p w14:paraId="340442CF">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5、描述：外观采用半圆弧式设计，更加美观。内置有托盘放置粘捕纸，静音捕虫，无声灭蝇。材料中添加 ABS 阻燃材料。</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59BFD652">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6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02CD37E8">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91360" behindDoc="0" locked="0" layoutInCell="1" allowOverlap="1">
                  <wp:simplePos x="0" y="0"/>
                  <wp:positionH relativeFrom="column">
                    <wp:posOffset>175895</wp:posOffset>
                  </wp:positionH>
                  <wp:positionV relativeFrom="paragraph">
                    <wp:posOffset>384810</wp:posOffset>
                  </wp:positionV>
                  <wp:extent cx="571500" cy="409575"/>
                  <wp:effectExtent l="0" t="0" r="7620" b="1905"/>
                  <wp:wrapNone/>
                  <wp:docPr id="130" name="image134"/>
                  <wp:cNvGraphicFramePr/>
                  <a:graphic xmlns:a="http://schemas.openxmlformats.org/drawingml/2006/main">
                    <a:graphicData uri="http://schemas.openxmlformats.org/drawingml/2006/picture">
                      <pic:pic xmlns:pic="http://schemas.openxmlformats.org/drawingml/2006/picture">
                        <pic:nvPicPr>
                          <pic:cNvPr id="130" name="image134"/>
                          <pic:cNvPicPr/>
                        </pic:nvPicPr>
                        <pic:blipFill>
                          <a:blip r:embed="rId117"/>
                          <a:stretch>
                            <a:fillRect/>
                          </a:stretch>
                        </pic:blipFill>
                        <pic:spPr>
                          <a:xfrm>
                            <a:off x="0" y="0"/>
                            <a:ext cx="571500" cy="409575"/>
                          </a:xfrm>
                          <a:prstGeom prst="rect">
                            <a:avLst/>
                          </a:prstGeom>
                          <a:noFill/>
                          <a:ln>
                            <a:noFill/>
                          </a:ln>
                        </pic:spPr>
                      </pic:pic>
                    </a:graphicData>
                  </a:graphic>
                </wp:anchor>
              </w:drawing>
            </w:r>
          </w:p>
        </w:tc>
      </w:tr>
      <w:tr w14:paraId="2020E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trPr>
        <w:tc>
          <w:tcPr>
            <w:tcW w:w="783" w:type="dxa"/>
            <w:tcBorders>
              <w:top w:val="single" w:color="000000" w:sz="4" w:space="0"/>
              <w:left w:val="single" w:color="000000" w:sz="4" w:space="0"/>
              <w:bottom w:val="single" w:color="000000" w:sz="4" w:space="0"/>
              <w:right w:val="single" w:color="000000" w:sz="4" w:space="0"/>
            </w:tcBorders>
            <w:noWrap w:val="0"/>
            <w:vAlign w:val="top"/>
          </w:tcPr>
          <w:p w14:paraId="64F6FCCF">
            <w:pPr>
              <w:jc w:val="left"/>
              <w:rPr>
                <w:rFonts w:hint="default" w:ascii="Arial" w:hAnsi="Arial" w:cs="Arial"/>
                <w:i w:val="0"/>
                <w:iCs w:val="0"/>
                <w:color w:val="auto"/>
                <w:sz w:val="22"/>
                <w:szCs w:val="22"/>
                <w:highlight w:val="none"/>
                <w:u w:val="none"/>
              </w:rPr>
            </w:pP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5DF9E490">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排烟、排汽系统</w:t>
            </w:r>
          </w:p>
        </w:tc>
        <w:tc>
          <w:tcPr>
            <w:tcW w:w="876" w:type="dxa"/>
            <w:tcBorders>
              <w:top w:val="single" w:color="000000" w:sz="4" w:space="0"/>
              <w:left w:val="single" w:color="000000" w:sz="4" w:space="0"/>
              <w:bottom w:val="single" w:color="000000" w:sz="4" w:space="0"/>
              <w:right w:val="single" w:color="000000" w:sz="4" w:space="0"/>
            </w:tcBorders>
            <w:noWrap w:val="0"/>
            <w:vAlign w:val="top"/>
          </w:tcPr>
          <w:p w14:paraId="5731D019">
            <w:pPr>
              <w:jc w:val="center"/>
              <w:rPr>
                <w:rFonts w:hint="default" w:ascii="Arial" w:hAnsi="Arial" w:cs="Arial"/>
                <w:i w:val="0"/>
                <w:iCs w:val="0"/>
                <w:color w:val="auto"/>
                <w:sz w:val="22"/>
                <w:szCs w:val="22"/>
                <w:highlight w:val="none"/>
                <w:u w:val="none"/>
              </w:rPr>
            </w:pP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162D1552">
            <w:pPr>
              <w:jc w:val="left"/>
              <w:rPr>
                <w:rFonts w:hint="default" w:ascii="Arial" w:hAnsi="Arial" w:cs="Arial"/>
                <w:i w:val="0"/>
                <w:iCs w:val="0"/>
                <w:color w:val="auto"/>
                <w:sz w:val="22"/>
                <w:szCs w:val="22"/>
                <w:highlight w:val="none"/>
                <w:u w:val="none"/>
              </w:rPr>
            </w:pPr>
          </w:p>
        </w:tc>
      </w:tr>
      <w:tr w14:paraId="053AA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192E75DB">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74B80BC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不锈钢风管（含屋面）</w:t>
            </w:r>
          </w:p>
          <w:p w14:paraId="1631FB0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555CAF1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1、采用 201 优质不锈钢板制作，实际厚度不低于 0.9mm。</w:t>
            </w:r>
          </w:p>
          <w:p w14:paraId="0B4FDDA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2、配 3*3</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 xml:space="preserve"> 镀锌法兰，变径、弯头按直通 1:2 计算。</w:t>
            </w:r>
          </w:p>
          <w:p w14:paraId="74ED037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3、含螺丝螺帽、吊筋、固定支架及玻璃胶等配件。</w:t>
            </w:r>
          </w:p>
          <w:p w14:paraId="0D7611E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4、含人工安装费。</w:t>
            </w:r>
          </w:p>
          <w:p w14:paraId="7E8051D7">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5、区域：烹饪区、蒸煮区、备餐间、煮面区、消毒柜、仓库。</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07C5E226">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cs="宋体"/>
                <w:i w:val="0"/>
                <w:iCs w:val="0"/>
                <w:color w:val="auto"/>
                <w:kern w:val="0"/>
                <w:sz w:val="22"/>
                <w:szCs w:val="22"/>
                <w:highlight w:val="none"/>
                <w:u w:val="none"/>
                <w:lang w:val="en-US" w:eastAsia="zh-CN" w:bidi="ar"/>
              </w:rPr>
              <w:t>170</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19E2D43C">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92384" behindDoc="0" locked="0" layoutInCell="1" allowOverlap="1">
                  <wp:simplePos x="0" y="0"/>
                  <wp:positionH relativeFrom="column">
                    <wp:posOffset>327025</wp:posOffset>
                  </wp:positionH>
                  <wp:positionV relativeFrom="paragraph">
                    <wp:posOffset>448945</wp:posOffset>
                  </wp:positionV>
                  <wp:extent cx="421005" cy="370840"/>
                  <wp:effectExtent l="0" t="0" r="5715" b="10160"/>
                  <wp:wrapNone/>
                  <wp:docPr id="131" name="image135"/>
                  <wp:cNvGraphicFramePr/>
                  <a:graphic xmlns:a="http://schemas.openxmlformats.org/drawingml/2006/main">
                    <a:graphicData uri="http://schemas.openxmlformats.org/drawingml/2006/picture">
                      <pic:pic xmlns:pic="http://schemas.openxmlformats.org/drawingml/2006/picture">
                        <pic:nvPicPr>
                          <pic:cNvPr id="131" name="image135"/>
                          <pic:cNvPicPr/>
                        </pic:nvPicPr>
                        <pic:blipFill>
                          <a:blip r:embed="rId118"/>
                          <a:stretch>
                            <a:fillRect/>
                          </a:stretch>
                        </pic:blipFill>
                        <pic:spPr>
                          <a:xfrm>
                            <a:off x="0" y="0"/>
                            <a:ext cx="421005" cy="370840"/>
                          </a:xfrm>
                          <a:prstGeom prst="rect">
                            <a:avLst/>
                          </a:prstGeom>
                          <a:noFill/>
                          <a:ln>
                            <a:noFill/>
                          </a:ln>
                        </pic:spPr>
                      </pic:pic>
                    </a:graphicData>
                  </a:graphic>
                </wp:anchor>
              </w:drawing>
            </w:r>
          </w:p>
        </w:tc>
      </w:tr>
      <w:tr w14:paraId="18822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2694305E">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1227A1A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双层隔音中压风机厢</w:t>
            </w:r>
          </w:p>
          <w:p w14:paraId="664F040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说明：</w:t>
            </w:r>
          </w:p>
          <w:p w14:paraId="0585B9E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采用国标电机：功率足，噪音低；采用优质轴承：质量可靠，可承受恶劣环境；全方位密封：不漏风，降低噪音，提高工作效率；欧标锥套皮带轮：拆卸方便，耐腐蚀，传动平衡，提升整机寿命；叶轮：经国标 G2.5 动平衡检测；装配有拉手板扣：方便拆卸，维修；一体式法兰：无缝对接，超强密封。</w:t>
            </w:r>
          </w:p>
          <w:p w14:paraId="78379F7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★1.提供离心风轮中性盐雾试验（72h）检测报告，检测依据 GB/T10125-3042 人造气氛腐蚀试验盐雾试验，判定依据 GB/T 6461-2002 金属基体上金属和其他无机覆盖层经腐蚀试验后的试样和试件的评级，样品表面外观评级≥10 级，复印件加盖制造商公章。</w:t>
            </w:r>
          </w:p>
          <w:p w14:paraId="0A20DDA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★2.提供中国节能产品认证试验报告，试验依据标准: GB19761-3040《通风机能效限定值及能效等级》，复印件加盖制造商公章</w:t>
            </w:r>
          </w:p>
          <w:p w14:paraId="6234F3A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3、产品符合消防类产品认证实施规则 CCCF-CPRZ-19:2019 的要求；</w:t>
            </w:r>
          </w:p>
          <w:p w14:paraId="699F6DF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4、转速 9205、风量 68151-553726、风压 822-1109m³/h；</w:t>
            </w:r>
          </w:p>
          <w:p w14:paraId="0852579D">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7、电量：30KW/380V</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3D6E7220">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09B8F7EC">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93408" behindDoc="0" locked="0" layoutInCell="1" allowOverlap="1">
                  <wp:simplePos x="0" y="0"/>
                  <wp:positionH relativeFrom="column">
                    <wp:posOffset>265430</wp:posOffset>
                  </wp:positionH>
                  <wp:positionV relativeFrom="paragraph">
                    <wp:posOffset>828675</wp:posOffset>
                  </wp:positionV>
                  <wp:extent cx="466725" cy="475615"/>
                  <wp:effectExtent l="0" t="0" r="5715" b="12065"/>
                  <wp:wrapNone/>
                  <wp:docPr id="132" name="image139"/>
                  <wp:cNvGraphicFramePr/>
                  <a:graphic xmlns:a="http://schemas.openxmlformats.org/drawingml/2006/main">
                    <a:graphicData uri="http://schemas.openxmlformats.org/drawingml/2006/picture">
                      <pic:pic xmlns:pic="http://schemas.openxmlformats.org/drawingml/2006/picture">
                        <pic:nvPicPr>
                          <pic:cNvPr id="132" name="image139"/>
                          <pic:cNvPicPr/>
                        </pic:nvPicPr>
                        <pic:blipFill>
                          <a:blip r:embed="rId119"/>
                          <a:stretch>
                            <a:fillRect/>
                          </a:stretch>
                        </pic:blipFill>
                        <pic:spPr>
                          <a:xfrm>
                            <a:off x="0" y="0"/>
                            <a:ext cx="466725" cy="475615"/>
                          </a:xfrm>
                          <a:prstGeom prst="rect">
                            <a:avLst/>
                          </a:prstGeom>
                          <a:noFill/>
                          <a:ln>
                            <a:noFill/>
                          </a:ln>
                        </pic:spPr>
                      </pic:pic>
                    </a:graphicData>
                  </a:graphic>
                </wp:anchor>
              </w:drawing>
            </w:r>
          </w:p>
        </w:tc>
      </w:tr>
      <w:tr w14:paraId="5E14D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7048CEAC">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3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5342DDE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阻尼减震支架</w:t>
            </w:r>
          </w:p>
          <w:p w14:paraId="7ECC2E7C">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说明：与风柜配套，100KG 阻尼减震器 4 只。</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43E5A2FA">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339529E9">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172085</wp:posOffset>
                  </wp:positionH>
                  <wp:positionV relativeFrom="paragraph">
                    <wp:posOffset>27305</wp:posOffset>
                  </wp:positionV>
                  <wp:extent cx="500380" cy="302895"/>
                  <wp:effectExtent l="0" t="0" r="2540" b="1905"/>
                  <wp:wrapNone/>
                  <wp:docPr id="133" name="image141"/>
                  <wp:cNvGraphicFramePr/>
                  <a:graphic xmlns:a="http://schemas.openxmlformats.org/drawingml/2006/main">
                    <a:graphicData uri="http://schemas.openxmlformats.org/drawingml/2006/picture">
                      <pic:pic xmlns:pic="http://schemas.openxmlformats.org/drawingml/2006/picture">
                        <pic:nvPicPr>
                          <pic:cNvPr id="133" name="image141"/>
                          <pic:cNvPicPr/>
                        </pic:nvPicPr>
                        <pic:blipFill>
                          <a:blip r:embed="rId120"/>
                          <a:stretch>
                            <a:fillRect/>
                          </a:stretch>
                        </pic:blipFill>
                        <pic:spPr>
                          <a:xfrm>
                            <a:off x="0" y="0"/>
                            <a:ext cx="500380" cy="302895"/>
                          </a:xfrm>
                          <a:prstGeom prst="rect">
                            <a:avLst/>
                          </a:prstGeom>
                          <a:noFill/>
                          <a:ln>
                            <a:noFill/>
                          </a:ln>
                        </pic:spPr>
                      </pic:pic>
                    </a:graphicData>
                  </a:graphic>
                </wp:anchor>
              </w:drawing>
            </w:r>
          </w:p>
        </w:tc>
      </w:tr>
      <w:tr w14:paraId="45739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670F6E34">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4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55991D7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30KW 变频器连不锈钢控制箱</w:t>
            </w:r>
          </w:p>
          <w:p w14:paraId="76A2D910">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说明：与低噪音离心排烟风机厢功率配套.</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37CE49B4">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4246BE10">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95456" behindDoc="0" locked="0" layoutInCell="1" allowOverlap="1">
                  <wp:simplePos x="0" y="0"/>
                  <wp:positionH relativeFrom="column">
                    <wp:posOffset>208280</wp:posOffset>
                  </wp:positionH>
                  <wp:positionV relativeFrom="paragraph">
                    <wp:posOffset>114935</wp:posOffset>
                  </wp:positionV>
                  <wp:extent cx="408940" cy="335915"/>
                  <wp:effectExtent l="0" t="0" r="2540" b="14605"/>
                  <wp:wrapNone/>
                  <wp:docPr id="134" name="image140"/>
                  <wp:cNvGraphicFramePr/>
                  <a:graphic xmlns:a="http://schemas.openxmlformats.org/drawingml/2006/main">
                    <a:graphicData uri="http://schemas.openxmlformats.org/drawingml/2006/picture">
                      <pic:pic xmlns:pic="http://schemas.openxmlformats.org/drawingml/2006/picture">
                        <pic:nvPicPr>
                          <pic:cNvPr id="134" name="image140"/>
                          <pic:cNvPicPr/>
                        </pic:nvPicPr>
                        <pic:blipFill>
                          <a:blip r:embed="rId121"/>
                          <a:stretch>
                            <a:fillRect/>
                          </a:stretch>
                        </pic:blipFill>
                        <pic:spPr>
                          <a:xfrm>
                            <a:off x="0" y="0"/>
                            <a:ext cx="408940" cy="335915"/>
                          </a:xfrm>
                          <a:prstGeom prst="rect">
                            <a:avLst/>
                          </a:prstGeom>
                          <a:noFill/>
                          <a:ln>
                            <a:noFill/>
                          </a:ln>
                        </pic:spPr>
                      </pic:pic>
                    </a:graphicData>
                  </a:graphic>
                </wp:anchor>
              </w:drawing>
            </w:r>
          </w:p>
        </w:tc>
      </w:tr>
      <w:tr w14:paraId="4E32D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351DCC8D">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5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7777A14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防火阀</w:t>
            </w:r>
          </w:p>
          <w:p w14:paraId="5C51C685">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说明：熔点 150℃规格：700×500×200</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（具体规格根据实际）</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7129DA5A">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0078E370">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96480" behindDoc="0" locked="0" layoutInCell="1" allowOverlap="1">
                  <wp:simplePos x="0" y="0"/>
                  <wp:positionH relativeFrom="column">
                    <wp:posOffset>196850</wp:posOffset>
                  </wp:positionH>
                  <wp:positionV relativeFrom="paragraph">
                    <wp:posOffset>60325</wp:posOffset>
                  </wp:positionV>
                  <wp:extent cx="452755" cy="516890"/>
                  <wp:effectExtent l="0" t="0" r="4445" b="1270"/>
                  <wp:wrapNone/>
                  <wp:docPr id="135" name="image137"/>
                  <wp:cNvGraphicFramePr/>
                  <a:graphic xmlns:a="http://schemas.openxmlformats.org/drawingml/2006/main">
                    <a:graphicData uri="http://schemas.openxmlformats.org/drawingml/2006/picture">
                      <pic:pic xmlns:pic="http://schemas.openxmlformats.org/drawingml/2006/picture">
                        <pic:nvPicPr>
                          <pic:cNvPr id="135" name="image137"/>
                          <pic:cNvPicPr/>
                        </pic:nvPicPr>
                        <pic:blipFill>
                          <a:blip r:embed="rId122"/>
                          <a:stretch>
                            <a:fillRect/>
                          </a:stretch>
                        </pic:blipFill>
                        <pic:spPr>
                          <a:xfrm>
                            <a:off x="0" y="0"/>
                            <a:ext cx="452755" cy="516890"/>
                          </a:xfrm>
                          <a:prstGeom prst="rect">
                            <a:avLst/>
                          </a:prstGeom>
                          <a:noFill/>
                          <a:ln>
                            <a:noFill/>
                          </a:ln>
                        </pic:spPr>
                      </pic:pic>
                    </a:graphicData>
                  </a:graphic>
                </wp:anchor>
              </w:drawing>
            </w:r>
          </w:p>
        </w:tc>
      </w:tr>
      <w:tr w14:paraId="5D1ED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26E450C3">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6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0035093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防火阀</w:t>
            </w:r>
          </w:p>
          <w:p w14:paraId="33A11968">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说明：熔点 150℃规格：1400×1200×200</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（具体规格根据实际）</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1755E8FF">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008D4A6A">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97504" behindDoc="0" locked="0" layoutInCell="1" allowOverlap="1">
                  <wp:simplePos x="0" y="0"/>
                  <wp:positionH relativeFrom="column">
                    <wp:posOffset>254000</wp:posOffset>
                  </wp:positionH>
                  <wp:positionV relativeFrom="paragraph">
                    <wp:posOffset>79375</wp:posOffset>
                  </wp:positionV>
                  <wp:extent cx="452755" cy="516890"/>
                  <wp:effectExtent l="0" t="0" r="4445" b="1270"/>
                  <wp:wrapNone/>
                  <wp:docPr id="136" name="image138"/>
                  <wp:cNvGraphicFramePr/>
                  <a:graphic xmlns:a="http://schemas.openxmlformats.org/drawingml/2006/main">
                    <a:graphicData uri="http://schemas.openxmlformats.org/drawingml/2006/picture">
                      <pic:pic xmlns:pic="http://schemas.openxmlformats.org/drawingml/2006/picture">
                        <pic:nvPicPr>
                          <pic:cNvPr id="136" name="image138"/>
                          <pic:cNvPicPr/>
                        </pic:nvPicPr>
                        <pic:blipFill>
                          <a:blip r:embed="rId122"/>
                          <a:stretch>
                            <a:fillRect/>
                          </a:stretch>
                        </pic:blipFill>
                        <pic:spPr>
                          <a:xfrm>
                            <a:off x="0" y="0"/>
                            <a:ext cx="452755" cy="516890"/>
                          </a:xfrm>
                          <a:prstGeom prst="rect">
                            <a:avLst/>
                          </a:prstGeom>
                          <a:noFill/>
                          <a:ln>
                            <a:noFill/>
                          </a:ln>
                        </pic:spPr>
                      </pic:pic>
                    </a:graphicData>
                  </a:graphic>
                </wp:anchor>
              </w:drawing>
            </w:r>
          </w:p>
        </w:tc>
      </w:tr>
      <w:tr w14:paraId="22FA2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492BEB30">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7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195DB7D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不锈钢油烟净化器</w:t>
            </w:r>
          </w:p>
          <w:p w14:paraId="7174A5D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技术要求：处理风量 42000m³/h，处理效率不低于85%</w:t>
            </w:r>
          </w:p>
          <w:p w14:paraId="762B5DC9">
            <w:pPr>
              <w:keepNext w:val="0"/>
              <w:keepLines w:val="0"/>
              <w:widowControl/>
              <w:numPr>
                <w:ilvl w:val="0"/>
                <w:numId w:val="5"/>
              </w:numPr>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产品结构为：平板式高低压静电结构;</w:t>
            </w:r>
          </w:p>
          <w:p w14:paraId="5745B100">
            <w:pPr>
              <w:keepNext w:val="0"/>
              <w:keepLines w:val="0"/>
              <w:widowControl/>
              <w:numPr>
                <w:ilvl w:val="0"/>
                <w:numId w:val="5"/>
              </w:numPr>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极板标准，单级电场的过风方向尺寸不低于 355mm，双极电场过风方向尺寸不低于 540mm 高压和低压双极过滤;</w:t>
            </w:r>
          </w:p>
          <w:p w14:paraId="176DBF0E">
            <w:pPr>
              <w:keepNext w:val="0"/>
              <w:keepLines w:val="0"/>
              <w:widowControl/>
              <w:numPr>
                <w:ilvl w:val="0"/>
                <w:numId w:val="5"/>
              </w:numPr>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静电油烟净化器电离段为不锈钢结构，尖端放电片为线切割工艺，收集段材质为 1060/3003 标准铝合金，厚度不小于 0.7mm;</w:t>
            </w:r>
          </w:p>
          <w:p w14:paraId="1799F9AF">
            <w:pPr>
              <w:keepNext w:val="0"/>
              <w:keepLines w:val="0"/>
              <w:widowControl/>
              <w:numPr>
                <w:ilvl w:val="0"/>
                <w:numId w:val="5"/>
              </w:numPr>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净化器电源要求为：双闭环恒压自补偿型，具有独特的燃弧抑制保护技术，恒流工作，抗水雾工作；并具有击穿放电保护、短路保护、开路保护、过载保护、过压保护、防过冲保护和过热保护；高低压输出:高压 10-18KV，低压 5-9KV，全高压输出:10-18KV;</w:t>
            </w:r>
          </w:p>
          <w:p w14:paraId="0A8B31FF">
            <w:pPr>
              <w:keepNext w:val="0"/>
              <w:keepLines w:val="0"/>
              <w:widowControl/>
              <w:numPr>
                <w:ilvl w:val="0"/>
                <w:numId w:val="5"/>
              </w:numPr>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净化器的最低净化效率不得低于85%，排放口油烟浓度小于 1.0mg/m</w:t>
            </w:r>
          </w:p>
          <w:p w14:paraId="11E2D3B2">
            <w:pPr>
              <w:keepNext w:val="0"/>
              <w:keepLines w:val="0"/>
              <w:widowControl/>
              <w:numPr>
                <w:ilvl w:val="0"/>
                <w:numId w:val="5"/>
              </w:numPr>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为了保证使用中的安全性，极板内绝缘陶瓷通过体积密度、抗折密度、热稳定性检测，体积密度大于 3.5g/cm³ , 抗折强度大于 300Mpa,直流击穿强度需大于 45KV/mm。</w:t>
            </w:r>
          </w:p>
          <w:p w14:paraId="1635B901">
            <w:pPr>
              <w:keepNext w:val="0"/>
              <w:keepLines w:val="0"/>
              <w:widowControl/>
              <w:numPr>
                <w:ilvl w:val="0"/>
                <w:numId w:val="5"/>
              </w:numPr>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净化器的显示屏接口，符合 GB/T42210-2022 技术要求：①接口应具有与产品标称相适应的数字输入接口；②接口宜具有复合视频输入输出接口和音频输入输出接口。</w:t>
            </w:r>
          </w:p>
          <w:p w14:paraId="4570BCF3">
            <w:pPr>
              <w:keepNext w:val="0"/>
              <w:keepLines w:val="0"/>
              <w:widowControl/>
              <w:numPr>
                <w:ilvl w:val="0"/>
                <w:numId w:val="5"/>
              </w:numPr>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 净化器显示屏，通过清晰度测试，测试结果达到 C 级：水平分辨力≥800TVL。</w:t>
            </w:r>
          </w:p>
          <w:p w14:paraId="0875652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★提供 CMA,iLac-MRA, CNAS 盖章的符合 GB/T17799 技术要求，浪涌(冲击)抗扰度试验，交流 电源输入端口:线-线:1.0kV(开路试验电压); 线-地:2.0kV(开路试验电压)</w:t>
            </w:r>
          </w:p>
          <w:p w14:paraId="67C7A2A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★提供 CMA,iLac-MRA, CNAS 盖章的符合 GB/T43770-2024 技术要求，绝缘电阻试验，电源插头或电源引入端子与外壳裸露金属 部件之间的绝缘电阻湿热条件下应≥2MΩ;</w:t>
            </w:r>
          </w:p>
          <w:p w14:paraId="7A2659E3">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★提供 CMA,iLac-MRA, CNAS 盖章的符合 GB/T43770-2024 技术要求，抗电强度试验，  电源插头或电源引入端与外壳裸露金属部 件之间，应能承受 1.5kV 交流电压，历时 1min 的抗电强度试验，应无击穿和飞弧现象；9、规格：700×1980×1326</w:t>
            </w:r>
            <w:r>
              <w:rPr>
                <w:rFonts w:hint="eastAsia" w:ascii="宋体" w:hAnsi="宋体" w:cs="宋体"/>
                <w:i w:val="0"/>
                <w:iCs w:val="0"/>
                <w:color w:val="auto"/>
                <w:kern w:val="0"/>
                <w:sz w:val="22"/>
                <w:szCs w:val="22"/>
                <w:highlight w:val="none"/>
                <w:u w:val="none"/>
                <w:lang w:val="en-US" w:eastAsia="zh-CN" w:bidi="ar"/>
              </w:rPr>
              <w:t>(mm)(mm)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5B433C03">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4680FDCE">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130175</wp:posOffset>
                  </wp:positionH>
                  <wp:positionV relativeFrom="paragraph">
                    <wp:posOffset>1606550</wp:posOffset>
                  </wp:positionV>
                  <wp:extent cx="695325" cy="870585"/>
                  <wp:effectExtent l="0" t="0" r="5715" b="13335"/>
                  <wp:wrapNone/>
                  <wp:docPr id="137" name="image136"/>
                  <wp:cNvGraphicFramePr/>
                  <a:graphic xmlns:a="http://schemas.openxmlformats.org/drawingml/2006/main">
                    <a:graphicData uri="http://schemas.openxmlformats.org/drawingml/2006/picture">
                      <pic:pic xmlns:pic="http://schemas.openxmlformats.org/drawingml/2006/picture">
                        <pic:nvPicPr>
                          <pic:cNvPr id="137" name="image136"/>
                          <pic:cNvPicPr/>
                        </pic:nvPicPr>
                        <pic:blipFill>
                          <a:blip r:embed="rId123"/>
                          <a:stretch>
                            <a:fillRect/>
                          </a:stretch>
                        </pic:blipFill>
                        <pic:spPr>
                          <a:xfrm>
                            <a:off x="0" y="0"/>
                            <a:ext cx="695325" cy="870585"/>
                          </a:xfrm>
                          <a:prstGeom prst="rect">
                            <a:avLst/>
                          </a:prstGeom>
                          <a:noFill/>
                          <a:ln>
                            <a:noFill/>
                          </a:ln>
                        </pic:spPr>
                      </pic:pic>
                    </a:graphicData>
                  </a:graphic>
                </wp:anchor>
              </w:drawing>
            </w:r>
          </w:p>
        </w:tc>
      </w:tr>
      <w:tr w14:paraId="22BE6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7A0F3568">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8</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52D13FA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智能分区控制系统</w:t>
            </w:r>
          </w:p>
          <w:p w14:paraId="4F8A64F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技术要求：  </w:t>
            </w:r>
          </w:p>
          <w:p w14:paraId="3035F7A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1 、不锈钢箱体与金属按钮完美结合，箱体尺寸 580*400*160mm ，高档美观  </w:t>
            </w:r>
          </w:p>
          <w:p w14:paraId="48116A3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2 、10.4 寸彩色大屏，显示各区域排烟状态以及排烟风机数据，便于监控管理  </w:t>
            </w:r>
          </w:p>
          <w:p w14:paraId="537A6A4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3 、智能识别各区域排烟信号，智能启停，无需人工操作  </w:t>
            </w:r>
          </w:p>
          <w:p w14:paraId="224260B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4 、智能变频运行，按需使用，节能省电效果明显  </w:t>
            </w:r>
          </w:p>
          <w:p w14:paraId="298F4FD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5 、系统与变频 Modbus 协议通讯控制，高效便捷，节约线缆  </w:t>
            </w:r>
          </w:p>
          <w:p w14:paraId="0FDBCCC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6 、智能开关风阀，保持最佳配置效果，风量无浪费  </w:t>
            </w:r>
          </w:p>
          <w:p w14:paraId="50C6EF3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7 、独创 AI 智能排烟算法，稳定安全，智能高效  </w:t>
            </w:r>
          </w:p>
          <w:p w14:paraId="1A6F49A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8 、新风排烟完美匹配， 自动同步  </w:t>
            </w:r>
          </w:p>
          <w:p w14:paraId="240DEBE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9 、配电动阀门 5 套</w:t>
            </w:r>
          </w:p>
          <w:p w14:paraId="23DE3906">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节能系统具备以下六项功能，并提供CMA盖章的检测报告佐证：</w:t>
            </w:r>
          </w:p>
          <w:p w14:paraId="16A181D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功能一：PLC，电动阀，变频器，传感器等正常工作；</w:t>
            </w:r>
          </w:p>
          <w:p w14:paraId="64192A9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功能二：具有三个排烟挡位，可以单独开启每台设备；</w:t>
            </w:r>
          </w:p>
          <w:p w14:paraId="68F0DF7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功能三：控制面板能显示节能效果；</w:t>
            </w:r>
          </w:p>
          <w:p w14:paraId="0522A98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功能四：具备强排功能；</w:t>
            </w:r>
          </w:p>
          <w:p w14:paraId="6747EE0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功能五：传感器能实时显示风速，风量，风压；</w:t>
            </w:r>
          </w:p>
          <w:p w14:paraId="3E7E5864">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功能六：电动阀响应时间小于等于1秒。                                        （★提供上述具有合格检测报告和证书的扫描件加盖制造厂家公章佐证）</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5483C6AA">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1</w:t>
            </w:r>
          </w:p>
        </w:tc>
        <w:tc>
          <w:tcPr>
            <w:tcW w:w="1526" w:type="dxa"/>
            <w:tcBorders>
              <w:top w:val="single" w:color="000000" w:sz="4" w:space="0"/>
              <w:left w:val="single" w:color="000000" w:sz="4" w:space="0"/>
              <w:bottom w:val="single" w:color="000000" w:sz="4" w:space="0"/>
              <w:right w:val="single" w:color="000000" w:sz="4" w:space="0"/>
            </w:tcBorders>
            <w:noWrap w:val="0"/>
            <w:vAlign w:val="center"/>
          </w:tcPr>
          <w:p w14:paraId="3B51C0FD">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799552" behindDoc="0" locked="0" layoutInCell="1" allowOverlap="1">
                  <wp:simplePos x="0" y="0"/>
                  <wp:positionH relativeFrom="column">
                    <wp:posOffset>198120</wp:posOffset>
                  </wp:positionH>
                  <wp:positionV relativeFrom="paragraph">
                    <wp:posOffset>1183005</wp:posOffset>
                  </wp:positionV>
                  <wp:extent cx="669925" cy="723900"/>
                  <wp:effectExtent l="0" t="0" r="635" b="7620"/>
                  <wp:wrapNone/>
                  <wp:docPr id="138" name="image142"/>
                  <wp:cNvGraphicFramePr/>
                  <a:graphic xmlns:a="http://schemas.openxmlformats.org/drawingml/2006/main">
                    <a:graphicData uri="http://schemas.openxmlformats.org/drawingml/2006/picture">
                      <pic:pic xmlns:pic="http://schemas.openxmlformats.org/drawingml/2006/picture">
                        <pic:nvPicPr>
                          <pic:cNvPr id="138" name="image142"/>
                          <pic:cNvPicPr/>
                        </pic:nvPicPr>
                        <pic:blipFill>
                          <a:blip r:embed="rId124"/>
                          <a:stretch>
                            <a:fillRect/>
                          </a:stretch>
                        </pic:blipFill>
                        <pic:spPr>
                          <a:xfrm>
                            <a:off x="0" y="0"/>
                            <a:ext cx="669925" cy="723900"/>
                          </a:xfrm>
                          <a:prstGeom prst="rect">
                            <a:avLst/>
                          </a:prstGeom>
                          <a:noFill/>
                          <a:ln>
                            <a:noFill/>
                          </a:ln>
                        </pic:spPr>
                      </pic:pic>
                    </a:graphicData>
                  </a:graphic>
                </wp:anchor>
              </w:drawing>
            </w:r>
          </w:p>
        </w:tc>
      </w:tr>
      <w:tr w14:paraId="748E1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trPr>
        <w:tc>
          <w:tcPr>
            <w:tcW w:w="783" w:type="dxa"/>
            <w:tcBorders>
              <w:top w:val="single" w:color="000000" w:sz="4" w:space="0"/>
              <w:left w:val="single" w:color="000000" w:sz="4" w:space="0"/>
              <w:bottom w:val="single" w:color="000000" w:sz="4" w:space="0"/>
              <w:right w:val="single" w:color="000000" w:sz="4" w:space="0"/>
            </w:tcBorders>
            <w:noWrap w:val="0"/>
            <w:vAlign w:val="top"/>
          </w:tcPr>
          <w:p w14:paraId="002DDB5D">
            <w:pPr>
              <w:jc w:val="left"/>
              <w:rPr>
                <w:rFonts w:hint="default" w:ascii="Arial" w:hAnsi="Arial" w:cs="Arial"/>
                <w:i w:val="0"/>
                <w:iCs w:val="0"/>
                <w:color w:val="auto"/>
                <w:sz w:val="22"/>
                <w:szCs w:val="22"/>
                <w:highlight w:val="none"/>
                <w:u w:val="none"/>
              </w:rPr>
            </w:pP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4745C35A">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厨房烹饪区新风系统</w:t>
            </w:r>
          </w:p>
        </w:tc>
        <w:tc>
          <w:tcPr>
            <w:tcW w:w="876" w:type="dxa"/>
            <w:tcBorders>
              <w:top w:val="single" w:color="000000" w:sz="4" w:space="0"/>
              <w:left w:val="single" w:color="000000" w:sz="4" w:space="0"/>
              <w:bottom w:val="single" w:color="000000" w:sz="4" w:space="0"/>
              <w:right w:val="single" w:color="000000" w:sz="4" w:space="0"/>
            </w:tcBorders>
            <w:noWrap w:val="0"/>
            <w:vAlign w:val="top"/>
          </w:tcPr>
          <w:p w14:paraId="291A3C7C">
            <w:pPr>
              <w:jc w:val="center"/>
              <w:rPr>
                <w:rFonts w:hint="default" w:ascii="Arial" w:hAnsi="Arial" w:cs="Arial"/>
                <w:i w:val="0"/>
                <w:iCs w:val="0"/>
                <w:color w:val="auto"/>
                <w:sz w:val="22"/>
                <w:szCs w:val="22"/>
                <w:highlight w:val="none"/>
                <w:u w:val="none"/>
              </w:rPr>
            </w:pP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735BE60E">
            <w:pPr>
              <w:jc w:val="left"/>
              <w:rPr>
                <w:rFonts w:hint="default" w:ascii="Arial" w:hAnsi="Arial" w:cs="Arial"/>
                <w:i w:val="0"/>
                <w:iCs w:val="0"/>
                <w:color w:val="auto"/>
                <w:sz w:val="22"/>
                <w:szCs w:val="22"/>
                <w:highlight w:val="none"/>
                <w:u w:val="none"/>
              </w:rPr>
            </w:pPr>
          </w:p>
        </w:tc>
      </w:tr>
      <w:tr w14:paraId="07A7F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4C1E4385">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1386DC0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不锈钢风管</w:t>
            </w:r>
          </w:p>
          <w:p w14:paraId="793A9A2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4F31253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1、采用 201 优质不锈钢板制作，实际厚度不低于 0.9mm。</w:t>
            </w:r>
          </w:p>
          <w:p w14:paraId="3352DD1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2、配 3*3</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 xml:space="preserve"> 镀锌法兰，变径、弯头按直通 1:2 计算。</w:t>
            </w:r>
          </w:p>
          <w:p w14:paraId="6CE3C48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3、含螺丝螺帽、吊筋、固定支架及玻璃胶等配件。</w:t>
            </w:r>
          </w:p>
          <w:p w14:paraId="6AB456F9">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4、含人工安装费。</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5EE229B1">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120</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21A226A2">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800576" behindDoc="0" locked="0" layoutInCell="1" allowOverlap="1">
                  <wp:simplePos x="0" y="0"/>
                  <wp:positionH relativeFrom="column">
                    <wp:posOffset>136525</wp:posOffset>
                  </wp:positionH>
                  <wp:positionV relativeFrom="paragraph">
                    <wp:posOffset>551815</wp:posOffset>
                  </wp:positionV>
                  <wp:extent cx="421005" cy="370840"/>
                  <wp:effectExtent l="0" t="0" r="5715" b="10160"/>
                  <wp:wrapNone/>
                  <wp:docPr id="139" name="image143"/>
                  <wp:cNvGraphicFramePr/>
                  <a:graphic xmlns:a="http://schemas.openxmlformats.org/drawingml/2006/main">
                    <a:graphicData uri="http://schemas.openxmlformats.org/drawingml/2006/picture">
                      <pic:pic xmlns:pic="http://schemas.openxmlformats.org/drawingml/2006/picture">
                        <pic:nvPicPr>
                          <pic:cNvPr id="139" name="image143"/>
                          <pic:cNvPicPr/>
                        </pic:nvPicPr>
                        <pic:blipFill>
                          <a:blip r:embed="rId118"/>
                          <a:stretch>
                            <a:fillRect/>
                          </a:stretch>
                        </pic:blipFill>
                        <pic:spPr>
                          <a:xfrm>
                            <a:off x="0" y="0"/>
                            <a:ext cx="421005" cy="370840"/>
                          </a:xfrm>
                          <a:prstGeom prst="rect">
                            <a:avLst/>
                          </a:prstGeom>
                          <a:noFill/>
                          <a:ln>
                            <a:noFill/>
                          </a:ln>
                        </pic:spPr>
                      </pic:pic>
                    </a:graphicData>
                  </a:graphic>
                </wp:anchor>
              </w:drawing>
            </w:r>
          </w:p>
        </w:tc>
      </w:tr>
      <w:tr w14:paraId="0A592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4089FBA4">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479855E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水冷风机</w:t>
            </w:r>
          </w:p>
          <w:p w14:paraId="25A6EC0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说明：外转离心风机，单速。</w:t>
            </w:r>
          </w:p>
          <w:p w14:paraId="7E31F219">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风量：18000m³/h；电量：5.5KW/380V。</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6B47179D">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189E4D3D">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801600" behindDoc="0" locked="0" layoutInCell="1" allowOverlap="1">
                  <wp:simplePos x="0" y="0"/>
                  <wp:positionH relativeFrom="column">
                    <wp:posOffset>71120</wp:posOffset>
                  </wp:positionH>
                  <wp:positionV relativeFrom="paragraph">
                    <wp:posOffset>103505</wp:posOffset>
                  </wp:positionV>
                  <wp:extent cx="568325" cy="631190"/>
                  <wp:effectExtent l="0" t="0" r="10795" b="8890"/>
                  <wp:wrapNone/>
                  <wp:docPr id="140" name="image146"/>
                  <wp:cNvGraphicFramePr/>
                  <a:graphic xmlns:a="http://schemas.openxmlformats.org/drawingml/2006/main">
                    <a:graphicData uri="http://schemas.openxmlformats.org/drawingml/2006/picture">
                      <pic:pic xmlns:pic="http://schemas.openxmlformats.org/drawingml/2006/picture">
                        <pic:nvPicPr>
                          <pic:cNvPr id="140" name="image146"/>
                          <pic:cNvPicPr/>
                        </pic:nvPicPr>
                        <pic:blipFill>
                          <a:blip r:embed="rId125"/>
                          <a:stretch>
                            <a:fillRect/>
                          </a:stretch>
                        </pic:blipFill>
                        <pic:spPr>
                          <a:xfrm>
                            <a:off x="0" y="0"/>
                            <a:ext cx="568325" cy="631190"/>
                          </a:xfrm>
                          <a:prstGeom prst="rect">
                            <a:avLst/>
                          </a:prstGeom>
                          <a:noFill/>
                          <a:ln>
                            <a:noFill/>
                          </a:ln>
                        </pic:spPr>
                      </pic:pic>
                    </a:graphicData>
                  </a:graphic>
                </wp:anchor>
              </w:drawing>
            </w:r>
          </w:p>
        </w:tc>
      </w:tr>
      <w:tr w14:paraId="44AF7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6ABBF69D">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3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3340306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阻尼减震支架</w:t>
            </w:r>
          </w:p>
          <w:p w14:paraId="762F64C9">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说明：与风柜配套，80KG 阻尼减震器 4 只。</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6E4AC785">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4B4F84ED">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802624" behindDoc="0" locked="0" layoutInCell="1" allowOverlap="1">
                  <wp:simplePos x="0" y="0"/>
                  <wp:positionH relativeFrom="column">
                    <wp:posOffset>191135</wp:posOffset>
                  </wp:positionH>
                  <wp:positionV relativeFrom="paragraph">
                    <wp:posOffset>141605</wp:posOffset>
                  </wp:positionV>
                  <wp:extent cx="500380" cy="302895"/>
                  <wp:effectExtent l="0" t="0" r="2540" b="1905"/>
                  <wp:wrapNone/>
                  <wp:docPr id="141" name="image149"/>
                  <wp:cNvGraphicFramePr/>
                  <a:graphic xmlns:a="http://schemas.openxmlformats.org/drawingml/2006/main">
                    <a:graphicData uri="http://schemas.openxmlformats.org/drawingml/2006/picture">
                      <pic:pic xmlns:pic="http://schemas.openxmlformats.org/drawingml/2006/picture">
                        <pic:nvPicPr>
                          <pic:cNvPr id="141" name="image149"/>
                          <pic:cNvPicPr/>
                        </pic:nvPicPr>
                        <pic:blipFill>
                          <a:blip r:embed="rId120"/>
                          <a:stretch>
                            <a:fillRect/>
                          </a:stretch>
                        </pic:blipFill>
                        <pic:spPr>
                          <a:xfrm>
                            <a:off x="0" y="0"/>
                            <a:ext cx="500380" cy="302895"/>
                          </a:xfrm>
                          <a:prstGeom prst="rect">
                            <a:avLst/>
                          </a:prstGeom>
                          <a:noFill/>
                          <a:ln>
                            <a:noFill/>
                          </a:ln>
                        </pic:spPr>
                      </pic:pic>
                    </a:graphicData>
                  </a:graphic>
                </wp:anchor>
              </w:drawing>
            </w:r>
          </w:p>
        </w:tc>
      </w:tr>
      <w:tr w14:paraId="201E1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61CBF654">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4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6EC6CB6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5KW 变频器连不锈钢控制箱</w:t>
            </w:r>
          </w:p>
          <w:p w14:paraId="336747F1">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说明：与低噪音离心排烟风机厢功率配套.</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45A7DC8A">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54FA0D3E">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227330</wp:posOffset>
                  </wp:positionH>
                  <wp:positionV relativeFrom="paragraph">
                    <wp:posOffset>153035</wp:posOffset>
                  </wp:positionV>
                  <wp:extent cx="408940" cy="335915"/>
                  <wp:effectExtent l="0" t="0" r="2540" b="14605"/>
                  <wp:wrapNone/>
                  <wp:docPr id="142" name="image148"/>
                  <wp:cNvGraphicFramePr/>
                  <a:graphic xmlns:a="http://schemas.openxmlformats.org/drawingml/2006/main">
                    <a:graphicData uri="http://schemas.openxmlformats.org/drawingml/2006/picture">
                      <pic:pic xmlns:pic="http://schemas.openxmlformats.org/drawingml/2006/picture">
                        <pic:nvPicPr>
                          <pic:cNvPr id="142" name="image148"/>
                          <pic:cNvPicPr/>
                        </pic:nvPicPr>
                        <pic:blipFill>
                          <a:blip r:embed="rId121"/>
                          <a:stretch>
                            <a:fillRect/>
                          </a:stretch>
                        </pic:blipFill>
                        <pic:spPr>
                          <a:xfrm>
                            <a:off x="0" y="0"/>
                            <a:ext cx="408940" cy="335915"/>
                          </a:xfrm>
                          <a:prstGeom prst="rect">
                            <a:avLst/>
                          </a:prstGeom>
                          <a:noFill/>
                          <a:ln>
                            <a:noFill/>
                          </a:ln>
                        </pic:spPr>
                      </pic:pic>
                    </a:graphicData>
                  </a:graphic>
                </wp:anchor>
              </w:drawing>
            </w:r>
          </w:p>
        </w:tc>
      </w:tr>
      <w:tr w14:paraId="2421C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5A79AFF8">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5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2F92478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防火阀</w:t>
            </w:r>
          </w:p>
          <w:p w14:paraId="473F4CC6">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说明：熔点 150℃规格：700×500×200</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（具体规格根据实际）</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3F8695E8">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6F5C1AB9">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149225</wp:posOffset>
                  </wp:positionH>
                  <wp:positionV relativeFrom="paragraph">
                    <wp:posOffset>69850</wp:posOffset>
                  </wp:positionV>
                  <wp:extent cx="452755" cy="516890"/>
                  <wp:effectExtent l="0" t="0" r="4445" b="1270"/>
                  <wp:wrapNone/>
                  <wp:docPr id="143" name="image147"/>
                  <wp:cNvGraphicFramePr/>
                  <a:graphic xmlns:a="http://schemas.openxmlformats.org/drawingml/2006/main">
                    <a:graphicData uri="http://schemas.openxmlformats.org/drawingml/2006/picture">
                      <pic:pic xmlns:pic="http://schemas.openxmlformats.org/drawingml/2006/picture">
                        <pic:nvPicPr>
                          <pic:cNvPr id="143" name="image147"/>
                          <pic:cNvPicPr/>
                        </pic:nvPicPr>
                        <pic:blipFill>
                          <a:blip r:embed="rId122"/>
                          <a:stretch>
                            <a:fillRect/>
                          </a:stretch>
                        </pic:blipFill>
                        <pic:spPr>
                          <a:xfrm>
                            <a:off x="0" y="0"/>
                            <a:ext cx="452755" cy="516890"/>
                          </a:xfrm>
                          <a:prstGeom prst="rect">
                            <a:avLst/>
                          </a:prstGeom>
                          <a:noFill/>
                          <a:ln>
                            <a:noFill/>
                          </a:ln>
                        </pic:spPr>
                      </pic:pic>
                    </a:graphicData>
                  </a:graphic>
                </wp:anchor>
              </w:drawing>
            </w:r>
          </w:p>
        </w:tc>
      </w:tr>
      <w:tr w14:paraId="01D38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44E2FE98">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6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2A0EB3C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新风百叶</w:t>
            </w:r>
          </w:p>
          <w:p w14:paraId="7796C2A5">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 400×400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04676149">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8 </w:t>
            </w:r>
          </w:p>
        </w:tc>
        <w:tc>
          <w:tcPr>
            <w:tcW w:w="1526" w:type="dxa"/>
            <w:tcBorders>
              <w:top w:val="single" w:color="000000" w:sz="4" w:space="0"/>
              <w:left w:val="single" w:color="000000" w:sz="4" w:space="0"/>
              <w:bottom w:val="single" w:color="000000" w:sz="4" w:space="0"/>
              <w:right w:val="single" w:color="000000" w:sz="4" w:space="0"/>
            </w:tcBorders>
            <w:noWrap w:val="0"/>
            <w:vAlign w:val="center"/>
          </w:tcPr>
          <w:p w14:paraId="7778AA95">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w:t>
            </w:r>
          </w:p>
        </w:tc>
      </w:tr>
      <w:tr w14:paraId="34DFE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83" w:type="dxa"/>
            <w:tcBorders>
              <w:top w:val="single" w:color="000000" w:sz="4" w:space="0"/>
              <w:left w:val="single" w:color="000000" w:sz="4" w:space="0"/>
              <w:bottom w:val="single" w:color="000000" w:sz="4" w:space="0"/>
              <w:right w:val="single" w:color="000000" w:sz="4" w:space="0"/>
            </w:tcBorders>
            <w:noWrap w:val="0"/>
            <w:vAlign w:val="top"/>
          </w:tcPr>
          <w:p w14:paraId="699756AA">
            <w:pPr>
              <w:jc w:val="left"/>
              <w:rPr>
                <w:rFonts w:hint="default" w:ascii="Arial" w:hAnsi="Arial" w:cs="Arial"/>
                <w:i w:val="0"/>
                <w:iCs w:val="0"/>
                <w:color w:val="auto"/>
                <w:sz w:val="22"/>
                <w:szCs w:val="22"/>
                <w:highlight w:val="none"/>
                <w:u w:val="none"/>
              </w:rPr>
            </w:pP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31743BFE">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隔油设施</w:t>
            </w:r>
          </w:p>
        </w:tc>
        <w:tc>
          <w:tcPr>
            <w:tcW w:w="876" w:type="dxa"/>
            <w:tcBorders>
              <w:top w:val="single" w:color="000000" w:sz="4" w:space="0"/>
              <w:left w:val="single" w:color="000000" w:sz="4" w:space="0"/>
              <w:bottom w:val="single" w:color="000000" w:sz="4" w:space="0"/>
              <w:right w:val="single" w:color="000000" w:sz="4" w:space="0"/>
            </w:tcBorders>
            <w:noWrap w:val="0"/>
            <w:vAlign w:val="top"/>
          </w:tcPr>
          <w:p w14:paraId="47013E4F">
            <w:pPr>
              <w:jc w:val="center"/>
              <w:rPr>
                <w:rFonts w:hint="default" w:ascii="Arial" w:hAnsi="Arial" w:cs="Arial"/>
                <w:i w:val="0"/>
                <w:iCs w:val="0"/>
                <w:color w:val="auto"/>
                <w:sz w:val="22"/>
                <w:szCs w:val="22"/>
                <w:highlight w:val="none"/>
                <w:u w:val="none"/>
              </w:rPr>
            </w:pP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56623CBF">
            <w:pPr>
              <w:jc w:val="left"/>
              <w:rPr>
                <w:rFonts w:hint="default" w:ascii="Arial" w:hAnsi="Arial" w:cs="Arial"/>
                <w:i w:val="0"/>
                <w:iCs w:val="0"/>
                <w:color w:val="auto"/>
                <w:sz w:val="22"/>
                <w:szCs w:val="22"/>
                <w:highlight w:val="none"/>
                <w:u w:val="none"/>
              </w:rPr>
            </w:pPr>
          </w:p>
        </w:tc>
      </w:tr>
      <w:tr w14:paraId="2A565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7ED509B6">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10DDEDC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隔油提升设备</w:t>
            </w:r>
          </w:p>
          <w:p w14:paraId="291FCC9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116EE72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1、材质：304 不锈钢，板厚 2.0mm，拉丝折边，侧进上出 </w:t>
            </w:r>
          </w:p>
          <w:p w14:paraId="03B0471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2、流量：7L/S 扬程 20 米 </w:t>
            </w:r>
          </w:p>
          <w:p w14:paraId="70FB9FF7">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3、外形尺寸：2850 × 1000 ×2190mm </w:t>
            </w:r>
          </w:p>
          <w:p w14:paraId="3EE669A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4、、整套设备所含主要零部件：进水总成 1 套，出水总成 1 套，杂物分离箱 1 套， 自动杂物分离装置 1 套，隔油储油区 1 套，集泥贮污区 1 套，污水提升区 1 套，潜水排污泵 2 套， 自动排泥装置 1 套，搅排放油装置 1 套，排空排泥装置 1 套，恒温加热装置 1 套，液位系统 1 套，LED 智能触控控制系统 1 套,收集桶 2 只，配套管件 1 套，10#镀锌槽钢底座及成套附件 1 套。 </w:t>
            </w:r>
          </w:p>
          <w:p w14:paraId="0D20E202">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4、 电源 380V/8KW</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516C1B8C">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5166986C">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805696" behindDoc="0" locked="0" layoutInCell="1" allowOverlap="1">
                  <wp:simplePos x="0" y="0"/>
                  <wp:positionH relativeFrom="column">
                    <wp:posOffset>-26035</wp:posOffset>
                  </wp:positionH>
                  <wp:positionV relativeFrom="paragraph">
                    <wp:posOffset>919480</wp:posOffset>
                  </wp:positionV>
                  <wp:extent cx="868680" cy="723265"/>
                  <wp:effectExtent l="0" t="0" r="0" b="8255"/>
                  <wp:wrapNone/>
                  <wp:docPr id="144" name="image145"/>
                  <wp:cNvGraphicFramePr/>
                  <a:graphic xmlns:a="http://schemas.openxmlformats.org/drawingml/2006/main">
                    <a:graphicData uri="http://schemas.openxmlformats.org/drawingml/2006/picture">
                      <pic:pic xmlns:pic="http://schemas.openxmlformats.org/drawingml/2006/picture">
                        <pic:nvPicPr>
                          <pic:cNvPr id="144" name="image145"/>
                          <pic:cNvPicPr/>
                        </pic:nvPicPr>
                        <pic:blipFill>
                          <a:blip r:embed="rId126"/>
                          <a:stretch>
                            <a:fillRect/>
                          </a:stretch>
                        </pic:blipFill>
                        <pic:spPr>
                          <a:xfrm>
                            <a:off x="0" y="0"/>
                            <a:ext cx="868680" cy="723265"/>
                          </a:xfrm>
                          <a:prstGeom prst="rect">
                            <a:avLst/>
                          </a:prstGeom>
                          <a:noFill/>
                          <a:ln>
                            <a:noFill/>
                          </a:ln>
                        </pic:spPr>
                      </pic:pic>
                    </a:graphicData>
                  </a:graphic>
                </wp:anchor>
              </w:drawing>
            </w:r>
          </w:p>
        </w:tc>
      </w:tr>
      <w:tr w14:paraId="5D42C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6" w:hRule="atLeast"/>
        </w:trPr>
        <w:tc>
          <w:tcPr>
            <w:tcW w:w="783" w:type="dxa"/>
            <w:tcBorders>
              <w:top w:val="single" w:color="000000" w:sz="4" w:space="0"/>
              <w:left w:val="single" w:color="000000" w:sz="4" w:space="0"/>
              <w:bottom w:val="single" w:color="000000" w:sz="4" w:space="0"/>
              <w:right w:val="single" w:color="000000" w:sz="4" w:space="0"/>
            </w:tcBorders>
            <w:noWrap w:val="0"/>
            <w:vAlign w:val="top"/>
          </w:tcPr>
          <w:p w14:paraId="643638EE">
            <w:pPr>
              <w:jc w:val="left"/>
              <w:rPr>
                <w:rFonts w:hint="default" w:ascii="Arial" w:hAnsi="Arial" w:cs="Arial"/>
                <w:i w:val="0"/>
                <w:iCs w:val="0"/>
                <w:color w:val="auto"/>
                <w:sz w:val="22"/>
                <w:szCs w:val="22"/>
                <w:highlight w:val="none"/>
                <w:u w:val="none"/>
              </w:rPr>
            </w:pP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48255232">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其他设备</w:t>
            </w:r>
          </w:p>
        </w:tc>
        <w:tc>
          <w:tcPr>
            <w:tcW w:w="876" w:type="dxa"/>
            <w:tcBorders>
              <w:top w:val="single" w:color="000000" w:sz="4" w:space="0"/>
              <w:left w:val="single" w:color="000000" w:sz="4" w:space="0"/>
              <w:bottom w:val="single" w:color="000000" w:sz="4" w:space="0"/>
              <w:right w:val="single" w:color="000000" w:sz="4" w:space="0"/>
            </w:tcBorders>
            <w:noWrap w:val="0"/>
            <w:vAlign w:val="top"/>
          </w:tcPr>
          <w:p w14:paraId="10640178">
            <w:pPr>
              <w:jc w:val="center"/>
              <w:rPr>
                <w:rFonts w:hint="default" w:ascii="Arial" w:hAnsi="Arial" w:cs="Arial"/>
                <w:i w:val="0"/>
                <w:iCs w:val="0"/>
                <w:color w:val="auto"/>
                <w:sz w:val="22"/>
                <w:szCs w:val="22"/>
                <w:highlight w:val="none"/>
                <w:u w:val="none"/>
              </w:rPr>
            </w:pP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0DA10649">
            <w:pPr>
              <w:jc w:val="left"/>
              <w:rPr>
                <w:rFonts w:hint="default" w:ascii="Arial" w:hAnsi="Arial" w:cs="Arial"/>
                <w:i w:val="0"/>
                <w:iCs w:val="0"/>
                <w:color w:val="auto"/>
                <w:sz w:val="22"/>
                <w:szCs w:val="22"/>
                <w:highlight w:val="none"/>
                <w:u w:val="none"/>
              </w:rPr>
            </w:pPr>
          </w:p>
        </w:tc>
      </w:tr>
      <w:tr w14:paraId="4C39C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28159F8A">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1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37021CE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30L 步进式开水器</w:t>
            </w:r>
          </w:p>
          <w:p w14:paraId="6DF716C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技术要求： </w:t>
            </w:r>
          </w:p>
          <w:p w14:paraId="52F4D88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1、容量 30L </w:t>
            </w:r>
          </w:p>
          <w:p w14:paraId="4D35D8F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2、功率 3KW </w:t>
            </w:r>
          </w:p>
          <w:p w14:paraId="689A92B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3、电源 220V/50Hz </w:t>
            </w:r>
          </w:p>
          <w:p w14:paraId="4F1B1FC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4、产水开水 50L/H </w:t>
            </w:r>
          </w:p>
          <w:p w14:paraId="5D99E87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5、尺寸 560x550x1485mm </w:t>
            </w:r>
            <w:r>
              <w:rPr>
                <w:rFonts w:hint="eastAsia" w:ascii="宋体" w:hAnsi="宋体" w:cs="宋体"/>
                <w:i w:val="0"/>
                <w:iCs w:val="0"/>
                <w:color w:val="auto"/>
                <w:kern w:val="0"/>
                <w:sz w:val="22"/>
                <w:szCs w:val="22"/>
                <w:highlight w:val="none"/>
                <w:u w:val="none"/>
                <w:lang w:val="en-US" w:eastAsia="zh-CN" w:bidi="ar"/>
              </w:rPr>
              <w:t>(</w:t>
            </w:r>
            <w:r>
              <w:rPr>
                <w:rFonts w:ascii="宋体" w:hAnsi="宋体" w:eastAsia="宋体" w:cs="宋体"/>
                <w:i w:val="0"/>
                <w:iCs w:val="0"/>
                <w:color w:val="auto"/>
                <w:kern w:val="0"/>
                <w:sz w:val="22"/>
                <w:szCs w:val="22"/>
                <w:highlight w:val="none"/>
                <w:u w:val="none"/>
                <w:lang w:val="en-US" w:eastAsia="zh-CN" w:bidi="ar"/>
              </w:rPr>
              <w:t>±10mm</w:t>
            </w:r>
            <w:r>
              <w:rPr>
                <w:rFonts w:hint="eastAsia" w:ascii="宋体" w:hAnsi="宋体" w:cs="宋体"/>
                <w:i w:val="0"/>
                <w:iCs w:val="0"/>
                <w:color w:val="auto"/>
                <w:kern w:val="0"/>
                <w:sz w:val="22"/>
                <w:szCs w:val="22"/>
                <w:highlight w:val="none"/>
                <w:u w:val="none"/>
                <w:lang w:val="en-US" w:eastAsia="zh-CN" w:bidi="ar"/>
              </w:rPr>
              <w:t>)</w:t>
            </w:r>
          </w:p>
          <w:p w14:paraId="2DDD453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6、龙头：二开 </w:t>
            </w:r>
          </w:p>
          <w:p w14:paraId="20759BA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7、过 滤 PP 棉+颗粒活性炭+成型活性炭 </w:t>
            </w:r>
          </w:p>
          <w:p w14:paraId="0F8B8E4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8、微电脑液晶显示 </w:t>
            </w:r>
          </w:p>
          <w:p w14:paraId="66AECB8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9、水 压 0.1MPa-0.6MPa </w:t>
            </w:r>
          </w:p>
          <w:p w14:paraId="4D47F5C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 xml:space="preserve">10、安 全六重安全设计 </w:t>
            </w:r>
          </w:p>
          <w:p w14:paraId="01923119">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11、适 用 60 人</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2FAC1712">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cs="宋体"/>
                <w:i w:val="0"/>
                <w:iCs w:val="0"/>
                <w:color w:val="auto"/>
                <w:kern w:val="0"/>
                <w:sz w:val="22"/>
                <w:szCs w:val="22"/>
                <w:highlight w:val="none"/>
                <w:u w:val="none"/>
                <w:lang w:val="en-US" w:eastAsia="zh-CN" w:bidi="ar"/>
              </w:rPr>
              <w:t>11</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5D4C7617">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39370</wp:posOffset>
                  </wp:positionH>
                  <wp:positionV relativeFrom="paragraph">
                    <wp:posOffset>975995</wp:posOffset>
                  </wp:positionV>
                  <wp:extent cx="680720" cy="891540"/>
                  <wp:effectExtent l="0" t="0" r="5080" b="7620"/>
                  <wp:wrapNone/>
                  <wp:docPr id="145" name="image144"/>
                  <wp:cNvGraphicFramePr/>
                  <a:graphic xmlns:a="http://schemas.openxmlformats.org/drawingml/2006/main">
                    <a:graphicData uri="http://schemas.openxmlformats.org/drawingml/2006/picture">
                      <pic:pic xmlns:pic="http://schemas.openxmlformats.org/drawingml/2006/picture">
                        <pic:nvPicPr>
                          <pic:cNvPr id="145" name="image144"/>
                          <pic:cNvPicPr/>
                        </pic:nvPicPr>
                        <pic:blipFill>
                          <a:blip r:embed="rId127"/>
                          <a:stretch>
                            <a:fillRect/>
                          </a:stretch>
                        </pic:blipFill>
                        <pic:spPr>
                          <a:xfrm>
                            <a:off x="0" y="0"/>
                            <a:ext cx="680720" cy="891540"/>
                          </a:xfrm>
                          <a:prstGeom prst="rect">
                            <a:avLst/>
                          </a:prstGeom>
                          <a:noFill/>
                          <a:ln>
                            <a:noFill/>
                          </a:ln>
                        </pic:spPr>
                      </pic:pic>
                    </a:graphicData>
                  </a:graphic>
                </wp:anchor>
              </w:drawing>
            </w:r>
          </w:p>
        </w:tc>
      </w:tr>
      <w:tr w14:paraId="66ADE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1523EE22">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79E1C72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不锈钢 18L 饮水机</w:t>
            </w:r>
          </w:p>
          <w:p w14:paraId="1655D3B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69D35C0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1、容量 18L</w:t>
            </w:r>
          </w:p>
          <w:p w14:paraId="0D6D6B2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2、功率 2KW</w:t>
            </w:r>
          </w:p>
          <w:p w14:paraId="2A89CB3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3、电源 220V/50Hz</w:t>
            </w:r>
          </w:p>
          <w:p w14:paraId="0E62C7CA">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4、产水：开水 20L/H 或温开水 80L/H</w:t>
            </w:r>
          </w:p>
          <w:p w14:paraId="408BCB94">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5、尺寸:460x360x1025mm</w:t>
            </w:r>
            <w:r>
              <w:rPr>
                <w:rFonts w:hint="eastAsia" w:ascii="宋体" w:hAnsi="宋体" w:cs="宋体"/>
                <w:i w:val="0"/>
                <w:iCs w:val="0"/>
                <w:color w:val="auto"/>
                <w:kern w:val="0"/>
                <w:sz w:val="22"/>
                <w:szCs w:val="22"/>
                <w:highlight w:val="none"/>
                <w:u w:val="none"/>
                <w:lang w:val="en-US" w:eastAsia="zh-CN" w:bidi="ar"/>
              </w:rPr>
              <w:t>(</w:t>
            </w:r>
            <w:r>
              <w:rPr>
                <w:rFonts w:ascii="宋体" w:hAnsi="宋体" w:eastAsia="宋体" w:cs="宋体"/>
                <w:i w:val="0"/>
                <w:iCs w:val="0"/>
                <w:color w:val="auto"/>
                <w:kern w:val="0"/>
                <w:sz w:val="22"/>
                <w:szCs w:val="22"/>
                <w:highlight w:val="none"/>
                <w:u w:val="none"/>
                <w:lang w:val="en-US" w:eastAsia="zh-CN" w:bidi="ar"/>
              </w:rPr>
              <w:t>±10mm</w:t>
            </w:r>
            <w:r>
              <w:rPr>
                <w:rFonts w:hint="eastAsia" w:ascii="宋体" w:hAnsi="宋体" w:cs="宋体"/>
                <w:i w:val="0"/>
                <w:iCs w:val="0"/>
                <w:color w:val="auto"/>
                <w:kern w:val="0"/>
                <w:sz w:val="22"/>
                <w:szCs w:val="22"/>
                <w:highlight w:val="none"/>
                <w:u w:val="none"/>
                <w:lang w:val="en-US" w:eastAsia="zh-CN" w:bidi="ar"/>
              </w:rPr>
              <w:t>)</w:t>
            </w:r>
          </w:p>
          <w:p w14:paraId="65CA353F">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6、龙头：一开一温</w:t>
            </w:r>
          </w:p>
          <w:p w14:paraId="5DB69AA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7、过 滤 PP 棉+颗粒活性炭+成型活性炭</w:t>
            </w:r>
          </w:p>
          <w:p w14:paraId="43ABAD8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8、微电脑液晶显示</w:t>
            </w:r>
          </w:p>
          <w:p w14:paraId="0046032D">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9、水 压 0.1MPa-0.8MPa</w:t>
            </w:r>
          </w:p>
          <w:p w14:paraId="0F9B6142">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10、安 全六重安全设计</w:t>
            </w:r>
          </w:p>
          <w:p w14:paraId="0A50ED08">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11、适 用 65 人</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4488188B">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5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27FDCDD5">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659264" behindDoc="1" locked="0" layoutInCell="1" allowOverlap="1">
                  <wp:simplePos x="0" y="0"/>
                  <wp:positionH relativeFrom="column">
                    <wp:posOffset>64770</wp:posOffset>
                  </wp:positionH>
                  <wp:positionV relativeFrom="paragraph">
                    <wp:posOffset>915670</wp:posOffset>
                  </wp:positionV>
                  <wp:extent cx="718185" cy="822325"/>
                  <wp:effectExtent l="0" t="0" r="13335" b="635"/>
                  <wp:wrapNone/>
                  <wp:docPr id="1" name="image150"/>
                  <wp:cNvGraphicFramePr/>
                  <a:graphic xmlns:a="http://schemas.openxmlformats.org/drawingml/2006/main">
                    <a:graphicData uri="http://schemas.openxmlformats.org/drawingml/2006/picture">
                      <pic:pic xmlns:pic="http://schemas.openxmlformats.org/drawingml/2006/picture">
                        <pic:nvPicPr>
                          <pic:cNvPr id="1" name="image150"/>
                          <pic:cNvPicPr/>
                        </pic:nvPicPr>
                        <pic:blipFill>
                          <a:blip r:embed="rId128"/>
                          <a:stretch>
                            <a:fillRect/>
                          </a:stretch>
                        </pic:blipFill>
                        <pic:spPr>
                          <a:xfrm>
                            <a:off x="0" y="0"/>
                            <a:ext cx="718185" cy="822325"/>
                          </a:xfrm>
                          <a:prstGeom prst="rect">
                            <a:avLst/>
                          </a:prstGeom>
                          <a:noFill/>
                          <a:ln>
                            <a:noFill/>
                          </a:ln>
                        </pic:spPr>
                      </pic:pic>
                    </a:graphicData>
                  </a:graphic>
                </wp:anchor>
              </w:drawing>
            </w:r>
          </w:p>
        </w:tc>
      </w:tr>
      <w:tr w14:paraId="13FC0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34ED2BC6">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3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36989DA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多功能切菜机</w:t>
            </w:r>
          </w:p>
          <w:p w14:paraId="6CCD2E8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31F86858">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1、双头型切菜机,可同时工作。可切出各种规格的片、丝、丁。</w:t>
            </w:r>
          </w:p>
          <w:p w14:paraId="3CFA6EF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2、整机采用 1.5MM 以上 SUS304 不锈钢材质。</w:t>
            </w:r>
          </w:p>
          <w:p w14:paraId="58F4C5C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3、刀片采用420 不锈钢材质。</w:t>
            </w:r>
          </w:p>
          <w:p w14:paraId="273D5EAE">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4、切割尺寸：叶菜部：1－30mm(可调)，根菜部：尺寸不可调，可通过更换刀盘调整尺寸</w:t>
            </w:r>
          </w:p>
          <w:p w14:paraId="66043A6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5、食品级三层输送带输送带，输送带宽度： ≥120MM</w:t>
            </w:r>
          </w:p>
          <w:p w14:paraId="7A54A1F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6、功率：1.5kW/220V</w:t>
            </w:r>
          </w:p>
          <w:p w14:paraId="451FE88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7、随机配件：斩刀片 2 片（切叶菜部）、丁刀盘 1 组、片/丝刀盘 1 个</w:t>
            </w:r>
          </w:p>
          <w:p w14:paraId="4A836A50">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8、规格 1200*530*1280(mm)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3477F77D">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2</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6DB1EF70">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808768" behindDoc="0" locked="0" layoutInCell="1" allowOverlap="1">
                  <wp:simplePos x="0" y="0"/>
                  <wp:positionH relativeFrom="column">
                    <wp:posOffset>66675</wp:posOffset>
                  </wp:positionH>
                  <wp:positionV relativeFrom="paragraph">
                    <wp:posOffset>701675</wp:posOffset>
                  </wp:positionV>
                  <wp:extent cx="784860" cy="746760"/>
                  <wp:effectExtent l="0" t="0" r="0" b="0"/>
                  <wp:wrapNone/>
                  <wp:docPr id="147" name="ID_7ACC57C2FD1048CA80739363E40D7F92_SpCnt_1"/>
                  <wp:cNvGraphicFramePr/>
                  <a:graphic xmlns:a="http://schemas.openxmlformats.org/drawingml/2006/main">
                    <a:graphicData uri="http://schemas.openxmlformats.org/drawingml/2006/picture">
                      <pic:pic xmlns:pic="http://schemas.openxmlformats.org/drawingml/2006/picture">
                        <pic:nvPicPr>
                          <pic:cNvPr id="147" name="ID_7ACC57C2FD1048CA80739363E40D7F92_SpCnt_1"/>
                          <pic:cNvPicPr/>
                        </pic:nvPicPr>
                        <pic:blipFill>
                          <a:blip r:embed="rId38"/>
                          <a:stretch>
                            <a:fillRect/>
                          </a:stretch>
                        </pic:blipFill>
                        <pic:spPr>
                          <a:xfrm>
                            <a:off x="0" y="0"/>
                            <a:ext cx="784860" cy="746760"/>
                          </a:xfrm>
                          <a:prstGeom prst="rect">
                            <a:avLst/>
                          </a:prstGeom>
                          <a:noFill/>
                          <a:ln>
                            <a:noFill/>
                          </a:ln>
                        </pic:spPr>
                      </pic:pic>
                    </a:graphicData>
                  </a:graphic>
                </wp:anchor>
              </w:drawing>
            </w:r>
          </w:p>
        </w:tc>
      </w:tr>
      <w:tr w14:paraId="4D82B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25E4D585">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4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02B528B1">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刀具砧板消毒柜（食具消毒柜）</w:t>
            </w:r>
          </w:p>
          <w:p w14:paraId="4404C02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1、电压：220V/50Hz ；</w:t>
            </w:r>
          </w:p>
          <w:p w14:paraId="47BFA4C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2、电量：60W。</w:t>
            </w:r>
          </w:p>
          <w:p w14:paraId="45C209B9">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3、主材采用 SUS304-2B 优质发纹贴塑不锈钢板制造 δ=1.2mm；刀具可上锁，上下层可独立消毒。刀具消毒，毛巾消毒，墩头消毒.</w:t>
            </w:r>
          </w:p>
          <w:p w14:paraId="2C869595">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4、规格：1200×600×1800</w:t>
            </w:r>
            <w:r>
              <w:rPr>
                <w:rFonts w:hint="eastAsia" w:ascii="宋体" w:hAnsi="宋体" w:cs="宋体"/>
                <w:i w:val="0"/>
                <w:iCs w:val="0"/>
                <w:color w:val="auto"/>
                <w:kern w:val="0"/>
                <w:sz w:val="22"/>
                <w:szCs w:val="22"/>
                <w:highlight w:val="none"/>
                <w:u w:val="none"/>
                <w:lang w:val="en-US" w:eastAsia="zh-CN" w:bidi="ar"/>
              </w:rPr>
              <w:t>(mm)</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761481FC">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4</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32BFAB8B">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163830</wp:posOffset>
                  </wp:positionH>
                  <wp:positionV relativeFrom="paragraph">
                    <wp:posOffset>52705</wp:posOffset>
                  </wp:positionV>
                  <wp:extent cx="661670" cy="968375"/>
                  <wp:effectExtent l="0" t="0" r="8890" b="6985"/>
                  <wp:wrapNone/>
                  <wp:docPr id="148" name="image32_SpCnt_1"/>
                  <wp:cNvGraphicFramePr/>
                  <a:graphic xmlns:a="http://schemas.openxmlformats.org/drawingml/2006/main">
                    <a:graphicData uri="http://schemas.openxmlformats.org/drawingml/2006/picture">
                      <pic:pic xmlns:pic="http://schemas.openxmlformats.org/drawingml/2006/picture">
                        <pic:nvPicPr>
                          <pic:cNvPr id="148" name="image32_SpCnt_1"/>
                          <pic:cNvPicPr/>
                        </pic:nvPicPr>
                        <pic:blipFill>
                          <a:blip r:embed="rId41"/>
                          <a:stretch>
                            <a:fillRect/>
                          </a:stretch>
                        </pic:blipFill>
                        <pic:spPr>
                          <a:xfrm>
                            <a:off x="0" y="0"/>
                            <a:ext cx="661670" cy="968375"/>
                          </a:xfrm>
                          <a:prstGeom prst="rect">
                            <a:avLst/>
                          </a:prstGeom>
                          <a:noFill/>
                          <a:ln>
                            <a:noFill/>
                          </a:ln>
                        </pic:spPr>
                      </pic:pic>
                    </a:graphicData>
                  </a:graphic>
                </wp:anchor>
              </w:drawing>
            </w:r>
          </w:p>
        </w:tc>
      </w:tr>
      <w:tr w14:paraId="7EC64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1"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6EA72C3D">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5 </w:t>
            </w:r>
          </w:p>
        </w:tc>
        <w:tc>
          <w:tcPr>
            <w:tcW w:w="6337" w:type="dxa"/>
            <w:tcBorders>
              <w:top w:val="single" w:color="000000" w:sz="4" w:space="0"/>
              <w:left w:val="single" w:color="000000" w:sz="4" w:space="0"/>
              <w:bottom w:val="single" w:color="000000" w:sz="4" w:space="0"/>
              <w:right w:val="single" w:color="000000" w:sz="4" w:space="0"/>
            </w:tcBorders>
            <w:noWrap w:val="0"/>
            <w:vAlign w:val="top"/>
          </w:tcPr>
          <w:p w14:paraId="13960CD8">
            <w:pPr>
              <w:keepNext w:val="0"/>
              <w:keepLines w:val="0"/>
              <w:widowControl/>
              <w:suppressLineNumbers w:val="0"/>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智能分饭机（立式）</w:t>
            </w:r>
          </w:p>
          <w:p w14:paraId="64E0B83A">
            <w:pPr>
              <w:keepNext w:val="0"/>
              <w:keepLines w:val="0"/>
              <w:widowControl/>
              <w:suppressLineNumbers w:val="0"/>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1，材质：机身均采用优质不锈钢材料制作，坚固耐用；与米饭接触的部件采用日本原装进口料及SUS304不锈钢带食品级纳米防粘涂层；</w:t>
            </w:r>
          </w:p>
          <w:p w14:paraId="44B1B8C5">
            <w:pPr>
              <w:keepNext w:val="0"/>
              <w:keepLines w:val="0"/>
              <w:widowControl/>
              <w:suppressLineNumbers w:val="0"/>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2，规格尺寸：720x658x1960mm   功率电压：400w/220v</w:t>
            </w:r>
          </w:p>
          <w:p w14:paraId="7FD7FB1A">
            <w:pPr>
              <w:keepNext w:val="0"/>
              <w:keepLines w:val="0"/>
              <w:widowControl/>
              <w:suppressLineNumbers w:val="0"/>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3，效率：平均2.5秒/份，1200份/小时；；</w:t>
            </w:r>
          </w:p>
          <w:p w14:paraId="2F2837C6">
            <w:pPr>
              <w:keepNext w:val="0"/>
              <w:keepLines w:val="0"/>
              <w:widowControl/>
              <w:suppressLineNumbers w:val="0"/>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4，打饭免人手接触，密闭箱体式结构，避免米饭被污染，卫生安全；</w:t>
            </w:r>
          </w:p>
          <w:p w14:paraId="52C1B7B8">
            <w:pPr>
              <w:keepNext w:val="0"/>
              <w:keepLines w:val="0"/>
              <w:widowControl/>
              <w:suppressLineNumbers w:val="0"/>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5，储饭容量60L（50kg米饭），一次可供应300-400人，采用食品级塑料材质，不粘米饭，方便拆装清洗；</w:t>
            </w:r>
          </w:p>
          <w:p w14:paraId="283214DF">
            <w:pPr>
              <w:keepNext w:val="0"/>
              <w:keepLines w:val="0"/>
              <w:widowControl/>
              <w:suppressLineNumbers w:val="0"/>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6，全新升级的保温系统，让米饭的温度及口感保持最理想的状态；超强保温3小时，保障底部米饭不会冷，随时可提供温热香软米饭；</w:t>
            </w:r>
          </w:p>
          <w:p w14:paraId="60A10AE8">
            <w:pPr>
              <w:keepNext w:val="0"/>
              <w:keepLines w:val="0"/>
              <w:widowControl/>
              <w:suppressLineNumbers w:val="0"/>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7，米饭自适应学习功能，适用不同地区、米种、场景；可实现不同米饭的兼容，不卡饭，不粘饭，保障米饭随时供应；</w:t>
            </w:r>
          </w:p>
          <w:p w14:paraId="17636B84">
            <w:pPr>
              <w:keepNext w:val="0"/>
              <w:keepLines w:val="0"/>
              <w:widowControl/>
              <w:suppressLineNumbers w:val="0"/>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8，精密的称重系统，最高分饭精度平均±10克内，精准定量，节省米饭；</w:t>
            </w:r>
          </w:p>
          <w:p w14:paraId="4477A5F1">
            <w:pPr>
              <w:keepNext w:val="0"/>
              <w:keepLines w:val="0"/>
              <w:widowControl/>
              <w:suppressLineNumbers w:val="0"/>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9，一机标配标准、连续、预装3种模式；</w:t>
            </w:r>
          </w:p>
          <w:p w14:paraId="6482B534">
            <w:pPr>
              <w:keepNext w:val="0"/>
              <w:keepLines w:val="0"/>
              <w:widowControl/>
              <w:suppressLineNumbers w:val="0"/>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10，标准模式：可设定3种不同米饭克数；设定范围：30-500克，根据需求灵活调整，一键选择自动定量分饭；</w:t>
            </w:r>
          </w:p>
          <w:p w14:paraId="757228EE">
            <w:pPr>
              <w:keepNext w:val="0"/>
              <w:keepLines w:val="0"/>
              <w:widowControl/>
              <w:suppressLineNumbers w:val="0"/>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11，连续模式：在完成打饭后自动预备下一份米饭，应对高峰时米饭需求，提高效率；</w:t>
            </w:r>
          </w:p>
          <w:p w14:paraId="12C0D193">
            <w:pPr>
              <w:keepNext w:val="0"/>
              <w:keepLines w:val="0"/>
              <w:widowControl/>
              <w:suppressLineNumbers w:val="0"/>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11，预装模式：系统在完成打饭后自动预备设定克数的饭量，缩短打饭时间，提高效率，兼顾堂食的灵活性和效率最大化；</w:t>
            </w:r>
          </w:p>
          <w:p w14:paraId="7262B16A">
            <w:pPr>
              <w:keepNext w:val="0"/>
              <w:keepLines w:val="0"/>
              <w:widowControl/>
              <w:suppressLineNumbers w:val="0"/>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12，智能的松饭机构，根据米饭消耗速度，自动调整扒松补饭，保障米饭蓬松一致、不破坏米饭口感；</w:t>
            </w:r>
          </w:p>
          <w:p w14:paraId="6488E73D">
            <w:pPr>
              <w:keepNext w:val="0"/>
              <w:keepLines w:val="0"/>
              <w:widowControl/>
              <w:suppressLineNumbers w:val="0"/>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13，缺饭提前预警提醒，可设定剩余米饭提醒值，随时掌控机子状态；</w:t>
            </w:r>
          </w:p>
          <w:p w14:paraId="05E78EC6">
            <w:pPr>
              <w:keepNext w:val="0"/>
              <w:keepLines w:val="0"/>
              <w:widowControl/>
              <w:suppressLineNumbers w:val="0"/>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14，剩余米饭可一键清空排出，便捷易用；</w:t>
            </w:r>
          </w:p>
          <w:p w14:paraId="3A19DFAC">
            <w:pPr>
              <w:keepNext w:val="0"/>
              <w:keepLines w:val="0"/>
              <w:widowControl/>
              <w:suppressLineNumbers w:val="0"/>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15，带臭氧除菌系统，360°无死角全方位灭菌消毒，可定时自动；</w:t>
            </w:r>
          </w:p>
          <w:p w14:paraId="1A8A175F">
            <w:pPr>
              <w:keepNext w:val="0"/>
              <w:keepLines w:val="0"/>
              <w:widowControl/>
              <w:suppressLineNumbers w:val="0"/>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16，采用PLC智能中央控制系统，7寸触摸屏，操作简单易上手；</w:t>
            </w:r>
          </w:p>
          <w:p w14:paraId="063BD721">
            <w:pPr>
              <w:keepNext w:val="0"/>
              <w:keepLines w:val="0"/>
              <w:widowControl/>
              <w:suppressLineNumbers w:val="0"/>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17，自动统计出饭数量，自动按月归纳，可查看5个月内的每日的历史打饭数据；数据化后厨准确备饭，从源头上减少米饭浪费；</w:t>
            </w:r>
          </w:p>
          <w:p w14:paraId="684B31FA">
            <w:pPr>
              <w:keepNext w:val="0"/>
              <w:keepLines w:val="0"/>
              <w:widowControl/>
              <w:suppressLineNumbers w:val="0"/>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18，智能防误触，感应到餐具才出饭，避免误触导致漏饭；</w:t>
            </w:r>
          </w:p>
          <w:p w14:paraId="7E705853">
            <w:pPr>
              <w:keepNext w:val="0"/>
              <w:keepLines w:val="0"/>
              <w:widowControl/>
              <w:suppressLineNumbers w:val="0"/>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19，米饭智能保鲜，当米饭超过时间未使用时自动提醒排出，保持米饭鲜度，口感；</w:t>
            </w:r>
          </w:p>
          <w:p w14:paraId="60C66723">
            <w:pPr>
              <w:keepNext w:val="0"/>
              <w:keepLines w:val="0"/>
              <w:widowControl/>
              <w:suppressLineNumbers w:val="0"/>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20，与米饭接触需清洗部件模块化设计，仅需15秒即可完成拆卸；</w:t>
            </w:r>
          </w:p>
          <w:p w14:paraId="4F414265">
            <w:pPr>
              <w:keepNext w:val="0"/>
              <w:keepLines w:val="0"/>
              <w:widowControl/>
              <w:suppressLineNumbers w:val="0"/>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21，全新第三代的YS智能结构系统，运行更平稳、静音，可靠耐用；</w:t>
            </w:r>
          </w:p>
          <w:p w14:paraId="4A242837">
            <w:pPr>
              <w:keepNext w:val="0"/>
              <w:keepLines w:val="0"/>
              <w:widowControl/>
              <w:suppressLineNumbers w:val="0"/>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22，不挑餐具和米种，单机可通用市面上的各类餐具；不挑米饭，兼容各类米种；</w:t>
            </w:r>
          </w:p>
          <w:p w14:paraId="3927A4AF">
            <w:pPr>
              <w:keepNext w:val="0"/>
              <w:keepLines w:val="0"/>
              <w:widowControl/>
              <w:suppressLineNumbers w:val="0"/>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23，采用符合GB 21551.2-2010抗菌材料的特殊要求及效果的材质，有抗菌材质检测报告，保障食品卫生，大肠杆菌抗菌率＞99.99%，金黄色葡萄球菌抗菌率＞99.99%，鼠伤寒沙门氏菌抗菌率＞99.99%；</w:t>
            </w:r>
          </w:p>
          <w:p w14:paraId="2A4C856C">
            <w:pPr>
              <w:keepNext w:val="0"/>
              <w:keepLines w:val="0"/>
              <w:widowControl/>
              <w:suppressLineNumbers w:val="0"/>
              <w:jc w:val="left"/>
              <w:textAlignment w:val="top"/>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24，符合GB 4806.1-2016食品安全国家标准、GB 4806.7-2016食品安全国家标准、GB 4806.10-2016食品安全国家标准及食品接触安全认证证书；</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01C2941C">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36DE14A6">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219075</wp:posOffset>
                  </wp:positionH>
                  <wp:positionV relativeFrom="paragraph">
                    <wp:posOffset>2125980</wp:posOffset>
                  </wp:positionV>
                  <wp:extent cx="546100" cy="1176655"/>
                  <wp:effectExtent l="0" t="0" r="2540" b="12065"/>
                  <wp:wrapNone/>
                  <wp:docPr id="149" name="ID_0FDB9FAA35B24037A368E0DBC8F2CC39"/>
                  <wp:cNvGraphicFramePr/>
                  <a:graphic xmlns:a="http://schemas.openxmlformats.org/drawingml/2006/main">
                    <a:graphicData uri="http://schemas.openxmlformats.org/drawingml/2006/picture">
                      <pic:pic xmlns:pic="http://schemas.openxmlformats.org/drawingml/2006/picture">
                        <pic:nvPicPr>
                          <pic:cNvPr id="149" name="ID_0FDB9FAA35B24037A368E0DBC8F2CC39"/>
                          <pic:cNvPicPr/>
                        </pic:nvPicPr>
                        <pic:blipFill>
                          <a:blip r:embed="rId129"/>
                          <a:stretch>
                            <a:fillRect/>
                          </a:stretch>
                        </pic:blipFill>
                        <pic:spPr>
                          <a:xfrm>
                            <a:off x="0" y="0"/>
                            <a:ext cx="546100" cy="1176655"/>
                          </a:xfrm>
                          <a:prstGeom prst="rect">
                            <a:avLst/>
                          </a:prstGeom>
                          <a:noFill/>
                          <a:ln>
                            <a:noFill/>
                          </a:ln>
                        </pic:spPr>
                      </pic:pic>
                    </a:graphicData>
                  </a:graphic>
                </wp:anchor>
              </w:drawing>
            </w:r>
          </w:p>
        </w:tc>
      </w:tr>
      <w:tr w14:paraId="6DBE5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4"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083AFF70">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8 </w:t>
            </w:r>
          </w:p>
        </w:tc>
        <w:tc>
          <w:tcPr>
            <w:tcW w:w="6337" w:type="dxa"/>
            <w:tcBorders>
              <w:top w:val="single" w:color="000000" w:sz="4" w:space="0"/>
              <w:left w:val="single" w:color="000000" w:sz="4" w:space="0"/>
              <w:bottom w:val="single" w:color="000000" w:sz="4" w:space="0"/>
              <w:right w:val="single" w:color="000000" w:sz="4" w:space="0"/>
            </w:tcBorders>
            <w:noWrap w:val="0"/>
            <w:vAlign w:val="center"/>
          </w:tcPr>
          <w:p w14:paraId="2F911AE3">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全自动豆浆机连底座</w:t>
            </w:r>
          </w:p>
          <w:p w14:paraId="07849FAC">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技术要求：</w:t>
            </w:r>
          </w:p>
          <w:p w14:paraId="5E25E595">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1、桶身采用食品 304 不锈钢制作，具有优良的不锈耐腐蚀性能和较好的抗晶间腐蚀性能。</w:t>
            </w:r>
          </w:p>
          <w:p w14:paraId="174DF120">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2、功率：5KW/220V</w:t>
            </w:r>
          </w:p>
          <w:p w14:paraId="141ADBFB">
            <w:pPr>
              <w:keepNext w:val="0"/>
              <w:keepLines w:val="0"/>
              <w:widowControl/>
              <w:suppressLineNumbers w:val="0"/>
              <w:jc w:val="left"/>
              <w:textAlignment w:val="center"/>
              <w:rPr>
                <w:rFonts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3、容量：50L.</w:t>
            </w:r>
          </w:p>
          <w:p w14:paraId="6CDC2C4C">
            <w:pPr>
              <w:keepNext w:val="0"/>
              <w:keepLines w:val="0"/>
              <w:widowControl/>
              <w:suppressLineNumbers w:val="0"/>
              <w:jc w:val="left"/>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4、规格： φ484×1170</w:t>
            </w:r>
            <w:r>
              <w:rPr>
                <w:rFonts w:hint="eastAsia" w:ascii="宋体" w:hAnsi="宋体" w:cs="宋体"/>
                <w:i w:val="0"/>
                <w:iCs w:val="0"/>
                <w:color w:val="auto"/>
                <w:kern w:val="0"/>
                <w:sz w:val="22"/>
                <w:szCs w:val="22"/>
                <w:highlight w:val="none"/>
                <w:u w:val="none"/>
                <w:lang w:val="en-US" w:eastAsia="zh-CN" w:bidi="ar"/>
              </w:rPr>
              <w:t>(mm)(</w:t>
            </w:r>
            <w:r>
              <w:rPr>
                <w:rFonts w:ascii="宋体" w:hAnsi="宋体" w:eastAsia="宋体" w:cs="宋体"/>
                <w:i w:val="0"/>
                <w:iCs w:val="0"/>
                <w:color w:val="auto"/>
                <w:kern w:val="0"/>
                <w:sz w:val="22"/>
                <w:szCs w:val="22"/>
                <w:highlight w:val="none"/>
                <w:u w:val="none"/>
                <w:lang w:val="en-US" w:eastAsia="zh-CN" w:bidi="ar"/>
              </w:rPr>
              <w:t>±10mm</w:t>
            </w:r>
            <w:r>
              <w:rPr>
                <w:rFonts w:hint="eastAsia" w:ascii="宋体" w:hAnsi="宋体" w:cs="宋体"/>
                <w:i w:val="0"/>
                <w:iCs w:val="0"/>
                <w:color w:val="auto"/>
                <w:kern w:val="0"/>
                <w:sz w:val="22"/>
                <w:szCs w:val="22"/>
                <w:highlight w:val="none"/>
                <w:u w:val="none"/>
                <w:lang w:val="en-US" w:eastAsia="zh-CN" w:bidi="ar"/>
              </w:rPr>
              <w:t>)</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14:paraId="1B05182A">
            <w:pPr>
              <w:keepNext w:val="0"/>
              <w:keepLines w:val="0"/>
              <w:widowControl/>
              <w:suppressLineNumbers w:val="0"/>
              <w:jc w:val="center"/>
              <w:textAlignment w:val="center"/>
              <w:rPr>
                <w:rFonts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 xml:space="preserve">2 </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14:paraId="31B011DE">
            <w:pPr>
              <w:keepNext w:val="0"/>
              <w:keepLines w:val="0"/>
              <w:widowControl/>
              <w:suppressLineNumbers w:val="0"/>
              <w:jc w:val="left"/>
              <w:textAlignment w:val="top"/>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bdr w:val="single" w:color="000000" w:sz="4" w:space="0"/>
                <w:lang w:val="en-US" w:eastAsia="zh-CN" w:bidi="ar"/>
              </w:rPr>
              <w:drawing>
                <wp:anchor distT="0" distB="0" distL="114300" distR="114300" simplePos="0" relativeHeight="251811840" behindDoc="0" locked="0" layoutInCell="1" allowOverlap="1">
                  <wp:simplePos x="0" y="0"/>
                  <wp:positionH relativeFrom="column">
                    <wp:posOffset>172720</wp:posOffset>
                  </wp:positionH>
                  <wp:positionV relativeFrom="paragraph">
                    <wp:posOffset>205740</wp:posOffset>
                  </wp:positionV>
                  <wp:extent cx="643255" cy="944880"/>
                  <wp:effectExtent l="0" t="0" r="12065" b="0"/>
                  <wp:wrapNone/>
                  <wp:docPr id="150" name="image59_SpCnt_1"/>
                  <wp:cNvGraphicFramePr/>
                  <a:graphic xmlns:a="http://schemas.openxmlformats.org/drawingml/2006/main">
                    <a:graphicData uri="http://schemas.openxmlformats.org/drawingml/2006/picture">
                      <pic:pic xmlns:pic="http://schemas.openxmlformats.org/drawingml/2006/picture">
                        <pic:nvPicPr>
                          <pic:cNvPr id="150" name="image59_SpCnt_1"/>
                          <pic:cNvPicPr/>
                        </pic:nvPicPr>
                        <pic:blipFill>
                          <a:blip r:embed="rId65"/>
                          <a:stretch>
                            <a:fillRect/>
                          </a:stretch>
                        </pic:blipFill>
                        <pic:spPr>
                          <a:xfrm>
                            <a:off x="0" y="0"/>
                            <a:ext cx="643255" cy="944880"/>
                          </a:xfrm>
                          <a:prstGeom prst="rect">
                            <a:avLst/>
                          </a:prstGeom>
                          <a:noFill/>
                          <a:ln>
                            <a:noFill/>
                          </a:ln>
                        </pic:spPr>
                      </pic:pic>
                    </a:graphicData>
                  </a:graphic>
                </wp:anchor>
              </w:drawing>
            </w:r>
          </w:p>
        </w:tc>
      </w:tr>
    </w:tbl>
    <w:p w14:paraId="4B394525">
      <w:pPr>
        <w:keepNext w:val="0"/>
        <w:keepLines w:val="0"/>
        <w:pageBreakBefore w:val="0"/>
        <w:widowControl/>
        <w:kinsoku/>
        <w:wordWrap/>
        <w:overflowPunct/>
        <w:topLinePunct w:val="0"/>
        <w:autoSpaceDE w:val="0"/>
        <w:autoSpaceDN w:val="0"/>
        <w:bidi w:val="0"/>
        <w:snapToGrid/>
        <w:spacing w:line="360" w:lineRule="exact"/>
        <w:ind w:right="-53" w:rightChars="-25"/>
        <w:textAlignment w:val="bottom"/>
        <w:rPr>
          <w:rFonts w:hint="eastAsia" w:ascii="宋体" w:hAnsi="宋体"/>
          <w:b/>
          <w:color w:val="auto"/>
          <w:sz w:val="21"/>
          <w:szCs w:val="21"/>
          <w:highlight w:val="none"/>
          <w:lang w:val="en-US" w:eastAsia="zh-CN"/>
        </w:rPr>
      </w:pPr>
    </w:p>
    <w:p w14:paraId="79AFE090">
      <w:pPr>
        <w:keepNext w:val="0"/>
        <w:keepLines w:val="0"/>
        <w:pageBreakBefore w:val="0"/>
        <w:widowControl/>
        <w:kinsoku/>
        <w:wordWrap/>
        <w:overflowPunct/>
        <w:topLinePunct w:val="0"/>
        <w:autoSpaceDE w:val="0"/>
        <w:autoSpaceDN w:val="0"/>
        <w:bidi w:val="0"/>
        <w:snapToGrid/>
        <w:spacing w:line="460" w:lineRule="exact"/>
        <w:ind w:right="-53" w:rightChars="-25"/>
        <w:textAlignment w:val="bottom"/>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lang w:val="en-US" w:eastAsia="zh-CN"/>
        </w:rPr>
        <w:t>三、</w:t>
      </w:r>
      <w:r>
        <w:rPr>
          <w:rFonts w:hint="eastAsia" w:ascii="宋体" w:hAnsi="宋体" w:eastAsia="宋体" w:cs="宋体"/>
          <w:b/>
          <w:color w:val="auto"/>
          <w:sz w:val="22"/>
          <w:szCs w:val="22"/>
          <w:highlight w:val="none"/>
        </w:rPr>
        <w:t>到货、安装、测试与验收要求</w:t>
      </w:r>
    </w:p>
    <w:p w14:paraId="39390CC6">
      <w:pPr>
        <w:keepNext w:val="0"/>
        <w:keepLines w:val="0"/>
        <w:pageBreakBefore w:val="0"/>
        <w:kinsoku/>
        <w:wordWrap/>
        <w:overflowPunct/>
        <w:topLinePunct w:val="0"/>
        <w:bidi w:val="0"/>
        <w:snapToGrid/>
        <w:spacing w:line="460" w:lineRule="exact"/>
        <w:ind w:firstLine="433" w:firstLineChars="196"/>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1、到货要求</w:t>
      </w:r>
    </w:p>
    <w:p w14:paraId="61B03F6D">
      <w:pPr>
        <w:keepNext w:val="0"/>
        <w:keepLines w:val="0"/>
        <w:pageBreakBefore w:val="0"/>
        <w:kinsoku/>
        <w:wordWrap/>
        <w:overflowPunct/>
        <w:topLinePunct w:val="0"/>
        <w:autoSpaceDE w:val="0"/>
        <w:autoSpaceDN w:val="0"/>
        <w:bidi w:val="0"/>
        <w:adjustRightInd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1.1</w:t>
      </w:r>
      <w:r>
        <w:rPr>
          <w:rFonts w:hint="eastAsia" w:ascii="宋体" w:hAnsi="宋体" w:eastAsia="宋体" w:cs="宋体"/>
          <w:color w:val="auto"/>
          <w:sz w:val="22"/>
          <w:szCs w:val="22"/>
          <w:highlight w:val="none"/>
          <w:lang w:val="en-US" w:eastAsia="zh-CN"/>
        </w:rPr>
        <w:t>供货期</w:t>
      </w:r>
      <w:r>
        <w:rPr>
          <w:rFonts w:hint="eastAsia" w:ascii="宋体" w:hAnsi="宋体" w:eastAsia="宋体" w:cs="宋体"/>
          <w:color w:val="auto"/>
          <w:sz w:val="22"/>
          <w:szCs w:val="22"/>
          <w:highlight w:val="none"/>
        </w:rPr>
        <w:t>：合同签署生效并收到采购人交货通知后</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40</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日内交付全部货物。</w:t>
      </w:r>
    </w:p>
    <w:p w14:paraId="44E26AE3">
      <w:pPr>
        <w:keepNext w:val="0"/>
        <w:keepLines w:val="0"/>
        <w:pageBreakBefore w:val="0"/>
        <w:kinsoku/>
        <w:wordWrap/>
        <w:overflowPunct/>
        <w:topLinePunct w:val="0"/>
        <w:autoSpaceDE w:val="0"/>
        <w:autoSpaceDN w:val="0"/>
        <w:bidi w:val="0"/>
        <w:adjustRightInd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1.2交货地点：使用单位指定地点。</w:t>
      </w:r>
    </w:p>
    <w:p w14:paraId="4C58ED5E">
      <w:pPr>
        <w:keepNext w:val="0"/>
        <w:keepLines w:val="0"/>
        <w:pageBreakBefore w:val="0"/>
        <w:kinsoku/>
        <w:wordWrap/>
        <w:overflowPunct/>
        <w:topLinePunct w:val="0"/>
        <w:autoSpaceDE w:val="0"/>
        <w:autoSpaceDN w:val="0"/>
        <w:bidi w:val="0"/>
        <w:adjustRightInd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1.3响应人须派专业人员将产品送到指定地点，其所有费用由响应人承担。</w:t>
      </w:r>
    </w:p>
    <w:p w14:paraId="351AD460">
      <w:pPr>
        <w:keepNext w:val="0"/>
        <w:keepLines w:val="0"/>
        <w:pageBreakBefore w:val="0"/>
        <w:kinsoku/>
        <w:wordWrap/>
        <w:overflowPunct/>
        <w:topLinePunct w:val="0"/>
        <w:bidi w:val="0"/>
        <w:snapToGrid/>
        <w:spacing w:line="460" w:lineRule="exact"/>
        <w:ind w:firstLine="433" w:firstLineChars="196"/>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2、安装、</w:t>
      </w:r>
      <w:r>
        <w:rPr>
          <w:rFonts w:hint="eastAsia" w:ascii="宋体" w:hAnsi="宋体" w:eastAsia="宋体" w:cs="宋体"/>
          <w:b/>
          <w:color w:val="auto"/>
          <w:sz w:val="22"/>
          <w:szCs w:val="22"/>
          <w:highlight w:val="none"/>
          <w:lang w:val="en-US" w:eastAsia="zh-CN"/>
        </w:rPr>
        <w:t>调试</w:t>
      </w:r>
      <w:r>
        <w:rPr>
          <w:rFonts w:hint="eastAsia" w:ascii="宋体" w:hAnsi="宋体" w:eastAsia="宋体" w:cs="宋体"/>
          <w:b/>
          <w:color w:val="auto"/>
          <w:sz w:val="22"/>
          <w:szCs w:val="22"/>
          <w:highlight w:val="none"/>
        </w:rPr>
        <w:t>标准</w:t>
      </w:r>
    </w:p>
    <w:p w14:paraId="60C6BBFE">
      <w:pPr>
        <w:keepNext w:val="0"/>
        <w:keepLines w:val="0"/>
        <w:pageBreakBefore w:val="0"/>
        <w:kinsoku/>
        <w:wordWrap/>
        <w:overflowPunct/>
        <w:topLinePunct w:val="0"/>
        <w:bidi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2.1响应人必须派技术人员到现场安装调试，安装完毕响应人派专业人员检查安装质量并进行设备调试。</w:t>
      </w:r>
    </w:p>
    <w:p w14:paraId="7F115C47">
      <w:pPr>
        <w:keepNext w:val="0"/>
        <w:keepLines w:val="0"/>
        <w:pageBreakBefore w:val="0"/>
        <w:kinsoku/>
        <w:wordWrap/>
        <w:overflowPunct/>
        <w:topLinePunct w:val="0"/>
        <w:bidi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2.2响应人必须为使用单位设计、安装、调试、维修、使用提供足够的技术资料和技术保障。提供有关证明，如产地、出厂合格证、质量保证书和测试合格证等。 </w:t>
      </w:r>
    </w:p>
    <w:p w14:paraId="11EA40DD">
      <w:pPr>
        <w:keepNext w:val="0"/>
        <w:keepLines w:val="0"/>
        <w:pageBreakBefore w:val="0"/>
        <w:kinsoku/>
        <w:wordWrap/>
        <w:overflowPunct/>
        <w:topLinePunct w:val="0"/>
        <w:bidi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2.3若产品验收时有关技术参数不能满足招标文件技术要求，使用单位有权要求更换，同时有权要求索赔，所产生的一切费用（含所有检验费用）由成交人全部承担。</w:t>
      </w:r>
    </w:p>
    <w:p w14:paraId="186E1ADD">
      <w:pPr>
        <w:keepNext w:val="0"/>
        <w:keepLines w:val="0"/>
        <w:pageBreakBefore w:val="0"/>
        <w:kinsoku/>
        <w:wordWrap/>
        <w:overflowPunct/>
        <w:topLinePunct w:val="0"/>
        <w:bidi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2.4装备测试</w:t>
      </w:r>
    </w:p>
    <w:p w14:paraId="753CB682">
      <w:pPr>
        <w:keepNext w:val="0"/>
        <w:keepLines w:val="0"/>
        <w:pageBreakBefore w:val="0"/>
        <w:kinsoku/>
        <w:wordWrap/>
        <w:overflowPunct/>
        <w:topLinePunct w:val="0"/>
        <w:bidi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相关装备到货后，由采购人进行产品自身性能的测试，响应人必须给予充分的配合。</w:t>
      </w:r>
    </w:p>
    <w:p w14:paraId="5948FEDC">
      <w:pPr>
        <w:keepNext w:val="0"/>
        <w:keepLines w:val="0"/>
        <w:pageBreakBefore w:val="0"/>
        <w:kinsoku/>
        <w:wordWrap/>
        <w:overflowPunct/>
        <w:topLinePunct w:val="0"/>
        <w:bidi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2.5设备测试</w:t>
      </w:r>
    </w:p>
    <w:p w14:paraId="687B28F5">
      <w:pPr>
        <w:keepNext w:val="0"/>
        <w:keepLines w:val="0"/>
        <w:pageBreakBefore w:val="0"/>
        <w:kinsoku/>
        <w:wordWrap/>
        <w:overflowPunct/>
        <w:topLinePunct w:val="0"/>
        <w:bidi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由响应人协助采购人进行相关设备的安装，设备安装完成后，由采购人进行产品自身性能的测试。</w:t>
      </w:r>
    </w:p>
    <w:p w14:paraId="1F237C80">
      <w:pPr>
        <w:keepNext w:val="0"/>
        <w:keepLines w:val="0"/>
        <w:pageBreakBefore w:val="0"/>
        <w:kinsoku/>
        <w:wordWrap/>
        <w:overflowPunct/>
        <w:topLinePunct w:val="0"/>
        <w:bidi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2.6响应人应提供所有产品详细的中文操作手册，详细的产品操作和维护手册。</w:t>
      </w:r>
    </w:p>
    <w:p w14:paraId="3DCDC99A">
      <w:pPr>
        <w:keepNext w:val="0"/>
        <w:keepLines w:val="0"/>
        <w:pageBreakBefore w:val="0"/>
        <w:kinsoku/>
        <w:wordWrap/>
        <w:overflowPunct/>
        <w:topLinePunct w:val="0"/>
        <w:bidi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2.7响应人应提供完整的专用工具，以便维护、维修所供产品。</w:t>
      </w:r>
    </w:p>
    <w:p w14:paraId="532E8445">
      <w:pPr>
        <w:keepNext w:val="0"/>
        <w:keepLines w:val="0"/>
        <w:pageBreakBefore w:val="0"/>
        <w:widowControl/>
        <w:kinsoku/>
        <w:wordWrap/>
        <w:overflowPunct/>
        <w:topLinePunct w:val="0"/>
        <w:autoSpaceDE w:val="0"/>
        <w:autoSpaceDN w:val="0"/>
        <w:bidi w:val="0"/>
        <w:snapToGrid/>
        <w:spacing w:line="460" w:lineRule="exact"/>
        <w:ind w:right="-53" w:rightChars="-25"/>
        <w:textAlignment w:val="bottom"/>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lang w:val="en-US" w:eastAsia="zh-CN"/>
        </w:rPr>
        <w:t>四、</w:t>
      </w:r>
      <w:r>
        <w:rPr>
          <w:rFonts w:hint="eastAsia" w:ascii="宋体" w:hAnsi="宋体" w:eastAsia="宋体" w:cs="宋体"/>
          <w:b/>
          <w:color w:val="auto"/>
          <w:sz w:val="22"/>
          <w:szCs w:val="22"/>
          <w:highlight w:val="none"/>
        </w:rPr>
        <w:t>质保期</w:t>
      </w:r>
    </w:p>
    <w:p w14:paraId="67B237FC">
      <w:pPr>
        <w:keepNext w:val="0"/>
        <w:keepLines w:val="0"/>
        <w:pageBreakBefore w:val="0"/>
        <w:kinsoku/>
        <w:wordWrap/>
        <w:overflowPunct/>
        <w:topLinePunct w:val="0"/>
        <w:bidi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本项目售后质保期从项目验收合格开始计算，</w:t>
      </w:r>
      <w:r>
        <w:rPr>
          <w:rFonts w:hint="eastAsia" w:ascii="宋体" w:hAnsi="宋体" w:eastAsia="宋体" w:cs="宋体"/>
          <w:b/>
          <w:bCs/>
          <w:color w:val="auto"/>
          <w:sz w:val="22"/>
          <w:szCs w:val="22"/>
          <w:highlight w:val="none"/>
        </w:rPr>
        <w:t>投标人应提供不少于2年的售后质保服务，</w:t>
      </w:r>
      <w:r>
        <w:rPr>
          <w:rFonts w:hint="eastAsia" w:ascii="宋体" w:hAnsi="宋体" w:eastAsia="宋体" w:cs="宋体"/>
          <w:color w:val="auto"/>
          <w:sz w:val="22"/>
          <w:szCs w:val="22"/>
          <w:highlight w:val="none"/>
        </w:rPr>
        <w:t>在质保期内投标人应免费上门对损坏的部件或设备进行维修、安装、更换、调试等。</w:t>
      </w:r>
    </w:p>
    <w:p w14:paraId="056FDA78">
      <w:pPr>
        <w:keepNext w:val="0"/>
        <w:keepLines w:val="0"/>
        <w:pageBreakBefore w:val="0"/>
        <w:kinsoku/>
        <w:wordWrap/>
        <w:overflowPunct/>
        <w:topLinePunct w:val="0"/>
        <w:bidi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质保期内免费更换的设备零部质保期应自更换之日起计不少于2年。</w:t>
      </w:r>
    </w:p>
    <w:p w14:paraId="43C72DEB">
      <w:pPr>
        <w:keepNext w:val="0"/>
        <w:keepLines w:val="0"/>
        <w:pageBreakBefore w:val="0"/>
        <w:widowControl/>
        <w:kinsoku/>
        <w:wordWrap/>
        <w:overflowPunct/>
        <w:topLinePunct w:val="0"/>
        <w:autoSpaceDE w:val="0"/>
        <w:autoSpaceDN w:val="0"/>
        <w:bidi w:val="0"/>
        <w:snapToGrid/>
        <w:spacing w:line="460" w:lineRule="exact"/>
        <w:ind w:right="-53" w:rightChars="-25"/>
        <w:textAlignment w:val="bottom"/>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lang w:val="en-US" w:eastAsia="zh-CN"/>
        </w:rPr>
        <w:t>五</w:t>
      </w:r>
      <w:r>
        <w:rPr>
          <w:rFonts w:hint="eastAsia" w:ascii="宋体" w:hAnsi="宋体" w:eastAsia="宋体" w:cs="宋体"/>
          <w:b/>
          <w:color w:val="auto"/>
          <w:sz w:val="22"/>
          <w:szCs w:val="22"/>
          <w:highlight w:val="none"/>
        </w:rPr>
        <w:t>、售后服务与培训要求</w:t>
      </w:r>
    </w:p>
    <w:p w14:paraId="2785F955">
      <w:pPr>
        <w:keepNext w:val="0"/>
        <w:keepLines w:val="0"/>
        <w:pageBreakBefore w:val="0"/>
        <w:kinsoku/>
        <w:wordWrap/>
        <w:overflowPunct/>
        <w:topLinePunct w:val="0"/>
        <w:bidi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1、质量保证期及备件供应</w:t>
      </w:r>
    </w:p>
    <w:p w14:paraId="718407A6">
      <w:pPr>
        <w:keepNext w:val="0"/>
        <w:keepLines w:val="0"/>
        <w:pageBreakBefore w:val="0"/>
        <w:kinsoku/>
        <w:wordWrap/>
        <w:overflowPunct/>
        <w:topLinePunct w:val="0"/>
        <w:autoSpaceDE w:val="0"/>
        <w:autoSpaceDN w:val="0"/>
        <w:bidi w:val="0"/>
        <w:adjustRightInd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自产品最终验收合格之日起，响应人应保证本次招标采购的全部商品售后服务（包括正品和厂制品）均由响应人负责，保证提供本次招标采购整体设备2年的免费保修服务（除特殊说明外）。正品按国家和出厂设备提供的售后服务年限执行，不足</w:t>
      </w: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年的售后服务的由采购人按2年售后服务执行。</w:t>
      </w:r>
    </w:p>
    <w:p w14:paraId="53A62689">
      <w:pPr>
        <w:keepNext w:val="0"/>
        <w:keepLines w:val="0"/>
        <w:pageBreakBefore w:val="0"/>
        <w:kinsoku/>
        <w:wordWrap/>
        <w:overflowPunct/>
        <w:topLinePunct w:val="0"/>
        <w:autoSpaceDE w:val="0"/>
        <w:autoSpaceDN w:val="0"/>
        <w:bidi w:val="0"/>
        <w:adjustRightInd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2）响应人应保证提供后续相应备品备件供应。</w:t>
      </w:r>
    </w:p>
    <w:p w14:paraId="13D50EBC">
      <w:pPr>
        <w:keepNext w:val="0"/>
        <w:keepLines w:val="0"/>
        <w:pageBreakBefore w:val="0"/>
        <w:kinsoku/>
        <w:wordWrap/>
        <w:overflowPunct/>
        <w:topLinePunct w:val="0"/>
        <w:bidi w:val="0"/>
        <w:snapToGrid/>
        <w:spacing w:line="460" w:lineRule="exact"/>
        <w:ind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2、售后服务</w:t>
      </w:r>
    </w:p>
    <w:p w14:paraId="1023D093">
      <w:pPr>
        <w:keepNext w:val="0"/>
        <w:keepLines w:val="0"/>
        <w:pageBreakBefore w:val="0"/>
        <w:kinsoku/>
        <w:wordWrap/>
        <w:overflowPunct/>
        <w:topLinePunct w:val="0"/>
        <w:bidi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1）响应人提供的产品应满足稳定性、先进性、实用性和易用性，要确保质量和安全。</w:t>
      </w:r>
    </w:p>
    <w:p w14:paraId="7413C2B6">
      <w:pPr>
        <w:keepNext w:val="0"/>
        <w:keepLines w:val="0"/>
        <w:pageBreakBefore w:val="0"/>
        <w:kinsoku/>
        <w:wordWrap/>
        <w:overflowPunct/>
        <w:topLinePunct w:val="0"/>
        <w:bidi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2）响应人应提供快捷、周到、规范的技术服务，需提供7*24小时电话技术支持，接到甲方故障通知后，技术人员应立即响应，并于2小时内到达现场进行故障排除和抢修。</w:t>
      </w:r>
    </w:p>
    <w:p w14:paraId="4691F9CB">
      <w:pPr>
        <w:keepNext w:val="0"/>
        <w:keepLines w:val="0"/>
        <w:pageBreakBefore w:val="0"/>
        <w:kinsoku/>
        <w:wordWrap/>
        <w:overflowPunct/>
        <w:topLinePunct w:val="0"/>
        <w:bidi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3）甲方在试运行和初次使用时，响应方应指派技术人员到现场进行技术指导。</w:t>
      </w:r>
    </w:p>
    <w:p w14:paraId="459DB482">
      <w:pPr>
        <w:keepNext w:val="0"/>
        <w:keepLines w:val="0"/>
        <w:pageBreakBefore w:val="0"/>
        <w:kinsoku/>
        <w:wordWrap/>
        <w:overflowPunct/>
        <w:topLinePunct w:val="0"/>
        <w:bidi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4）响应人提供的产品在质保期内因产品本身质量问题发生故障，应负责免费更换。</w:t>
      </w:r>
    </w:p>
    <w:p w14:paraId="5DDA38F5">
      <w:pPr>
        <w:keepNext w:val="0"/>
        <w:keepLines w:val="0"/>
        <w:pageBreakBefore w:val="0"/>
        <w:kinsoku/>
        <w:wordWrap/>
        <w:overflowPunct/>
        <w:topLinePunct w:val="0"/>
        <w:bidi w:val="0"/>
        <w:snapToGrid/>
        <w:spacing w:line="460" w:lineRule="exact"/>
        <w:ind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3、培训要求</w:t>
      </w:r>
    </w:p>
    <w:p w14:paraId="4614E91B">
      <w:pPr>
        <w:keepNext w:val="0"/>
        <w:keepLines w:val="0"/>
        <w:pageBreakBefore w:val="0"/>
        <w:kinsoku/>
        <w:wordWrap/>
        <w:overflowPunct/>
        <w:topLinePunct w:val="0"/>
        <w:autoSpaceDE w:val="0"/>
        <w:autoSpaceDN w:val="0"/>
        <w:bidi w:val="0"/>
        <w:adjustRightInd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1）响应方要根据餐厨器具特征和厨师等使用人员实际情况，制订针对性培训方案。</w:t>
      </w:r>
    </w:p>
    <w:p w14:paraId="7F413D5D">
      <w:pPr>
        <w:keepNext w:val="0"/>
        <w:keepLines w:val="0"/>
        <w:pageBreakBefore w:val="0"/>
        <w:kinsoku/>
        <w:wordWrap/>
        <w:overflowPunct/>
        <w:topLinePunct w:val="0"/>
        <w:autoSpaceDE w:val="0"/>
        <w:autoSpaceDN w:val="0"/>
        <w:bidi w:val="0"/>
        <w:adjustRightInd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2）响应方应在设备安装调试完成后和甲方正式使用前，分别进行一次技术、安全和实操培训，培训组织由采购方负责，授课和技术指导由响应方负责，培训形式、培训时间、培训场地等由双方协商决定。</w:t>
      </w:r>
    </w:p>
    <w:p w14:paraId="5DF931DA">
      <w:pPr>
        <w:keepNext w:val="0"/>
        <w:keepLines w:val="0"/>
        <w:pageBreakBefore w:val="0"/>
        <w:kinsoku/>
        <w:wordWrap/>
        <w:overflowPunct/>
        <w:topLinePunct w:val="0"/>
        <w:autoSpaceDE w:val="0"/>
        <w:autoSpaceDN w:val="0"/>
        <w:bidi w:val="0"/>
        <w:adjustRightInd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3)后期根据采购方要求适时组织培训，响应方必须无条件配合，不得以任何理由或借口推诿。</w:t>
      </w:r>
    </w:p>
    <w:p w14:paraId="12E86E41">
      <w:pPr>
        <w:keepNext w:val="0"/>
        <w:keepLines w:val="0"/>
        <w:pageBreakBefore w:val="0"/>
        <w:kinsoku/>
        <w:wordWrap/>
        <w:overflowPunct/>
        <w:topLinePunct w:val="0"/>
        <w:bidi w:val="0"/>
        <w:snapToGrid/>
        <w:spacing w:line="460" w:lineRule="exact"/>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lang w:val="en-US" w:eastAsia="zh-CN"/>
        </w:rPr>
        <w:t>六</w:t>
      </w:r>
      <w:r>
        <w:rPr>
          <w:rFonts w:hint="eastAsia" w:ascii="宋体" w:hAnsi="宋体" w:eastAsia="宋体" w:cs="宋体"/>
          <w:b/>
          <w:color w:val="auto"/>
          <w:sz w:val="22"/>
          <w:szCs w:val="22"/>
          <w:highlight w:val="none"/>
        </w:rPr>
        <w:t>、资金结算方式</w:t>
      </w:r>
    </w:p>
    <w:p w14:paraId="5221C5E4">
      <w:pPr>
        <w:keepNext w:val="0"/>
        <w:keepLines w:val="0"/>
        <w:pageBreakBefore w:val="0"/>
        <w:kinsoku/>
        <w:wordWrap/>
        <w:overflowPunct/>
        <w:topLinePunct w:val="0"/>
        <w:autoSpaceDE w:val="0"/>
        <w:autoSpaceDN w:val="0"/>
        <w:bidi w:val="0"/>
        <w:adjustRightInd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合同签订生效</w:t>
      </w:r>
      <w:r>
        <w:rPr>
          <w:rFonts w:hint="eastAsia" w:ascii="宋体" w:hAnsi="宋体" w:eastAsia="宋体" w:cs="宋体"/>
          <w:color w:val="auto"/>
          <w:sz w:val="22"/>
          <w:szCs w:val="22"/>
          <w:highlight w:val="none"/>
          <w:lang w:val="en-US" w:eastAsia="zh-CN"/>
        </w:rPr>
        <w:t>且项目资金到位及</w:t>
      </w:r>
      <w:r>
        <w:rPr>
          <w:rFonts w:hint="eastAsia" w:ascii="宋体" w:hAnsi="宋体" w:eastAsia="宋体" w:cs="宋体"/>
          <w:color w:val="auto"/>
          <w:sz w:val="22"/>
          <w:szCs w:val="22"/>
          <w:highlight w:val="none"/>
        </w:rPr>
        <w:t>项目具备实施条件</w:t>
      </w:r>
      <w:r>
        <w:rPr>
          <w:rFonts w:hint="eastAsia" w:ascii="宋体" w:hAnsi="宋体" w:cs="宋体"/>
          <w:color w:val="auto"/>
          <w:sz w:val="22"/>
          <w:szCs w:val="22"/>
          <w:highlight w:val="none"/>
          <w:lang w:val="en-US" w:eastAsia="zh-CN"/>
        </w:rPr>
        <w:t>后</w:t>
      </w:r>
      <w:r>
        <w:rPr>
          <w:rFonts w:hint="eastAsia" w:ascii="宋体" w:hAnsi="宋体" w:eastAsia="宋体" w:cs="宋体"/>
          <w:color w:val="auto"/>
          <w:sz w:val="22"/>
          <w:szCs w:val="22"/>
          <w:highlight w:val="none"/>
          <w:lang w:val="en-US" w:eastAsia="zh-CN"/>
        </w:rPr>
        <w:t>7</w:t>
      </w:r>
      <w:r>
        <w:rPr>
          <w:rFonts w:hint="eastAsia" w:ascii="宋体" w:hAnsi="宋体" w:eastAsia="宋体" w:cs="宋体"/>
          <w:color w:val="auto"/>
          <w:sz w:val="22"/>
          <w:szCs w:val="22"/>
          <w:highlight w:val="none"/>
        </w:rPr>
        <w:t>个工作日内支付合同价40%的货款；</w:t>
      </w:r>
    </w:p>
    <w:p w14:paraId="65ACB677">
      <w:pPr>
        <w:keepNext w:val="0"/>
        <w:keepLines w:val="0"/>
        <w:pageBreakBefore w:val="0"/>
        <w:kinsoku/>
        <w:wordWrap/>
        <w:overflowPunct/>
        <w:topLinePunct w:val="0"/>
        <w:autoSpaceDE w:val="0"/>
        <w:autoSpaceDN w:val="0"/>
        <w:bidi w:val="0"/>
        <w:adjustRightInd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货物全部到场</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安装调试完毕、</w:t>
      </w:r>
      <w:r>
        <w:rPr>
          <w:rFonts w:hint="eastAsia" w:ascii="宋体" w:hAnsi="宋体" w:eastAsia="宋体" w:cs="宋体"/>
          <w:color w:val="auto"/>
          <w:sz w:val="22"/>
          <w:szCs w:val="22"/>
          <w:highlight w:val="none"/>
          <w:lang w:val="en-US" w:eastAsia="zh-CN"/>
        </w:rPr>
        <w:t>初</w:t>
      </w:r>
      <w:r>
        <w:rPr>
          <w:rFonts w:hint="eastAsia" w:ascii="宋体" w:hAnsi="宋体" w:eastAsia="宋体" w:cs="宋体"/>
          <w:color w:val="auto"/>
          <w:sz w:val="22"/>
          <w:szCs w:val="22"/>
          <w:highlight w:val="none"/>
        </w:rPr>
        <w:t>验收合格后</w:t>
      </w:r>
      <w:r>
        <w:rPr>
          <w:rFonts w:hint="eastAsia" w:ascii="宋体" w:hAnsi="宋体" w:eastAsia="宋体" w:cs="宋体"/>
          <w:color w:val="auto"/>
          <w:sz w:val="22"/>
          <w:szCs w:val="22"/>
          <w:highlight w:val="none"/>
          <w:lang w:val="en-US" w:eastAsia="zh-CN"/>
        </w:rPr>
        <w:t>7</w:t>
      </w:r>
      <w:r>
        <w:rPr>
          <w:rFonts w:hint="eastAsia" w:ascii="宋体" w:hAnsi="宋体" w:eastAsia="宋体" w:cs="宋体"/>
          <w:color w:val="auto"/>
          <w:sz w:val="22"/>
          <w:szCs w:val="22"/>
          <w:highlight w:val="none"/>
        </w:rPr>
        <w:t>个工作日内支付至货款的</w:t>
      </w:r>
      <w:r>
        <w:rPr>
          <w:rFonts w:hint="eastAsia" w:ascii="宋体" w:hAnsi="宋体" w:eastAsia="宋体" w:cs="宋体"/>
          <w:color w:val="auto"/>
          <w:sz w:val="22"/>
          <w:szCs w:val="22"/>
          <w:highlight w:val="none"/>
          <w:lang w:val="en-US" w:eastAsia="zh-CN"/>
        </w:rPr>
        <w:t>100</w:t>
      </w:r>
      <w:r>
        <w:rPr>
          <w:rFonts w:hint="eastAsia" w:ascii="宋体" w:hAnsi="宋体" w:eastAsia="宋体" w:cs="宋体"/>
          <w:color w:val="auto"/>
          <w:sz w:val="22"/>
          <w:szCs w:val="22"/>
          <w:highlight w:val="none"/>
        </w:rPr>
        <w:t>%；</w:t>
      </w:r>
    </w:p>
    <w:p w14:paraId="797A4292">
      <w:pPr>
        <w:keepNext w:val="0"/>
        <w:keepLines w:val="0"/>
        <w:pageBreakBefore w:val="0"/>
        <w:kinsoku/>
        <w:wordWrap/>
        <w:overflowPunct/>
        <w:topLinePunct w:val="0"/>
        <w:autoSpaceDE w:val="0"/>
        <w:autoSpaceDN w:val="0"/>
        <w:bidi w:val="0"/>
        <w:adjustRightInd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注：甲方在收到乙方提交的支付申请及相应金额的等额发票后按以上时间节点支付。</w:t>
      </w:r>
    </w:p>
    <w:p w14:paraId="2A79B6BC">
      <w:pPr>
        <w:keepNext w:val="0"/>
        <w:keepLines w:val="0"/>
        <w:pageBreakBefore w:val="0"/>
        <w:kinsoku/>
        <w:wordWrap/>
        <w:overflowPunct/>
        <w:topLinePunct w:val="0"/>
        <w:bidi w:val="0"/>
        <w:snapToGrid/>
        <w:spacing w:line="460" w:lineRule="exact"/>
        <w:rPr>
          <w:rFonts w:hint="eastAsia" w:ascii="宋体" w:hAnsi="宋体" w:eastAsia="宋体" w:cs="宋体"/>
          <w:b/>
          <w:color w:val="auto"/>
          <w:sz w:val="22"/>
          <w:szCs w:val="22"/>
          <w:highlight w:val="none"/>
          <w:lang w:val="en-US" w:eastAsia="zh-CN"/>
        </w:rPr>
      </w:pPr>
      <w:r>
        <w:rPr>
          <w:rFonts w:hint="eastAsia" w:ascii="宋体" w:hAnsi="宋体" w:eastAsia="宋体" w:cs="宋体"/>
          <w:b/>
          <w:color w:val="auto"/>
          <w:sz w:val="22"/>
          <w:szCs w:val="22"/>
          <w:highlight w:val="none"/>
          <w:lang w:val="en-US" w:eastAsia="zh-CN"/>
        </w:rPr>
        <w:t>七、项目验收</w:t>
      </w:r>
    </w:p>
    <w:p w14:paraId="6E08D29E">
      <w:pPr>
        <w:keepNext w:val="0"/>
        <w:keepLines w:val="0"/>
        <w:pageBreakBefore w:val="0"/>
        <w:kinsoku/>
        <w:wordWrap/>
        <w:overflowPunct/>
        <w:topLinePunct w:val="0"/>
        <w:autoSpaceDE w:val="0"/>
        <w:autoSpaceDN w:val="0"/>
        <w:bidi w:val="0"/>
        <w:adjustRightInd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1、投标人须充分了解项目现场条件情况，根据采购人实际需求对产品尺寸进行优化调整。</w:t>
      </w:r>
    </w:p>
    <w:p w14:paraId="748B5F72">
      <w:pPr>
        <w:keepNext w:val="0"/>
        <w:keepLines w:val="0"/>
        <w:pageBreakBefore w:val="0"/>
        <w:kinsoku/>
        <w:wordWrap/>
        <w:overflowPunct/>
        <w:topLinePunct w:val="0"/>
        <w:autoSpaceDE w:val="0"/>
        <w:autoSpaceDN w:val="0"/>
        <w:bidi w:val="0"/>
        <w:adjustRightInd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2、投标人须接受采购人对项目优化设计、选材、加工、制作、安装等过程的质量监督。材料加工、制作、安装、验收必须按照国家现行相关标准的规定执行。</w:t>
      </w:r>
    </w:p>
    <w:p w14:paraId="2EB528D1">
      <w:pPr>
        <w:keepNext w:val="0"/>
        <w:keepLines w:val="0"/>
        <w:pageBreakBefore w:val="0"/>
        <w:kinsoku/>
        <w:wordWrap/>
        <w:overflowPunct/>
        <w:topLinePunct w:val="0"/>
        <w:autoSpaceDE w:val="0"/>
        <w:autoSpaceDN w:val="0"/>
        <w:bidi w:val="0"/>
        <w:adjustRightInd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投标人应确保提供的设备、材料是未经使用的合格产品，否则若出现因投标人提供设备、材料不满足要求、而导致该项目无法满足招标要求或不能完全满足招标要求的状况，投标人负全部责任并承担一切费用。</w:t>
      </w:r>
    </w:p>
    <w:p w14:paraId="5D26AFB5">
      <w:pPr>
        <w:keepNext w:val="0"/>
        <w:keepLines w:val="0"/>
        <w:pageBreakBefore w:val="0"/>
        <w:kinsoku/>
        <w:wordWrap/>
        <w:overflowPunct/>
        <w:topLinePunct w:val="0"/>
        <w:autoSpaceDE w:val="0"/>
        <w:autoSpaceDN w:val="0"/>
        <w:bidi w:val="0"/>
        <w:adjustRightInd w:val="0"/>
        <w:snapToGrid/>
        <w:spacing w:line="460" w:lineRule="exact"/>
        <w:ind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4、</w:t>
      </w:r>
      <w:r>
        <w:rPr>
          <w:rFonts w:hint="eastAsia" w:ascii="宋体" w:hAnsi="宋体" w:eastAsia="宋体" w:cs="宋体"/>
          <w:color w:val="auto"/>
          <w:sz w:val="22"/>
          <w:szCs w:val="22"/>
          <w:highlight w:val="none"/>
          <w:lang w:val="en-US" w:eastAsia="zh-CN"/>
        </w:rPr>
        <w:t>水电等施工内容须符合施工图及使用需求，验收不合格的，须免费整改至合格，所有材料应符合相应国家标准。</w:t>
      </w:r>
    </w:p>
    <w:p w14:paraId="2BC34E25">
      <w:pPr>
        <w:keepNext w:val="0"/>
        <w:keepLines w:val="0"/>
        <w:pageBreakBefore w:val="0"/>
        <w:kinsoku/>
        <w:wordWrap/>
        <w:overflowPunct/>
        <w:topLinePunct w:val="0"/>
        <w:autoSpaceDE w:val="0"/>
        <w:autoSpaceDN w:val="0"/>
        <w:bidi w:val="0"/>
        <w:adjustRightInd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rPr>
        <w:t>交货时中标人须附上所有货物的合格证原件、说明书等，上述资料未提供或提供不全的，视为初步验收不合格。</w:t>
      </w:r>
    </w:p>
    <w:p w14:paraId="28EE0A23">
      <w:pPr>
        <w:keepNext w:val="0"/>
        <w:keepLines w:val="0"/>
        <w:pageBreakBefore w:val="0"/>
        <w:kinsoku/>
        <w:wordWrap/>
        <w:overflowPunct/>
        <w:topLinePunct w:val="0"/>
        <w:autoSpaceDE w:val="0"/>
        <w:autoSpaceDN w:val="0"/>
        <w:bidi w:val="0"/>
        <w:adjustRightInd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6</w:t>
      </w:r>
      <w:r>
        <w:rPr>
          <w:rFonts w:hint="eastAsia" w:ascii="宋体" w:hAnsi="宋体" w:eastAsia="宋体" w:cs="宋体"/>
          <w:color w:val="auto"/>
          <w:sz w:val="22"/>
          <w:szCs w:val="22"/>
          <w:highlight w:val="none"/>
        </w:rPr>
        <w:t>、投标人须派遣技术熟练的专业技术人员按照国家有关标准进行设备安装、调试直至设备验收合格通过。</w:t>
      </w:r>
    </w:p>
    <w:p w14:paraId="15609859">
      <w:pPr>
        <w:keepNext w:val="0"/>
        <w:keepLines w:val="0"/>
        <w:pageBreakBefore w:val="0"/>
        <w:kinsoku/>
        <w:wordWrap/>
        <w:overflowPunct/>
        <w:topLinePunct w:val="0"/>
        <w:autoSpaceDE w:val="0"/>
        <w:autoSpaceDN w:val="0"/>
        <w:bidi w:val="0"/>
        <w:adjustRightInd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7</w:t>
      </w:r>
      <w:r>
        <w:rPr>
          <w:rFonts w:hint="eastAsia" w:ascii="宋体" w:hAnsi="宋体" w:eastAsia="宋体" w:cs="宋体"/>
          <w:color w:val="auto"/>
          <w:sz w:val="22"/>
          <w:szCs w:val="22"/>
          <w:highlight w:val="none"/>
        </w:rPr>
        <w:t>、由采购人对投标人提交的货物依据国家有关质量标准、采购文件技术规格要求、供应商投标文件中的承诺进行现场初步验收，产品技术参数、说明书、合格证等符合要求的，给予签收，初步验收不合格的不予签收。验收中发现产品不符合验收标准或合同规定的性能指标，投标人必须及时调整、更换该产品，直至符合要求为止，并且赔偿由此给采购人造成的一切损失。</w:t>
      </w:r>
    </w:p>
    <w:p w14:paraId="0B201FAC">
      <w:pPr>
        <w:keepNext w:val="0"/>
        <w:keepLines w:val="0"/>
        <w:pageBreakBefore w:val="0"/>
        <w:kinsoku/>
        <w:wordWrap/>
        <w:overflowPunct/>
        <w:topLinePunct w:val="0"/>
        <w:autoSpaceDE w:val="0"/>
        <w:autoSpaceDN w:val="0"/>
        <w:bidi w:val="0"/>
        <w:adjustRightInd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8</w:t>
      </w:r>
      <w:r>
        <w:rPr>
          <w:rFonts w:hint="eastAsia" w:ascii="宋体" w:hAnsi="宋体" w:eastAsia="宋体" w:cs="宋体"/>
          <w:color w:val="auto"/>
          <w:sz w:val="22"/>
          <w:szCs w:val="22"/>
          <w:highlight w:val="none"/>
        </w:rPr>
        <w:t>、采购人有权随机抽检货物，送至第三方检测机构检测；如验收时发现设备达不到招标文件规定或投标文件提供的性能指标或不符合相关规定，则必须更换部件，进行调整，使设备最终能达到合同规定的技术要求，并且要赔偿由此对采购人造成的损失。检测费用已包含在投标报价中，由中标人承担。</w:t>
      </w:r>
    </w:p>
    <w:p w14:paraId="011FB46E">
      <w:pPr>
        <w:pStyle w:val="349"/>
        <w:keepNext w:val="0"/>
        <w:keepLines w:val="0"/>
        <w:pageBreakBefore w:val="0"/>
        <w:kinsoku/>
        <w:wordWrap/>
        <w:overflowPunct/>
        <w:topLinePunct w:val="0"/>
        <w:bidi w:val="0"/>
        <w:snapToGrid/>
        <w:spacing w:line="460" w:lineRule="exact"/>
        <w:rPr>
          <w:rFonts w:hint="eastAsia" w:ascii="宋体" w:hAnsi="宋体" w:eastAsia="宋体" w:cs="宋体"/>
          <w:b/>
          <w:bCs/>
          <w:color w:val="auto"/>
          <w:kern w:val="2"/>
          <w:sz w:val="22"/>
          <w:szCs w:val="22"/>
          <w:highlight w:val="none"/>
          <w:lang w:val="en-US"/>
        </w:rPr>
      </w:pPr>
      <w:r>
        <w:rPr>
          <w:rFonts w:hint="eastAsia" w:ascii="宋体" w:hAnsi="宋体" w:eastAsia="宋体" w:cs="宋体"/>
          <w:b/>
          <w:bCs/>
          <w:color w:val="auto"/>
          <w:kern w:val="2"/>
          <w:sz w:val="22"/>
          <w:szCs w:val="22"/>
          <w:highlight w:val="none"/>
          <w:lang w:val="en-US" w:eastAsia="zh-CN"/>
        </w:rPr>
        <w:t>八</w:t>
      </w:r>
      <w:r>
        <w:rPr>
          <w:rFonts w:hint="eastAsia" w:ascii="宋体" w:hAnsi="宋体" w:eastAsia="宋体" w:cs="宋体"/>
          <w:b/>
          <w:bCs/>
          <w:color w:val="auto"/>
          <w:kern w:val="2"/>
          <w:sz w:val="22"/>
          <w:szCs w:val="22"/>
          <w:highlight w:val="none"/>
          <w:lang w:val="en-US"/>
        </w:rPr>
        <w:t>、样品</w:t>
      </w:r>
    </w:p>
    <w:tbl>
      <w:tblPr>
        <w:tblStyle w:val="52"/>
        <w:tblW w:w="96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3026"/>
        <w:gridCol w:w="2088"/>
        <w:gridCol w:w="3810"/>
      </w:tblGrid>
      <w:tr w14:paraId="0D5CE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62A2DAB4">
            <w:pPr>
              <w:keepNext w:val="0"/>
              <w:keepLines w:val="0"/>
              <w:pageBreakBefore w:val="0"/>
              <w:kinsoku/>
              <w:wordWrap/>
              <w:overflowPunct/>
              <w:topLinePunct w:val="0"/>
              <w:bidi w:val="0"/>
              <w:snapToGrid/>
              <w:spacing w:line="4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序号</w:t>
            </w:r>
          </w:p>
        </w:tc>
        <w:tc>
          <w:tcPr>
            <w:tcW w:w="3026" w:type="dxa"/>
            <w:noWrap w:val="0"/>
            <w:vAlign w:val="center"/>
          </w:tcPr>
          <w:p w14:paraId="11A38E36">
            <w:pPr>
              <w:keepNext w:val="0"/>
              <w:keepLines w:val="0"/>
              <w:pageBreakBefore w:val="0"/>
              <w:kinsoku/>
              <w:wordWrap/>
              <w:overflowPunct/>
              <w:topLinePunct w:val="0"/>
              <w:bidi w:val="0"/>
              <w:snapToGrid/>
              <w:spacing w:line="4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对应采购需求中厨房分布</w:t>
            </w:r>
          </w:p>
        </w:tc>
        <w:tc>
          <w:tcPr>
            <w:tcW w:w="2088" w:type="dxa"/>
            <w:noWrap w:val="0"/>
            <w:vAlign w:val="center"/>
          </w:tcPr>
          <w:p w14:paraId="6684A1FA">
            <w:pPr>
              <w:keepNext w:val="0"/>
              <w:keepLines w:val="0"/>
              <w:pageBreakBefore w:val="0"/>
              <w:kinsoku/>
              <w:wordWrap/>
              <w:overflowPunct/>
              <w:topLinePunct w:val="0"/>
              <w:bidi w:val="0"/>
              <w:snapToGrid/>
              <w:spacing w:line="4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样品名称</w:t>
            </w:r>
          </w:p>
        </w:tc>
        <w:tc>
          <w:tcPr>
            <w:tcW w:w="3810" w:type="dxa"/>
            <w:noWrap w:val="0"/>
            <w:vAlign w:val="center"/>
          </w:tcPr>
          <w:p w14:paraId="5E7F5FD9">
            <w:pPr>
              <w:keepNext w:val="0"/>
              <w:keepLines w:val="0"/>
              <w:pageBreakBefore w:val="0"/>
              <w:kinsoku/>
              <w:wordWrap/>
              <w:overflowPunct/>
              <w:topLinePunct w:val="0"/>
              <w:bidi w:val="0"/>
              <w:snapToGrid/>
              <w:spacing w:line="4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技术参数</w:t>
            </w:r>
          </w:p>
        </w:tc>
      </w:tr>
      <w:tr w14:paraId="02233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7BD2B4B2">
            <w:pPr>
              <w:keepNext w:val="0"/>
              <w:keepLines w:val="0"/>
              <w:pageBreakBefore w:val="0"/>
              <w:kinsoku/>
              <w:wordWrap/>
              <w:overflowPunct/>
              <w:topLinePunct w:val="0"/>
              <w:bidi w:val="0"/>
              <w:snapToGrid/>
              <w:spacing w:line="4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p>
        </w:tc>
        <w:tc>
          <w:tcPr>
            <w:tcW w:w="3026" w:type="dxa"/>
            <w:noWrap w:val="0"/>
            <w:vAlign w:val="center"/>
          </w:tcPr>
          <w:p w14:paraId="10C05F75">
            <w:pPr>
              <w:keepNext w:val="0"/>
              <w:keepLines w:val="0"/>
              <w:pageBreakBefore w:val="0"/>
              <w:kinsoku/>
              <w:wordWrap/>
              <w:overflowPunct/>
              <w:topLinePunct w:val="0"/>
              <w:bidi w:val="0"/>
              <w:snapToGrid/>
              <w:spacing w:line="4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库房</w:t>
            </w:r>
          </w:p>
        </w:tc>
        <w:tc>
          <w:tcPr>
            <w:tcW w:w="2088" w:type="dxa"/>
            <w:noWrap w:val="0"/>
            <w:vAlign w:val="center"/>
          </w:tcPr>
          <w:p w14:paraId="2E9CF6BD">
            <w:pPr>
              <w:keepNext w:val="0"/>
              <w:keepLines w:val="0"/>
              <w:pageBreakBefore w:val="0"/>
              <w:kinsoku/>
              <w:wordWrap/>
              <w:overflowPunct/>
              <w:topLinePunct w:val="0"/>
              <w:bidi w:val="0"/>
              <w:snapToGrid/>
              <w:spacing w:line="4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四层平板架</w:t>
            </w:r>
          </w:p>
        </w:tc>
        <w:tc>
          <w:tcPr>
            <w:tcW w:w="3810" w:type="dxa"/>
            <w:noWrap w:val="0"/>
            <w:vAlign w:val="center"/>
          </w:tcPr>
          <w:p w14:paraId="605D6327">
            <w:pPr>
              <w:keepNext w:val="0"/>
              <w:keepLines w:val="0"/>
              <w:pageBreakBefore w:val="0"/>
              <w:kinsoku/>
              <w:wordWrap/>
              <w:overflowPunct/>
              <w:topLinePunct w:val="0"/>
              <w:bidi w:val="0"/>
              <w:snapToGrid/>
              <w:spacing w:line="460" w:lineRule="exact"/>
              <w:jc w:val="center"/>
              <w:textAlignment w:val="auto"/>
              <w:rPr>
                <w:rFonts w:hint="eastAsia" w:ascii="宋体" w:hAnsi="宋体" w:eastAsia="宋体" w:cs="宋体"/>
                <w:color w:val="auto"/>
                <w:sz w:val="22"/>
                <w:szCs w:val="22"/>
                <w:highlight w:val="none"/>
              </w:rPr>
            </w:pPr>
            <w:r>
              <w:rPr>
                <w:rFonts w:hint="eastAsia" w:ascii="宋体" w:hAnsi="宋体" w:eastAsia="宋体" w:cs="Times New Roman"/>
                <w:color w:val="auto"/>
                <w:sz w:val="21"/>
                <w:szCs w:val="21"/>
                <w:highlight w:val="none"/>
                <w:lang w:eastAsia="zh-CN"/>
              </w:rPr>
              <w:t>详见</w:t>
            </w:r>
            <w:r>
              <w:rPr>
                <w:rFonts w:hint="eastAsia" w:ascii="宋体" w:hAnsi="宋体" w:eastAsia="宋体" w:cs="Times New Roman"/>
                <w:color w:val="auto"/>
                <w:sz w:val="21"/>
                <w:szCs w:val="21"/>
                <w:highlight w:val="none"/>
                <w:lang w:val="en-US" w:eastAsia="zh-CN"/>
              </w:rPr>
              <w:t>“二、项目采购清单”中的要求</w:t>
            </w:r>
          </w:p>
        </w:tc>
      </w:tr>
      <w:tr w14:paraId="02ED3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756" w:type="dxa"/>
            <w:noWrap w:val="0"/>
            <w:vAlign w:val="center"/>
          </w:tcPr>
          <w:p w14:paraId="06935A9B">
            <w:pPr>
              <w:keepNext w:val="0"/>
              <w:keepLines w:val="0"/>
              <w:pageBreakBefore w:val="0"/>
              <w:kinsoku/>
              <w:wordWrap/>
              <w:overflowPunct/>
              <w:topLinePunct w:val="0"/>
              <w:bidi w:val="0"/>
              <w:snapToGrid/>
              <w:spacing w:line="4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p>
        </w:tc>
        <w:tc>
          <w:tcPr>
            <w:tcW w:w="3026" w:type="dxa"/>
            <w:noWrap w:val="0"/>
            <w:vAlign w:val="center"/>
          </w:tcPr>
          <w:p w14:paraId="088AB91D">
            <w:pPr>
              <w:keepNext w:val="0"/>
              <w:keepLines w:val="0"/>
              <w:pageBreakBefore w:val="0"/>
              <w:kinsoku/>
              <w:wordWrap/>
              <w:overflowPunct/>
              <w:topLinePunct w:val="0"/>
              <w:bidi w:val="0"/>
              <w:snapToGrid/>
              <w:spacing w:line="460" w:lineRule="exact"/>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烹饪区</w:t>
            </w:r>
          </w:p>
        </w:tc>
        <w:tc>
          <w:tcPr>
            <w:tcW w:w="2088" w:type="dxa"/>
            <w:noWrap w:val="0"/>
            <w:vAlign w:val="center"/>
          </w:tcPr>
          <w:p w14:paraId="144BC037">
            <w:pPr>
              <w:keepNext w:val="0"/>
              <w:keepLines w:val="0"/>
              <w:pageBreakBefore w:val="0"/>
              <w:kinsoku/>
              <w:wordWrap/>
              <w:overflowPunct/>
              <w:topLinePunct w:val="0"/>
              <w:bidi w:val="0"/>
              <w:snapToGrid/>
              <w:spacing w:line="4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智能炒菜机</w:t>
            </w:r>
          </w:p>
        </w:tc>
        <w:tc>
          <w:tcPr>
            <w:tcW w:w="3810" w:type="dxa"/>
            <w:noWrap w:val="0"/>
            <w:vAlign w:val="center"/>
          </w:tcPr>
          <w:p w14:paraId="307F3C47">
            <w:pPr>
              <w:keepNext w:val="0"/>
              <w:keepLines w:val="0"/>
              <w:pageBreakBefore w:val="0"/>
              <w:kinsoku/>
              <w:wordWrap/>
              <w:overflowPunct/>
              <w:topLinePunct w:val="0"/>
              <w:bidi w:val="0"/>
              <w:snapToGrid/>
              <w:spacing w:line="460" w:lineRule="exact"/>
              <w:jc w:val="center"/>
              <w:textAlignment w:val="auto"/>
              <w:rPr>
                <w:rFonts w:hint="eastAsia" w:ascii="宋体" w:hAnsi="宋体" w:eastAsia="宋体" w:cs="宋体"/>
                <w:color w:val="auto"/>
                <w:sz w:val="22"/>
                <w:szCs w:val="22"/>
                <w:highlight w:val="none"/>
              </w:rPr>
            </w:pPr>
            <w:r>
              <w:rPr>
                <w:rFonts w:hint="eastAsia" w:ascii="宋体" w:hAnsi="宋体" w:eastAsia="宋体" w:cs="Times New Roman"/>
                <w:color w:val="auto"/>
                <w:sz w:val="21"/>
                <w:szCs w:val="21"/>
                <w:highlight w:val="none"/>
                <w:lang w:eastAsia="zh-CN"/>
              </w:rPr>
              <w:t>详见</w:t>
            </w:r>
            <w:r>
              <w:rPr>
                <w:rFonts w:hint="eastAsia" w:ascii="宋体" w:hAnsi="宋体" w:eastAsia="宋体" w:cs="Times New Roman"/>
                <w:color w:val="auto"/>
                <w:sz w:val="21"/>
                <w:szCs w:val="21"/>
                <w:highlight w:val="none"/>
                <w:lang w:val="en-US" w:eastAsia="zh-CN"/>
              </w:rPr>
              <w:t>“二、项目采购清单”中的要求</w:t>
            </w:r>
          </w:p>
        </w:tc>
      </w:tr>
      <w:tr w14:paraId="30711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756" w:type="dxa"/>
            <w:noWrap w:val="0"/>
            <w:vAlign w:val="center"/>
          </w:tcPr>
          <w:p w14:paraId="55970C83">
            <w:pPr>
              <w:keepNext w:val="0"/>
              <w:keepLines w:val="0"/>
              <w:pageBreakBefore w:val="0"/>
              <w:kinsoku/>
              <w:wordWrap/>
              <w:overflowPunct/>
              <w:topLinePunct w:val="0"/>
              <w:bidi w:val="0"/>
              <w:snapToGrid/>
              <w:spacing w:line="460" w:lineRule="exact"/>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w:t>
            </w:r>
          </w:p>
        </w:tc>
        <w:tc>
          <w:tcPr>
            <w:tcW w:w="3026" w:type="dxa"/>
            <w:noWrap w:val="0"/>
            <w:vAlign w:val="center"/>
          </w:tcPr>
          <w:p w14:paraId="482BE0FB">
            <w:pPr>
              <w:keepNext w:val="0"/>
              <w:keepLines w:val="0"/>
              <w:pageBreakBefore w:val="0"/>
              <w:kinsoku/>
              <w:wordWrap/>
              <w:overflowPunct/>
              <w:topLinePunct w:val="0"/>
              <w:bidi w:val="0"/>
              <w:snapToGrid/>
              <w:spacing w:line="460" w:lineRule="exact"/>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煮面区</w:t>
            </w:r>
          </w:p>
        </w:tc>
        <w:tc>
          <w:tcPr>
            <w:tcW w:w="2088" w:type="dxa"/>
            <w:noWrap w:val="0"/>
            <w:vAlign w:val="center"/>
          </w:tcPr>
          <w:p w14:paraId="3D37CEF6">
            <w:pPr>
              <w:keepNext w:val="0"/>
              <w:keepLines w:val="0"/>
              <w:pageBreakBefore w:val="0"/>
              <w:kinsoku/>
              <w:wordWrap/>
              <w:overflowPunct/>
              <w:topLinePunct w:val="0"/>
              <w:bidi w:val="0"/>
              <w:snapToGrid/>
              <w:spacing w:line="4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单星盆台柜</w:t>
            </w:r>
          </w:p>
        </w:tc>
        <w:tc>
          <w:tcPr>
            <w:tcW w:w="3810" w:type="dxa"/>
            <w:noWrap w:val="0"/>
            <w:vAlign w:val="center"/>
          </w:tcPr>
          <w:p w14:paraId="4D06E3AE">
            <w:pPr>
              <w:keepNext w:val="0"/>
              <w:keepLines w:val="0"/>
              <w:pageBreakBefore w:val="0"/>
              <w:kinsoku/>
              <w:wordWrap/>
              <w:overflowPunct/>
              <w:topLinePunct w:val="0"/>
              <w:bidi w:val="0"/>
              <w:snapToGrid/>
              <w:spacing w:line="460" w:lineRule="exact"/>
              <w:jc w:val="center"/>
              <w:textAlignment w:val="auto"/>
              <w:rPr>
                <w:rFonts w:hint="eastAsia" w:ascii="宋体" w:hAnsi="宋体" w:eastAsia="宋体" w:cs="宋体"/>
                <w:color w:val="auto"/>
                <w:sz w:val="22"/>
                <w:szCs w:val="22"/>
                <w:highlight w:val="none"/>
              </w:rPr>
            </w:pPr>
            <w:r>
              <w:rPr>
                <w:rFonts w:hint="eastAsia" w:ascii="宋体" w:hAnsi="宋体" w:eastAsia="宋体" w:cs="Times New Roman"/>
                <w:color w:val="auto"/>
                <w:sz w:val="21"/>
                <w:szCs w:val="21"/>
                <w:highlight w:val="none"/>
                <w:lang w:eastAsia="zh-CN"/>
              </w:rPr>
              <w:t>详见</w:t>
            </w:r>
            <w:r>
              <w:rPr>
                <w:rFonts w:hint="eastAsia" w:ascii="宋体" w:hAnsi="宋体" w:eastAsia="宋体" w:cs="Times New Roman"/>
                <w:color w:val="auto"/>
                <w:sz w:val="21"/>
                <w:szCs w:val="21"/>
                <w:highlight w:val="none"/>
                <w:lang w:val="en-US" w:eastAsia="zh-CN"/>
              </w:rPr>
              <w:t>“二、项目采购清单”中的要求</w:t>
            </w:r>
          </w:p>
        </w:tc>
      </w:tr>
    </w:tbl>
    <w:p w14:paraId="072C58BC">
      <w:pPr>
        <w:keepNext w:val="0"/>
        <w:keepLines w:val="0"/>
        <w:pageBreakBefore w:val="0"/>
        <w:widowControl w:val="0"/>
        <w:kinsoku/>
        <w:wordWrap/>
        <w:overflowPunct/>
        <w:topLinePunct w:val="0"/>
        <w:bidi w:val="0"/>
        <w:snapToGrid/>
        <w:spacing w:line="460" w:lineRule="exact"/>
        <w:textAlignment w:val="auto"/>
        <w:rPr>
          <w:rFonts w:hint="eastAsia" w:ascii="宋体" w:hAnsi="宋体" w:eastAsia="宋体" w:cs="宋体"/>
          <w:b/>
          <w:color w:val="auto"/>
          <w:sz w:val="22"/>
          <w:szCs w:val="22"/>
          <w:highlight w:val="none"/>
          <w:lang w:val="en-US" w:eastAsia="zh-CN"/>
        </w:rPr>
      </w:pPr>
      <w:r>
        <w:rPr>
          <w:rFonts w:hint="eastAsia" w:ascii="宋体" w:hAnsi="宋体" w:eastAsia="宋体" w:cs="宋体"/>
          <w:b/>
          <w:bCs/>
          <w:color w:val="auto"/>
          <w:sz w:val="22"/>
          <w:szCs w:val="22"/>
          <w:highlight w:val="none"/>
        </w:rPr>
        <w:t>注:根据规定的样品及</w:t>
      </w:r>
      <w:r>
        <w:rPr>
          <w:rFonts w:hint="eastAsia"/>
          <w:b/>
          <w:bCs/>
          <w:color w:val="auto"/>
          <w:sz w:val="21"/>
          <w:szCs w:val="21"/>
          <w:highlight w:val="none"/>
        </w:rPr>
        <w:t>第</w:t>
      </w:r>
      <w:r>
        <w:rPr>
          <w:rFonts w:hint="eastAsia"/>
          <w:b/>
          <w:bCs/>
          <w:color w:val="auto"/>
          <w:sz w:val="21"/>
          <w:szCs w:val="21"/>
          <w:highlight w:val="none"/>
          <w:lang w:val="en-US" w:eastAsia="zh-CN"/>
        </w:rPr>
        <w:t>五部分</w:t>
      </w:r>
      <w:r>
        <w:rPr>
          <w:rFonts w:hint="eastAsia"/>
          <w:b/>
          <w:bCs/>
          <w:color w:val="auto"/>
          <w:sz w:val="21"/>
          <w:szCs w:val="21"/>
          <w:highlight w:val="none"/>
        </w:rPr>
        <w:t>“</w:t>
      </w:r>
      <w:r>
        <w:rPr>
          <w:rFonts w:hint="eastAsia"/>
          <w:b/>
          <w:bCs/>
          <w:color w:val="auto"/>
          <w:sz w:val="21"/>
          <w:szCs w:val="21"/>
          <w:highlight w:val="none"/>
          <w:lang w:val="en-US" w:eastAsia="zh-CN"/>
        </w:rPr>
        <w:t>评分原则及方法</w:t>
      </w:r>
      <w:r>
        <w:rPr>
          <w:rFonts w:hint="eastAsia" w:ascii="Times New Roman" w:hAnsi="Times New Roman" w:eastAsia="宋体" w:cs="Times New Roman"/>
          <w:b/>
          <w:bCs/>
          <w:color w:val="auto"/>
          <w:sz w:val="21"/>
          <w:szCs w:val="21"/>
          <w:highlight w:val="none"/>
        </w:rPr>
        <w:t>”样品评审项的评分标准要求</w:t>
      </w:r>
      <w:r>
        <w:rPr>
          <w:rFonts w:hint="eastAsia" w:ascii="Times New Roman" w:hAnsi="Times New Roman" w:eastAsia="宋体" w:cs="Times New Roman"/>
          <w:b/>
          <w:bCs/>
          <w:color w:val="auto"/>
          <w:sz w:val="21"/>
          <w:szCs w:val="21"/>
          <w:highlight w:val="none"/>
          <w:lang w:val="en-US" w:eastAsia="zh-CN"/>
        </w:rPr>
        <w:t>现场评价。</w:t>
      </w:r>
    </w:p>
    <w:p w14:paraId="4F2E72A0">
      <w:pPr>
        <w:snapToGrid w:val="0"/>
        <w:spacing w:line="46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lang w:val="en-US" w:eastAsia="zh-CN"/>
        </w:rPr>
        <w:t>1</w:t>
      </w:r>
      <w:r>
        <w:rPr>
          <w:rFonts w:hint="eastAsia" w:ascii="宋体" w:hAnsi="宋体" w:cs="宋体"/>
          <w:color w:val="auto"/>
          <w:sz w:val="22"/>
          <w:szCs w:val="22"/>
          <w:highlight w:val="none"/>
        </w:rPr>
        <w:t>、样品的递交方式：现场递交。</w:t>
      </w:r>
    </w:p>
    <w:p w14:paraId="0146B05C">
      <w:pPr>
        <w:snapToGrid w:val="0"/>
        <w:spacing w:line="46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递交时间：开标当日8:00至提交投标文件截止时间止。</w:t>
      </w:r>
    </w:p>
    <w:p w14:paraId="016170C9">
      <w:pPr>
        <w:snapToGrid w:val="0"/>
        <w:spacing w:line="46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递交地点：温州市政务服务管理中心温州市会展路1268号A座3楼。</w:t>
      </w:r>
    </w:p>
    <w:p w14:paraId="2E143EA0">
      <w:pPr>
        <w:snapToGrid w:val="0"/>
        <w:spacing w:line="46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联系人：</w:t>
      </w:r>
      <w:r>
        <w:rPr>
          <w:rFonts w:hint="eastAsia" w:ascii="宋体" w:hAnsi="宋体" w:cs="宋体"/>
          <w:color w:val="auto"/>
          <w:sz w:val="22"/>
          <w:szCs w:val="22"/>
          <w:highlight w:val="none"/>
          <w:lang w:val="en-US" w:eastAsia="zh-CN"/>
        </w:rPr>
        <w:t>温</w:t>
      </w:r>
      <w:r>
        <w:rPr>
          <w:rFonts w:hint="eastAsia" w:ascii="宋体" w:hAnsi="宋体" w:cs="宋体"/>
          <w:color w:val="auto"/>
          <w:sz w:val="22"/>
          <w:szCs w:val="22"/>
          <w:highlight w:val="none"/>
        </w:rPr>
        <w:t>先生；手机：13868508737。</w:t>
      </w:r>
    </w:p>
    <w:p w14:paraId="538E39B2">
      <w:pPr>
        <w:snapToGrid w:val="0"/>
        <w:spacing w:line="46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lang w:val="en-US" w:eastAsia="zh-CN"/>
        </w:rPr>
        <w:t>2</w:t>
      </w:r>
      <w:r>
        <w:rPr>
          <w:rFonts w:hint="eastAsia" w:ascii="宋体" w:hAnsi="宋体" w:cs="宋体"/>
          <w:color w:val="auto"/>
          <w:sz w:val="22"/>
          <w:szCs w:val="22"/>
          <w:highlight w:val="none"/>
        </w:rPr>
        <w:t>、</w:t>
      </w:r>
      <w:r>
        <w:rPr>
          <w:rFonts w:hint="eastAsia" w:ascii="宋体" w:hAnsi="宋体" w:eastAsia="宋体" w:cs="宋体"/>
          <w:b w:val="0"/>
          <w:bCs w:val="0"/>
          <w:i w:val="0"/>
          <w:iCs w:val="0"/>
          <w:color w:val="auto"/>
          <w:kern w:val="2"/>
          <w:sz w:val="22"/>
          <w:szCs w:val="22"/>
          <w:highlight w:val="none"/>
          <w:u w:val="none"/>
          <w:lang w:val="en-US" w:eastAsia="zh-CN" w:bidi="ar"/>
        </w:rPr>
        <w:t>本项评分采取暗标评审，供应商提供的样品不得体现供应商的任何信息，否则作拒收处理</w:t>
      </w:r>
      <w:r>
        <w:rPr>
          <w:rFonts w:hint="eastAsia" w:ascii="宋体" w:hAnsi="宋体" w:cs="宋体"/>
          <w:color w:val="auto"/>
          <w:sz w:val="22"/>
          <w:szCs w:val="22"/>
          <w:highlight w:val="none"/>
        </w:rPr>
        <w:t>。</w:t>
      </w:r>
    </w:p>
    <w:p w14:paraId="3EE373EC">
      <w:pPr>
        <w:keepNext w:val="0"/>
        <w:keepLines w:val="0"/>
        <w:pageBreakBefore w:val="0"/>
        <w:widowControl/>
        <w:kinsoku/>
        <w:wordWrap/>
        <w:overflowPunct/>
        <w:topLinePunct w:val="0"/>
        <w:bidi w:val="0"/>
        <w:snapToGrid w:val="0"/>
        <w:spacing w:line="460" w:lineRule="exact"/>
        <w:ind w:firstLine="440" w:firstLineChars="200"/>
        <w:jc w:val="left"/>
        <w:textAlignment w:val="auto"/>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、投标人自行承担样品费用，中标人的样品由采购人封存，并作为验收标准。未中标样品在评审结束后退还。</w:t>
      </w:r>
    </w:p>
    <w:p w14:paraId="6FDFD1FE">
      <w:pPr>
        <w:keepNext w:val="0"/>
        <w:keepLines w:val="0"/>
        <w:pageBreakBefore w:val="0"/>
        <w:widowControl w:val="0"/>
        <w:kinsoku/>
        <w:wordWrap/>
        <w:overflowPunct/>
        <w:topLinePunct w:val="0"/>
        <w:bidi w:val="0"/>
        <w:snapToGrid/>
        <w:spacing w:line="460" w:lineRule="exact"/>
        <w:jc w:val="left"/>
        <w:textAlignment w:val="auto"/>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lang w:val="en-US" w:eastAsia="zh-CN"/>
        </w:rPr>
        <w:t>▲</w:t>
      </w:r>
      <w:r>
        <w:rPr>
          <w:rFonts w:hint="eastAsia" w:ascii="宋体" w:hAnsi="宋体" w:eastAsia="宋体" w:cs="宋体"/>
          <w:b/>
          <w:color w:val="auto"/>
          <w:sz w:val="22"/>
          <w:szCs w:val="22"/>
          <w:highlight w:val="none"/>
          <w:lang w:val="en-US" w:eastAsia="zh-CN"/>
        </w:rPr>
        <w:t>九</w:t>
      </w:r>
      <w:r>
        <w:rPr>
          <w:rFonts w:hint="eastAsia" w:ascii="宋体" w:hAnsi="宋体" w:eastAsia="宋体" w:cs="宋体"/>
          <w:b/>
          <w:color w:val="auto"/>
          <w:sz w:val="22"/>
          <w:szCs w:val="22"/>
          <w:highlight w:val="none"/>
        </w:rPr>
        <w:t>、</w:t>
      </w:r>
      <w:r>
        <w:rPr>
          <w:rFonts w:hint="eastAsia" w:ascii="宋体" w:hAnsi="宋体" w:eastAsia="宋体" w:cs="宋体"/>
          <w:b/>
          <w:bCs/>
          <w:color w:val="auto"/>
          <w:sz w:val="22"/>
          <w:szCs w:val="22"/>
          <w:highlight w:val="none"/>
        </w:rPr>
        <w:t>其它要求：</w:t>
      </w:r>
    </w:p>
    <w:p w14:paraId="0B4CB68B">
      <w:pPr>
        <w:keepNext w:val="0"/>
        <w:keepLines w:val="0"/>
        <w:pageBreakBefore w:val="0"/>
        <w:kinsoku/>
        <w:wordWrap/>
        <w:overflowPunct/>
        <w:topLinePunct w:val="0"/>
        <w:autoSpaceDE w:val="0"/>
        <w:autoSpaceDN w:val="0"/>
        <w:bidi w:val="0"/>
        <w:adjustRightInd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1.需要供应商提供伴随的相关服务要求：每年的维护保养，巡检，回访，软件终生免费升级。</w:t>
      </w:r>
    </w:p>
    <w:p w14:paraId="0BCD77D5">
      <w:pPr>
        <w:keepNext w:val="0"/>
        <w:keepLines w:val="0"/>
        <w:pageBreakBefore w:val="0"/>
        <w:kinsoku/>
        <w:wordWrap/>
        <w:overflowPunct/>
        <w:topLinePunct w:val="0"/>
        <w:autoSpaceDE w:val="0"/>
        <w:autoSpaceDN w:val="0"/>
        <w:bidi w:val="0"/>
        <w:adjustRightInd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2.布局</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具体尺寸详见</w:t>
      </w:r>
      <w:r>
        <w:rPr>
          <w:rFonts w:hint="eastAsia" w:ascii="宋体" w:hAnsi="宋体" w:eastAsia="宋体" w:cs="宋体"/>
          <w:color w:val="auto"/>
          <w:sz w:val="22"/>
          <w:szCs w:val="22"/>
          <w:highlight w:val="none"/>
          <w:lang w:eastAsia="zh-CN"/>
        </w:rPr>
        <w:t>“水心院区食堂布局图”</w:t>
      </w:r>
      <w:r>
        <w:rPr>
          <w:rFonts w:hint="eastAsia" w:ascii="宋体" w:hAnsi="宋体" w:eastAsia="宋体" w:cs="宋体"/>
          <w:color w:val="auto"/>
          <w:sz w:val="22"/>
          <w:szCs w:val="22"/>
          <w:highlight w:val="none"/>
        </w:rPr>
        <w:t>。</w:t>
      </w:r>
    </w:p>
    <w:p w14:paraId="68D9A80C">
      <w:pPr>
        <w:keepNext w:val="0"/>
        <w:keepLines w:val="0"/>
        <w:pageBreakBefore w:val="0"/>
        <w:kinsoku/>
        <w:wordWrap/>
        <w:overflowPunct/>
        <w:topLinePunct w:val="0"/>
        <w:autoSpaceDE w:val="0"/>
        <w:autoSpaceDN w:val="0"/>
        <w:bidi w:val="0"/>
        <w:adjustRightInd w:val="0"/>
        <w:snapToGrid/>
        <w:spacing w:line="460" w:lineRule="exact"/>
        <w:ind w:firstLine="442" w:firstLineChars="20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3.由采购人负责到厨房</w:t>
      </w:r>
      <w:r>
        <w:rPr>
          <w:rFonts w:hint="eastAsia" w:ascii="宋体" w:hAnsi="宋体" w:eastAsia="宋体" w:cs="宋体"/>
          <w:b/>
          <w:bCs/>
          <w:color w:val="auto"/>
          <w:sz w:val="22"/>
          <w:szCs w:val="22"/>
          <w:highlight w:val="none"/>
          <w:lang w:val="en-US" w:eastAsia="zh-CN"/>
        </w:rPr>
        <w:t>的主</w:t>
      </w:r>
      <w:r>
        <w:rPr>
          <w:rFonts w:hint="eastAsia" w:ascii="宋体" w:hAnsi="宋体" w:eastAsia="宋体" w:cs="宋体"/>
          <w:b/>
          <w:bCs/>
          <w:color w:val="auto"/>
          <w:sz w:val="22"/>
          <w:szCs w:val="22"/>
          <w:highlight w:val="none"/>
        </w:rPr>
        <w:t>电源</w:t>
      </w:r>
      <w:r>
        <w:rPr>
          <w:rFonts w:hint="eastAsia" w:ascii="宋体" w:hAnsi="宋体" w:eastAsia="宋体" w:cs="宋体"/>
          <w:b/>
          <w:bCs/>
          <w:color w:val="auto"/>
          <w:sz w:val="22"/>
          <w:szCs w:val="22"/>
          <w:highlight w:val="none"/>
          <w:lang w:val="en-US" w:eastAsia="zh-CN"/>
        </w:rPr>
        <w:t>铺设</w:t>
      </w:r>
      <w:r>
        <w:rPr>
          <w:rFonts w:hint="eastAsia" w:ascii="宋体" w:hAnsi="宋体" w:eastAsia="宋体" w:cs="宋体"/>
          <w:b/>
          <w:bCs/>
          <w:color w:val="auto"/>
          <w:sz w:val="22"/>
          <w:szCs w:val="22"/>
          <w:highlight w:val="none"/>
        </w:rPr>
        <w:t>，余下由供应商接入设备，</w:t>
      </w:r>
      <w:r>
        <w:rPr>
          <w:rFonts w:hint="eastAsia" w:ascii="宋体" w:hAnsi="宋体" w:eastAsia="宋体" w:cs="宋体"/>
          <w:b/>
          <w:bCs/>
          <w:color w:val="auto"/>
          <w:sz w:val="22"/>
          <w:szCs w:val="22"/>
          <w:highlight w:val="none"/>
          <w:lang w:val="en-US" w:eastAsia="zh-CN"/>
        </w:rPr>
        <w:t>强电施工详见“水心院区食堂强电施工图”</w:t>
      </w:r>
      <w:r>
        <w:rPr>
          <w:rFonts w:hint="eastAsia" w:ascii="宋体" w:hAnsi="宋体" w:eastAsia="宋体" w:cs="宋体"/>
          <w:b/>
          <w:bCs/>
          <w:color w:val="auto"/>
          <w:sz w:val="22"/>
          <w:szCs w:val="22"/>
          <w:highlight w:val="none"/>
        </w:rPr>
        <w:t>,断路器：</w:t>
      </w:r>
      <w:r>
        <w:rPr>
          <w:rFonts w:hint="eastAsia" w:ascii="宋体" w:hAnsi="宋体" w:eastAsia="宋体" w:cs="宋体"/>
          <w:b/>
          <w:bCs/>
          <w:color w:val="auto"/>
          <w:sz w:val="22"/>
          <w:szCs w:val="22"/>
          <w:highlight w:val="none"/>
          <w:lang w:val="en-US" w:eastAsia="zh-CN"/>
        </w:rPr>
        <w:t>推荐</w:t>
      </w:r>
      <w:r>
        <w:rPr>
          <w:rFonts w:hint="eastAsia" w:ascii="宋体" w:hAnsi="宋体" w:eastAsia="宋体" w:cs="宋体"/>
          <w:b/>
          <w:bCs/>
          <w:color w:val="auto"/>
          <w:sz w:val="22"/>
          <w:szCs w:val="22"/>
          <w:highlight w:val="none"/>
        </w:rPr>
        <w:t>正泰、德力西、人民</w:t>
      </w:r>
      <w:r>
        <w:rPr>
          <w:rFonts w:hint="eastAsia" w:ascii="宋体" w:hAnsi="宋体" w:eastAsia="宋体" w:cs="宋体"/>
          <w:b/>
          <w:bCs/>
          <w:color w:val="auto"/>
          <w:sz w:val="22"/>
          <w:szCs w:val="22"/>
          <w:highlight w:val="none"/>
          <w:lang w:val="en-US" w:eastAsia="zh-CN"/>
        </w:rPr>
        <w:t>或同等及以上品牌</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rPr>
        <w:t>电线电缆：</w:t>
      </w:r>
      <w:r>
        <w:rPr>
          <w:rFonts w:hint="eastAsia" w:ascii="宋体" w:hAnsi="宋体" w:eastAsia="宋体" w:cs="宋体"/>
          <w:b/>
          <w:bCs/>
          <w:color w:val="auto"/>
          <w:sz w:val="22"/>
          <w:szCs w:val="22"/>
          <w:highlight w:val="none"/>
          <w:lang w:val="en-US" w:eastAsia="zh-CN"/>
        </w:rPr>
        <w:t>推荐</w:t>
      </w:r>
      <w:r>
        <w:rPr>
          <w:rFonts w:hint="eastAsia" w:ascii="宋体" w:hAnsi="宋体" w:eastAsia="宋体" w:cs="宋体"/>
          <w:b/>
          <w:bCs/>
          <w:color w:val="auto"/>
          <w:sz w:val="22"/>
          <w:szCs w:val="22"/>
          <w:highlight w:val="none"/>
        </w:rPr>
        <w:t>中策、网牌、嘉泽</w:t>
      </w:r>
      <w:r>
        <w:rPr>
          <w:rFonts w:hint="eastAsia" w:ascii="宋体" w:hAnsi="宋体" w:eastAsia="宋体" w:cs="宋体"/>
          <w:b/>
          <w:bCs/>
          <w:color w:val="auto"/>
          <w:sz w:val="22"/>
          <w:szCs w:val="22"/>
          <w:highlight w:val="none"/>
          <w:lang w:val="en-US" w:eastAsia="zh-CN"/>
        </w:rPr>
        <w:t>或同等及以上品牌；</w:t>
      </w:r>
      <w:r>
        <w:rPr>
          <w:rFonts w:hint="eastAsia" w:ascii="宋体" w:hAnsi="宋体" w:eastAsia="宋体" w:cs="宋体"/>
          <w:b/>
          <w:bCs/>
          <w:color w:val="auto"/>
          <w:sz w:val="22"/>
          <w:szCs w:val="22"/>
          <w:highlight w:val="none"/>
        </w:rPr>
        <w:t>其费用包含在总报价中，采购人不另行计费。</w:t>
      </w:r>
    </w:p>
    <w:p w14:paraId="2FF2BBC8">
      <w:pPr>
        <w:keepNext w:val="0"/>
        <w:keepLines w:val="0"/>
        <w:pageBreakBefore w:val="0"/>
        <w:kinsoku/>
        <w:wordWrap/>
        <w:overflowPunct/>
        <w:topLinePunct w:val="0"/>
        <w:autoSpaceDE w:val="0"/>
        <w:autoSpaceDN w:val="0"/>
        <w:bidi w:val="0"/>
        <w:adjustRightInd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rPr>
        <w:t>设备</w:t>
      </w:r>
      <w:r>
        <w:rPr>
          <w:rFonts w:hint="eastAsia" w:ascii="宋体" w:hAnsi="宋体" w:eastAsia="宋体" w:cs="宋体"/>
          <w:color w:val="auto"/>
          <w:sz w:val="22"/>
          <w:szCs w:val="22"/>
          <w:highlight w:val="none"/>
          <w:lang w:val="en-US" w:eastAsia="zh-CN"/>
        </w:rPr>
        <w:t>安装</w:t>
      </w:r>
      <w:r>
        <w:rPr>
          <w:rFonts w:hint="eastAsia" w:ascii="宋体" w:hAnsi="宋体" w:eastAsia="宋体" w:cs="宋体"/>
          <w:color w:val="auto"/>
          <w:sz w:val="22"/>
          <w:szCs w:val="22"/>
          <w:highlight w:val="none"/>
        </w:rPr>
        <w:t>工作内容包含但不限于设备的隔音降噪减震措施、混凝土基础、所有进线管线、电缆、控制箱、设备型号确定后电源箱内开关调整所需材料等,其费用包含在总报价中，采购人不另行计费。</w:t>
      </w:r>
    </w:p>
    <w:p w14:paraId="0DBDEB2F">
      <w:pPr>
        <w:keepNext w:val="0"/>
        <w:keepLines w:val="0"/>
        <w:pageBreakBefore w:val="0"/>
        <w:kinsoku/>
        <w:wordWrap/>
        <w:overflowPunct/>
        <w:topLinePunct w:val="0"/>
        <w:autoSpaceDE w:val="0"/>
        <w:autoSpaceDN w:val="0"/>
        <w:bidi w:val="0"/>
        <w:adjustRightInd w:val="0"/>
        <w:snapToGrid/>
        <w:spacing w:line="460" w:lineRule="exact"/>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rPr>
        <w:t>.排水总管道、排水沟由采购人负责，供应商负责设备设施至排水总管道、排水沟的连接管,其费用包含在总报价中，采购人不另行计费</w:t>
      </w:r>
      <w:r>
        <w:rPr>
          <w:rFonts w:hint="eastAsia" w:ascii="宋体" w:hAnsi="宋体" w:eastAsia="宋体" w:cs="宋体"/>
          <w:color w:val="auto"/>
          <w:sz w:val="22"/>
          <w:szCs w:val="22"/>
          <w:highlight w:val="none"/>
          <w:lang w:eastAsia="zh-CN"/>
        </w:rPr>
        <w:t>。</w:t>
      </w:r>
    </w:p>
    <w:p w14:paraId="7B260125">
      <w:pPr>
        <w:keepNext w:val="0"/>
        <w:keepLines w:val="0"/>
        <w:pageBreakBefore w:val="0"/>
        <w:kinsoku/>
        <w:wordWrap/>
        <w:overflowPunct/>
        <w:topLinePunct w:val="0"/>
        <w:autoSpaceDE w:val="0"/>
        <w:autoSpaceDN w:val="0"/>
        <w:bidi w:val="0"/>
        <w:adjustRightInd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6</w:t>
      </w:r>
      <w:r>
        <w:rPr>
          <w:rFonts w:hint="eastAsia" w:ascii="宋体" w:hAnsi="宋体" w:eastAsia="宋体" w:cs="宋体"/>
          <w:color w:val="auto"/>
          <w:sz w:val="22"/>
          <w:szCs w:val="22"/>
          <w:highlight w:val="none"/>
        </w:rPr>
        <w:t>.给水管道采购人负责预留到末端取水点（角阀、龙头、阀门等末端洁具安装所需的全部配件由中标人承担，其费用包含在总报价中，采购人不另行计费）。</w:t>
      </w:r>
    </w:p>
    <w:p w14:paraId="463CB5F6">
      <w:pPr>
        <w:keepNext w:val="0"/>
        <w:keepLines w:val="0"/>
        <w:pageBreakBefore w:val="0"/>
        <w:kinsoku/>
        <w:wordWrap/>
        <w:overflowPunct/>
        <w:topLinePunct w:val="0"/>
        <w:autoSpaceDE w:val="0"/>
        <w:autoSpaceDN w:val="0"/>
        <w:bidi w:val="0"/>
        <w:adjustRightInd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7</w:t>
      </w:r>
      <w:r>
        <w:rPr>
          <w:rFonts w:hint="eastAsia" w:ascii="宋体" w:hAnsi="宋体" w:eastAsia="宋体" w:cs="宋体"/>
          <w:color w:val="auto"/>
          <w:sz w:val="22"/>
          <w:szCs w:val="22"/>
          <w:highlight w:val="none"/>
        </w:rPr>
        <w:t>.厨房排油烟设备及管道由供应商施工。烟道内需安装不锈钢烟管，由供应商负责。</w:t>
      </w:r>
    </w:p>
    <w:p w14:paraId="2C852830">
      <w:pPr>
        <w:keepNext w:val="0"/>
        <w:keepLines w:val="0"/>
        <w:pageBreakBefore w:val="0"/>
        <w:kinsoku/>
        <w:wordWrap/>
        <w:overflowPunct/>
        <w:topLinePunct w:val="0"/>
        <w:autoSpaceDE w:val="0"/>
        <w:autoSpaceDN w:val="0"/>
        <w:bidi w:val="0"/>
        <w:adjustRightInd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8</w:t>
      </w:r>
      <w:r>
        <w:rPr>
          <w:rFonts w:hint="eastAsia" w:ascii="宋体" w:hAnsi="宋体" w:eastAsia="宋体" w:cs="宋体"/>
          <w:color w:val="auto"/>
          <w:sz w:val="22"/>
          <w:szCs w:val="22"/>
          <w:highlight w:val="none"/>
        </w:rPr>
        <w:t>.所有投标的厨房设备均要符合厨房的进水、排水系统要求，均要符合现场实际点位要求。</w:t>
      </w:r>
    </w:p>
    <w:p w14:paraId="16371F83">
      <w:pPr>
        <w:keepNext w:val="0"/>
        <w:keepLines w:val="0"/>
        <w:pageBreakBefore w:val="0"/>
        <w:kinsoku/>
        <w:wordWrap/>
        <w:overflowPunct/>
        <w:topLinePunct w:val="0"/>
        <w:autoSpaceDE w:val="0"/>
        <w:autoSpaceDN w:val="0"/>
        <w:bidi w:val="0"/>
        <w:adjustRightInd w:val="0"/>
        <w:snapToGrid/>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9</w:t>
      </w:r>
      <w:r>
        <w:rPr>
          <w:rFonts w:hint="eastAsia" w:ascii="宋体" w:hAnsi="宋体" w:eastAsia="宋体" w:cs="宋体"/>
          <w:color w:val="auto"/>
          <w:sz w:val="22"/>
          <w:szCs w:val="22"/>
          <w:highlight w:val="none"/>
        </w:rPr>
        <w:t>.招标结束，中标候选人派人员到现场进行勘察，核对图纸，</w:t>
      </w:r>
      <w:r>
        <w:rPr>
          <w:rFonts w:hint="eastAsia" w:ascii="宋体" w:hAnsi="宋体" w:eastAsia="宋体" w:cs="宋体"/>
          <w:color w:val="auto"/>
          <w:sz w:val="22"/>
          <w:szCs w:val="22"/>
          <w:highlight w:val="none"/>
          <w:lang w:val="en-US" w:eastAsia="zh-CN"/>
        </w:rPr>
        <w:t>出具</w:t>
      </w:r>
      <w:r>
        <w:rPr>
          <w:rFonts w:hint="eastAsia" w:ascii="宋体" w:hAnsi="宋体" w:eastAsia="宋体" w:cs="宋体"/>
          <w:color w:val="auto"/>
          <w:sz w:val="22"/>
          <w:szCs w:val="22"/>
          <w:highlight w:val="none"/>
        </w:rPr>
        <w:t>微调方案，整体布局不得调整。</w:t>
      </w:r>
    </w:p>
    <w:p w14:paraId="4B357B7C">
      <w:pPr>
        <w:keepNext w:val="0"/>
        <w:keepLines w:val="0"/>
        <w:pageBreakBefore w:val="0"/>
        <w:kinsoku/>
        <w:wordWrap/>
        <w:overflowPunct/>
        <w:topLinePunct w:val="0"/>
        <w:autoSpaceDE w:val="0"/>
        <w:autoSpaceDN w:val="0"/>
        <w:bidi w:val="0"/>
        <w:adjustRightInd w:val="0"/>
        <w:snapToGrid/>
        <w:spacing w:line="460" w:lineRule="exact"/>
        <w:ind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10</w:t>
      </w:r>
      <w:r>
        <w:rPr>
          <w:rFonts w:hint="eastAsia" w:ascii="宋体" w:hAnsi="宋体" w:eastAsia="宋体" w:cs="宋体"/>
          <w:color w:val="auto"/>
          <w:sz w:val="22"/>
          <w:szCs w:val="22"/>
          <w:highlight w:val="none"/>
        </w:rPr>
        <w:t>.技术参数所要求的证书、检测报告及授权书，</w:t>
      </w: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投标时应根据所投货物实际情况</w:t>
      </w:r>
      <w:r>
        <w:rPr>
          <w:rFonts w:hint="eastAsia" w:ascii="宋体" w:hAnsi="宋体" w:eastAsia="宋体" w:cs="宋体"/>
          <w:color w:val="auto"/>
          <w:sz w:val="22"/>
          <w:szCs w:val="22"/>
          <w:highlight w:val="none"/>
          <w:lang w:val="en-US" w:eastAsia="zh-CN"/>
        </w:rPr>
        <w:t>按招标文件</w:t>
      </w:r>
      <w:r>
        <w:rPr>
          <w:rFonts w:hint="eastAsia" w:ascii="宋体" w:hAnsi="宋体" w:eastAsia="宋体" w:cs="宋体"/>
          <w:color w:val="auto"/>
          <w:sz w:val="22"/>
          <w:szCs w:val="22"/>
          <w:highlight w:val="none"/>
        </w:rPr>
        <w:t>逐条如实响应。交货时采购人会根据投标文件的响应情况进行验收。如发现响应与实际供货不一致的情况，以虚假应标处理，合同终止，中标供应商须承担由虚假应标引起的责任，并上报采购监管部门。</w:t>
      </w:r>
    </w:p>
    <w:p w14:paraId="058E4218">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04479C17">
      <w:pPr>
        <w:pStyle w:val="3"/>
        <w:rPr>
          <w:rFonts w:ascii="宋体" w:hAnsi="宋体" w:eastAsia="宋体" w:cs="宋体"/>
          <w:color w:val="auto"/>
          <w:highlight w:val="none"/>
        </w:rPr>
      </w:pPr>
      <w:r>
        <w:rPr>
          <w:rFonts w:hint="eastAsia" w:ascii="宋体" w:hAnsi="宋体" w:eastAsia="宋体" w:cs="宋体"/>
          <w:color w:val="auto"/>
          <w:highlight w:val="none"/>
        </w:rPr>
        <w:t>第五部分</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评标原则及方法</w:t>
      </w:r>
      <w:bookmarkEnd w:id="46"/>
      <w:bookmarkEnd w:id="47"/>
    </w:p>
    <w:p w14:paraId="05A88197">
      <w:pPr>
        <w:spacing w:line="460" w:lineRule="exact"/>
        <w:ind w:firstLine="541" w:firstLineChars="245"/>
        <w:rPr>
          <w:rFonts w:ascii="宋体" w:hAnsi="宋体" w:cs="宋体"/>
          <w:b/>
          <w:color w:val="auto"/>
          <w:sz w:val="22"/>
          <w:szCs w:val="22"/>
          <w:highlight w:val="none"/>
        </w:rPr>
      </w:pPr>
      <w:r>
        <w:rPr>
          <w:rFonts w:hint="eastAsia" w:ascii="宋体" w:hAnsi="宋体" w:cs="宋体"/>
          <w:b/>
          <w:color w:val="auto"/>
          <w:sz w:val="22"/>
          <w:szCs w:val="22"/>
          <w:highlight w:val="none"/>
        </w:rPr>
        <w:t>根据《中华人民共和国政府采购法》、《政府采购货物和服务招标投标管理办法》、《中华人民共和国政府采购法实施条例》和《关于进一步规范政府采购活动的若干意见》等相关法规特制定以下评标办法。</w:t>
      </w:r>
    </w:p>
    <w:p w14:paraId="0668A8E0">
      <w:pPr>
        <w:spacing w:line="460" w:lineRule="exact"/>
        <w:ind w:firstLine="541" w:firstLineChars="245"/>
        <w:outlineLvl w:val="1"/>
        <w:rPr>
          <w:rFonts w:ascii="宋体" w:hAnsi="宋体" w:cs="宋体"/>
          <w:b/>
          <w:color w:val="auto"/>
          <w:sz w:val="22"/>
          <w:szCs w:val="22"/>
          <w:highlight w:val="none"/>
        </w:rPr>
      </w:pPr>
      <w:bookmarkStart w:id="50" w:name="_Toc4407"/>
      <w:bookmarkStart w:id="51" w:name="_Toc15713"/>
      <w:r>
        <w:rPr>
          <w:rFonts w:hint="eastAsia" w:ascii="宋体" w:hAnsi="宋体" w:cs="宋体"/>
          <w:b/>
          <w:color w:val="auto"/>
          <w:sz w:val="22"/>
          <w:szCs w:val="22"/>
          <w:highlight w:val="none"/>
        </w:rPr>
        <w:t>一、总则</w:t>
      </w:r>
      <w:bookmarkEnd w:id="50"/>
      <w:bookmarkEnd w:id="51"/>
    </w:p>
    <w:p w14:paraId="46AF6CE0">
      <w:pPr>
        <w:spacing w:line="460" w:lineRule="exact"/>
        <w:ind w:firstLine="539" w:firstLineChars="245"/>
        <w:rPr>
          <w:rFonts w:ascii="宋体" w:hAnsi="宋体" w:cs="宋体"/>
          <w:b/>
          <w:color w:val="auto"/>
          <w:sz w:val="22"/>
          <w:highlight w:val="none"/>
        </w:rPr>
      </w:pPr>
      <w:r>
        <w:rPr>
          <w:rFonts w:hint="eastAsia" w:ascii="宋体" w:hAnsi="宋体" w:cs="宋体"/>
          <w:color w:val="auto"/>
          <w:sz w:val="22"/>
          <w:szCs w:val="22"/>
          <w:highlight w:val="none"/>
        </w:rPr>
        <w:t>评标工作遵循公平、公正、科学、择优原则和诚实、信誉、效率的服务原则。本着科学、严谨的态度，认真进行评标。择优选用，推进技术进步，确保质量、交货期，节约投资，最大限度的保护当事人权益，严格按照招标文件的商务、技术要求，对投标文件进行综合评定，提出优选方案，编写评标报告。对落标单位，评委会不作任何落标解释。投标人不得以任何方式干扰招投标工作的进行，一经发现其投标文件将被拒绝。</w:t>
      </w:r>
    </w:p>
    <w:p w14:paraId="4D4CE05C">
      <w:pPr>
        <w:spacing w:line="460" w:lineRule="exact"/>
        <w:ind w:firstLine="541" w:firstLineChars="245"/>
        <w:outlineLvl w:val="1"/>
        <w:rPr>
          <w:rFonts w:ascii="宋体" w:hAnsi="宋体" w:cs="宋体"/>
          <w:b/>
          <w:color w:val="auto"/>
          <w:sz w:val="22"/>
          <w:szCs w:val="22"/>
          <w:highlight w:val="none"/>
        </w:rPr>
      </w:pPr>
      <w:bookmarkStart w:id="52" w:name="_Toc23152"/>
      <w:bookmarkStart w:id="53" w:name="_Toc24468"/>
      <w:r>
        <w:rPr>
          <w:rFonts w:hint="eastAsia" w:ascii="宋体" w:hAnsi="宋体" w:cs="宋体"/>
          <w:b/>
          <w:color w:val="auto"/>
          <w:sz w:val="22"/>
          <w:szCs w:val="22"/>
          <w:highlight w:val="none"/>
        </w:rPr>
        <w:t>二、评标组织</w:t>
      </w:r>
      <w:bookmarkEnd w:id="52"/>
      <w:bookmarkEnd w:id="53"/>
    </w:p>
    <w:p w14:paraId="4662870B">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评标工作由招标人组建的评标委员会负责，评标全过程由有关部门指导监督。</w:t>
      </w:r>
    </w:p>
    <w:p w14:paraId="653E8F96">
      <w:pPr>
        <w:spacing w:line="460" w:lineRule="exact"/>
        <w:ind w:firstLine="541" w:firstLineChars="245"/>
        <w:outlineLvl w:val="1"/>
        <w:rPr>
          <w:rFonts w:ascii="宋体" w:hAnsi="宋体" w:cs="宋体"/>
          <w:b/>
          <w:color w:val="auto"/>
          <w:sz w:val="22"/>
          <w:szCs w:val="22"/>
          <w:highlight w:val="none"/>
        </w:rPr>
      </w:pPr>
      <w:bookmarkStart w:id="54" w:name="_Toc67"/>
      <w:bookmarkStart w:id="55" w:name="_Toc15153"/>
      <w:r>
        <w:rPr>
          <w:rFonts w:hint="eastAsia" w:ascii="宋体" w:hAnsi="宋体" w:cs="宋体"/>
          <w:b/>
          <w:color w:val="auto"/>
          <w:sz w:val="22"/>
          <w:szCs w:val="22"/>
          <w:highlight w:val="none"/>
        </w:rPr>
        <w:t>三、评标程序</w:t>
      </w:r>
      <w:bookmarkEnd w:id="54"/>
      <w:bookmarkEnd w:id="55"/>
    </w:p>
    <w:p w14:paraId="13309232">
      <w:pPr>
        <w:spacing w:line="460" w:lineRule="exact"/>
        <w:ind w:firstLine="539"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评标委员按照招标文件中规定的评标方法和标准，对投标文件进行商务和技术评估，综合比较与评价，根据综合评审结果，提交评审报告。</w:t>
      </w:r>
    </w:p>
    <w:p w14:paraId="4911177E">
      <w:pPr>
        <w:spacing w:line="460" w:lineRule="exact"/>
        <w:ind w:firstLine="539"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提供相同品牌产品且通过资格审查、符合性审查的不同投标人参加同一合同项下投标的,按一家投标人计算,评审后综合得分最高的同品牌投标人获得中标人推荐资格；综合得分相同的,报价最低一家供应商获得中标人推荐资格；均相同时采取随机抽取方式确认一个投标人获得中标人推荐资格,其他同品牌投标人不作为中标候选人。</w:t>
      </w:r>
    </w:p>
    <w:p w14:paraId="03668EEC">
      <w:pPr>
        <w:spacing w:line="460" w:lineRule="exact"/>
        <w:ind w:firstLine="539"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非单一产品采购项目，应当根据采购项目技术构成、产品价格比重等合理确定核心产品。多家投标人提供的核心产品品牌相同的，按前款规定处理。</w:t>
      </w:r>
    </w:p>
    <w:p w14:paraId="4CDE9916">
      <w:pPr>
        <w:spacing w:line="460" w:lineRule="exact"/>
        <w:ind w:firstLine="541" w:firstLineChars="245"/>
        <w:outlineLvl w:val="1"/>
        <w:rPr>
          <w:rFonts w:ascii="宋体" w:hAnsi="宋体" w:cs="宋体"/>
          <w:b/>
          <w:color w:val="auto"/>
          <w:sz w:val="22"/>
          <w:szCs w:val="22"/>
          <w:highlight w:val="none"/>
        </w:rPr>
      </w:pPr>
      <w:bookmarkStart w:id="56" w:name="_Toc11306"/>
      <w:bookmarkStart w:id="57" w:name="_Toc24825"/>
      <w:r>
        <w:rPr>
          <w:rFonts w:hint="eastAsia" w:ascii="宋体" w:hAnsi="宋体" w:cs="宋体"/>
          <w:b/>
          <w:color w:val="auto"/>
          <w:sz w:val="22"/>
          <w:szCs w:val="22"/>
          <w:highlight w:val="none"/>
        </w:rPr>
        <w:t>四、评标办法</w:t>
      </w:r>
      <w:bookmarkEnd w:id="56"/>
      <w:bookmarkEnd w:id="57"/>
    </w:p>
    <w:p w14:paraId="031BB678">
      <w:pPr>
        <w:spacing w:line="460" w:lineRule="exact"/>
        <w:ind w:firstLine="539" w:firstLineChars="245"/>
        <w:rPr>
          <w:rFonts w:ascii="宋体" w:hAnsi="宋体" w:cs="宋体"/>
          <w:b/>
          <w:color w:val="auto"/>
          <w:sz w:val="22"/>
          <w:szCs w:val="22"/>
          <w:highlight w:val="none"/>
        </w:rPr>
      </w:pPr>
      <w:r>
        <w:rPr>
          <w:rFonts w:hint="eastAsia" w:ascii="宋体" w:hAnsi="宋体" w:cs="宋体"/>
          <w:color w:val="auto"/>
          <w:sz w:val="22"/>
          <w:szCs w:val="22"/>
          <w:highlight w:val="none"/>
        </w:rPr>
        <w:t>本次采购采用百分制综合评分法，即投标人最大限度地满足招标文件实质性要求的基础上，按照招标文件的各项因素进行综合评审后，以评标总得分最高的投标人和次高的投标人作为第一和第二排序的中标候选人的评标方法。</w:t>
      </w:r>
    </w:p>
    <w:p w14:paraId="2E4F44FD">
      <w:pPr>
        <w:numPr>
          <w:ilvl w:val="0"/>
          <w:numId w:val="6"/>
        </w:numPr>
        <w:spacing w:line="460" w:lineRule="exact"/>
        <w:ind w:firstLine="541" w:firstLineChars="245"/>
        <w:outlineLvl w:val="1"/>
        <w:rPr>
          <w:rFonts w:ascii="宋体" w:hAnsi="宋体" w:cs="宋体"/>
          <w:b/>
          <w:color w:val="auto"/>
          <w:sz w:val="22"/>
          <w:szCs w:val="22"/>
          <w:highlight w:val="none"/>
        </w:rPr>
      </w:pPr>
      <w:bookmarkStart w:id="58" w:name="_Toc1535"/>
      <w:bookmarkStart w:id="59" w:name="_Toc11450"/>
      <w:r>
        <w:rPr>
          <w:rFonts w:hint="eastAsia" w:ascii="宋体" w:hAnsi="宋体" w:cs="宋体"/>
          <w:b/>
          <w:color w:val="auto"/>
          <w:sz w:val="22"/>
          <w:szCs w:val="22"/>
          <w:highlight w:val="none"/>
        </w:rPr>
        <w:t>评分细则</w:t>
      </w:r>
      <w:bookmarkEnd w:id="58"/>
      <w:bookmarkEnd w:id="59"/>
    </w:p>
    <w:p w14:paraId="24730747">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1、技术分的评定：技术标70分（权值70%）</w:t>
      </w:r>
    </w:p>
    <w:p w14:paraId="49FF55B7">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各评委成员按下列评分项目进行评判，每人一张评分计算票，并记名。投标文件各项评分内容由评标委员会成员各自评分，如某张票的一个因素项目超过规定的范围，则该张票无效。各评标委员会成员对各投标人的各项评分内容评分的算术平均值为各投标人技术分得分（小数点后按四舍五入保留2位）。</w:t>
      </w:r>
    </w:p>
    <w:tbl>
      <w:tblPr>
        <w:tblStyle w:val="52"/>
        <w:tblW w:w="499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5"/>
        <w:gridCol w:w="1826"/>
        <w:gridCol w:w="5212"/>
        <w:gridCol w:w="1175"/>
        <w:gridCol w:w="936"/>
      </w:tblGrid>
      <w:tr w14:paraId="5F1A8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352" w:type="pct"/>
            <w:tcBorders>
              <w:top w:val="single" w:color="000000" w:sz="4" w:space="0"/>
              <w:left w:val="single" w:color="000000" w:sz="4" w:space="0"/>
              <w:bottom w:val="single" w:color="000000" w:sz="4" w:space="0"/>
              <w:right w:val="single" w:color="000000" w:sz="4" w:space="0"/>
            </w:tcBorders>
            <w:noWrap/>
            <w:vAlign w:val="center"/>
          </w:tcPr>
          <w:p w14:paraId="1A700F47">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927" w:type="pct"/>
            <w:tcBorders>
              <w:top w:val="single" w:color="000000" w:sz="4" w:space="0"/>
              <w:left w:val="single" w:color="000000" w:sz="4" w:space="0"/>
              <w:bottom w:val="single" w:color="000000" w:sz="4" w:space="0"/>
              <w:right w:val="single" w:color="000000" w:sz="4" w:space="0"/>
            </w:tcBorders>
            <w:noWrap/>
            <w:vAlign w:val="center"/>
          </w:tcPr>
          <w:p w14:paraId="1227143F">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评分项目</w:t>
            </w:r>
          </w:p>
        </w:tc>
        <w:tc>
          <w:tcPr>
            <w:tcW w:w="2647" w:type="pct"/>
            <w:tcBorders>
              <w:top w:val="single" w:color="000000" w:sz="4" w:space="0"/>
              <w:left w:val="single" w:color="000000" w:sz="4" w:space="0"/>
              <w:bottom w:val="single" w:color="000000" w:sz="4" w:space="0"/>
              <w:right w:val="single" w:color="000000" w:sz="4" w:space="0"/>
            </w:tcBorders>
            <w:noWrap/>
            <w:vAlign w:val="center"/>
          </w:tcPr>
          <w:p w14:paraId="42BD42E7">
            <w:pPr>
              <w:keepNext w:val="0"/>
              <w:keepLines w:val="0"/>
              <w:pageBreakBefore w:val="0"/>
              <w:widowControl/>
              <w:suppressLineNumbers w:val="0"/>
              <w:kinsoku/>
              <w:wordWrap/>
              <w:overflowPunct/>
              <w:topLinePunct w:val="0"/>
              <w:autoSpaceDE/>
              <w:autoSpaceDN/>
              <w:bidi w:val="0"/>
              <w:adjustRightInd/>
              <w:snapToGrid/>
              <w:spacing w:beforeLines="0" w:line="4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评标标准</w:t>
            </w:r>
          </w:p>
        </w:tc>
        <w:tc>
          <w:tcPr>
            <w:tcW w:w="596" w:type="pct"/>
            <w:tcBorders>
              <w:top w:val="single" w:color="000000" w:sz="4" w:space="0"/>
              <w:left w:val="single" w:color="000000" w:sz="4" w:space="0"/>
              <w:bottom w:val="single" w:color="000000" w:sz="4" w:space="0"/>
              <w:right w:val="single" w:color="000000" w:sz="4" w:space="0"/>
            </w:tcBorders>
            <w:noWrap/>
            <w:vAlign w:val="center"/>
          </w:tcPr>
          <w:p w14:paraId="6D9E911A">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最高分值</w:t>
            </w:r>
          </w:p>
        </w:tc>
        <w:tc>
          <w:tcPr>
            <w:tcW w:w="475" w:type="pct"/>
            <w:tcBorders>
              <w:top w:val="single" w:color="000000" w:sz="4" w:space="0"/>
              <w:left w:val="single" w:color="000000" w:sz="4" w:space="0"/>
              <w:bottom w:val="single" w:color="000000" w:sz="4" w:space="0"/>
              <w:right w:val="single" w:color="000000" w:sz="4" w:space="0"/>
            </w:tcBorders>
            <w:noWrap/>
            <w:vAlign w:val="center"/>
          </w:tcPr>
          <w:p w14:paraId="71745983">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备注</w:t>
            </w:r>
          </w:p>
        </w:tc>
      </w:tr>
      <w:tr w14:paraId="4CE4E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352" w:type="pct"/>
            <w:tcBorders>
              <w:top w:val="single" w:color="000000" w:sz="4" w:space="0"/>
              <w:left w:val="single" w:color="000000" w:sz="4" w:space="0"/>
              <w:bottom w:val="single" w:color="000000" w:sz="4" w:space="0"/>
              <w:right w:val="single" w:color="000000" w:sz="4" w:space="0"/>
            </w:tcBorders>
            <w:noWrap/>
            <w:vAlign w:val="center"/>
          </w:tcPr>
          <w:p w14:paraId="69A458AB">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27" w:type="pct"/>
            <w:tcBorders>
              <w:top w:val="single" w:color="000000" w:sz="4" w:space="0"/>
              <w:left w:val="single" w:color="000000" w:sz="4" w:space="0"/>
              <w:bottom w:val="single" w:color="000000" w:sz="4" w:space="0"/>
              <w:right w:val="single" w:color="000000" w:sz="4" w:space="0"/>
            </w:tcBorders>
            <w:noWrap/>
            <w:vAlign w:val="center"/>
          </w:tcPr>
          <w:p w14:paraId="275C71DC">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所投产品具体配置表、技术参数及偏离情况</w:t>
            </w:r>
          </w:p>
        </w:tc>
        <w:tc>
          <w:tcPr>
            <w:tcW w:w="2647" w:type="pct"/>
            <w:tcBorders>
              <w:top w:val="single" w:color="000000" w:sz="4" w:space="0"/>
              <w:left w:val="single" w:color="000000" w:sz="4" w:space="0"/>
              <w:bottom w:val="single" w:color="000000" w:sz="4" w:space="0"/>
              <w:right w:val="single" w:color="000000" w:sz="4" w:space="0"/>
            </w:tcBorders>
            <w:noWrap w:val="0"/>
            <w:vAlign w:val="center"/>
          </w:tcPr>
          <w:p w14:paraId="2F398A73">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产品参数配置等所有指标均满足的得基本分1</w:t>
            </w: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rPr>
              <w:t>分，用★标出的技术指标低于招标需求（负偏离）的每项扣1分，未加★的技术指标低于招标需求（负偏离）的每项扣0.5分，扣完为止；</w:t>
            </w:r>
          </w:p>
          <w:p w14:paraId="7BDBAF14">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color w:val="auto"/>
                <w:sz w:val="22"/>
                <w:szCs w:val="22"/>
                <w:highlight w:val="none"/>
              </w:rPr>
              <w:t xml:space="preserve">采购需求中要求提供的检测报告或证书的，必须提供，否则视作无法响应；  </w:t>
            </w:r>
          </w:p>
        </w:tc>
        <w:tc>
          <w:tcPr>
            <w:tcW w:w="596" w:type="pct"/>
            <w:tcBorders>
              <w:top w:val="single" w:color="000000" w:sz="4" w:space="0"/>
              <w:left w:val="single" w:color="000000" w:sz="4" w:space="0"/>
              <w:bottom w:val="single" w:color="000000" w:sz="4" w:space="0"/>
              <w:right w:val="single" w:color="000000" w:sz="4" w:space="0"/>
            </w:tcBorders>
            <w:noWrap/>
            <w:vAlign w:val="center"/>
          </w:tcPr>
          <w:p w14:paraId="06E786A8">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15分</w:t>
            </w:r>
          </w:p>
        </w:tc>
        <w:tc>
          <w:tcPr>
            <w:tcW w:w="475" w:type="pct"/>
            <w:tcBorders>
              <w:top w:val="single" w:color="000000" w:sz="4" w:space="0"/>
              <w:left w:val="single" w:color="000000" w:sz="4" w:space="0"/>
              <w:bottom w:val="single" w:color="000000" w:sz="4" w:space="0"/>
              <w:right w:val="single" w:color="000000" w:sz="4" w:space="0"/>
            </w:tcBorders>
            <w:noWrap/>
            <w:vAlign w:val="center"/>
          </w:tcPr>
          <w:p w14:paraId="4BA2CDE5">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客观分</w:t>
            </w:r>
          </w:p>
        </w:tc>
      </w:tr>
      <w:tr w14:paraId="2336C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jc w:val="center"/>
        </w:trPr>
        <w:tc>
          <w:tcPr>
            <w:tcW w:w="352" w:type="pct"/>
            <w:tcBorders>
              <w:top w:val="single" w:color="000000" w:sz="4" w:space="0"/>
              <w:left w:val="single" w:color="000000" w:sz="4" w:space="0"/>
              <w:bottom w:val="single" w:color="000000" w:sz="4" w:space="0"/>
              <w:right w:val="single" w:color="000000" w:sz="4" w:space="0"/>
            </w:tcBorders>
            <w:noWrap/>
            <w:vAlign w:val="center"/>
          </w:tcPr>
          <w:p w14:paraId="7F742478">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w:t>
            </w:r>
          </w:p>
        </w:tc>
        <w:tc>
          <w:tcPr>
            <w:tcW w:w="927" w:type="pct"/>
            <w:tcBorders>
              <w:top w:val="single" w:color="000000" w:sz="4" w:space="0"/>
              <w:left w:val="single" w:color="000000" w:sz="4" w:space="0"/>
              <w:bottom w:val="single" w:color="000000" w:sz="4" w:space="0"/>
              <w:right w:val="single" w:color="000000" w:sz="4" w:space="0"/>
            </w:tcBorders>
            <w:noWrap w:val="0"/>
            <w:vAlign w:val="center"/>
          </w:tcPr>
          <w:p w14:paraId="62B156DB">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业绩</w:t>
            </w:r>
          </w:p>
        </w:tc>
        <w:tc>
          <w:tcPr>
            <w:tcW w:w="2647" w:type="pct"/>
            <w:tcBorders>
              <w:top w:val="single" w:color="000000" w:sz="4" w:space="0"/>
              <w:left w:val="single" w:color="000000" w:sz="4" w:space="0"/>
              <w:bottom w:val="single" w:color="000000" w:sz="4" w:space="0"/>
              <w:right w:val="single" w:color="000000" w:sz="4" w:space="0"/>
            </w:tcBorders>
            <w:noWrap w:val="0"/>
            <w:vAlign w:val="center"/>
          </w:tcPr>
          <w:p w14:paraId="0D6167B6">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left"/>
              <w:textAlignment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投标人须提供2022年1月1日（以合同签订日期为准）以来承担过类似厨房设施设备项目,每提供一个业绩得0.5分，最高得3分。</w:t>
            </w:r>
          </w:p>
          <w:p w14:paraId="5985278D">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left"/>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color w:val="auto"/>
                <w:sz w:val="22"/>
                <w:szCs w:val="22"/>
                <w:highlight w:val="none"/>
                <w:lang w:val="en-US" w:eastAsia="zh-CN"/>
              </w:rPr>
              <w:t>【证明材料：1）需提供中标（成交）通知书、合同复印件并加盖投标人公章，不提供或者不能提供有效证明的不得分。】</w:t>
            </w:r>
          </w:p>
        </w:tc>
        <w:tc>
          <w:tcPr>
            <w:tcW w:w="596" w:type="pct"/>
            <w:tcBorders>
              <w:top w:val="single" w:color="000000" w:sz="4" w:space="0"/>
              <w:left w:val="single" w:color="000000" w:sz="4" w:space="0"/>
              <w:bottom w:val="single" w:color="000000" w:sz="4" w:space="0"/>
              <w:right w:val="single" w:color="000000" w:sz="4" w:space="0"/>
            </w:tcBorders>
            <w:noWrap/>
            <w:vAlign w:val="center"/>
          </w:tcPr>
          <w:p w14:paraId="50F9A5F3">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3分</w:t>
            </w:r>
          </w:p>
        </w:tc>
        <w:tc>
          <w:tcPr>
            <w:tcW w:w="475" w:type="pct"/>
            <w:tcBorders>
              <w:top w:val="single" w:color="000000" w:sz="4" w:space="0"/>
              <w:left w:val="single" w:color="000000" w:sz="4" w:space="0"/>
              <w:bottom w:val="single" w:color="000000" w:sz="4" w:space="0"/>
              <w:right w:val="single" w:color="000000" w:sz="4" w:space="0"/>
            </w:tcBorders>
            <w:noWrap/>
            <w:vAlign w:val="center"/>
          </w:tcPr>
          <w:p w14:paraId="5F961F84">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客观分</w:t>
            </w:r>
          </w:p>
        </w:tc>
      </w:tr>
      <w:tr w14:paraId="19A94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1" w:hRule="atLeast"/>
          <w:jc w:val="center"/>
        </w:trPr>
        <w:tc>
          <w:tcPr>
            <w:tcW w:w="352" w:type="pct"/>
            <w:tcBorders>
              <w:top w:val="single" w:color="000000" w:sz="4" w:space="0"/>
              <w:left w:val="single" w:color="000000" w:sz="4" w:space="0"/>
              <w:bottom w:val="single" w:color="000000" w:sz="4" w:space="0"/>
              <w:right w:val="single" w:color="000000" w:sz="4" w:space="0"/>
            </w:tcBorders>
            <w:noWrap/>
            <w:vAlign w:val="center"/>
          </w:tcPr>
          <w:p w14:paraId="2B99F634">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sz w:val="22"/>
                <w:szCs w:val="22"/>
                <w:highlight w:val="none"/>
                <w:u w:val="none"/>
                <w:lang w:val="en-US" w:eastAsia="zh-CN"/>
              </w:rPr>
              <w:t>3</w:t>
            </w:r>
          </w:p>
        </w:tc>
        <w:tc>
          <w:tcPr>
            <w:tcW w:w="927" w:type="pct"/>
            <w:tcBorders>
              <w:top w:val="single" w:color="000000" w:sz="4" w:space="0"/>
              <w:left w:val="single" w:color="000000" w:sz="4" w:space="0"/>
              <w:bottom w:val="single" w:color="000000" w:sz="4" w:space="0"/>
              <w:right w:val="single" w:color="000000" w:sz="4" w:space="0"/>
            </w:tcBorders>
            <w:noWrap w:val="0"/>
            <w:vAlign w:val="center"/>
          </w:tcPr>
          <w:p w14:paraId="552B6FC9">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原材料检测报告</w:t>
            </w:r>
          </w:p>
        </w:tc>
        <w:tc>
          <w:tcPr>
            <w:tcW w:w="2647" w:type="pct"/>
            <w:tcBorders>
              <w:top w:val="single" w:color="000000" w:sz="4" w:space="0"/>
              <w:left w:val="single" w:color="000000" w:sz="4" w:space="0"/>
              <w:bottom w:val="single" w:color="000000" w:sz="4" w:space="0"/>
              <w:right w:val="single" w:color="000000" w:sz="4" w:space="0"/>
            </w:tcBorders>
            <w:noWrap w:val="0"/>
            <w:vAlign w:val="center"/>
          </w:tcPr>
          <w:p w14:paraId="40F9D47A">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所用不锈钢板材1.0mm、1.2mm须为食品级材质，无重金属污染，微量元素理化指标符合国标GB4806.9-2023标准，所用不锈钢板材的成分、拉伸性能（力学性能）、中性盐雾试验、弯曲性能及晶粒度、晶间腐蚀的检验结果符合GB/T11170-2008、GB/T228.1-2021、GB/T10125-2021、GB/T232-2010、GB/T6394-2017、GB/T4334-2020国家标准,每提供1项得1分，最多得2分。</w:t>
            </w:r>
          </w:p>
          <w:p w14:paraId="057186A5">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2、提供不锈钢板材焊接拉力检验 ≥40KN的检测报告，得1分；须提供第三方检测机构出具的符合以上要求检测报告复印件。</w:t>
            </w:r>
          </w:p>
          <w:p w14:paraId="72A9CDF5">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投标文件中提供相关证明材料复印件加盖厂家公章。</w:t>
            </w:r>
          </w:p>
        </w:tc>
        <w:tc>
          <w:tcPr>
            <w:tcW w:w="596" w:type="pct"/>
            <w:tcBorders>
              <w:top w:val="single" w:color="000000" w:sz="4" w:space="0"/>
              <w:left w:val="single" w:color="000000" w:sz="4" w:space="0"/>
              <w:bottom w:val="single" w:color="000000" w:sz="4" w:space="0"/>
              <w:right w:val="single" w:color="000000" w:sz="4" w:space="0"/>
            </w:tcBorders>
            <w:noWrap/>
            <w:vAlign w:val="center"/>
          </w:tcPr>
          <w:p w14:paraId="0786D84D">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3分</w:t>
            </w:r>
          </w:p>
        </w:tc>
        <w:tc>
          <w:tcPr>
            <w:tcW w:w="475" w:type="pct"/>
            <w:tcBorders>
              <w:top w:val="single" w:color="000000" w:sz="4" w:space="0"/>
              <w:left w:val="single" w:color="000000" w:sz="4" w:space="0"/>
              <w:bottom w:val="single" w:color="000000" w:sz="4" w:space="0"/>
              <w:right w:val="single" w:color="000000" w:sz="4" w:space="0"/>
            </w:tcBorders>
            <w:noWrap/>
            <w:vAlign w:val="center"/>
          </w:tcPr>
          <w:p w14:paraId="7AA65239">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客观分</w:t>
            </w:r>
          </w:p>
        </w:tc>
      </w:tr>
      <w:tr w14:paraId="38A2F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jc w:val="center"/>
        </w:trPr>
        <w:tc>
          <w:tcPr>
            <w:tcW w:w="352" w:type="pct"/>
            <w:tcBorders>
              <w:top w:val="single" w:color="000000" w:sz="4" w:space="0"/>
              <w:left w:val="single" w:color="000000" w:sz="4" w:space="0"/>
              <w:bottom w:val="single" w:color="auto" w:sz="4" w:space="0"/>
              <w:right w:val="single" w:color="000000" w:sz="4" w:space="0"/>
            </w:tcBorders>
            <w:noWrap/>
            <w:vAlign w:val="center"/>
          </w:tcPr>
          <w:p w14:paraId="022CEC25">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w:t>
            </w:r>
          </w:p>
        </w:tc>
        <w:tc>
          <w:tcPr>
            <w:tcW w:w="927" w:type="pct"/>
            <w:tcBorders>
              <w:top w:val="single" w:color="000000" w:sz="4" w:space="0"/>
              <w:left w:val="single" w:color="000000" w:sz="4" w:space="0"/>
              <w:bottom w:val="single" w:color="auto" w:sz="4" w:space="0"/>
              <w:right w:val="single" w:color="000000" w:sz="4" w:space="0"/>
            </w:tcBorders>
            <w:noWrap w:val="0"/>
            <w:vAlign w:val="center"/>
          </w:tcPr>
          <w:p w14:paraId="17423A5B">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投标产品性能及技术指标</w:t>
            </w:r>
          </w:p>
        </w:tc>
        <w:tc>
          <w:tcPr>
            <w:tcW w:w="2647" w:type="pct"/>
            <w:tcBorders>
              <w:top w:val="single" w:color="000000" w:sz="4" w:space="0"/>
              <w:left w:val="single" w:color="000000" w:sz="4" w:space="0"/>
              <w:bottom w:val="single" w:color="auto" w:sz="4" w:space="0"/>
              <w:right w:val="single" w:color="000000" w:sz="4" w:space="0"/>
            </w:tcBorders>
            <w:noWrap w:val="0"/>
            <w:vAlign w:val="center"/>
          </w:tcPr>
          <w:p w14:paraId="3F6B4913">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投标人或投标产品制造商拥有的激光切割机、手持激光焊接机、剪角机、数控剪板机、数控折弯机、15型风管生产Z线、氩弧焊机等设备情况,每提供一类生产设备得0.6分，最高得3分。</w:t>
            </w:r>
          </w:p>
          <w:p w14:paraId="7A6D418F">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证明材料：1）提供设备现场照片、购置增值税专用发票或提供设备租赁协议（协议上需能体现以上类别设备）扫描件加盖公章，否则不得分。2）如设备名称与上述描述不一致，可用类似性能的设备替代，但需提供发票对应设备性能描述的证明材料，否则不得分。】</w:t>
            </w:r>
          </w:p>
        </w:tc>
        <w:tc>
          <w:tcPr>
            <w:tcW w:w="596" w:type="pct"/>
            <w:tcBorders>
              <w:top w:val="single" w:color="000000" w:sz="4" w:space="0"/>
              <w:left w:val="single" w:color="000000" w:sz="4" w:space="0"/>
              <w:bottom w:val="single" w:color="000000" w:sz="4" w:space="0"/>
              <w:right w:val="single" w:color="000000" w:sz="4" w:space="0"/>
            </w:tcBorders>
            <w:noWrap/>
            <w:vAlign w:val="center"/>
          </w:tcPr>
          <w:p w14:paraId="70570FFA">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3分</w:t>
            </w:r>
          </w:p>
        </w:tc>
        <w:tc>
          <w:tcPr>
            <w:tcW w:w="475" w:type="pct"/>
            <w:tcBorders>
              <w:top w:val="single" w:color="000000" w:sz="4" w:space="0"/>
              <w:left w:val="single" w:color="000000" w:sz="4" w:space="0"/>
              <w:bottom w:val="single" w:color="000000" w:sz="4" w:space="0"/>
              <w:right w:val="single" w:color="000000" w:sz="4" w:space="0"/>
            </w:tcBorders>
            <w:noWrap/>
            <w:vAlign w:val="center"/>
          </w:tcPr>
          <w:p w14:paraId="26741569">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客观分</w:t>
            </w:r>
          </w:p>
        </w:tc>
      </w:tr>
      <w:tr w14:paraId="34A74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352" w:type="pct"/>
            <w:tcBorders>
              <w:top w:val="single" w:color="auto" w:sz="4" w:space="0"/>
              <w:left w:val="single" w:color="auto" w:sz="4" w:space="0"/>
              <w:bottom w:val="single" w:color="auto" w:sz="4" w:space="0"/>
              <w:right w:val="single" w:color="auto" w:sz="4" w:space="0"/>
            </w:tcBorders>
            <w:noWrap/>
            <w:vAlign w:val="center"/>
          </w:tcPr>
          <w:p w14:paraId="4906905C">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5</w:t>
            </w:r>
          </w:p>
        </w:tc>
        <w:tc>
          <w:tcPr>
            <w:tcW w:w="927" w:type="pct"/>
            <w:tcBorders>
              <w:top w:val="single" w:color="auto" w:sz="4" w:space="0"/>
              <w:left w:val="single" w:color="auto" w:sz="4" w:space="0"/>
              <w:bottom w:val="single" w:color="auto" w:sz="4" w:space="0"/>
              <w:right w:val="single" w:color="auto" w:sz="4" w:space="0"/>
            </w:tcBorders>
            <w:noWrap w:val="0"/>
            <w:vAlign w:val="center"/>
          </w:tcPr>
          <w:p w14:paraId="3A0F8CA0">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企业认证和资质证书</w:t>
            </w:r>
          </w:p>
        </w:tc>
        <w:tc>
          <w:tcPr>
            <w:tcW w:w="2647" w:type="pct"/>
            <w:tcBorders>
              <w:top w:val="single" w:color="auto" w:sz="4" w:space="0"/>
              <w:left w:val="single" w:color="auto" w:sz="4" w:space="0"/>
              <w:bottom w:val="single" w:color="auto" w:sz="4" w:space="0"/>
              <w:right w:val="single" w:color="auto" w:sz="4" w:space="0"/>
            </w:tcBorders>
            <w:noWrap w:val="0"/>
            <w:vAlign w:val="center"/>
          </w:tcPr>
          <w:p w14:paraId="304CD5E0">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both"/>
              <w:textAlignment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1、投标人具有有效期内安全生产标准化证书得1分。</w:t>
            </w:r>
          </w:p>
          <w:p w14:paraId="53540342">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both"/>
              <w:textAlignment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2、投标人具有机电设备安装、维护保养服务证书的得1分。</w:t>
            </w:r>
          </w:p>
        </w:tc>
        <w:tc>
          <w:tcPr>
            <w:tcW w:w="596" w:type="pct"/>
            <w:tcBorders>
              <w:top w:val="single" w:color="000000" w:sz="4" w:space="0"/>
              <w:left w:val="single" w:color="auto" w:sz="4" w:space="0"/>
              <w:bottom w:val="single" w:color="000000" w:sz="4" w:space="0"/>
              <w:right w:val="single" w:color="000000" w:sz="4" w:space="0"/>
            </w:tcBorders>
            <w:noWrap/>
            <w:vAlign w:val="center"/>
          </w:tcPr>
          <w:p w14:paraId="36281444">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2分</w:t>
            </w:r>
          </w:p>
        </w:tc>
        <w:tc>
          <w:tcPr>
            <w:tcW w:w="475" w:type="pct"/>
            <w:tcBorders>
              <w:top w:val="single" w:color="000000" w:sz="4" w:space="0"/>
              <w:left w:val="single" w:color="000000" w:sz="4" w:space="0"/>
              <w:bottom w:val="single" w:color="000000" w:sz="4" w:space="0"/>
              <w:right w:val="single" w:color="000000" w:sz="4" w:space="0"/>
            </w:tcBorders>
            <w:noWrap/>
            <w:vAlign w:val="center"/>
          </w:tcPr>
          <w:p w14:paraId="658EE05D">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客观分</w:t>
            </w:r>
          </w:p>
        </w:tc>
      </w:tr>
      <w:tr w14:paraId="65FF0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352" w:type="pct"/>
            <w:tcBorders>
              <w:top w:val="single" w:color="auto" w:sz="4" w:space="0"/>
              <w:left w:val="single" w:color="auto" w:sz="4" w:space="0"/>
              <w:bottom w:val="single" w:color="auto" w:sz="4" w:space="0"/>
              <w:right w:val="single" w:color="auto" w:sz="4" w:space="0"/>
            </w:tcBorders>
            <w:noWrap/>
            <w:vAlign w:val="center"/>
          </w:tcPr>
          <w:p w14:paraId="64A3EE7E">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w:t>
            </w:r>
          </w:p>
        </w:tc>
        <w:tc>
          <w:tcPr>
            <w:tcW w:w="927" w:type="pct"/>
            <w:tcBorders>
              <w:top w:val="single" w:color="auto" w:sz="4" w:space="0"/>
              <w:left w:val="single" w:color="auto" w:sz="4" w:space="0"/>
              <w:bottom w:val="single" w:color="auto" w:sz="4" w:space="0"/>
              <w:right w:val="single" w:color="auto" w:sz="4" w:space="0"/>
            </w:tcBorders>
            <w:noWrap w:val="0"/>
            <w:vAlign w:val="center"/>
          </w:tcPr>
          <w:p w14:paraId="610B27CA">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产品食品安全</w:t>
            </w:r>
          </w:p>
        </w:tc>
        <w:tc>
          <w:tcPr>
            <w:tcW w:w="2647" w:type="pct"/>
            <w:tcBorders>
              <w:top w:val="single" w:color="auto" w:sz="4" w:space="0"/>
              <w:left w:val="single" w:color="auto" w:sz="4" w:space="0"/>
              <w:bottom w:val="single" w:color="auto" w:sz="4" w:space="0"/>
              <w:right w:val="single" w:color="auto" w:sz="4" w:space="0"/>
            </w:tcBorders>
            <w:noWrap w:val="0"/>
            <w:vAlign w:val="center"/>
          </w:tcPr>
          <w:p w14:paraId="2FBA3B9F">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both"/>
              <w:textAlignment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投标人提供近三年以来，所投产品有效的食品接触安全认证证书，不锈钢工作台系列、不锈钢水池系列、不锈钢货架系列。每个得1分，最高得3分。</w:t>
            </w:r>
          </w:p>
          <w:p w14:paraId="01FE9FFD">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both"/>
              <w:textAlignment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（证书允许提供功能相同或相似的其他称呼，由评标委员会评定）</w:t>
            </w:r>
          </w:p>
          <w:p w14:paraId="39F0F856">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both"/>
              <w:textAlignment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投标文件中提供相关证明材料复印件加盖厂家公章。</w:t>
            </w:r>
          </w:p>
        </w:tc>
        <w:tc>
          <w:tcPr>
            <w:tcW w:w="596" w:type="pct"/>
            <w:tcBorders>
              <w:top w:val="single" w:color="000000" w:sz="4" w:space="0"/>
              <w:left w:val="single" w:color="auto" w:sz="4" w:space="0"/>
              <w:bottom w:val="single" w:color="000000" w:sz="4" w:space="0"/>
              <w:right w:val="single" w:color="000000" w:sz="4" w:space="0"/>
            </w:tcBorders>
            <w:noWrap/>
            <w:vAlign w:val="center"/>
          </w:tcPr>
          <w:p w14:paraId="1A34F3DE">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3分</w:t>
            </w:r>
          </w:p>
        </w:tc>
        <w:tc>
          <w:tcPr>
            <w:tcW w:w="475" w:type="pct"/>
            <w:tcBorders>
              <w:top w:val="single" w:color="000000" w:sz="4" w:space="0"/>
              <w:left w:val="single" w:color="000000" w:sz="4" w:space="0"/>
              <w:bottom w:val="single" w:color="000000" w:sz="4" w:space="0"/>
              <w:right w:val="single" w:color="000000" w:sz="4" w:space="0"/>
            </w:tcBorders>
            <w:noWrap/>
            <w:vAlign w:val="center"/>
          </w:tcPr>
          <w:p w14:paraId="48833000">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客观分</w:t>
            </w:r>
          </w:p>
        </w:tc>
      </w:tr>
      <w:tr w14:paraId="00176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1" w:hRule="atLeast"/>
          <w:jc w:val="center"/>
        </w:trPr>
        <w:tc>
          <w:tcPr>
            <w:tcW w:w="352" w:type="pct"/>
            <w:tcBorders>
              <w:top w:val="single" w:color="000000" w:sz="4" w:space="0"/>
              <w:left w:val="single" w:color="000000" w:sz="4" w:space="0"/>
              <w:bottom w:val="single" w:color="auto" w:sz="4" w:space="0"/>
              <w:right w:val="single" w:color="000000" w:sz="4" w:space="0"/>
            </w:tcBorders>
            <w:noWrap/>
            <w:vAlign w:val="center"/>
          </w:tcPr>
          <w:p w14:paraId="0C590982">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7</w:t>
            </w:r>
          </w:p>
        </w:tc>
        <w:tc>
          <w:tcPr>
            <w:tcW w:w="927" w:type="pct"/>
            <w:tcBorders>
              <w:top w:val="single" w:color="000000" w:sz="4" w:space="0"/>
              <w:left w:val="single" w:color="000000" w:sz="4" w:space="0"/>
              <w:bottom w:val="single" w:color="auto" w:sz="4" w:space="0"/>
              <w:right w:val="single" w:color="000000" w:sz="4" w:space="0"/>
            </w:tcBorders>
            <w:noWrap w:val="0"/>
            <w:vAlign w:val="center"/>
          </w:tcPr>
          <w:p w14:paraId="202A4CBD">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项目实施方案</w:t>
            </w:r>
          </w:p>
        </w:tc>
        <w:tc>
          <w:tcPr>
            <w:tcW w:w="2647" w:type="pct"/>
            <w:tcBorders>
              <w:top w:val="single" w:color="000000" w:sz="4" w:space="0"/>
              <w:left w:val="single" w:color="000000" w:sz="4" w:space="0"/>
              <w:bottom w:val="single" w:color="auto" w:sz="4" w:space="0"/>
              <w:right w:val="single" w:color="000000" w:sz="4" w:space="0"/>
            </w:tcBorders>
            <w:noWrap w:val="0"/>
            <w:vAlign w:val="center"/>
          </w:tcPr>
          <w:p w14:paraId="78403730">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1、投标人的供货进度计划及保障措施，供货时间满足招标文件要求，根据提出的保障方案是否详尽、全面合理且具有操作性进行评分（评分范围：4,3,2,1,0分）；</w:t>
            </w:r>
          </w:p>
          <w:p w14:paraId="7342197C">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针对本项目的成品设备在运输、保管、配送等保障方案，根据提供运输方案、保管方案、配送的保障方案，是否符合本项目实际情况且方案合理可行进行评分，根据投标方案内容进行评分（评分范围：4,3,2,1,0分）；</w:t>
            </w:r>
          </w:p>
          <w:p w14:paraId="068A7D67">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3、产品的安装方案、产品的调试方案等保障方案可靠性、完整性。根据方案是否合理可行、有针对性进行评分（评分范围：3,2,1,0分）；</w:t>
            </w:r>
          </w:p>
          <w:p w14:paraId="4253AAF6">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sz w:val="22"/>
                <w:szCs w:val="22"/>
                <w:highlight w:val="none"/>
                <w:u w:val="none"/>
                <w:lang w:val="en-US" w:eastAsia="zh-CN"/>
              </w:rPr>
              <w:t>4、验收方案的制定，根据采购需求配合采购人实施验收。</w:t>
            </w:r>
            <w:r>
              <w:rPr>
                <w:rFonts w:hint="eastAsia" w:ascii="宋体" w:hAnsi="宋体" w:eastAsia="宋体" w:cs="宋体"/>
                <w:i w:val="0"/>
                <w:iCs w:val="0"/>
                <w:color w:val="auto"/>
                <w:sz w:val="22"/>
                <w:szCs w:val="22"/>
                <w:highlight w:val="none"/>
                <w:u w:val="none"/>
              </w:rPr>
              <w:t>根据投标方案内容进行评分</w:t>
            </w:r>
            <w:r>
              <w:rPr>
                <w:rFonts w:hint="eastAsia" w:ascii="宋体" w:hAnsi="宋体" w:eastAsia="宋体" w:cs="宋体"/>
                <w:i w:val="0"/>
                <w:iCs w:val="0"/>
                <w:color w:val="auto"/>
                <w:kern w:val="0"/>
                <w:sz w:val="22"/>
                <w:szCs w:val="22"/>
                <w:highlight w:val="none"/>
                <w:u w:val="none"/>
                <w:lang w:val="en-US" w:eastAsia="zh-CN" w:bidi="ar"/>
              </w:rPr>
              <w:t>（评分范围：3,2,1,0分）；</w:t>
            </w:r>
          </w:p>
        </w:tc>
        <w:tc>
          <w:tcPr>
            <w:tcW w:w="596" w:type="pct"/>
            <w:tcBorders>
              <w:top w:val="single" w:color="000000" w:sz="4" w:space="0"/>
              <w:left w:val="single" w:color="000000" w:sz="4" w:space="0"/>
              <w:bottom w:val="single" w:color="auto" w:sz="4" w:space="0"/>
              <w:right w:val="single" w:color="000000" w:sz="4" w:space="0"/>
            </w:tcBorders>
            <w:noWrap/>
            <w:vAlign w:val="center"/>
          </w:tcPr>
          <w:p w14:paraId="0AEE33DB">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14分</w:t>
            </w:r>
          </w:p>
        </w:tc>
        <w:tc>
          <w:tcPr>
            <w:tcW w:w="475" w:type="pct"/>
            <w:tcBorders>
              <w:top w:val="single" w:color="000000" w:sz="4" w:space="0"/>
              <w:left w:val="single" w:color="000000" w:sz="4" w:space="0"/>
              <w:bottom w:val="single" w:color="auto" w:sz="4" w:space="0"/>
              <w:right w:val="single" w:color="000000" w:sz="4" w:space="0"/>
            </w:tcBorders>
            <w:noWrap/>
            <w:vAlign w:val="center"/>
          </w:tcPr>
          <w:p w14:paraId="4DDA8800">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主观分</w:t>
            </w:r>
          </w:p>
        </w:tc>
      </w:tr>
      <w:tr w14:paraId="50BCE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8" w:hRule="atLeast"/>
          <w:jc w:val="center"/>
        </w:trPr>
        <w:tc>
          <w:tcPr>
            <w:tcW w:w="352" w:type="pct"/>
            <w:tcBorders>
              <w:top w:val="single" w:color="auto" w:sz="4" w:space="0"/>
              <w:left w:val="single" w:color="auto" w:sz="4" w:space="0"/>
              <w:bottom w:val="single" w:color="auto" w:sz="4" w:space="0"/>
              <w:right w:val="single" w:color="000000" w:sz="4" w:space="0"/>
            </w:tcBorders>
            <w:noWrap/>
            <w:vAlign w:val="center"/>
          </w:tcPr>
          <w:p w14:paraId="3F7A0F48">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8</w:t>
            </w:r>
          </w:p>
        </w:tc>
        <w:tc>
          <w:tcPr>
            <w:tcW w:w="927" w:type="pct"/>
            <w:tcBorders>
              <w:top w:val="single" w:color="auto" w:sz="4" w:space="0"/>
              <w:left w:val="single" w:color="000000" w:sz="4" w:space="0"/>
              <w:bottom w:val="single" w:color="auto" w:sz="4" w:space="0"/>
              <w:right w:val="single" w:color="000000" w:sz="4" w:space="0"/>
            </w:tcBorders>
            <w:noWrap w:val="0"/>
            <w:vAlign w:val="center"/>
          </w:tcPr>
          <w:p w14:paraId="23F0160E">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项目售后方案</w:t>
            </w:r>
          </w:p>
        </w:tc>
        <w:tc>
          <w:tcPr>
            <w:tcW w:w="2647" w:type="pct"/>
            <w:tcBorders>
              <w:top w:val="single" w:color="auto" w:sz="4" w:space="0"/>
              <w:left w:val="single" w:color="000000" w:sz="4" w:space="0"/>
              <w:bottom w:val="single" w:color="auto" w:sz="4" w:space="0"/>
              <w:right w:val="single" w:color="000000" w:sz="4" w:space="0"/>
            </w:tcBorders>
            <w:noWrap w:val="0"/>
            <w:vAlign w:val="center"/>
          </w:tcPr>
          <w:p w14:paraId="584AF8DA">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lang w:val="en-US" w:eastAsia="zh-CN"/>
              </w:rPr>
              <w:t>1、</w:t>
            </w:r>
            <w:r>
              <w:rPr>
                <w:rFonts w:hint="eastAsia" w:ascii="宋体" w:hAnsi="宋体" w:eastAsia="宋体" w:cs="宋体"/>
                <w:i w:val="0"/>
                <w:iCs w:val="0"/>
                <w:color w:val="auto"/>
                <w:sz w:val="22"/>
                <w:szCs w:val="22"/>
                <w:highlight w:val="none"/>
                <w:u w:val="none"/>
              </w:rPr>
              <w:t>投标供应商提供的售后服务方案、维护人员，方案合理、可行性，售后响应时间等情况进行评分</w:t>
            </w:r>
            <w:r>
              <w:rPr>
                <w:rFonts w:hint="eastAsia" w:ascii="宋体" w:hAnsi="宋体" w:eastAsia="宋体" w:cs="宋体"/>
                <w:i w:val="0"/>
                <w:iCs w:val="0"/>
                <w:color w:val="auto"/>
                <w:kern w:val="0"/>
                <w:sz w:val="22"/>
                <w:szCs w:val="22"/>
                <w:highlight w:val="none"/>
                <w:u w:val="none"/>
                <w:lang w:val="en-US" w:eastAsia="zh-CN" w:bidi="ar"/>
              </w:rPr>
              <w:t>（评分范围：4,3,2,1,0分）。</w:t>
            </w:r>
          </w:p>
        </w:tc>
        <w:tc>
          <w:tcPr>
            <w:tcW w:w="596" w:type="pct"/>
            <w:tcBorders>
              <w:top w:val="single" w:color="auto" w:sz="4" w:space="0"/>
              <w:left w:val="single" w:color="000000" w:sz="4" w:space="0"/>
              <w:bottom w:val="single" w:color="auto" w:sz="4" w:space="0"/>
              <w:right w:val="single" w:color="000000" w:sz="4" w:space="0"/>
            </w:tcBorders>
            <w:noWrap/>
            <w:vAlign w:val="center"/>
          </w:tcPr>
          <w:p w14:paraId="78A64B91">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4分</w:t>
            </w:r>
          </w:p>
        </w:tc>
        <w:tc>
          <w:tcPr>
            <w:tcW w:w="475" w:type="pct"/>
            <w:tcBorders>
              <w:top w:val="single" w:color="auto" w:sz="4" w:space="0"/>
              <w:left w:val="single" w:color="000000" w:sz="4" w:space="0"/>
              <w:bottom w:val="single" w:color="auto" w:sz="4" w:space="0"/>
              <w:right w:val="single" w:color="auto" w:sz="4" w:space="0"/>
            </w:tcBorders>
            <w:noWrap/>
            <w:vAlign w:val="center"/>
          </w:tcPr>
          <w:p w14:paraId="60432A05">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主观分</w:t>
            </w:r>
          </w:p>
        </w:tc>
      </w:tr>
      <w:tr w14:paraId="61B17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5" w:hRule="atLeast"/>
          <w:jc w:val="center"/>
        </w:trPr>
        <w:tc>
          <w:tcPr>
            <w:tcW w:w="352" w:type="pct"/>
            <w:tcBorders>
              <w:top w:val="single" w:color="auto" w:sz="4" w:space="0"/>
              <w:left w:val="single" w:color="auto" w:sz="4" w:space="0"/>
              <w:bottom w:val="single" w:color="auto" w:sz="4" w:space="0"/>
              <w:right w:val="single" w:color="000000" w:sz="4" w:space="0"/>
            </w:tcBorders>
            <w:noWrap/>
            <w:vAlign w:val="center"/>
          </w:tcPr>
          <w:p w14:paraId="698D8984">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9</w:t>
            </w:r>
          </w:p>
        </w:tc>
        <w:tc>
          <w:tcPr>
            <w:tcW w:w="927" w:type="pct"/>
            <w:tcBorders>
              <w:top w:val="single" w:color="auto" w:sz="4" w:space="0"/>
              <w:left w:val="single" w:color="000000" w:sz="4" w:space="0"/>
              <w:bottom w:val="single" w:color="auto" w:sz="4" w:space="0"/>
              <w:right w:val="single" w:color="000000" w:sz="4" w:space="0"/>
            </w:tcBorders>
            <w:noWrap w:val="0"/>
            <w:vAlign w:val="center"/>
          </w:tcPr>
          <w:p w14:paraId="65F40C1F">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sz w:val="22"/>
                <w:szCs w:val="22"/>
                <w:highlight w:val="none"/>
                <w:u w:val="none"/>
              </w:rPr>
              <w:t>设备突发状况</w:t>
            </w:r>
            <w:r>
              <w:rPr>
                <w:rFonts w:hint="eastAsia" w:ascii="宋体" w:hAnsi="宋体" w:eastAsia="宋体" w:cs="宋体"/>
                <w:i w:val="0"/>
                <w:iCs w:val="0"/>
                <w:color w:val="auto"/>
                <w:kern w:val="0"/>
                <w:sz w:val="22"/>
                <w:szCs w:val="22"/>
                <w:highlight w:val="none"/>
                <w:u w:val="none"/>
                <w:lang w:val="en-US" w:eastAsia="zh-CN" w:bidi="ar"/>
              </w:rPr>
              <w:t>方案</w:t>
            </w:r>
          </w:p>
        </w:tc>
        <w:tc>
          <w:tcPr>
            <w:tcW w:w="2647" w:type="pct"/>
            <w:tcBorders>
              <w:top w:val="single" w:color="auto" w:sz="4" w:space="0"/>
              <w:left w:val="single" w:color="000000" w:sz="4" w:space="0"/>
              <w:bottom w:val="single" w:color="auto" w:sz="4" w:space="0"/>
              <w:right w:val="single" w:color="000000" w:sz="4" w:space="0"/>
            </w:tcBorders>
            <w:noWrap w:val="0"/>
            <w:vAlign w:val="center"/>
          </w:tcPr>
          <w:p w14:paraId="68586F70">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left"/>
              <w:textAlignment w:val="center"/>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rPr>
              <w:t>设备突发状况考虑全面且有应对措施，根据提供的措施是否合理可行、有针对性进行评分</w:t>
            </w:r>
            <w:r>
              <w:rPr>
                <w:rFonts w:hint="eastAsia" w:ascii="宋体" w:hAnsi="宋体" w:eastAsia="宋体" w:cs="宋体"/>
                <w:i w:val="0"/>
                <w:iCs w:val="0"/>
                <w:color w:val="auto"/>
                <w:kern w:val="0"/>
                <w:sz w:val="22"/>
                <w:szCs w:val="22"/>
                <w:highlight w:val="none"/>
                <w:u w:val="none"/>
                <w:lang w:val="en-US" w:eastAsia="zh-CN" w:bidi="ar"/>
              </w:rPr>
              <w:t>（评分范围：4,3,2,1,0分）。</w:t>
            </w:r>
          </w:p>
        </w:tc>
        <w:tc>
          <w:tcPr>
            <w:tcW w:w="596" w:type="pct"/>
            <w:tcBorders>
              <w:top w:val="single" w:color="auto" w:sz="4" w:space="0"/>
              <w:left w:val="single" w:color="000000" w:sz="4" w:space="0"/>
              <w:bottom w:val="single" w:color="auto" w:sz="4" w:space="0"/>
              <w:right w:val="single" w:color="000000" w:sz="4" w:space="0"/>
            </w:tcBorders>
            <w:noWrap/>
            <w:vAlign w:val="center"/>
          </w:tcPr>
          <w:p w14:paraId="07D2FA8C">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4分</w:t>
            </w:r>
          </w:p>
        </w:tc>
        <w:tc>
          <w:tcPr>
            <w:tcW w:w="475" w:type="pct"/>
            <w:tcBorders>
              <w:top w:val="single" w:color="auto" w:sz="4" w:space="0"/>
              <w:left w:val="single" w:color="000000" w:sz="4" w:space="0"/>
              <w:bottom w:val="single" w:color="auto" w:sz="4" w:space="0"/>
              <w:right w:val="single" w:color="auto" w:sz="4" w:space="0"/>
            </w:tcBorders>
            <w:noWrap/>
            <w:vAlign w:val="center"/>
          </w:tcPr>
          <w:p w14:paraId="2D9A5114">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主观分</w:t>
            </w:r>
          </w:p>
        </w:tc>
      </w:tr>
      <w:tr w14:paraId="73B7B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jc w:val="center"/>
        </w:trPr>
        <w:tc>
          <w:tcPr>
            <w:tcW w:w="352" w:type="pct"/>
            <w:tcBorders>
              <w:top w:val="single" w:color="auto" w:sz="4" w:space="0"/>
              <w:left w:val="single" w:color="000000" w:sz="4" w:space="0"/>
              <w:bottom w:val="single" w:color="000000" w:sz="4" w:space="0"/>
              <w:right w:val="single" w:color="000000" w:sz="4" w:space="0"/>
            </w:tcBorders>
            <w:noWrap/>
            <w:vAlign w:val="center"/>
          </w:tcPr>
          <w:p w14:paraId="64C79EDF">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10</w:t>
            </w:r>
          </w:p>
        </w:tc>
        <w:tc>
          <w:tcPr>
            <w:tcW w:w="927" w:type="pct"/>
            <w:tcBorders>
              <w:top w:val="single" w:color="auto" w:sz="4" w:space="0"/>
              <w:left w:val="single" w:color="000000" w:sz="4" w:space="0"/>
              <w:bottom w:val="single" w:color="000000" w:sz="4" w:space="0"/>
              <w:right w:val="single" w:color="000000" w:sz="4" w:space="0"/>
            </w:tcBorders>
            <w:noWrap/>
            <w:vAlign w:val="center"/>
          </w:tcPr>
          <w:p w14:paraId="17A69FD4">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项目组人员情况</w:t>
            </w:r>
          </w:p>
        </w:tc>
        <w:tc>
          <w:tcPr>
            <w:tcW w:w="2647" w:type="pct"/>
            <w:tcBorders>
              <w:top w:val="single" w:color="auto" w:sz="4" w:space="0"/>
              <w:left w:val="single" w:color="000000" w:sz="4" w:space="0"/>
              <w:bottom w:val="single" w:color="auto" w:sz="4" w:space="0"/>
              <w:right w:val="single" w:color="000000" w:sz="4" w:space="0"/>
            </w:tcBorders>
            <w:noWrap w:val="0"/>
            <w:vAlign w:val="center"/>
          </w:tcPr>
          <w:p w14:paraId="183A7E72">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left"/>
              <w:textAlignment w:val="center"/>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1、拟派项目负责人具有机电工程师或者燃气工程师证书的，得1分</w:t>
            </w:r>
          </w:p>
          <w:p w14:paraId="0D48B1D8">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left"/>
              <w:textAlignment w:val="center"/>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2、拟派项目班子成员工程操作人员拥有特种作业操作证书：《焊接与热切割》，每提供一个证书得0.5分，最高得2分；</w:t>
            </w:r>
          </w:p>
          <w:p w14:paraId="33AFE507">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left"/>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i w:val="0"/>
                <w:iCs w:val="0"/>
                <w:color w:val="auto"/>
                <w:sz w:val="22"/>
                <w:szCs w:val="22"/>
                <w:highlight w:val="none"/>
                <w:u w:val="none"/>
                <w:lang w:val="en-US" w:eastAsia="zh-CN"/>
              </w:rPr>
              <w:t>证明材料：提供持证人员相关证书及投标截止日前六个月中任意两个月的社保证明；</w:t>
            </w:r>
          </w:p>
        </w:tc>
        <w:tc>
          <w:tcPr>
            <w:tcW w:w="596" w:type="pct"/>
            <w:tcBorders>
              <w:top w:val="single" w:color="auto" w:sz="4" w:space="0"/>
              <w:left w:val="single" w:color="000000" w:sz="4" w:space="0"/>
              <w:bottom w:val="single" w:color="000000" w:sz="4" w:space="0"/>
              <w:right w:val="single" w:color="000000" w:sz="4" w:space="0"/>
            </w:tcBorders>
            <w:noWrap/>
            <w:vAlign w:val="center"/>
          </w:tcPr>
          <w:p w14:paraId="7931523E">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3分</w:t>
            </w:r>
          </w:p>
        </w:tc>
        <w:tc>
          <w:tcPr>
            <w:tcW w:w="475" w:type="pct"/>
            <w:tcBorders>
              <w:top w:val="single" w:color="auto" w:sz="4" w:space="0"/>
              <w:left w:val="single" w:color="000000" w:sz="4" w:space="0"/>
              <w:bottom w:val="single" w:color="000000" w:sz="4" w:space="0"/>
              <w:right w:val="single" w:color="000000" w:sz="4" w:space="0"/>
            </w:tcBorders>
            <w:noWrap/>
            <w:vAlign w:val="center"/>
          </w:tcPr>
          <w:p w14:paraId="52828A6B">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客观分</w:t>
            </w:r>
          </w:p>
        </w:tc>
      </w:tr>
      <w:tr w14:paraId="71617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jc w:val="center"/>
        </w:trPr>
        <w:tc>
          <w:tcPr>
            <w:tcW w:w="352" w:type="pct"/>
            <w:tcBorders>
              <w:top w:val="single" w:color="auto" w:sz="4" w:space="0"/>
              <w:left w:val="single" w:color="000000" w:sz="4" w:space="0"/>
              <w:bottom w:val="single" w:color="auto" w:sz="4" w:space="0"/>
              <w:right w:val="single" w:color="000000" w:sz="4" w:space="0"/>
            </w:tcBorders>
            <w:noWrap/>
            <w:vAlign w:val="center"/>
          </w:tcPr>
          <w:p w14:paraId="3123EA46">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11</w:t>
            </w:r>
          </w:p>
        </w:tc>
        <w:tc>
          <w:tcPr>
            <w:tcW w:w="927" w:type="pct"/>
            <w:tcBorders>
              <w:top w:val="single" w:color="auto" w:sz="4" w:space="0"/>
              <w:left w:val="single" w:color="000000" w:sz="4" w:space="0"/>
              <w:bottom w:val="single" w:color="auto" w:sz="4" w:space="0"/>
              <w:right w:val="single" w:color="000000" w:sz="4" w:space="0"/>
            </w:tcBorders>
            <w:noWrap/>
            <w:vAlign w:val="center"/>
          </w:tcPr>
          <w:p w14:paraId="0C92FBBE">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样品展示</w:t>
            </w:r>
          </w:p>
        </w:tc>
        <w:tc>
          <w:tcPr>
            <w:tcW w:w="2647" w:type="pct"/>
            <w:tcBorders>
              <w:top w:val="single" w:color="auto" w:sz="4" w:space="0"/>
              <w:left w:val="single" w:color="000000" w:sz="4" w:space="0"/>
              <w:bottom w:val="single" w:color="auto" w:sz="4" w:space="0"/>
              <w:right w:val="single" w:color="000000" w:sz="4" w:space="0"/>
            </w:tcBorders>
            <w:noWrap w:val="0"/>
            <w:vAlign w:val="center"/>
          </w:tcPr>
          <w:p w14:paraId="658F65F6">
            <w:pPr>
              <w:keepNext w:val="0"/>
              <w:keepLines w:val="0"/>
              <w:pageBreakBefore w:val="0"/>
              <w:widowControl/>
              <w:numPr>
                <w:ilvl w:val="0"/>
                <w:numId w:val="0"/>
              </w:numPr>
              <w:suppressLineNumbers w:val="0"/>
              <w:kinsoku/>
              <w:wordWrap/>
              <w:overflowPunct/>
              <w:topLinePunct w:val="0"/>
              <w:autoSpaceDE/>
              <w:autoSpaceDN/>
              <w:bidi w:val="0"/>
              <w:adjustRightInd/>
              <w:snapToGrid/>
              <w:spacing w:beforeLines="0" w:line="460" w:lineRule="exact"/>
              <w:ind w:left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根据投标人所提供样品进行打分</w:t>
            </w:r>
          </w:p>
          <w:p w14:paraId="15FA14E0">
            <w:pPr>
              <w:keepNext w:val="0"/>
              <w:keepLines w:val="0"/>
              <w:pageBreakBefore w:val="0"/>
              <w:widowControl/>
              <w:numPr>
                <w:ilvl w:val="0"/>
                <w:numId w:val="0"/>
              </w:numPr>
              <w:suppressLineNumbers w:val="0"/>
              <w:kinsoku/>
              <w:wordWrap/>
              <w:overflowPunct/>
              <w:topLinePunct w:val="0"/>
              <w:autoSpaceDE/>
              <w:autoSpaceDN/>
              <w:bidi w:val="0"/>
              <w:adjustRightInd/>
              <w:snapToGrid/>
              <w:spacing w:beforeLines="0" w:line="460" w:lineRule="exact"/>
              <w:ind w:leftChars="0"/>
              <w:jc w:val="left"/>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2"/>
                <w:szCs w:val="22"/>
                <w:highlight w:val="none"/>
                <w:u w:val="none"/>
                <w:lang w:val="en-US" w:eastAsia="zh-CN" w:bidi="ar"/>
              </w:rPr>
              <w:t>样品1四层平板架（不提供不得分）</w:t>
            </w:r>
          </w:p>
          <w:p w14:paraId="68011CEC">
            <w:pPr>
              <w:keepNext w:val="0"/>
              <w:keepLines w:val="0"/>
              <w:pageBreakBefore w:val="0"/>
              <w:widowControl/>
              <w:numPr>
                <w:ilvl w:val="0"/>
                <w:numId w:val="0"/>
              </w:numPr>
              <w:suppressLineNumbers w:val="0"/>
              <w:kinsoku/>
              <w:wordWrap/>
              <w:overflowPunct/>
              <w:topLinePunct w:val="0"/>
              <w:autoSpaceDE/>
              <w:autoSpaceDN/>
              <w:bidi w:val="0"/>
              <w:adjustRightInd/>
              <w:snapToGrid/>
              <w:spacing w:beforeLines="0" w:line="460" w:lineRule="exact"/>
              <w:ind w:leftChars="0"/>
              <w:jc w:val="left"/>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2"/>
                <w:szCs w:val="22"/>
                <w:highlight w:val="none"/>
                <w:u w:val="none"/>
                <w:lang w:val="en-US" w:eastAsia="zh-CN" w:bidi="ar"/>
              </w:rPr>
              <w:t>（1）根据提供样品的外观、尺寸、款式、功能等完全符合项目要求的2分，基本符合项目要求的1分，一般</w:t>
            </w:r>
            <w:r>
              <w:rPr>
                <w:rFonts w:hint="eastAsia" w:ascii="宋体" w:hAnsi="宋体" w:eastAsia="宋体" w:cs="宋体"/>
                <w:b w:val="0"/>
                <w:bCs w:val="0"/>
                <w:color w:val="auto"/>
                <w:sz w:val="22"/>
                <w:szCs w:val="22"/>
                <w:highlight w:val="none"/>
                <w:lang w:val="en-US" w:eastAsia="zh-CN"/>
              </w:rPr>
              <w:t>的得0.5分</w:t>
            </w:r>
            <w:r>
              <w:rPr>
                <w:rFonts w:hint="eastAsia" w:ascii="宋体" w:hAnsi="宋体" w:eastAsia="宋体" w:cs="宋体"/>
                <w:b w:val="0"/>
                <w:bCs w:val="0"/>
                <w:i w:val="0"/>
                <w:iCs w:val="0"/>
                <w:color w:val="auto"/>
                <w:kern w:val="0"/>
                <w:sz w:val="22"/>
                <w:szCs w:val="22"/>
                <w:highlight w:val="none"/>
                <w:u w:val="none"/>
                <w:lang w:val="en-US" w:eastAsia="zh-CN" w:bidi="ar"/>
              </w:rPr>
              <w:t>。</w:t>
            </w:r>
          </w:p>
          <w:p w14:paraId="65C4D14F">
            <w:pPr>
              <w:pStyle w:val="21"/>
              <w:keepNext w:val="0"/>
              <w:keepLines w:val="0"/>
              <w:pageBreakBefore w:val="0"/>
              <w:kinsoku/>
              <w:wordWrap/>
              <w:overflowPunct/>
              <w:topLinePunct w:val="0"/>
              <w:autoSpaceDE/>
              <w:autoSpaceDN/>
              <w:bidi w:val="0"/>
              <w:adjustRightInd/>
              <w:snapToGrid/>
              <w:spacing w:line="460" w:lineRule="exact"/>
              <w:ind w:left="0" w:leftChars="0" w:firstLine="0" w:firstLineChars="0"/>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2"/>
                <w:szCs w:val="22"/>
                <w:highlight w:val="none"/>
                <w:u w:val="none"/>
                <w:lang w:val="en-US" w:eastAsia="zh-CN" w:bidi="ar"/>
              </w:rPr>
              <w:t>（2）根据提供样品的工艺，部件是否紧密拼接、连接牢固、各种配件结合处无崩茬或松动。是否无少件、 漏钉、透钉，安装、扎实程度等完全符合项目要求的2分，基本符合项目要求的1分，一般</w:t>
            </w:r>
            <w:r>
              <w:rPr>
                <w:rFonts w:hint="eastAsia" w:ascii="宋体" w:hAnsi="宋体" w:eastAsia="宋体" w:cs="宋体"/>
                <w:b w:val="0"/>
                <w:bCs w:val="0"/>
                <w:color w:val="auto"/>
                <w:sz w:val="22"/>
                <w:szCs w:val="22"/>
                <w:highlight w:val="none"/>
                <w:lang w:val="en-US" w:eastAsia="zh-CN"/>
              </w:rPr>
              <w:t>的得0.5分</w:t>
            </w:r>
            <w:r>
              <w:rPr>
                <w:rFonts w:hint="eastAsia" w:ascii="宋体" w:hAnsi="宋体" w:eastAsia="宋体" w:cs="宋体"/>
                <w:b w:val="0"/>
                <w:bCs w:val="0"/>
                <w:i w:val="0"/>
                <w:iCs w:val="0"/>
                <w:color w:val="auto"/>
                <w:kern w:val="0"/>
                <w:sz w:val="22"/>
                <w:szCs w:val="22"/>
                <w:highlight w:val="none"/>
                <w:u w:val="none"/>
                <w:lang w:val="en-US" w:eastAsia="zh-CN" w:bidi="ar"/>
              </w:rPr>
              <w:t>。）</w:t>
            </w:r>
          </w:p>
          <w:p w14:paraId="12619723">
            <w:pPr>
              <w:keepNext w:val="0"/>
              <w:keepLines w:val="0"/>
              <w:pageBreakBefore w:val="0"/>
              <w:widowControl/>
              <w:numPr>
                <w:ilvl w:val="0"/>
                <w:numId w:val="0"/>
              </w:numPr>
              <w:suppressLineNumbers w:val="0"/>
              <w:kinsoku/>
              <w:wordWrap/>
              <w:overflowPunct/>
              <w:topLinePunct w:val="0"/>
              <w:autoSpaceDE/>
              <w:autoSpaceDN/>
              <w:bidi w:val="0"/>
              <w:adjustRightInd/>
              <w:snapToGrid/>
              <w:spacing w:beforeLines="0" w:line="460" w:lineRule="exact"/>
              <w:ind w:left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（3）根据投标人所提供样品材质结实、耐用、环保，完全符合项目要求的1分，基本符合项目要求的0.5分，一般</w:t>
            </w:r>
            <w:r>
              <w:rPr>
                <w:rFonts w:hint="eastAsia" w:ascii="宋体" w:hAnsi="宋体" w:eastAsia="宋体" w:cs="宋体"/>
                <w:color w:val="auto"/>
                <w:sz w:val="22"/>
                <w:szCs w:val="22"/>
                <w:highlight w:val="none"/>
                <w:lang w:val="en-US" w:eastAsia="zh-CN"/>
              </w:rPr>
              <w:t>的得0.3分</w:t>
            </w:r>
            <w:r>
              <w:rPr>
                <w:rFonts w:hint="eastAsia" w:ascii="宋体" w:hAnsi="宋体" w:eastAsia="宋体" w:cs="宋体"/>
                <w:i w:val="0"/>
                <w:iCs w:val="0"/>
                <w:color w:val="auto"/>
                <w:kern w:val="0"/>
                <w:sz w:val="22"/>
                <w:szCs w:val="22"/>
                <w:highlight w:val="none"/>
                <w:u w:val="none"/>
                <w:lang w:val="en-US" w:eastAsia="zh-CN" w:bidi="ar"/>
              </w:rPr>
              <w:t>。</w:t>
            </w:r>
          </w:p>
          <w:p w14:paraId="155EB81E">
            <w:pPr>
              <w:keepNext w:val="0"/>
              <w:keepLines w:val="0"/>
              <w:pageBreakBefore w:val="0"/>
              <w:widowControl/>
              <w:numPr>
                <w:ilvl w:val="0"/>
                <w:numId w:val="0"/>
              </w:numPr>
              <w:suppressLineNumbers w:val="0"/>
              <w:kinsoku/>
              <w:wordWrap/>
              <w:overflowPunct/>
              <w:topLinePunct w:val="0"/>
              <w:autoSpaceDE/>
              <w:autoSpaceDN/>
              <w:bidi w:val="0"/>
              <w:adjustRightInd/>
              <w:snapToGrid/>
              <w:spacing w:beforeLines="0" w:line="460" w:lineRule="exact"/>
              <w:ind w:leftChars="0"/>
              <w:jc w:val="left"/>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2"/>
                <w:szCs w:val="22"/>
                <w:highlight w:val="none"/>
                <w:u w:val="none"/>
                <w:lang w:val="en-US" w:eastAsia="zh-CN" w:bidi="ar"/>
              </w:rPr>
              <w:t>样品2智能炒菜机（不提供不得分）</w:t>
            </w:r>
          </w:p>
          <w:p w14:paraId="60D9C645">
            <w:pPr>
              <w:keepNext w:val="0"/>
              <w:keepLines w:val="0"/>
              <w:pageBreakBefore w:val="0"/>
              <w:widowControl/>
              <w:numPr>
                <w:ilvl w:val="0"/>
                <w:numId w:val="0"/>
              </w:numPr>
              <w:suppressLineNumbers w:val="0"/>
              <w:kinsoku/>
              <w:wordWrap/>
              <w:overflowPunct/>
              <w:topLinePunct w:val="0"/>
              <w:autoSpaceDE/>
              <w:autoSpaceDN/>
              <w:bidi w:val="0"/>
              <w:adjustRightInd/>
              <w:snapToGrid/>
              <w:spacing w:beforeLines="0" w:line="460" w:lineRule="exact"/>
              <w:ind w:leftChars="0"/>
              <w:jc w:val="left"/>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2"/>
                <w:szCs w:val="22"/>
                <w:highlight w:val="none"/>
                <w:u w:val="none"/>
                <w:lang w:val="en-US" w:eastAsia="zh-CN" w:bidi="ar"/>
              </w:rPr>
              <w:t>（1）根据提供样品的外观、尺寸、款式、功能等完全符合项目要求的2分，基本符合项目要求的1分，一般</w:t>
            </w:r>
            <w:r>
              <w:rPr>
                <w:rFonts w:hint="eastAsia" w:ascii="宋体" w:hAnsi="宋体" w:eastAsia="宋体" w:cs="宋体"/>
                <w:b w:val="0"/>
                <w:bCs w:val="0"/>
                <w:color w:val="auto"/>
                <w:sz w:val="22"/>
                <w:szCs w:val="22"/>
                <w:highlight w:val="none"/>
                <w:lang w:val="en-US" w:eastAsia="zh-CN"/>
              </w:rPr>
              <w:t>的得0.5分</w:t>
            </w:r>
            <w:r>
              <w:rPr>
                <w:rFonts w:hint="eastAsia" w:ascii="宋体" w:hAnsi="宋体" w:eastAsia="宋体" w:cs="宋体"/>
                <w:b w:val="0"/>
                <w:bCs w:val="0"/>
                <w:i w:val="0"/>
                <w:iCs w:val="0"/>
                <w:color w:val="auto"/>
                <w:kern w:val="0"/>
                <w:sz w:val="22"/>
                <w:szCs w:val="22"/>
                <w:highlight w:val="none"/>
                <w:u w:val="none"/>
                <w:lang w:val="en-US" w:eastAsia="zh-CN" w:bidi="ar"/>
              </w:rPr>
              <w:t>。</w:t>
            </w:r>
          </w:p>
          <w:p w14:paraId="21D85BB8">
            <w:pPr>
              <w:pStyle w:val="21"/>
              <w:keepNext w:val="0"/>
              <w:keepLines w:val="0"/>
              <w:pageBreakBefore w:val="0"/>
              <w:kinsoku/>
              <w:wordWrap/>
              <w:overflowPunct/>
              <w:topLinePunct w:val="0"/>
              <w:autoSpaceDE/>
              <w:autoSpaceDN/>
              <w:bidi w:val="0"/>
              <w:adjustRightInd/>
              <w:snapToGrid/>
              <w:spacing w:line="460" w:lineRule="exact"/>
              <w:ind w:left="0" w:leftChars="0" w:firstLine="0" w:firstLineChars="0"/>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2"/>
                <w:szCs w:val="22"/>
                <w:highlight w:val="none"/>
                <w:u w:val="none"/>
                <w:lang w:val="en-US" w:eastAsia="zh-CN" w:bidi="ar"/>
              </w:rPr>
              <w:t>（2）根据提供样品的工艺，部件是否紧密拼接、连接牢固、各种配件结合处无崩茬或松动。是否无少件、 漏钉、透钉，安装、扎实程度等完全符合项目要求的2分，基本符合项目要求的1分，一般</w:t>
            </w:r>
            <w:r>
              <w:rPr>
                <w:rFonts w:hint="eastAsia" w:ascii="宋体" w:hAnsi="宋体" w:eastAsia="宋体" w:cs="宋体"/>
                <w:b w:val="0"/>
                <w:bCs w:val="0"/>
                <w:color w:val="auto"/>
                <w:sz w:val="22"/>
                <w:szCs w:val="22"/>
                <w:highlight w:val="none"/>
                <w:lang w:val="en-US" w:eastAsia="zh-CN"/>
              </w:rPr>
              <w:t>的得0.5分</w:t>
            </w:r>
            <w:r>
              <w:rPr>
                <w:rFonts w:hint="eastAsia" w:ascii="宋体" w:hAnsi="宋体" w:eastAsia="宋体" w:cs="宋体"/>
                <w:b w:val="0"/>
                <w:bCs w:val="0"/>
                <w:i w:val="0"/>
                <w:iCs w:val="0"/>
                <w:color w:val="auto"/>
                <w:kern w:val="0"/>
                <w:sz w:val="22"/>
                <w:szCs w:val="22"/>
                <w:highlight w:val="none"/>
                <w:u w:val="none"/>
                <w:lang w:val="en-US" w:eastAsia="zh-CN" w:bidi="ar"/>
              </w:rPr>
              <w:t>。）</w:t>
            </w:r>
          </w:p>
          <w:p w14:paraId="47B6A497">
            <w:pPr>
              <w:keepNext w:val="0"/>
              <w:keepLines w:val="0"/>
              <w:pageBreakBefore w:val="0"/>
              <w:widowControl/>
              <w:numPr>
                <w:ilvl w:val="0"/>
                <w:numId w:val="0"/>
              </w:numPr>
              <w:suppressLineNumbers w:val="0"/>
              <w:kinsoku/>
              <w:wordWrap/>
              <w:overflowPunct/>
              <w:topLinePunct w:val="0"/>
              <w:autoSpaceDE/>
              <w:autoSpaceDN/>
              <w:bidi w:val="0"/>
              <w:adjustRightInd/>
              <w:snapToGrid/>
              <w:spacing w:beforeLines="0" w:line="460" w:lineRule="exact"/>
              <w:ind w:leftChars="0"/>
              <w:jc w:val="left"/>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2"/>
                <w:szCs w:val="22"/>
                <w:highlight w:val="none"/>
                <w:u w:val="none"/>
                <w:lang w:val="en-US" w:eastAsia="zh-CN" w:bidi="ar"/>
              </w:rPr>
              <w:t>（3）根据投标人所提供样品材质结实、耐用、环保，完全符合项目要求的1分，基本符合项目要求的0.5分，一般</w:t>
            </w:r>
            <w:r>
              <w:rPr>
                <w:rFonts w:hint="eastAsia" w:ascii="宋体" w:hAnsi="宋体" w:eastAsia="宋体" w:cs="宋体"/>
                <w:b w:val="0"/>
                <w:bCs w:val="0"/>
                <w:color w:val="auto"/>
                <w:sz w:val="22"/>
                <w:szCs w:val="22"/>
                <w:highlight w:val="none"/>
                <w:lang w:val="en-US" w:eastAsia="zh-CN"/>
              </w:rPr>
              <w:t>的得0.3分</w:t>
            </w:r>
            <w:r>
              <w:rPr>
                <w:rFonts w:hint="eastAsia" w:ascii="宋体" w:hAnsi="宋体" w:eastAsia="宋体" w:cs="宋体"/>
                <w:b w:val="0"/>
                <w:bCs w:val="0"/>
                <w:i w:val="0"/>
                <w:iCs w:val="0"/>
                <w:color w:val="auto"/>
                <w:kern w:val="0"/>
                <w:sz w:val="22"/>
                <w:szCs w:val="22"/>
                <w:highlight w:val="none"/>
                <w:u w:val="none"/>
                <w:lang w:val="en-US" w:eastAsia="zh-CN" w:bidi="ar"/>
              </w:rPr>
              <w:t>。</w:t>
            </w:r>
          </w:p>
          <w:p w14:paraId="0F65E975">
            <w:pPr>
              <w:keepNext w:val="0"/>
              <w:keepLines w:val="0"/>
              <w:pageBreakBefore w:val="0"/>
              <w:widowControl/>
              <w:numPr>
                <w:ilvl w:val="0"/>
                <w:numId w:val="0"/>
              </w:numPr>
              <w:suppressLineNumbers w:val="0"/>
              <w:kinsoku/>
              <w:wordWrap/>
              <w:overflowPunct/>
              <w:topLinePunct w:val="0"/>
              <w:autoSpaceDE/>
              <w:autoSpaceDN/>
              <w:bidi w:val="0"/>
              <w:adjustRightInd/>
              <w:snapToGrid/>
              <w:spacing w:beforeLines="0" w:line="460" w:lineRule="exact"/>
              <w:ind w:leftChars="0"/>
              <w:jc w:val="left"/>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2"/>
                <w:szCs w:val="22"/>
                <w:highlight w:val="none"/>
                <w:u w:val="none"/>
                <w:lang w:val="en-US" w:eastAsia="zh-CN" w:bidi="ar"/>
              </w:rPr>
              <w:t>样品3</w:t>
            </w:r>
            <w:r>
              <w:rPr>
                <w:rFonts w:hint="eastAsia" w:ascii="宋体" w:hAnsi="宋体" w:eastAsia="宋体" w:cs="宋体"/>
                <w:b w:val="0"/>
                <w:bCs w:val="0"/>
                <w:color w:val="auto"/>
                <w:sz w:val="22"/>
                <w:szCs w:val="22"/>
                <w:highlight w:val="none"/>
                <w:lang w:val="en-US" w:eastAsia="zh-CN"/>
              </w:rPr>
              <w:t>单星盆台柜</w:t>
            </w:r>
            <w:r>
              <w:rPr>
                <w:rFonts w:hint="eastAsia" w:ascii="宋体" w:hAnsi="宋体" w:eastAsia="宋体" w:cs="宋体"/>
                <w:b w:val="0"/>
                <w:bCs w:val="0"/>
                <w:i w:val="0"/>
                <w:iCs w:val="0"/>
                <w:color w:val="auto"/>
                <w:kern w:val="0"/>
                <w:sz w:val="22"/>
                <w:szCs w:val="22"/>
                <w:highlight w:val="none"/>
                <w:u w:val="none"/>
                <w:lang w:val="en-US" w:eastAsia="zh-CN" w:bidi="ar"/>
              </w:rPr>
              <w:t>（不提供不得分）</w:t>
            </w:r>
          </w:p>
          <w:p w14:paraId="2427B4DC">
            <w:pPr>
              <w:keepNext w:val="0"/>
              <w:keepLines w:val="0"/>
              <w:pageBreakBefore w:val="0"/>
              <w:widowControl/>
              <w:numPr>
                <w:ilvl w:val="0"/>
                <w:numId w:val="0"/>
              </w:numPr>
              <w:suppressLineNumbers w:val="0"/>
              <w:kinsoku/>
              <w:wordWrap/>
              <w:overflowPunct/>
              <w:topLinePunct w:val="0"/>
              <w:autoSpaceDE/>
              <w:autoSpaceDN/>
              <w:bidi w:val="0"/>
              <w:adjustRightInd/>
              <w:snapToGrid/>
              <w:spacing w:beforeLines="0" w:line="460" w:lineRule="exact"/>
              <w:ind w:leftChars="0"/>
              <w:jc w:val="left"/>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2"/>
                <w:szCs w:val="22"/>
                <w:highlight w:val="none"/>
                <w:u w:val="none"/>
                <w:lang w:val="en-US" w:eastAsia="zh-CN" w:bidi="ar"/>
              </w:rPr>
              <w:t>（1）根据提供样品的外观、尺寸、款式、功能等完全符合项目要求的2分，基本符合项目要求的1分，一般</w:t>
            </w:r>
            <w:r>
              <w:rPr>
                <w:rFonts w:hint="eastAsia" w:ascii="宋体" w:hAnsi="宋体" w:eastAsia="宋体" w:cs="宋体"/>
                <w:b w:val="0"/>
                <w:bCs w:val="0"/>
                <w:color w:val="auto"/>
                <w:sz w:val="22"/>
                <w:szCs w:val="22"/>
                <w:highlight w:val="none"/>
                <w:lang w:val="en-US" w:eastAsia="zh-CN"/>
              </w:rPr>
              <w:t>的得0.5分</w:t>
            </w:r>
            <w:r>
              <w:rPr>
                <w:rFonts w:hint="eastAsia" w:ascii="宋体" w:hAnsi="宋体" w:eastAsia="宋体" w:cs="宋体"/>
                <w:b w:val="0"/>
                <w:bCs w:val="0"/>
                <w:i w:val="0"/>
                <w:iCs w:val="0"/>
                <w:color w:val="auto"/>
                <w:kern w:val="0"/>
                <w:sz w:val="22"/>
                <w:szCs w:val="22"/>
                <w:highlight w:val="none"/>
                <w:u w:val="none"/>
                <w:lang w:val="en-US" w:eastAsia="zh-CN" w:bidi="ar"/>
              </w:rPr>
              <w:t>。</w:t>
            </w:r>
          </w:p>
          <w:p w14:paraId="70A74C91">
            <w:pPr>
              <w:pStyle w:val="21"/>
              <w:keepNext w:val="0"/>
              <w:keepLines w:val="0"/>
              <w:pageBreakBefore w:val="0"/>
              <w:kinsoku/>
              <w:wordWrap/>
              <w:overflowPunct/>
              <w:topLinePunct w:val="0"/>
              <w:autoSpaceDE/>
              <w:autoSpaceDN/>
              <w:bidi w:val="0"/>
              <w:adjustRightInd/>
              <w:snapToGrid/>
              <w:spacing w:line="460" w:lineRule="exact"/>
              <w:ind w:left="0" w:leftChars="0" w:firstLine="0" w:firstLineChars="0"/>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2"/>
                <w:szCs w:val="22"/>
                <w:highlight w:val="none"/>
                <w:u w:val="none"/>
                <w:lang w:val="en-US" w:eastAsia="zh-CN" w:bidi="ar"/>
              </w:rPr>
              <w:t>（2）根据提供样品的工艺，部件是否紧密拼接、连接牢固、各种配件结合处无崩茬或松动。是否无少件、 漏钉、透钉，安装、扎实程度等完全符合项目要求的2分，基本符合项目要求的1分，一般</w:t>
            </w:r>
            <w:r>
              <w:rPr>
                <w:rFonts w:hint="eastAsia" w:ascii="宋体" w:hAnsi="宋体" w:eastAsia="宋体" w:cs="宋体"/>
                <w:b w:val="0"/>
                <w:bCs w:val="0"/>
                <w:color w:val="auto"/>
                <w:sz w:val="22"/>
                <w:szCs w:val="22"/>
                <w:highlight w:val="none"/>
                <w:lang w:val="en-US" w:eastAsia="zh-CN"/>
              </w:rPr>
              <w:t>的得0.5分</w:t>
            </w:r>
            <w:r>
              <w:rPr>
                <w:rFonts w:hint="eastAsia" w:ascii="宋体" w:hAnsi="宋体" w:eastAsia="宋体" w:cs="宋体"/>
                <w:b w:val="0"/>
                <w:bCs w:val="0"/>
                <w:i w:val="0"/>
                <w:iCs w:val="0"/>
                <w:color w:val="auto"/>
                <w:kern w:val="0"/>
                <w:sz w:val="22"/>
                <w:szCs w:val="22"/>
                <w:highlight w:val="none"/>
                <w:u w:val="none"/>
                <w:lang w:val="en-US" w:eastAsia="zh-CN" w:bidi="ar"/>
              </w:rPr>
              <w:t>。）</w:t>
            </w:r>
          </w:p>
          <w:p w14:paraId="406B8CCB">
            <w:pPr>
              <w:keepNext w:val="0"/>
              <w:keepLines w:val="0"/>
              <w:pageBreakBefore w:val="0"/>
              <w:widowControl/>
              <w:numPr>
                <w:ilvl w:val="0"/>
                <w:numId w:val="0"/>
              </w:numPr>
              <w:suppressLineNumbers w:val="0"/>
              <w:kinsoku/>
              <w:wordWrap/>
              <w:overflowPunct/>
              <w:topLinePunct w:val="0"/>
              <w:autoSpaceDE/>
              <w:autoSpaceDN/>
              <w:bidi w:val="0"/>
              <w:adjustRightInd/>
              <w:snapToGrid/>
              <w:spacing w:beforeLines="0" w:line="460" w:lineRule="exact"/>
              <w:ind w:leftChars="0"/>
              <w:jc w:val="left"/>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2"/>
                <w:szCs w:val="22"/>
                <w:highlight w:val="none"/>
                <w:u w:val="none"/>
                <w:lang w:val="en-US" w:eastAsia="zh-CN" w:bidi="ar"/>
              </w:rPr>
              <w:t>（3）根据投标人所提供样品材质结实、耐用、环保，完全符合项目要求的1分，基本符合项目要求的0.5分，一般</w:t>
            </w:r>
            <w:r>
              <w:rPr>
                <w:rFonts w:hint="eastAsia" w:ascii="宋体" w:hAnsi="宋体" w:eastAsia="宋体" w:cs="宋体"/>
                <w:b w:val="0"/>
                <w:bCs w:val="0"/>
                <w:color w:val="auto"/>
                <w:sz w:val="22"/>
                <w:szCs w:val="22"/>
                <w:highlight w:val="none"/>
                <w:lang w:val="en-US" w:eastAsia="zh-CN"/>
              </w:rPr>
              <w:t>的得0.3分</w:t>
            </w:r>
            <w:r>
              <w:rPr>
                <w:rFonts w:hint="eastAsia" w:ascii="宋体" w:hAnsi="宋体" w:eastAsia="宋体" w:cs="宋体"/>
                <w:b w:val="0"/>
                <w:bCs w:val="0"/>
                <w:i w:val="0"/>
                <w:iCs w:val="0"/>
                <w:color w:val="auto"/>
                <w:kern w:val="0"/>
                <w:sz w:val="22"/>
                <w:szCs w:val="22"/>
                <w:highlight w:val="none"/>
                <w:u w:val="none"/>
                <w:lang w:val="en-US" w:eastAsia="zh-CN" w:bidi="ar"/>
              </w:rPr>
              <w:t>。</w:t>
            </w:r>
          </w:p>
          <w:p w14:paraId="10A34DA2">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left"/>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2"/>
                <w:szCs w:val="22"/>
                <w:highlight w:val="none"/>
                <w:u w:val="none"/>
                <w:lang w:val="en-US" w:eastAsia="zh-CN" w:bidi="ar"/>
              </w:rPr>
              <w:t>注：1、本项目需提供样品为：库房-序号1-四层平板架、烹饪区-序号6-智能炒菜机、煮面区-序号6-单星盆台柜。</w:t>
            </w:r>
          </w:p>
          <w:p w14:paraId="390FDDAF">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left"/>
              <w:textAlignment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auto"/>
                <w:kern w:val="0"/>
                <w:sz w:val="22"/>
                <w:szCs w:val="22"/>
                <w:highlight w:val="none"/>
                <w:u w:val="none"/>
                <w:lang w:val="en-US" w:eastAsia="zh-CN" w:bidi="ar"/>
              </w:rPr>
              <w:t>2、本项评分采取暗标评审，供应商提供的样品不得体现供应商的任何信息，否则作拒收处理。</w:t>
            </w:r>
          </w:p>
        </w:tc>
        <w:tc>
          <w:tcPr>
            <w:tcW w:w="596" w:type="pct"/>
            <w:tcBorders>
              <w:top w:val="single" w:color="auto" w:sz="4" w:space="0"/>
              <w:left w:val="single" w:color="000000" w:sz="4" w:space="0"/>
              <w:bottom w:val="single" w:color="auto" w:sz="4" w:space="0"/>
              <w:right w:val="single" w:color="000000" w:sz="4" w:space="0"/>
            </w:tcBorders>
            <w:noWrap/>
            <w:vAlign w:val="center"/>
          </w:tcPr>
          <w:p w14:paraId="018442B1">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15分</w:t>
            </w:r>
          </w:p>
        </w:tc>
        <w:tc>
          <w:tcPr>
            <w:tcW w:w="475" w:type="pct"/>
            <w:tcBorders>
              <w:top w:val="single" w:color="auto" w:sz="4" w:space="0"/>
              <w:left w:val="single" w:color="000000" w:sz="4" w:space="0"/>
              <w:bottom w:val="single" w:color="auto" w:sz="4" w:space="0"/>
              <w:right w:val="single" w:color="000000" w:sz="4" w:space="0"/>
            </w:tcBorders>
            <w:noWrap/>
            <w:vAlign w:val="center"/>
          </w:tcPr>
          <w:p w14:paraId="38391AC5">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主观分</w:t>
            </w:r>
          </w:p>
        </w:tc>
      </w:tr>
      <w:tr w14:paraId="0818A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jc w:val="center"/>
        </w:trPr>
        <w:tc>
          <w:tcPr>
            <w:tcW w:w="352" w:type="pct"/>
            <w:tcBorders>
              <w:top w:val="single" w:color="auto" w:sz="4" w:space="0"/>
              <w:left w:val="single" w:color="000000" w:sz="4" w:space="0"/>
              <w:bottom w:val="single" w:color="000000" w:sz="4" w:space="0"/>
              <w:right w:val="single" w:color="000000" w:sz="4" w:space="0"/>
            </w:tcBorders>
            <w:noWrap/>
            <w:vAlign w:val="center"/>
          </w:tcPr>
          <w:p w14:paraId="75A5F74F">
            <w:pPr>
              <w:keepNext w:val="0"/>
              <w:keepLines w:val="0"/>
              <w:pageBreakBefore w:val="0"/>
              <w:widowControl/>
              <w:suppressLineNumbers w:val="0"/>
              <w:kinsoku/>
              <w:wordWrap/>
              <w:overflowPunct/>
              <w:topLinePunct w:val="0"/>
              <w:autoSpaceDE/>
              <w:autoSpaceDN/>
              <w:bidi w:val="0"/>
              <w:adjustRightInd/>
              <w:snapToGrid/>
              <w:spacing w:beforeLines="0" w:line="460" w:lineRule="exact"/>
              <w:ind w:left="0" w:leftChars="0" w:firstLine="0" w:firstLineChars="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12</w:t>
            </w:r>
          </w:p>
        </w:tc>
        <w:tc>
          <w:tcPr>
            <w:tcW w:w="1826" w:type="dxa"/>
            <w:tcBorders>
              <w:top w:val="single" w:color="auto" w:sz="4" w:space="0"/>
              <w:left w:val="single" w:color="000000" w:sz="4" w:space="0"/>
              <w:bottom w:val="single" w:color="000000" w:sz="4" w:space="0"/>
              <w:right w:val="single" w:color="000000" w:sz="4" w:space="0"/>
            </w:tcBorders>
            <w:noWrap/>
            <w:vAlign w:val="center"/>
          </w:tcPr>
          <w:p w14:paraId="2F853F56">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color w:val="auto"/>
                <w:kern w:val="0"/>
                <w:sz w:val="22"/>
                <w:szCs w:val="22"/>
                <w:highlight w:val="none"/>
              </w:rPr>
              <w:t>环保节能产品</w:t>
            </w:r>
          </w:p>
        </w:tc>
        <w:tc>
          <w:tcPr>
            <w:tcW w:w="5212" w:type="dxa"/>
            <w:tcBorders>
              <w:top w:val="single" w:color="auto" w:sz="4" w:space="0"/>
              <w:left w:val="single" w:color="000000" w:sz="4" w:space="0"/>
              <w:bottom w:val="single" w:color="auto" w:sz="4" w:space="0"/>
              <w:right w:val="single" w:color="000000" w:sz="4" w:space="0"/>
            </w:tcBorders>
            <w:noWrap w:val="0"/>
            <w:vAlign w:val="center"/>
          </w:tcPr>
          <w:p w14:paraId="2C425524">
            <w:pPr>
              <w:keepNext w:val="0"/>
              <w:keepLines w:val="0"/>
              <w:pageBreakBefore w:val="0"/>
              <w:widowControl/>
              <w:kinsoku/>
              <w:wordWrap/>
              <w:overflowPunct/>
              <w:topLinePunct w:val="0"/>
              <w:autoSpaceDE/>
              <w:autoSpaceDN/>
              <w:bidi w:val="0"/>
              <w:adjustRightInd/>
              <w:snapToGrid/>
              <w:spacing w:line="460" w:lineRule="exact"/>
              <w:jc w:val="left"/>
              <w:textAlignment w:val="auto"/>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cs="宋体"/>
                <w:color w:val="auto"/>
                <w:kern w:val="0"/>
                <w:sz w:val="22"/>
                <w:szCs w:val="22"/>
                <w:highlight w:val="none"/>
              </w:rPr>
              <w:t>提供由《市场监管总局关于发布参与实施政府采购节能产品、环境标志产品认证机构名录的公告》文件指定的环境标志产品认证机构出具的、处于有效期之内的节能产品认证证书复印件得</w:t>
            </w:r>
            <w:r>
              <w:rPr>
                <w:rFonts w:hint="eastAsia" w:ascii="宋体" w:hAnsi="宋体" w:cs="宋体"/>
                <w:color w:val="auto"/>
                <w:kern w:val="0"/>
                <w:sz w:val="22"/>
                <w:szCs w:val="22"/>
                <w:highlight w:val="none"/>
                <w:lang w:val="en-US" w:eastAsia="zh-CN"/>
              </w:rPr>
              <w:t>0.5</w:t>
            </w:r>
            <w:r>
              <w:rPr>
                <w:rFonts w:hint="eastAsia" w:ascii="宋体" w:hAnsi="宋体" w:cs="宋体"/>
                <w:color w:val="auto"/>
                <w:kern w:val="0"/>
                <w:sz w:val="22"/>
                <w:szCs w:val="22"/>
                <w:highlight w:val="none"/>
              </w:rPr>
              <w:t>分、环境标志产品认证证书复印件得</w:t>
            </w:r>
            <w:r>
              <w:rPr>
                <w:rFonts w:hint="eastAsia" w:ascii="宋体" w:hAnsi="宋体" w:cs="宋体"/>
                <w:color w:val="auto"/>
                <w:kern w:val="0"/>
                <w:sz w:val="22"/>
                <w:szCs w:val="22"/>
                <w:highlight w:val="none"/>
                <w:lang w:val="en-US" w:eastAsia="zh-CN"/>
              </w:rPr>
              <w:t>0.5</w:t>
            </w:r>
            <w:r>
              <w:rPr>
                <w:rFonts w:hint="eastAsia" w:ascii="宋体" w:hAnsi="宋体" w:cs="宋体"/>
                <w:color w:val="auto"/>
                <w:kern w:val="0"/>
                <w:sz w:val="22"/>
                <w:szCs w:val="22"/>
                <w:highlight w:val="none"/>
              </w:rPr>
              <w:t>分。自行提供证明材料（如标注本次投标产品的清单），未提供证明材料或不能清楚辨析的不得分。</w:t>
            </w:r>
          </w:p>
        </w:tc>
        <w:tc>
          <w:tcPr>
            <w:tcW w:w="1175" w:type="dxa"/>
            <w:tcBorders>
              <w:top w:val="single" w:color="auto" w:sz="4" w:space="0"/>
              <w:left w:val="single" w:color="000000" w:sz="4" w:space="0"/>
              <w:bottom w:val="single" w:color="000000" w:sz="4" w:space="0"/>
              <w:right w:val="single" w:color="000000" w:sz="4" w:space="0"/>
            </w:tcBorders>
            <w:noWrap/>
            <w:vAlign w:val="center"/>
          </w:tcPr>
          <w:p w14:paraId="5703621F">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auto"/>
                <w:kern w:val="0"/>
                <w:sz w:val="22"/>
                <w:szCs w:val="22"/>
                <w:highlight w:val="none"/>
                <w:u w:val="none"/>
                <w:lang w:val="en-US" w:eastAsia="zh-CN" w:bidi="ar"/>
              </w:rPr>
            </w:pPr>
            <w:r>
              <w:rPr>
                <w:rFonts w:hint="eastAsia" w:ascii="新宋体" w:hAnsi="新宋体" w:eastAsia="新宋体" w:cs="宋体"/>
                <w:color w:val="auto"/>
                <w:kern w:val="0"/>
                <w:sz w:val="22"/>
                <w:szCs w:val="22"/>
                <w:highlight w:val="none"/>
                <w:lang w:val="en-US" w:eastAsia="zh-CN"/>
              </w:rPr>
              <w:t>1分</w:t>
            </w:r>
          </w:p>
        </w:tc>
        <w:tc>
          <w:tcPr>
            <w:tcW w:w="936" w:type="dxa"/>
            <w:tcBorders>
              <w:top w:val="single" w:color="auto" w:sz="4" w:space="0"/>
              <w:left w:val="single" w:color="000000" w:sz="4" w:space="0"/>
              <w:bottom w:val="single" w:color="000000" w:sz="4" w:space="0"/>
              <w:right w:val="single" w:color="000000" w:sz="4" w:space="0"/>
            </w:tcBorders>
            <w:noWrap/>
            <w:vAlign w:val="center"/>
          </w:tcPr>
          <w:p w14:paraId="7D1E9119">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color w:val="auto"/>
                <w:kern w:val="0"/>
                <w:sz w:val="22"/>
                <w:szCs w:val="22"/>
                <w:highlight w:val="none"/>
              </w:rPr>
              <w:t>客观分</w:t>
            </w:r>
          </w:p>
        </w:tc>
      </w:tr>
    </w:tbl>
    <w:p w14:paraId="63CB7A85">
      <w:pPr>
        <w:pStyle w:val="22"/>
        <w:spacing w:line="460" w:lineRule="exact"/>
        <w:ind w:left="0" w:firstLine="0" w:firstLineChars="0"/>
        <w:rPr>
          <w:rFonts w:ascii="宋体" w:hAnsi="宋体" w:cs="宋体"/>
          <w:b/>
          <w:color w:val="auto"/>
          <w:sz w:val="22"/>
          <w:szCs w:val="22"/>
          <w:highlight w:val="none"/>
        </w:rPr>
      </w:pPr>
      <w:r>
        <w:rPr>
          <w:rFonts w:hint="eastAsia" w:ascii="宋体" w:hAnsi="宋体" w:cs="宋体"/>
          <w:b/>
          <w:color w:val="auto"/>
          <w:sz w:val="22"/>
          <w:szCs w:val="22"/>
          <w:highlight w:val="none"/>
        </w:rPr>
        <w:t>2、报价评分（30分）（权值30%）：</w:t>
      </w:r>
    </w:p>
    <w:p w14:paraId="540E6C6D">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满足招标文件要求且投标报价最低的投标报价为评标基准价，其余投标人投标报价与该基准价对比，计算出商务报价评分值（保留小数2位）：</w:t>
      </w:r>
    </w:p>
    <w:p w14:paraId="188C5566">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1）有效投标人的投标报价等于评标基准价时其报价分为满分30分；</w:t>
      </w:r>
    </w:p>
    <w:p w14:paraId="2E31AA0E">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2）其他投标人的价格分按以下公式计算：</w:t>
      </w:r>
    </w:p>
    <w:p w14:paraId="07F02E80">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投标报价得分=（评分基准价/投标人投标报价）×价格权值×100（保留小数2位）</w:t>
      </w:r>
    </w:p>
    <w:p w14:paraId="0FE6576D">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3、有效投标人的综合得分为技术分和商务（报价）分的总和。</w:t>
      </w:r>
    </w:p>
    <w:p w14:paraId="365E79EA">
      <w:pPr>
        <w:spacing w:line="460" w:lineRule="exact"/>
        <w:ind w:firstLine="539" w:firstLineChars="245"/>
        <w:rPr>
          <w:rFonts w:ascii="新宋体" w:hAnsi="新宋体" w:eastAsia="新宋体"/>
          <w:color w:val="auto"/>
          <w:sz w:val="22"/>
          <w:szCs w:val="22"/>
          <w:highlight w:val="none"/>
          <w:lang w:val="zh-CN"/>
        </w:rPr>
      </w:pPr>
      <w:r>
        <w:rPr>
          <w:rFonts w:hint="eastAsia" w:ascii="新宋体" w:hAnsi="新宋体" w:eastAsia="新宋体"/>
          <w:color w:val="auto"/>
          <w:sz w:val="22"/>
          <w:szCs w:val="22"/>
          <w:highlight w:val="none"/>
          <w:lang w:val="zh-CN"/>
        </w:rPr>
        <w:t>根据</w:t>
      </w:r>
      <w:r>
        <w:rPr>
          <w:rFonts w:hint="eastAsia" w:ascii="新宋体" w:hAnsi="新宋体" w:eastAsia="新宋体" w:cs="新宋体"/>
          <w:color w:val="auto"/>
          <w:kern w:val="0"/>
          <w:sz w:val="22"/>
          <w:szCs w:val="22"/>
          <w:highlight w:val="none"/>
        </w:rPr>
        <w:t>《政府采购促进中小企业发展管理办法》（财库〔2020〕46号）、《财政部关于进一步加大政府采购支持中小企业力度的通知》（财库〔2022〕19号）、《浙江省财政厅关于进一步加大政府采购支持中小企业力度助力扎实稳住经济的通知》（浙财采监〔2022〕8号）等有关规定</w:t>
      </w:r>
      <w:r>
        <w:rPr>
          <w:rFonts w:hint="eastAsia" w:ascii="新宋体" w:hAnsi="新宋体" w:eastAsia="新宋体"/>
          <w:color w:val="auto"/>
          <w:sz w:val="22"/>
          <w:szCs w:val="22"/>
          <w:highlight w:val="none"/>
          <w:lang w:val="zh-CN"/>
        </w:rPr>
        <w:t>，对</w:t>
      </w:r>
      <w:r>
        <w:rPr>
          <w:rFonts w:hint="eastAsia" w:ascii="新宋体" w:hAnsi="新宋体" w:eastAsia="新宋体"/>
          <w:color w:val="auto"/>
          <w:sz w:val="22"/>
          <w:szCs w:val="22"/>
          <w:highlight w:val="none"/>
        </w:rPr>
        <w:t>货物类项目</w:t>
      </w:r>
      <w:r>
        <w:rPr>
          <w:rFonts w:hint="eastAsia" w:ascii="新宋体" w:hAnsi="新宋体" w:eastAsia="新宋体"/>
          <w:color w:val="auto"/>
          <w:sz w:val="22"/>
          <w:szCs w:val="22"/>
          <w:highlight w:val="none"/>
          <w:lang w:val="zh-CN"/>
        </w:rPr>
        <w:t>投标产品为小型或微型企业生产的，</w:t>
      </w:r>
      <w:r>
        <w:rPr>
          <w:rFonts w:hint="eastAsia" w:ascii="新宋体" w:hAnsi="新宋体" w:eastAsia="新宋体"/>
          <w:color w:val="auto"/>
          <w:sz w:val="22"/>
          <w:szCs w:val="22"/>
          <w:highlight w:val="none"/>
        </w:rPr>
        <w:t>工程、服务类项目由小型或微型企业承建、承接的</w:t>
      </w:r>
      <w:r>
        <w:rPr>
          <w:rFonts w:hint="eastAsia" w:ascii="新宋体" w:hAnsi="新宋体" w:eastAsia="新宋体"/>
          <w:color w:val="auto"/>
          <w:sz w:val="22"/>
          <w:szCs w:val="22"/>
          <w:highlight w:val="none"/>
          <w:lang w:val="zh-CN"/>
        </w:rPr>
        <w:t>，</w:t>
      </w:r>
      <w:r>
        <w:rPr>
          <w:rFonts w:hint="eastAsia" w:ascii="新宋体" w:hAnsi="新宋体" w:eastAsia="新宋体"/>
          <w:color w:val="auto"/>
          <w:sz w:val="22"/>
          <w:szCs w:val="22"/>
          <w:highlight w:val="none"/>
          <w:u w:val="single"/>
          <w:lang w:val="zh-CN"/>
        </w:rPr>
        <w:t>价格给予</w:t>
      </w:r>
      <w:r>
        <w:rPr>
          <w:rFonts w:hint="eastAsia" w:ascii="新宋体" w:hAnsi="新宋体" w:eastAsia="新宋体"/>
          <w:color w:val="auto"/>
          <w:sz w:val="22"/>
          <w:szCs w:val="22"/>
          <w:highlight w:val="none"/>
          <w:u w:val="single"/>
        </w:rPr>
        <w:t>10</w:t>
      </w:r>
      <w:r>
        <w:rPr>
          <w:rFonts w:hint="eastAsia" w:ascii="新宋体" w:hAnsi="新宋体" w:eastAsia="新宋体"/>
          <w:color w:val="auto"/>
          <w:sz w:val="22"/>
          <w:szCs w:val="22"/>
          <w:highlight w:val="none"/>
          <w:u w:val="single"/>
          <w:lang w:val="zh-CN"/>
        </w:rPr>
        <w:t>%的扣除</w:t>
      </w:r>
      <w:r>
        <w:rPr>
          <w:rFonts w:hint="eastAsia" w:ascii="新宋体" w:hAnsi="新宋体" w:eastAsia="新宋体"/>
          <w:color w:val="auto"/>
          <w:sz w:val="22"/>
          <w:szCs w:val="22"/>
          <w:highlight w:val="none"/>
          <w:lang w:val="zh-CN"/>
        </w:rPr>
        <w:t>，用扣除后的价格参与价格评分。</w:t>
      </w:r>
    </w:p>
    <w:p w14:paraId="1E506B55">
      <w:pPr>
        <w:spacing w:line="460" w:lineRule="exact"/>
        <w:ind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监狱企业视同小微企业，其产品参加本项目投标的，享受小微企业同等的价格扣除。</w:t>
      </w:r>
    </w:p>
    <w:p w14:paraId="1FFBFE91">
      <w:pPr>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贯彻落实对首台套产品、符合条件的制造精品的政府首购制度。优先推荐专精特新中小企业、创新产品参加政府采购活动。对省级以上主管部门认定的首台套产品，自纳入《省推广应用指导目录》起三年内参加政府采购活动，视同已具备相应销售业绩，业绩分为满分。</w:t>
      </w:r>
    </w:p>
    <w:p w14:paraId="7FB8A249">
      <w:pPr>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A508C6B">
      <w:pPr>
        <w:spacing w:line="460" w:lineRule="exact"/>
        <w:ind w:firstLine="541" w:firstLineChars="245"/>
        <w:outlineLvl w:val="1"/>
        <w:rPr>
          <w:rFonts w:ascii="宋体" w:hAnsi="宋体" w:cs="宋体"/>
          <w:b/>
          <w:bCs/>
          <w:color w:val="auto"/>
          <w:sz w:val="22"/>
          <w:szCs w:val="22"/>
          <w:highlight w:val="none"/>
        </w:rPr>
      </w:pPr>
      <w:bookmarkStart w:id="60" w:name="_Toc4727"/>
      <w:bookmarkStart w:id="61" w:name="_Toc2482"/>
      <w:r>
        <w:rPr>
          <w:rFonts w:hint="eastAsia" w:ascii="宋体" w:hAnsi="宋体" w:cs="宋体"/>
          <w:b/>
          <w:bCs/>
          <w:color w:val="auto"/>
          <w:sz w:val="22"/>
          <w:szCs w:val="22"/>
          <w:highlight w:val="none"/>
        </w:rPr>
        <w:t>六、定标办法</w:t>
      </w:r>
      <w:bookmarkEnd w:id="60"/>
      <w:bookmarkEnd w:id="61"/>
    </w:p>
    <w:p w14:paraId="7942F735">
      <w:pPr>
        <w:spacing w:line="460" w:lineRule="exact"/>
        <w:ind w:firstLine="539" w:firstLineChars="245"/>
        <w:rPr>
          <w:rFonts w:ascii="宋体" w:hAnsi="宋体" w:cs="宋体"/>
          <w:b/>
          <w:color w:val="auto"/>
          <w:sz w:val="22"/>
          <w:szCs w:val="22"/>
          <w:highlight w:val="none"/>
        </w:rPr>
      </w:pPr>
      <w:r>
        <w:rPr>
          <w:rFonts w:hint="eastAsia" w:ascii="宋体" w:hAnsi="宋体" w:cs="宋体"/>
          <w:color w:val="auto"/>
          <w:sz w:val="22"/>
          <w:szCs w:val="22"/>
          <w:highlight w:val="none"/>
        </w:rPr>
        <w:t>1</w:t>
      </w: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确定中标候选人</w:t>
      </w:r>
    </w:p>
    <w:p w14:paraId="4CD102C3">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1.1由评标委员会确定中标候选人。</w:t>
      </w:r>
    </w:p>
    <w:p w14:paraId="7810778A">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1.2评标委员会依据法律、法规及招标文件有关规定按评审后得分（即商务技术分与报价得分之和）由高到低顺序排序，得分前二名的投标人确定为该项目的第一和第二中标候选人（得分相同的，按投标报价由低到高顺序排列。得分且投标报价相同的并列。）向招标人推荐。</w:t>
      </w:r>
    </w:p>
    <w:p w14:paraId="365C43DD">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2、确定中标人</w:t>
      </w:r>
    </w:p>
    <w:p w14:paraId="6E5DCA6B">
      <w:pPr>
        <w:spacing w:line="460" w:lineRule="exact"/>
        <w:rPr>
          <w:rFonts w:ascii="宋体" w:hAnsi="宋体" w:cs="宋体"/>
          <w:color w:val="auto"/>
          <w:sz w:val="22"/>
          <w:szCs w:val="22"/>
          <w:highlight w:val="none"/>
        </w:rPr>
      </w:pPr>
      <w:r>
        <w:rPr>
          <w:rFonts w:hint="eastAsia" w:ascii="宋体" w:hAnsi="宋体" w:cs="宋体"/>
          <w:color w:val="auto"/>
          <w:sz w:val="22"/>
          <w:szCs w:val="22"/>
          <w:highlight w:val="none"/>
        </w:rPr>
        <w:t xml:space="preserve">     2.1招标人按照评标报告中推荐的中标候选供应商顺序确定中标人；也可以事先授权评标委员会按照推荐的中标候选供应商顺序直接确定中标人。中标候选人并列的，由评标委员会全体成员记名投票按少数服从多数的原则确定排名。</w:t>
      </w:r>
    </w:p>
    <w:p w14:paraId="138EF5EC">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2.2如中标人放弃中标；或未能在规定时间内与招标人签订合同的；或者经质疑，招标人审查后，确因排名第一的候选人在本次采购活动中存在违法违规行为或其他原因使质疑成立的，招标人可以视情况直接确定排名第二的候选人为中标人或重新组织招标。</w:t>
      </w:r>
    </w:p>
    <w:p w14:paraId="485F7823">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3</w:t>
      </w: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中标人确定后，招标人将在指定媒体公告中标结果，招标人向中标人发出中标通知书。</w:t>
      </w:r>
    </w:p>
    <w:p w14:paraId="7ACC46CC">
      <w:pPr>
        <w:spacing w:line="460" w:lineRule="exact"/>
        <w:ind w:firstLine="541" w:firstLineChars="245"/>
        <w:outlineLvl w:val="1"/>
        <w:rPr>
          <w:rFonts w:ascii="宋体" w:hAnsi="宋体" w:cs="宋体"/>
          <w:b/>
          <w:color w:val="auto"/>
          <w:sz w:val="22"/>
          <w:szCs w:val="22"/>
          <w:highlight w:val="none"/>
        </w:rPr>
      </w:pPr>
      <w:bookmarkStart w:id="62" w:name="_Toc17587"/>
      <w:bookmarkStart w:id="63" w:name="_Toc3629"/>
      <w:r>
        <w:rPr>
          <w:rFonts w:hint="eastAsia" w:ascii="宋体" w:hAnsi="宋体" w:cs="宋体"/>
          <w:b/>
          <w:color w:val="auto"/>
          <w:sz w:val="22"/>
          <w:szCs w:val="22"/>
          <w:highlight w:val="none"/>
        </w:rPr>
        <w:t>七、投标人义务</w:t>
      </w:r>
      <w:bookmarkEnd w:id="62"/>
      <w:bookmarkEnd w:id="63"/>
    </w:p>
    <w:p w14:paraId="2D80237C">
      <w:pPr>
        <w:spacing w:line="460" w:lineRule="exact"/>
        <w:ind w:firstLine="539" w:firstLineChars="245"/>
        <w:jc w:val="left"/>
        <w:rPr>
          <w:rFonts w:ascii="宋体" w:hAnsi="宋体" w:cs="宋体"/>
          <w:b/>
          <w:color w:val="auto"/>
          <w:sz w:val="32"/>
          <w:szCs w:val="32"/>
          <w:highlight w:val="none"/>
        </w:rPr>
      </w:pPr>
      <w:r>
        <w:rPr>
          <w:rFonts w:hint="eastAsia" w:ascii="宋体" w:hAnsi="宋体" w:cs="宋体"/>
          <w:color w:val="auto"/>
          <w:sz w:val="22"/>
          <w:szCs w:val="22"/>
          <w:highlight w:val="none"/>
        </w:rPr>
        <w:t>投标人应随时接受评标委员会的询标，解答包括有关的商务、技术问题等。评标结束，所有评标资料存招标机构备查。</w:t>
      </w:r>
    </w:p>
    <w:sectPr>
      <w:headerReference r:id="rId7" w:type="default"/>
      <w:footerReference r:id="rId8" w:type="default"/>
      <w:pgSz w:w="11906" w:h="16838"/>
      <w:pgMar w:top="1134" w:right="1134" w:bottom="1134" w:left="1134" w:header="850" w:footer="992" w:gutter="0"/>
      <w:cols w:space="720" w:num="1"/>
      <w:docGrid w:type="lines" w:linePitch="32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roma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Wingdings 2">
    <w:panose1 w:val="05020102010507070707"/>
    <w:charset w:val="02"/>
    <w:family w:val="roman"/>
    <w:pitch w:val="default"/>
    <w:sig w:usb0="00000000" w:usb1="00000000" w:usb2="00000000" w:usb3="00000000" w:csb0="80000000" w:csb1="00000000"/>
  </w:font>
  <w:font w:name="ˎ̥">
    <w:altName w:val="Times New Roman"/>
    <w:panose1 w:val="00000000000000000000"/>
    <w:charset w:val="00"/>
    <w:family w:val="roman"/>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Arial Unicode MS">
    <w:panose1 w:val="020B0604020202020204"/>
    <w:charset w:val="86"/>
    <w:family w:val="swiss"/>
    <w:pitch w:val="default"/>
    <w:sig w:usb0="FFFFFFFF" w:usb1="E9FFFFFF" w:usb2="0000003F" w:usb3="00000000" w:csb0="603F01FF" w:csb1="FFFF0000"/>
  </w:font>
  <w:font w:name="Century Gothic">
    <w:panose1 w:val="020B0502020202020204"/>
    <w:charset w:val="00"/>
    <w:family w:val="swiss"/>
    <w:pitch w:val="default"/>
    <w:sig w:usb0="00000287" w:usb1="00000000" w:usb2="00000000" w:usb3="00000000" w:csb0="2000009F" w:csb1="DFD70000"/>
  </w:font>
  <w:font w:name="Helvetica">
    <w:altName w:val="Arial"/>
    <w:panose1 w:val="020B0604020202020204"/>
    <w:charset w:val="00"/>
    <w:family w:val="swiss"/>
    <w:pitch w:val="default"/>
    <w:sig w:usb0="00000000" w:usb1="00000000" w:usb2="00000000" w:usb3="00000000" w:csb0="00000001"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F1086">
    <w:pPr>
      <w:pStyle w:val="35"/>
      <w:ind w:right="360" w:firstLine="4500" w:firstLineChars="250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1AB02E8">
                          <w:pPr>
                            <w:pStyle w:val="35"/>
                            <w:rPr>
                              <w:rStyle w:val="56"/>
                            </w:rPr>
                          </w:pPr>
                          <w:r>
                            <w:fldChar w:fldCharType="begin"/>
                          </w:r>
                          <w:r>
                            <w:rPr>
                              <w:rStyle w:val="56"/>
                            </w:rPr>
                            <w:instrText xml:space="preserve">PAGE  </w:instrText>
                          </w:r>
                          <w:r>
                            <w:fldChar w:fldCharType="separate"/>
                          </w:r>
                          <w:r>
                            <w:rPr>
                              <w:rStyle w:val="56"/>
                            </w:rPr>
                            <w:t>21</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PUhPjNIBAAClAwAADgAAAAAAAAABACAAAAAi&#10;AQAAZHJzL2Uyb0RvYy54bWxQSwUGAAAAAAYABgBZAQAAZgUAAAAA&#10;">
              <v:fill on="f" focussize="0,0"/>
              <v:stroke on="f" weight="1.25pt"/>
              <v:imagedata o:title=""/>
              <o:lock v:ext="edit" aspectratio="f"/>
              <v:textbox inset="0mm,0mm,0mm,0mm" style="mso-fit-shape-to-text:t;">
                <w:txbxContent>
                  <w:p w14:paraId="21AB02E8">
                    <w:pPr>
                      <w:pStyle w:val="35"/>
                      <w:rPr>
                        <w:rStyle w:val="56"/>
                      </w:rPr>
                    </w:pPr>
                    <w:r>
                      <w:fldChar w:fldCharType="begin"/>
                    </w:r>
                    <w:r>
                      <w:rPr>
                        <w:rStyle w:val="56"/>
                      </w:rPr>
                      <w:instrText xml:space="preserve">PAGE  </w:instrText>
                    </w:r>
                    <w:r>
                      <w:fldChar w:fldCharType="separate"/>
                    </w:r>
                    <w:r>
                      <w:rPr>
                        <w:rStyle w:val="56"/>
                      </w:rPr>
                      <w:t>21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7E36A">
    <w:pPr>
      <w:pStyle w:val="3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BC9091E">
                          <w:pPr>
                            <w:pStyle w:val="35"/>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Iw7Z5TTAQAApQMAAA4AAAAAAAAAAQAgAAAA&#10;IgEAAGRycy9lMm9Eb2MueG1sUEsFBgAAAAAGAAYAWQEAAGcFAAAAAA==&#10;">
              <v:fill on="f" focussize="0,0"/>
              <v:stroke on="f" weight="1.25pt"/>
              <v:imagedata o:title=""/>
              <o:lock v:ext="edit" aspectratio="f"/>
              <v:textbox inset="0mm,0mm,0mm,0mm" style="mso-fit-shape-to-text:t;">
                <w:txbxContent>
                  <w:p w14:paraId="7BC9091E">
                    <w:pPr>
                      <w:pStyle w:val="3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86CC8">
    <w:pPr>
      <w:pStyle w:val="35"/>
      <w:ind w:right="360" w:firstLine="4500" w:firstLineChars="250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D35AE15">
                          <w:pPr>
                            <w:pStyle w:val="35"/>
                            <w:rPr>
                              <w:rStyle w:val="56"/>
                            </w:rPr>
                          </w:pPr>
                          <w:r>
                            <w:fldChar w:fldCharType="begin"/>
                          </w:r>
                          <w:r>
                            <w:rPr>
                              <w:rStyle w:val="56"/>
                            </w:rPr>
                            <w:instrText xml:space="preserve">PAGE  </w:instrText>
                          </w:r>
                          <w:r>
                            <w:fldChar w:fldCharType="separate"/>
                          </w:r>
                          <w:r>
                            <w:rPr>
                              <w:rStyle w:val="56"/>
                            </w:rPr>
                            <w:t>65</w:t>
                          </w:r>
                          <w:r>
                            <w:fldChar w:fldCharType="end"/>
                          </w:r>
                        </w:p>
                      </w:txbxContent>
                    </wps:txbx>
                    <wps:bodyPr wrap="none" lIns="0" tIns="0" rIns="0" bIns="0" upright="1">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EdCm7rTAQAApQMAAA4AAAAAAAAAAQAgAAAA&#10;IgEAAGRycy9lMm9Eb2MueG1sUEsFBgAAAAAGAAYAWQEAAGcFAAAAAA==&#10;">
              <v:fill on="f" focussize="0,0"/>
              <v:stroke on="f" weight="1.25pt"/>
              <v:imagedata o:title=""/>
              <o:lock v:ext="edit" aspectratio="f"/>
              <v:textbox inset="0mm,0mm,0mm,0mm" style="mso-fit-shape-to-text:t;">
                <w:txbxContent>
                  <w:p w14:paraId="1D35AE15">
                    <w:pPr>
                      <w:pStyle w:val="35"/>
                      <w:rPr>
                        <w:rStyle w:val="56"/>
                      </w:rPr>
                    </w:pPr>
                    <w:r>
                      <w:fldChar w:fldCharType="begin"/>
                    </w:r>
                    <w:r>
                      <w:rPr>
                        <w:rStyle w:val="56"/>
                      </w:rPr>
                      <w:instrText xml:space="preserve">PAGE  </w:instrText>
                    </w:r>
                    <w:r>
                      <w:fldChar w:fldCharType="separate"/>
                    </w:r>
                    <w:r>
                      <w:rPr>
                        <w:rStyle w:val="56"/>
                      </w:rPr>
                      <w:t>65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3AD03">
    <w:pPr>
      <w:pStyle w:val="36"/>
      <w:pBdr>
        <w:bottom w:val="single" w:color="auto" w:sz="6" w:space="0"/>
      </w:pBdr>
      <w:jc w:val="both"/>
      <w:rPr>
        <w:rFonts w:hint="eastAsia" w:eastAsia="宋体"/>
        <w:lang w:eastAsia="zh-CN"/>
      </w:rPr>
    </w:pPr>
    <w:r>
      <w:rPr>
        <w:rFonts w:hint="eastAsia"/>
      </w:rPr>
      <w:t>温州市中医院招标文件</w:t>
    </w:r>
    <w:r>
      <w:rPr>
        <w:rFonts w:hint="eastAsia"/>
        <w:lang w:val="en-US" w:eastAsia="zh-CN"/>
      </w:rPr>
      <w:t xml:space="preserve">                                               </w:t>
    </w:r>
    <w:r>
      <w:rPr>
        <w:rFonts w:hint="eastAsia"/>
      </w:rPr>
      <w:t>项目编号：</w:t>
    </w:r>
    <w:r>
      <w:rPr>
        <w:rFonts w:hint="eastAsia"/>
        <w:lang w:eastAsia="zh-CN"/>
      </w:rPr>
      <w:t>WZLCZB（W）-2025-05048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17172">
    <w:pPr>
      <w:pStyle w:val="36"/>
      <w:pBdr>
        <w:bottom w:val="single" w:color="auto" w:sz="6" w:space="0"/>
      </w:pBdr>
      <w:jc w:val="both"/>
      <w:rPr>
        <w:rFonts w:hint="eastAsia" w:eastAsia="宋体"/>
        <w:lang w:eastAsia="zh-CN"/>
      </w:rPr>
    </w:pPr>
    <w:r>
      <w:rPr>
        <w:rFonts w:hint="eastAsia"/>
      </w:rPr>
      <w:t>温州市中医院招标文件</w:t>
    </w:r>
    <w:r>
      <w:rPr>
        <w:rFonts w:hint="eastAsia"/>
        <w:lang w:val="en-US" w:eastAsia="zh-CN"/>
      </w:rPr>
      <w:t xml:space="preserve">                                               </w:t>
    </w:r>
    <w:r>
      <w:rPr>
        <w:rFonts w:hint="eastAsia"/>
      </w:rPr>
      <w:t>项目编号：</w:t>
    </w:r>
    <w:r>
      <w:rPr>
        <w:rFonts w:hint="eastAsia"/>
        <w:lang w:eastAsia="zh-CN"/>
      </w:rPr>
      <w:t>WZLCZB（W）-2025-05048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8A4AB">
    <w:pPr>
      <w:pStyle w:val="36"/>
      <w:pBdr>
        <w:bottom w:val="single" w:color="auto" w:sz="6" w:space="0"/>
      </w:pBdr>
      <w:jc w:val="both"/>
      <w:rPr>
        <w:rFonts w:hint="eastAsia" w:eastAsia="宋体"/>
        <w:lang w:eastAsia="zh-CN"/>
      </w:rPr>
    </w:pPr>
    <w:r>
      <w:rPr>
        <w:rFonts w:hint="eastAsia"/>
      </w:rPr>
      <w:t>温州市中医院招标文件</w:t>
    </w:r>
    <w:r>
      <w:rPr>
        <w:rFonts w:hint="eastAsia"/>
        <w:lang w:val="en-US" w:eastAsia="zh-CN"/>
      </w:rPr>
      <w:t xml:space="preserve">                                           </w:t>
    </w:r>
    <w:r>
      <w:rPr>
        <w:rFonts w:hint="eastAsia"/>
      </w:rPr>
      <w:t>项目编号：</w:t>
    </w:r>
    <w:r>
      <w:rPr>
        <w:rFonts w:hint="eastAsia"/>
        <w:lang w:eastAsia="zh-CN"/>
      </w:rPr>
      <w:t>WZLCZB（W）-2025-05048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ED2AFC"/>
    <w:multiLevelType w:val="singleLevel"/>
    <w:tmpl w:val="9DED2AFC"/>
    <w:lvl w:ilvl="0" w:tentative="0">
      <w:start w:val="4"/>
      <w:numFmt w:val="chineseCounting"/>
      <w:suff w:val="space"/>
      <w:lvlText w:val="第%1部分"/>
      <w:lvlJc w:val="left"/>
      <w:rPr>
        <w:rFonts w:hint="eastAsia"/>
      </w:rPr>
    </w:lvl>
  </w:abstractNum>
  <w:abstractNum w:abstractNumId="1">
    <w:nsid w:val="B1C0EE6B"/>
    <w:multiLevelType w:val="singleLevel"/>
    <w:tmpl w:val="B1C0EE6B"/>
    <w:lvl w:ilvl="0" w:tentative="0">
      <w:start w:val="5"/>
      <w:numFmt w:val="chineseCounting"/>
      <w:suff w:val="nothing"/>
      <w:lvlText w:val="%1、"/>
      <w:lvlJc w:val="left"/>
      <w:rPr>
        <w:rFonts w:hint="eastAsia"/>
      </w:rPr>
    </w:lvl>
  </w:abstractNum>
  <w:abstractNum w:abstractNumId="2">
    <w:nsid w:val="BAF9EC89"/>
    <w:multiLevelType w:val="singleLevel"/>
    <w:tmpl w:val="BAF9EC89"/>
    <w:lvl w:ilvl="0" w:tentative="0">
      <w:start w:val="1"/>
      <w:numFmt w:val="chineseCounting"/>
      <w:suff w:val="nothing"/>
      <w:lvlText w:val="（%1）"/>
      <w:lvlJc w:val="left"/>
      <w:rPr>
        <w:rFonts w:hint="eastAsia"/>
      </w:rPr>
    </w:lvl>
  </w:abstractNum>
  <w:abstractNum w:abstractNumId="3">
    <w:nsid w:val="C4D6CA33"/>
    <w:multiLevelType w:val="singleLevel"/>
    <w:tmpl w:val="C4D6CA33"/>
    <w:lvl w:ilvl="0" w:tentative="0">
      <w:start w:val="1"/>
      <w:numFmt w:val="decimal"/>
      <w:suff w:val="nothing"/>
      <w:lvlText w:val="%1、"/>
      <w:lvlJc w:val="left"/>
    </w:lvl>
  </w:abstractNum>
  <w:abstractNum w:abstractNumId="4">
    <w:nsid w:val="2B8189DC"/>
    <w:multiLevelType w:val="singleLevel"/>
    <w:tmpl w:val="2B8189DC"/>
    <w:lvl w:ilvl="0" w:tentative="0">
      <w:start w:val="1"/>
      <w:numFmt w:val="decimal"/>
      <w:lvlText w:val="%1."/>
      <w:lvlJc w:val="left"/>
      <w:pPr>
        <w:tabs>
          <w:tab w:val="left" w:pos="312"/>
        </w:tabs>
      </w:pPr>
    </w:lvl>
  </w:abstractNum>
  <w:abstractNum w:abstractNumId="5">
    <w:nsid w:val="52D7A3B6"/>
    <w:multiLevelType w:val="singleLevel"/>
    <w:tmpl w:val="52D7A3B6"/>
    <w:lvl w:ilvl="0" w:tentative="0">
      <w:start w:val="1"/>
      <w:numFmt w:val="decimal"/>
      <w:suff w:val="nothing"/>
      <w:lvlText w:val="（%1）"/>
      <w:lvlJc w:val="left"/>
    </w:lvl>
  </w:abstractNum>
  <w:num w:numId="1">
    <w:abstractNumId w:val="5"/>
  </w:num>
  <w:num w:numId="2">
    <w:abstractNumId w:val="2"/>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dit="forms" w:enforcement="0"/>
  <w:defaultTabStop w:val="420"/>
  <w:hyphenationZone w:val="360"/>
  <w:drawingGridHorizontalSpacing w:val="210"/>
  <w:drawingGridVerticalSpacing w:val="160"/>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xM2MyYWY4OGIyODY2NDJhZTg4MWM0ZWExNWE1MzQifQ=="/>
    <w:docVar w:name="KSO_WPS_MARK_KEY" w:val="9701890f-0436-478b-b107-2ba5a20b3b54"/>
  </w:docVars>
  <w:rsids>
    <w:rsidRoot w:val="00172A27"/>
    <w:rsid w:val="00002433"/>
    <w:rsid w:val="000149E3"/>
    <w:rsid w:val="00020693"/>
    <w:rsid w:val="000217C7"/>
    <w:rsid w:val="00026A46"/>
    <w:rsid w:val="00027D0D"/>
    <w:rsid w:val="00031F49"/>
    <w:rsid w:val="00037B6F"/>
    <w:rsid w:val="000474B4"/>
    <w:rsid w:val="00063600"/>
    <w:rsid w:val="000A6326"/>
    <w:rsid w:val="000B2878"/>
    <w:rsid w:val="0010260A"/>
    <w:rsid w:val="0013451B"/>
    <w:rsid w:val="00146E35"/>
    <w:rsid w:val="0017041B"/>
    <w:rsid w:val="00172A27"/>
    <w:rsid w:val="001746BA"/>
    <w:rsid w:val="00176791"/>
    <w:rsid w:val="0019644F"/>
    <w:rsid w:val="001B0F17"/>
    <w:rsid w:val="001B2275"/>
    <w:rsid w:val="001D4048"/>
    <w:rsid w:val="001D49A1"/>
    <w:rsid w:val="001E7897"/>
    <w:rsid w:val="001F5D2B"/>
    <w:rsid w:val="002018F6"/>
    <w:rsid w:val="002044B9"/>
    <w:rsid w:val="00212172"/>
    <w:rsid w:val="00223CC1"/>
    <w:rsid w:val="00224A03"/>
    <w:rsid w:val="00227214"/>
    <w:rsid w:val="00230913"/>
    <w:rsid w:val="00243D5B"/>
    <w:rsid w:val="002447E7"/>
    <w:rsid w:val="00251A77"/>
    <w:rsid w:val="00260ACE"/>
    <w:rsid w:val="00261F3C"/>
    <w:rsid w:val="00270294"/>
    <w:rsid w:val="00271C2D"/>
    <w:rsid w:val="002843F3"/>
    <w:rsid w:val="00296547"/>
    <w:rsid w:val="002A31D6"/>
    <w:rsid w:val="002B5782"/>
    <w:rsid w:val="002C08AE"/>
    <w:rsid w:val="002C09AD"/>
    <w:rsid w:val="002D20EE"/>
    <w:rsid w:val="002D2D3D"/>
    <w:rsid w:val="002E7DAB"/>
    <w:rsid w:val="003058EA"/>
    <w:rsid w:val="00327AB8"/>
    <w:rsid w:val="0033393C"/>
    <w:rsid w:val="00350DF6"/>
    <w:rsid w:val="00351F86"/>
    <w:rsid w:val="00352124"/>
    <w:rsid w:val="0035435E"/>
    <w:rsid w:val="00357388"/>
    <w:rsid w:val="00357A7B"/>
    <w:rsid w:val="003654EF"/>
    <w:rsid w:val="00372FCF"/>
    <w:rsid w:val="00373BB2"/>
    <w:rsid w:val="00380B23"/>
    <w:rsid w:val="00383F1F"/>
    <w:rsid w:val="003B0A15"/>
    <w:rsid w:val="003B1471"/>
    <w:rsid w:val="003B5050"/>
    <w:rsid w:val="003C713C"/>
    <w:rsid w:val="00405F28"/>
    <w:rsid w:val="0041137E"/>
    <w:rsid w:val="00430AB9"/>
    <w:rsid w:val="00441256"/>
    <w:rsid w:val="004420FE"/>
    <w:rsid w:val="0045663E"/>
    <w:rsid w:val="00461389"/>
    <w:rsid w:val="0046542D"/>
    <w:rsid w:val="004741BE"/>
    <w:rsid w:val="00481BD3"/>
    <w:rsid w:val="004B57A3"/>
    <w:rsid w:val="004B66F1"/>
    <w:rsid w:val="004C013A"/>
    <w:rsid w:val="004C7034"/>
    <w:rsid w:val="005001D6"/>
    <w:rsid w:val="005220D0"/>
    <w:rsid w:val="00522EF2"/>
    <w:rsid w:val="005238A3"/>
    <w:rsid w:val="00526065"/>
    <w:rsid w:val="00532669"/>
    <w:rsid w:val="00533C40"/>
    <w:rsid w:val="00555FA3"/>
    <w:rsid w:val="00561E5D"/>
    <w:rsid w:val="0056534C"/>
    <w:rsid w:val="00565E01"/>
    <w:rsid w:val="005674BB"/>
    <w:rsid w:val="00572B8A"/>
    <w:rsid w:val="00582AEF"/>
    <w:rsid w:val="00586839"/>
    <w:rsid w:val="00587A14"/>
    <w:rsid w:val="005A1DD3"/>
    <w:rsid w:val="005A3AA2"/>
    <w:rsid w:val="005A65DF"/>
    <w:rsid w:val="005B3595"/>
    <w:rsid w:val="005C388F"/>
    <w:rsid w:val="005F4624"/>
    <w:rsid w:val="005F7AFC"/>
    <w:rsid w:val="00607A59"/>
    <w:rsid w:val="006171B8"/>
    <w:rsid w:val="00631E7A"/>
    <w:rsid w:val="0064398C"/>
    <w:rsid w:val="00644CD7"/>
    <w:rsid w:val="00647AB1"/>
    <w:rsid w:val="00654A9F"/>
    <w:rsid w:val="006727D5"/>
    <w:rsid w:val="00677FC8"/>
    <w:rsid w:val="00692D32"/>
    <w:rsid w:val="00696C82"/>
    <w:rsid w:val="006A1CF7"/>
    <w:rsid w:val="006A444E"/>
    <w:rsid w:val="006B3060"/>
    <w:rsid w:val="006B3E1C"/>
    <w:rsid w:val="006D01A8"/>
    <w:rsid w:val="006D6C7C"/>
    <w:rsid w:val="006E2672"/>
    <w:rsid w:val="007068AC"/>
    <w:rsid w:val="00722BB3"/>
    <w:rsid w:val="00723E44"/>
    <w:rsid w:val="00740E65"/>
    <w:rsid w:val="00753072"/>
    <w:rsid w:val="007544EE"/>
    <w:rsid w:val="007546B0"/>
    <w:rsid w:val="0076224D"/>
    <w:rsid w:val="007671B7"/>
    <w:rsid w:val="00774E3F"/>
    <w:rsid w:val="00776F48"/>
    <w:rsid w:val="00780CBF"/>
    <w:rsid w:val="00781B95"/>
    <w:rsid w:val="007A21E8"/>
    <w:rsid w:val="007A62BD"/>
    <w:rsid w:val="007B4740"/>
    <w:rsid w:val="007B564B"/>
    <w:rsid w:val="007B769B"/>
    <w:rsid w:val="007E1241"/>
    <w:rsid w:val="007E29D6"/>
    <w:rsid w:val="007F2164"/>
    <w:rsid w:val="00800A72"/>
    <w:rsid w:val="00804ACD"/>
    <w:rsid w:val="0080543D"/>
    <w:rsid w:val="00817CE2"/>
    <w:rsid w:val="00831C7B"/>
    <w:rsid w:val="00832D9C"/>
    <w:rsid w:val="008369FC"/>
    <w:rsid w:val="00836D45"/>
    <w:rsid w:val="00836E00"/>
    <w:rsid w:val="00846CC5"/>
    <w:rsid w:val="00850622"/>
    <w:rsid w:val="00854A05"/>
    <w:rsid w:val="00870DFA"/>
    <w:rsid w:val="00871EBE"/>
    <w:rsid w:val="00873949"/>
    <w:rsid w:val="00875629"/>
    <w:rsid w:val="00877499"/>
    <w:rsid w:val="00892732"/>
    <w:rsid w:val="00893202"/>
    <w:rsid w:val="0089599B"/>
    <w:rsid w:val="008A127E"/>
    <w:rsid w:val="008B2FA9"/>
    <w:rsid w:val="008C2D7B"/>
    <w:rsid w:val="008C31BC"/>
    <w:rsid w:val="008D62C9"/>
    <w:rsid w:val="008D75C3"/>
    <w:rsid w:val="008E0B76"/>
    <w:rsid w:val="008E26D5"/>
    <w:rsid w:val="008F4E37"/>
    <w:rsid w:val="008F7BE3"/>
    <w:rsid w:val="008F7D27"/>
    <w:rsid w:val="00902AA2"/>
    <w:rsid w:val="009254A6"/>
    <w:rsid w:val="0093089E"/>
    <w:rsid w:val="00933974"/>
    <w:rsid w:val="00936127"/>
    <w:rsid w:val="00945DCB"/>
    <w:rsid w:val="009652E5"/>
    <w:rsid w:val="00973F7A"/>
    <w:rsid w:val="0097671D"/>
    <w:rsid w:val="00977673"/>
    <w:rsid w:val="00987F54"/>
    <w:rsid w:val="00991B38"/>
    <w:rsid w:val="00996305"/>
    <w:rsid w:val="009A0930"/>
    <w:rsid w:val="009B3783"/>
    <w:rsid w:val="009C748F"/>
    <w:rsid w:val="009E4D45"/>
    <w:rsid w:val="00A24A5C"/>
    <w:rsid w:val="00A42424"/>
    <w:rsid w:val="00A45873"/>
    <w:rsid w:val="00A56219"/>
    <w:rsid w:val="00A61866"/>
    <w:rsid w:val="00A77176"/>
    <w:rsid w:val="00A81310"/>
    <w:rsid w:val="00A92B83"/>
    <w:rsid w:val="00A957CF"/>
    <w:rsid w:val="00AA3DA6"/>
    <w:rsid w:val="00AA7C87"/>
    <w:rsid w:val="00AC1917"/>
    <w:rsid w:val="00AD66E6"/>
    <w:rsid w:val="00AE4B39"/>
    <w:rsid w:val="00AE76B4"/>
    <w:rsid w:val="00AF2268"/>
    <w:rsid w:val="00AF7BEB"/>
    <w:rsid w:val="00B06E43"/>
    <w:rsid w:val="00B2584A"/>
    <w:rsid w:val="00B41362"/>
    <w:rsid w:val="00B43A9E"/>
    <w:rsid w:val="00B44537"/>
    <w:rsid w:val="00B44D0F"/>
    <w:rsid w:val="00B5466C"/>
    <w:rsid w:val="00B74039"/>
    <w:rsid w:val="00B87E26"/>
    <w:rsid w:val="00B9767A"/>
    <w:rsid w:val="00BA78D1"/>
    <w:rsid w:val="00BC0A13"/>
    <w:rsid w:val="00BC2B54"/>
    <w:rsid w:val="00BC4AC5"/>
    <w:rsid w:val="00BC66D1"/>
    <w:rsid w:val="00BF1399"/>
    <w:rsid w:val="00BF32BD"/>
    <w:rsid w:val="00C12358"/>
    <w:rsid w:val="00C232C8"/>
    <w:rsid w:val="00C468B7"/>
    <w:rsid w:val="00C67C26"/>
    <w:rsid w:val="00C67C97"/>
    <w:rsid w:val="00C70CE6"/>
    <w:rsid w:val="00C758F7"/>
    <w:rsid w:val="00C816DD"/>
    <w:rsid w:val="00C95163"/>
    <w:rsid w:val="00CA464C"/>
    <w:rsid w:val="00CB584C"/>
    <w:rsid w:val="00CC06DE"/>
    <w:rsid w:val="00CC3B91"/>
    <w:rsid w:val="00CE590D"/>
    <w:rsid w:val="00CF5C76"/>
    <w:rsid w:val="00D00FFE"/>
    <w:rsid w:val="00D13A1C"/>
    <w:rsid w:val="00D20B4D"/>
    <w:rsid w:val="00D224FF"/>
    <w:rsid w:val="00D22852"/>
    <w:rsid w:val="00D27DB2"/>
    <w:rsid w:val="00D3078D"/>
    <w:rsid w:val="00D30E82"/>
    <w:rsid w:val="00D47AC2"/>
    <w:rsid w:val="00D56369"/>
    <w:rsid w:val="00D70EBE"/>
    <w:rsid w:val="00D73718"/>
    <w:rsid w:val="00D7763D"/>
    <w:rsid w:val="00D844F8"/>
    <w:rsid w:val="00DA135F"/>
    <w:rsid w:val="00DB09B7"/>
    <w:rsid w:val="00DB2DE0"/>
    <w:rsid w:val="00DB41D0"/>
    <w:rsid w:val="00DF073C"/>
    <w:rsid w:val="00DF0B3F"/>
    <w:rsid w:val="00E02244"/>
    <w:rsid w:val="00E05AD1"/>
    <w:rsid w:val="00E11D98"/>
    <w:rsid w:val="00E15CD1"/>
    <w:rsid w:val="00E22045"/>
    <w:rsid w:val="00E248CD"/>
    <w:rsid w:val="00E36483"/>
    <w:rsid w:val="00E53874"/>
    <w:rsid w:val="00E56BD4"/>
    <w:rsid w:val="00E57D1E"/>
    <w:rsid w:val="00E72ABC"/>
    <w:rsid w:val="00E74DBC"/>
    <w:rsid w:val="00E76E5A"/>
    <w:rsid w:val="00E81EB2"/>
    <w:rsid w:val="00EB2E13"/>
    <w:rsid w:val="00EC182D"/>
    <w:rsid w:val="00EC6C26"/>
    <w:rsid w:val="00EC7DF8"/>
    <w:rsid w:val="00ED2873"/>
    <w:rsid w:val="00ED3B24"/>
    <w:rsid w:val="00ED7497"/>
    <w:rsid w:val="00EE45C7"/>
    <w:rsid w:val="00EF4A4C"/>
    <w:rsid w:val="00EF69B1"/>
    <w:rsid w:val="00F03D32"/>
    <w:rsid w:val="00F06ABE"/>
    <w:rsid w:val="00F270F8"/>
    <w:rsid w:val="00F27576"/>
    <w:rsid w:val="00F36312"/>
    <w:rsid w:val="00F5082C"/>
    <w:rsid w:val="00F52CCB"/>
    <w:rsid w:val="00F52CD3"/>
    <w:rsid w:val="00F52E99"/>
    <w:rsid w:val="00F54669"/>
    <w:rsid w:val="00F60DCB"/>
    <w:rsid w:val="00F6473D"/>
    <w:rsid w:val="00F80AAA"/>
    <w:rsid w:val="00F93BBA"/>
    <w:rsid w:val="00F95280"/>
    <w:rsid w:val="00FA662A"/>
    <w:rsid w:val="00FB0E0C"/>
    <w:rsid w:val="00FB1229"/>
    <w:rsid w:val="00FC3FEA"/>
    <w:rsid w:val="00FC44CE"/>
    <w:rsid w:val="00FD52B1"/>
    <w:rsid w:val="00FF3A66"/>
    <w:rsid w:val="00FF6977"/>
    <w:rsid w:val="0116709E"/>
    <w:rsid w:val="015A336F"/>
    <w:rsid w:val="01606883"/>
    <w:rsid w:val="01967DCC"/>
    <w:rsid w:val="01BF37C7"/>
    <w:rsid w:val="01D33A51"/>
    <w:rsid w:val="02005B8D"/>
    <w:rsid w:val="020D29B1"/>
    <w:rsid w:val="021A330B"/>
    <w:rsid w:val="021F7DAD"/>
    <w:rsid w:val="0224444B"/>
    <w:rsid w:val="022D7429"/>
    <w:rsid w:val="02451328"/>
    <w:rsid w:val="02537A58"/>
    <w:rsid w:val="027D25C0"/>
    <w:rsid w:val="02841565"/>
    <w:rsid w:val="02B3222E"/>
    <w:rsid w:val="02F63BA4"/>
    <w:rsid w:val="031D0871"/>
    <w:rsid w:val="03283281"/>
    <w:rsid w:val="03331487"/>
    <w:rsid w:val="034A64CB"/>
    <w:rsid w:val="038012CE"/>
    <w:rsid w:val="039714E5"/>
    <w:rsid w:val="03A367D0"/>
    <w:rsid w:val="03AA000C"/>
    <w:rsid w:val="03BE392F"/>
    <w:rsid w:val="03E13A1E"/>
    <w:rsid w:val="04156ACE"/>
    <w:rsid w:val="042A5AFC"/>
    <w:rsid w:val="042E0DB9"/>
    <w:rsid w:val="043D6DF1"/>
    <w:rsid w:val="043F2279"/>
    <w:rsid w:val="044865A2"/>
    <w:rsid w:val="048D46D7"/>
    <w:rsid w:val="04A01243"/>
    <w:rsid w:val="04C27070"/>
    <w:rsid w:val="04E23C80"/>
    <w:rsid w:val="04E56DE7"/>
    <w:rsid w:val="04FD6D0A"/>
    <w:rsid w:val="050751FC"/>
    <w:rsid w:val="05087233"/>
    <w:rsid w:val="05166806"/>
    <w:rsid w:val="0529508C"/>
    <w:rsid w:val="053A30CA"/>
    <w:rsid w:val="056448B2"/>
    <w:rsid w:val="05797FAB"/>
    <w:rsid w:val="057D25F0"/>
    <w:rsid w:val="05936339"/>
    <w:rsid w:val="05D76F02"/>
    <w:rsid w:val="0606765D"/>
    <w:rsid w:val="060C03DD"/>
    <w:rsid w:val="06230FFF"/>
    <w:rsid w:val="062F7E7F"/>
    <w:rsid w:val="0638037D"/>
    <w:rsid w:val="06440F45"/>
    <w:rsid w:val="0650016B"/>
    <w:rsid w:val="06695ADA"/>
    <w:rsid w:val="066A1D73"/>
    <w:rsid w:val="067F52AB"/>
    <w:rsid w:val="068E5B46"/>
    <w:rsid w:val="06985A3F"/>
    <w:rsid w:val="06A36F81"/>
    <w:rsid w:val="06E17425"/>
    <w:rsid w:val="06E81491"/>
    <w:rsid w:val="06F07C0E"/>
    <w:rsid w:val="07081502"/>
    <w:rsid w:val="070D2D0C"/>
    <w:rsid w:val="072046E3"/>
    <w:rsid w:val="07373C8C"/>
    <w:rsid w:val="074234A9"/>
    <w:rsid w:val="0747552D"/>
    <w:rsid w:val="074F607F"/>
    <w:rsid w:val="07592C30"/>
    <w:rsid w:val="07791E20"/>
    <w:rsid w:val="078177D5"/>
    <w:rsid w:val="078A66D9"/>
    <w:rsid w:val="07924879"/>
    <w:rsid w:val="079C0E64"/>
    <w:rsid w:val="07B07AC4"/>
    <w:rsid w:val="07D37D83"/>
    <w:rsid w:val="07D60F62"/>
    <w:rsid w:val="08621901"/>
    <w:rsid w:val="088F0908"/>
    <w:rsid w:val="088F2B47"/>
    <w:rsid w:val="08911C02"/>
    <w:rsid w:val="08913549"/>
    <w:rsid w:val="08A302D0"/>
    <w:rsid w:val="08B53A61"/>
    <w:rsid w:val="08C93D3C"/>
    <w:rsid w:val="08CC1E2A"/>
    <w:rsid w:val="08D96C5D"/>
    <w:rsid w:val="08E76FD5"/>
    <w:rsid w:val="08EF65E2"/>
    <w:rsid w:val="08FD20E7"/>
    <w:rsid w:val="09101BCD"/>
    <w:rsid w:val="09310B7F"/>
    <w:rsid w:val="09315C91"/>
    <w:rsid w:val="093D09BC"/>
    <w:rsid w:val="095011A8"/>
    <w:rsid w:val="09510BFE"/>
    <w:rsid w:val="097107C6"/>
    <w:rsid w:val="09795C5D"/>
    <w:rsid w:val="097E368B"/>
    <w:rsid w:val="09816EE6"/>
    <w:rsid w:val="09954E0D"/>
    <w:rsid w:val="099757EE"/>
    <w:rsid w:val="09A13272"/>
    <w:rsid w:val="09A34824"/>
    <w:rsid w:val="09B064D1"/>
    <w:rsid w:val="09B85302"/>
    <w:rsid w:val="09B94936"/>
    <w:rsid w:val="09C1299A"/>
    <w:rsid w:val="09C474A0"/>
    <w:rsid w:val="09D26DBF"/>
    <w:rsid w:val="09E126F4"/>
    <w:rsid w:val="09F51F11"/>
    <w:rsid w:val="09F65854"/>
    <w:rsid w:val="0A07422F"/>
    <w:rsid w:val="0A1B49C1"/>
    <w:rsid w:val="0A335323"/>
    <w:rsid w:val="0A3D0590"/>
    <w:rsid w:val="0A7416D8"/>
    <w:rsid w:val="0A8945EB"/>
    <w:rsid w:val="0AB80DB3"/>
    <w:rsid w:val="0ADF6D37"/>
    <w:rsid w:val="0AF50259"/>
    <w:rsid w:val="0B0F299D"/>
    <w:rsid w:val="0B216E82"/>
    <w:rsid w:val="0B333098"/>
    <w:rsid w:val="0B9D61FB"/>
    <w:rsid w:val="0BAC1F4C"/>
    <w:rsid w:val="0BBE4F63"/>
    <w:rsid w:val="0BCF2858"/>
    <w:rsid w:val="0BDA530A"/>
    <w:rsid w:val="0C0247C0"/>
    <w:rsid w:val="0C353302"/>
    <w:rsid w:val="0C496297"/>
    <w:rsid w:val="0C547201"/>
    <w:rsid w:val="0C660E5E"/>
    <w:rsid w:val="0C943AA2"/>
    <w:rsid w:val="0C9A109E"/>
    <w:rsid w:val="0CA45C11"/>
    <w:rsid w:val="0CA5290C"/>
    <w:rsid w:val="0CA74D09"/>
    <w:rsid w:val="0CA9483B"/>
    <w:rsid w:val="0CB8153E"/>
    <w:rsid w:val="0CC51217"/>
    <w:rsid w:val="0CCB1484"/>
    <w:rsid w:val="0CD06F97"/>
    <w:rsid w:val="0CEE31B2"/>
    <w:rsid w:val="0D0A01F7"/>
    <w:rsid w:val="0D1A3FA7"/>
    <w:rsid w:val="0D1F1C9D"/>
    <w:rsid w:val="0D252D0B"/>
    <w:rsid w:val="0D4076B0"/>
    <w:rsid w:val="0D70006B"/>
    <w:rsid w:val="0D735BCC"/>
    <w:rsid w:val="0D7C2119"/>
    <w:rsid w:val="0D920730"/>
    <w:rsid w:val="0DE33D9A"/>
    <w:rsid w:val="0E022677"/>
    <w:rsid w:val="0E064CB1"/>
    <w:rsid w:val="0E2B3FEA"/>
    <w:rsid w:val="0E446BEA"/>
    <w:rsid w:val="0E4706D1"/>
    <w:rsid w:val="0E4B6575"/>
    <w:rsid w:val="0E5C2643"/>
    <w:rsid w:val="0E6537C4"/>
    <w:rsid w:val="0E701E1B"/>
    <w:rsid w:val="0E750CB0"/>
    <w:rsid w:val="0E796AAB"/>
    <w:rsid w:val="0E8E6882"/>
    <w:rsid w:val="0EC757F8"/>
    <w:rsid w:val="0EE50D43"/>
    <w:rsid w:val="0F0377AE"/>
    <w:rsid w:val="0F0E6EE3"/>
    <w:rsid w:val="0F1B6BFB"/>
    <w:rsid w:val="0F441346"/>
    <w:rsid w:val="0F706416"/>
    <w:rsid w:val="0FB27203"/>
    <w:rsid w:val="0FCD5779"/>
    <w:rsid w:val="0FD03A0D"/>
    <w:rsid w:val="10046849"/>
    <w:rsid w:val="10381F40"/>
    <w:rsid w:val="104869BA"/>
    <w:rsid w:val="10575CC4"/>
    <w:rsid w:val="109106B3"/>
    <w:rsid w:val="10B23B6A"/>
    <w:rsid w:val="10F47168"/>
    <w:rsid w:val="110264F1"/>
    <w:rsid w:val="1104198D"/>
    <w:rsid w:val="1105049E"/>
    <w:rsid w:val="115434FF"/>
    <w:rsid w:val="11585162"/>
    <w:rsid w:val="115D3896"/>
    <w:rsid w:val="11680929"/>
    <w:rsid w:val="1193257A"/>
    <w:rsid w:val="11AE1E6E"/>
    <w:rsid w:val="11B62E53"/>
    <w:rsid w:val="12103D4D"/>
    <w:rsid w:val="12133337"/>
    <w:rsid w:val="12321A8F"/>
    <w:rsid w:val="12345EA5"/>
    <w:rsid w:val="124027F2"/>
    <w:rsid w:val="125A673E"/>
    <w:rsid w:val="126D2DCB"/>
    <w:rsid w:val="1272218F"/>
    <w:rsid w:val="12775E6D"/>
    <w:rsid w:val="12857E70"/>
    <w:rsid w:val="12A01322"/>
    <w:rsid w:val="12A177A5"/>
    <w:rsid w:val="12AB0828"/>
    <w:rsid w:val="12C025AA"/>
    <w:rsid w:val="12C95143"/>
    <w:rsid w:val="12E05DF5"/>
    <w:rsid w:val="1319213F"/>
    <w:rsid w:val="1333549D"/>
    <w:rsid w:val="133616DD"/>
    <w:rsid w:val="134F30AF"/>
    <w:rsid w:val="13582BF6"/>
    <w:rsid w:val="13583E3E"/>
    <w:rsid w:val="13715932"/>
    <w:rsid w:val="138356B4"/>
    <w:rsid w:val="13884680"/>
    <w:rsid w:val="13996DA4"/>
    <w:rsid w:val="13A56966"/>
    <w:rsid w:val="13B56A40"/>
    <w:rsid w:val="13C8509F"/>
    <w:rsid w:val="13CE13EA"/>
    <w:rsid w:val="13D309B3"/>
    <w:rsid w:val="13EC3F05"/>
    <w:rsid w:val="13FF0438"/>
    <w:rsid w:val="14077D57"/>
    <w:rsid w:val="14342819"/>
    <w:rsid w:val="14575AE1"/>
    <w:rsid w:val="146A22E5"/>
    <w:rsid w:val="14965811"/>
    <w:rsid w:val="14D92610"/>
    <w:rsid w:val="14DE5701"/>
    <w:rsid w:val="15001500"/>
    <w:rsid w:val="15387777"/>
    <w:rsid w:val="1544605D"/>
    <w:rsid w:val="154A25D7"/>
    <w:rsid w:val="15525604"/>
    <w:rsid w:val="156D701E"/>
    <w:rsid w:val="156E5828"/>
    <w:rsid w:val="15B36E57"/>
    <w:rsid w:val="15B43A33"/>
    <w:rsid w:val="15B91E83"/>
    <w:rsid w:val="15C02CFA"/>
    <w:rsid w:val="15D02588"/>
    <w:rsid w:val="15E0188B"/>
    <w:rsid w:val="163004AD"/>
    <w:rsid w:val="164356BB"/>
    <w:rsid w:val="166953C0"/>
    <w:rsid w:val="166F777C"/>
    <w:rsid w:val="1670583D"/>
    <w:rsid w:val="16805E4A"/>
    <w:rsid w:val="169C21B8"/>
    <w:rsid w:val="169C6B59"/>
    <w:rsid w:val="16BB60A4"/>
    <w:rsid w:val="16D604C4"/>
    <w:rsid w:val="16F252D1"/>
    <w:rsid w:val="170F4451"/>
    <w:rsid w:val="17107D9E"/>
    <w:rsid w:val="17305E01"/>
    <w:rsid w:val="173A5387"/>
    <w:rsid w:val="174D55D9"/>
    <w:rsid w:val="17581304"/>
    <w:rsid w:val="17725C57"/>
    <w:rsid w:val="17755246"/>
    <w:rsid w:val="17761B71"/>
    <w:rsid w:val="17763EE3"/>
    <w:rsid w:val="17800AEC"/>
    <w:rsid w:val="1787267A"/>
    <w:rsid w:val="17D244D2"/>
    <w:rsid w:val="18245E40"/>
    <w:rsid w:val="186B461D"/>
    <w:rsid w:val="18805A5D"/>
    <w:rsid w:val="188B4950"/>
    <w:rsid w:val="189E4D05"/>
    <w:rsid w:val="18C13529"/>
    <w:rsid w:val="18C50468"/>
    <w:rsid w:val="18C7387D"/>
    <w:rsid w:val="18C76564"/>
    <w:rsid w:val="19087A11"/>
    <w:rsid w:val="19153875"/>
    <w:rsid w:val="191B7534"/>
    <w:rsid w:val="196C6250"/>
    <w:rsid w:val="196E2C37"/>
    <w:rsid w:val="1974690A"/>
    <w:rsid w:val="198534E5"/>
    <w:rsid w:val="19C072D3"/>
    <w:rsid w:val="1A25720B"/>
    <w:rsid w:val="1A30392C"/>
    <w:rsid w:val="1A510684"/>
    <w:rsid w:val="1A580283"/>
    <w:rsid w:val="1A6171B2"/>
    <w:rsid w:val="1AA65F2A"/>
    <w:rsid w:val="1AA666F2"/>
    <w:rsid w:val="1AC178B2"/>
    <w:rsid w:val="1ACC45DB"/>
    <w:rsid w:val="1ADC340E"/>
    <w:rsid w:val="1AED2C78"/>
    <w:rsid w:val="1AEF15D5"/>
    <w:rsid w:val="1B1F6B22"/>
    <w:rsid w:val="1B343FD0"/>
    <w:rsid w:val="1B356551"/>
    <w:rsid w:val="1B377F92"/>
    <w:rsid w:val="1B3E4ABA"/>
    <w:rsid w:val="1B4004A9"/>
    <w:rsid w:val="1B9D2D2C"/>
    <w:rsid w:val="1BAB13EA"/>
    <w:rsid w:val="1BBE28D5"/>
    <w:rsid w:val="1BE02644"/>
    <w:rsid w:val="1BF27CE6"/>
    <w:rsid w:val="1BF57F17"/>
    <w:rsid w:val="1C13053F"/>
    <w:rsid w:val="1C162BF5"/>
    <w:rsid w:val="1C212DFA"/>
    <w:rsid w:val="1C3065A1"/>
    <w:rsid w:val="1C32514E"/>
    <w:rsid w:val="1C8449C2"/>
    <w:rsid w:val="1C8676F7"/>
    <w:rsid w:val="1C8B5EF5"/>
    <w:rsid w:val="1C9B7764"/>
    <w:rsid w:val="1C9C37E6"/>
    <w:rsid w:val="1CA3081A"/>
    <w:rsid w:val="1CB81673"/>
    <w:rsid w:val="1CEB7EC5"/>
    <w:rsid w:val="1D0A50BD"/>
    <w:rsid w:val="1D1255AC"/>
    <w:rsid w:val="1D2A3DAB"/>
    <w:rsid w:val="1D37025D"/>
    <w:rsid w:val="1D461293"/>
    <w:rsid w:val="1D46542E"/>
    <w:rsid w:val="1D6359BB"/>
    <w:rsid w:val="1D664936"/>
    <w:rsid w:val="1D71729C"/>
    <w:rsid w:val="1D8B7D5F"/>
    <w:rsid w:val="1D981331"/>
    <w:rsid w:val="1DAB3C89"/>
    <w:rsid w:val="1DC06E93"/>
    <w:rsid w:val="1DCC77C2"/>
    <w:rsid w:val="1DCD2970"/>
    <w:rsid w:val="1DCF4890"/>
    <w:rsid w:val="1DE1641B"/>
    <w:rsid w:val="1DF41322"/>
    <w:rsid w:val="1DFB57EB"/>
    <w:rsid w:val="1E0062C5"/>
    <w:rsid w:val="1E4F15C4"/>
    <w:rsid w:val="1E665E93"/>
    <w:rsid w:val="1E6D0B8E"/>
    <w:rsid w:val="1E740910"/>
    <w:rsid w:val="1E7E3C6A"/>
    <w:rsid w:val="1E8A1B7B"/>
    <w:rsid w:val="1EA2204E"/>
    <w:rsid w:val="1EB35C81"/>
    <w:rsid w:val="1ED05FDD"/>
    <w:rsid w:val="1EDA4565"/>
    <w:rsid w:val="1F0115E6"/>
    <w:rsid w:val="1F022AED"/>
    <w:rsid w:val="1F1B326C"/>
    <w:rsid w:val="1F46166E"/>
    <w:rsid w:val="1F8B73B9"/>
    <w:rsid w:val="1F953961"/>
    <w:rsid w:val="1FC0508F"/>
    <w:rsid w:val="1FC65B20"/>
    <w:rsid w:val="1FD17519"/>
    <w:rsid w:val="1FDE37FF"/>
    <w:rsid w:val="1FE70187"/>
    <w:rsid w:val="1FE87CF6"/>
    <w:rsid w:val="20142293"/>
    <w:rsid w:val="202875D1"/>
    <w:rsid w:val="203B6405"/>
    <w:rsid w:val="204042C4"/>
    <w:rsid w:val="204434A6"/>
    <w:rsid w:val="20857532"/>
    <w:rsid w:val="208E2CB0"/>
    <w:rsid w:val="20A27EB5"/>
    <w:rsid w:val="20C467A5"/>
    <w:rsid w:val="20C57642"/>
    <w:rsid w:val="20C7192F"/>
    <w:rsid w:val="20C94ACB"/>
    <w:rsid w:val="20EC2076"/>
    <w:rsid w:val="20F3606E"/>
    <w:rsid w:val="2117534C"/>
    <w:rsid w:val="213009EF"/>
    <w:rsid w:val="213D75BE"/>
    <w:rsid w:val="213F7AB1"/>
    <w:rsid w:val="217A33A1"/>
    <w:rsid w:val="21872636"/>
    <w:rsid w:val="218F2648"/>
    <w:rsid w:val="21A567BF"/>
    <w:rsid w:val="21AB5C9B"/>
    <w:rsid w:val="21B427AB"/>
    <w:rsid w:val="21BD46E0"/>
    <w:rsid w:val="21CD73E2"/>
    <w:rsid w:val="21F07CE9"/>
    <w:rsid w:val="21FE57EE"/>
    <w:rsid w:val="222B4109"/>
    <w:rsid w:val="227C0C68"/>
    <w:rsid w:val="227D1F07"/>
    <w:rsid w:val="22AE5DFE"/>
    <w:rsid w:val="22BA4D46"/>
    <w:rsid w:val="23025E80"/>
    <w:rsid w:val="235C31B0"/>
    <w:rsid w:val="23A51493"/>
    <w:rsid w:val="23C16FD2"/>
    <w:rsid w:val="24217571"/>
    <w:rsid w:val="242C445B"/>
    <w:rsid w:val="247E04BE"/>
    <w:rsid w:val="248B6BF0"/>
    <w:rsid w:val="24975A35"/>
    <w:rsid w:val="24A451C8"/>
    <w:rsid w:val="24B0777F"/>
    <w:rsid w:val="24B80E3D"/>
    <w:rsid w:val="24BA3A6C"/>
    <w:rsid w:val="24C14262"/>
    <w:rsid w:val="24DB11B1"/>
    <w:rsid w:val="24DB1DC1"/>
    <w:rsid w:val="2500655F"/>
    <w:rsid w:val="250D1FAA"/>
    <w:rsid w:val="254579AD"/>
    <w:rsid w:val="25550995"/>
    <w:rsid w:val="25916749"/>
    <w:rsid w:val="25B15AD3"/>
    <w:rsid w:val="25C80ED6"/>
    <w:rsid w:val="25E5097B"/>
    <w:rsid w:val="25ED1CE2"/>
    <w:rsid w:val="260366CA"/>
    <w:rsid w:val="26190B1E"/>
    <w:rsid w:val="261954E5"/>
    <w:rsid w:val="2629095F"/>
    <w:rsid w:val="269A360B"/>
    <w:rsid w:val="26B25A04"/>
    <w:rsid w:val="26B80661"/>
    <w:rsid w:val="26CA061E"/>
    <w:rsid w:val="26DC3C24"/>
    <w:rsid w:val="26E36D60"/>
    <w:rsid w:val="26E85FDD"/>
    <w:rsid w:val="26E86A48"/>
    <w:rsid w:val="27101EDB"/>
    <w:rsid w:val="27450F96"/>
    <w:rsid w:val="2766095B"/>
    <w:rsid w:val="27A03254"/>
    <w:rsid w:val="27A230C5"/>
    <w:rsid w:val="27A851CF"/>
    <w:rsid w:val="27DB0B96"/>
    <w:rsid w:val="27F6755B"/>
    <w:rsid w:val="2835156C"/>
    <w:rsid w:val="28532176"/>
    <w:rsid w:val="28541616"/>
    <w:rsid w:val="28567951"/>
    <w:rsid w:val="285E7742"/>
    <w:rsid w:val="285F589C"/>
    <w:rsid w:val="2860075F"/>
    <w:rsid w:val="288E7537"/>
    <w:rsid w:val="28C01A4F"/>
    <w:rsid w:val="28D51CE9"/>
    <w:rsid w:val="28E0382C"/>
    <w:rsid w:val="28FB2940"/>
    <w:rsid w:val="29017971"/>
    <w:rsid w:val="2935387C"/>
    <w:rsid w:val="295642C7"/>
    <w:rsid w:val="29923BE6"/>
    <w:rsid w:val="29D70027"/>
    <w:rsid w:val="29E4565C"/>
    <w:rsid w:val="2A217644"/>
    <w:rsid w:val="2A2C7128"/>
    <w:rsid w:val="2A5522DC"/>
    <w:rsid w:val="2A6D7AE4"/>
    <w:rsid w:val="2A81126C"/>
    <w:rsid w:val="2A9A509F"/>
    <w:rsid w:val="2AB141E3"/>
    <w:rsid w:val="2ABE75C5"/>
    <w:rsid w:val="2AC54EDF"/>
    <w:rsid w:val="2ADE1592"/>
    <w:rsid w:val="2AE72478"/>
    <w:rsid w:val="2AFE6BB2"/>
    <w:rsid w:val="2AFF547A"/>
    <w:rsid w:val="2B0F5BE3"/>
    <w:rsid w:val="2B191447"/>
    <w:rsid w:val="2B194010"/>
    <w:rsid w:val="2B1A0A86"/>
    <w:rsid w:val="2B1F1FF2"/>
    <w:rsid w:val="2B683BE5"/>
    <w:rsid w:val="2B766889"/>
    <w:rsid w:val="2B8A3D12"/>
    <w:rsid w:val="2B8F7412"/>
    <w:rsid w:val="2BB62C14"/>
    <w:rsid w:val="2BB82208"/>
    <w:rsid w:val="2BC1544C"/>
    <w:rsid w:val="2BF17832"/>
    <w:rsid w:val="2BF25A55"/>
    <w:rsid w:val="2BF83122"/>
    <w:rsid w:val="2C33078A"/>
    <w:rsid w:val="2C4D4422"/>
    <w:rsid w:val="2C61592A"/>
    <w:rsid w:val="2CD37A5C"/>
    <w:rsid w:val="2CED2F88"/>
    <w:rsid w:val="2CF23348"/>
    <w:rsid w:val="2D0212AF"/>
    <w:rsid w:val="2D0721CE"/>
    <w:rsid w:val="2D220877"/>
    <w:rsid w:val="2D2D0FB8"/>
    <w:rsid w:val="2D4F33A1"/>
    <w:rsid w:val="2D5369A4"/>
    <w:rsid w:val="2D553E12"/>
    <w:rsid w:val="2D563294"/>
    <w:rsid w:val="2D572DE8"/>
    <w:rsid w:val="2D642153"/>
    <w:rsid w:val="2D7657B0"/>
    <w:rsid w:val="2D8B1753"/>
    <w:rsid w:val="2DA92533"/>
    <w:rsid w:val="2DC542FD"/>
    <w:rsid w:val="2DCF44E2"/>
    <w:rsid w:val="2E027319"/>
    <w:rsid w:val="2E0E422F"/>
    <w:rsid w:val="2E6F52A0"/>
    <w:rsid w:val="2E740C9C"/>
    <w:rsid w:val="2E78632A"/>
    <w:rsid w:val="2E912614"/>
    <w:rsid w:val="2EB82B9B"/>
    <w:rsid w:val="2ECA45AC"/>
    <w:rsid w:val="2EDB211E"/>
    <w:rsid w:val="2EDB3299"/>
    <w:rsid w:val="2F1403FE"/>
    <w:rsid w:val="2FAF734F"/>
    <w:rsid w:val="2FB66570"/>
    <w:rsid w:val="2FB74538"/>
    <w:rsid w:val="2FB76FDC"/>
    <w:rsid w:val="2FC85BC4"/>
    <w:rsid w:val="2FF16930"/>
    <w:rsid w:val="2FF9415E"/>
    <w:rsid w:val="30255652"/>
    <w:rsid w:val="302A5959"/>
    <w:rsid w:val="303B4F47"/>
    <w:rsid w:val="305B0C4B"/>
    <w:rsid w:val="306F34C7"/>
    <w:rsid w:val="30A2421F"/>
    <w:rsid w:val="30C26B59"/>
    <w:rsid w:val="30CD2F5B"/>
    <w:rsid w:val="30DA04BF"/>
    <w:rsid w:val="31024AE6"/>
    <w:rsid w:val="311E37B6"/>
    <w:rsid w:val="31232744"/>
    <w:rsid w:val="313034EA"/>
    <w:rsid w:val="313F60CD"/>
    <w:rsid w:val="316C164E"/>
    <w:rsid w:val="31AC33EA"/>
    <w:rsid w:val="31B469D0"/>
    <w:rsid w:val="31D64F96"/>
    <w:rsid w:val="32017181"/>
    <w:rsid w:val="3202578C"/>
    <w:rsid w:val="326D3B31"/>
    <w:rsid w:val="327021FA"/>
    <w:rsid w:val="328F6627"/>
    <w:rsid w:val="329C1DF0"/>
    <w:rsid w:val="329E2BA3"/>
    <w:rsid w:val="32AE7A75"/>
    <w:rsid w:val="32E032B1"/>
    <w:rsid w:val="32ED1121"/>
    <w:rsid w:val="32EF11A3"/>
    <w:rsid w:val="32EF2028"/>
    <w:rsid w:val="32FC7B27"/>
    <w:rsid w:val="33011C41"/>
    <w:rsid w:val="33170067"/>
    <w:rsid w:val="33246942"/>
    <w:rsid w:val="333C6A3D"/>
    <w:rsid w:val="3341378C"/>
    <w:rsid w:val="33470D47"/>
    <w:rsid w:val="335E3037"/>
    <w:rsid w:val="33644CFD"/>
    <w:rsid w:val="33774568"/>
    <w:rsid w:val="33A0028D"/>
    <w:rsid w:val="33A570FA"/>
    <w:rsid w:val="33BD5C35"/>
    <w:rsid w:val="33D32C1C"/>
    <w:rsid w:val="33D92429"/>
    <w:rsid w:val="33E32A95"/>
    <w:rsid w:val="343B3818"/>
    <w:rsid w:val="343C1893"/>
    <w:rsid w:val="3472623A"/>
    <w:rsid w:val="349F6B06"/>
    <w:rsid w:val="34AE3F3D"/>
    <w:rsid w:val="34F167DF"/>
    <w:rsid w:val="350607E9"/>
    <w:rsid w:val="354173A1"/>
    <w:rsid w:val="35613C72"/>
    <w:rsid w:val="35805A2E"/>
    <w:rsid w:val="358526AE"/>
    <w:rsid w:val="35B43FF1"/>
    <w:rsid w:val="35B549E2"/>
    <w:rsid w:val="35B54B22"/>
    <w:rsid w:val="35DF0F8E"/>
    <w:rsid w:val="35E83CBD"/>
    <w:rsid w:val="35EA2489"/>
    <w:rsid w:val="35EF293B"/>
    <w:rsid w:val="35F13A2A"/>
    <w:rsid w:val="35F20D6E"/>
    <w:rsid w:val="360453EB"/>
    <w:rsid w:val="361633A9"/>
    <w:rsid w:val="362C0965"/>
    <w:rsid w:val="36495F37"/>
    <w:rsid w:val="36523501"/>
    <w:rsid w:val="366A6E58"/>
    <w:rsid w:val="3680527C"/>
    <w:rsid w:val="36EA022D"/>
    <w:rsid w:val="36EC01CC"/>
    <w:rsid w:val="37362EDC"/>
    <w:rsid w:val="37366041"/>
    <w:rsid w:val="373D0F4E"/>
    <w:rsid w:val="37436D97"/>
    <w:rsid w:val="37453FFF"/>
    <w:rsid w:val="37575E0D"/>
    <w:rsid w:val="37625DAE"/>
    <w:rsid w:val="377717B0"/>
    <w:rsid w:val="379D7A74"/>
    <w:rsid w:val="37A03DDA"/>
    <w:rsid w:val="37CF31EA"/>
    <w:rsid w:val="37DC389E"/>
    <w:rsid w:val="37E41DF1"/>
    <w:rsid w:val="37FC364E"/>
    <w:rsid w:val="38384E22"/>
    <w:rsid w:val="38463090"/>
    <w:rsid w:val="384C0889"/>
    <w:rsid w:val="38693FD5"/>
    <w:rsid w:val="387168C2"/>
    <w:rsid w:val="3882116E"/>
    <w:rsid w:val="388234B9"/>
    <w:rsid w:val="38973473"/>
    <w:rsid w:val="38A56CC9"/>
    <w:rsid w:val="38C05F24"/>
    <w:rsid w:val="38D750B8"/>
    <w:rsid w:val="38E13070"/>
    <w:rsid w:val="38F1355F"/>
    <w:rsid w:val="38F2240C"/>
    <w:rsid w:val="39171CC0"/>
    <w:rsid w:val="393F39C1"/>
    <w:rsid w:val="3941283A"/>
    <w:rsid w:val="395212E1"/>
    <w:rsid w:val="396226AE"/>
    <w:rsid w:val="39976574"/>
    <w:rsid w:val="39A165F9"/>
    <w:rsid w:val="39B72706"/>
    <w:rsid w:val="39C84E5A"/>
    <w:rsid w:val="39ED1F78"/>
    <w:rsid w:val="39FA0921"/>
    <w:rsid w:val="3A07332B"/>
    <w:rsid w:val="3A231E3E"/>
    <w:rsid w:val="3A3457E8"/>
    <w:rsid w:val="3A383AE9"/>
    <w:rsid w:val="3A3F0320"/>
    <w:rsid w:val="3A536E24"/>
    <w:rsid w:val="3A565A98"/>
    <w:rsid w:val="3A7D5D54"/>
    <w:rsid w:val="3A810ECA"/>
    <w:rsid w:val="3A871F8A"/>
    <w:rsid w:val="3A9D65D4"/>
    <w:rsid w:val="3AA31206"/>
    <w:rsid w:val="3AB57780"/>
    <w:rsid w:val="3AC65AD2"/>
    <w:rsid w:val="3ACF5A26"/>
    <w:rsid w:val="3B1B509F"/>
    <w:rsid w:val="3B1C493F"/>
    <w:rsid w:val="3B3575B2"/>
    <w:rsid w:val="3B4764C1"/>
    <w:rsid w:val="3B54731C"/>
    <w:rsid w:val="3B67428D"/>
    <w:rsid w:val="3B6F4C0F"/>
    <w:rsid w:val="3B713350"/>
    <w:rsid w:val="3B7A26BE"/>
    <w:rsid w:val="3B9B7648"/>
    <w:rsid w:val="3B9F4198"/>
    <w:rsid w:val="3BBF7944"/>
    <w:rsid w:val="3BDD426E"/>
    <w:rsid w:val="3BE767A5"/>
    <w:rsid w:val="3C1701DB"/>
    <w:rsid w:val="3C2E25AC"/>
    <w:rsid w:val="3C33699A"/>
    <w:rsid w:val="3C41291B"/>
    <w:rsid w:val="3C447C27"/>
    <w:rsid w:val="3C4E3440"/>
    <w:rsid w:val="3C8963A2"/>
    <w:rsid w:val="3CCD5F78"/>
    <w:rsid w:val="3D992099"/>
    <w:rsid w:val="3DEA2BE2"/>
    <w:rsid w:val="3DFA1107"/>
    <w:rsid w:val="3E225ED0"/>
    <w:rsid w:val="3E287A22"/>
    <w:rsid w:val="3E29108F"/>
    <w:rsid w:val="3E4E3F57"/>
    <w:rsid w:val="3E6E4E6B"/>
    <w:rsid w:val="3E763568"/>
    <w:rsid w:val="3E8F0CCE"/>
    <w:rsid w:val="3E9A6DB8"/>
    <w:rsid w:val="3EB341AB"/>
    <w:rsid w:val="3EC20226"/>
    <w:rsid w:val="3EC451E1"/>
    <w:rsid w:val="3EC47F80"/>
    <w:rsid w:val="3F1E63B0"/>
    <w:rsid w:val="3F2226EC"/>
    <w:rsid w:val="3F601C75"/>
    <w:rsid w:val="3F8A4E31"/>
    <w:rsid w:val="3F9A207C"/>
    <w:rsid w:val="3FA84946"/>
    <w:rsid w:val="3FAC6CE4"/>
    <w:rsid w:val="3FB04B06"/>
    <w:rsid w:val="3FB11C9A"/>
    <w:rsid w:val="3FDA48AC"/>
    <w:rsid w:val="400E0E9A"/>
    <w:rsid w:val="401A3266"/>
    <w:rsid w:val="401E0F35"/>
    <w:rsid w:val="402A3DD6"/>
    <w:rsid w:val="402B570A"/>
    <w:rsid w:val="402E363B"/>
    <w:rsid w:val="403A7A13"/>
    <w:rsid w:val="40491ED2"/>
    <w:rsid w:val="404F50CF"/>
    <w:rsid w:val="40883F9A"/>
    <w:rsid w:val="40A6403B"/>
    <w:rsid w:val="40BB61AC"/>
    <w:rsid w:val="40C31767"/>
    <w:rsid w:val="40D11C13"/>
    <w:rsid w:val="40D14228"/>
    <w:rsid w:val="40D914A8"/>
    <w:rsid w:val="40E32648"/>
    <w:rsid w:val="410F0A26"/>
    <w:rsid w:val="413F338F"/>
    <w:rsid w:val="415D3A83"/>
    <w:rsid w:val="419659D4"/>
    <w:rsid w:val="41A50FA5"/>
    <w:rsid w:val="41CC07BC"/>
    <w:rsid w:val="41DD5AAF"/>
    <w:rsid w:val="41E242DD"/>
    <w:rsid w:val="41F86F7D"/>
    <w:rsid w:val="420569A4"/>
    <w:rsid w:val="4246080B"/>
    <w:rsid w:val="42644DA1"/>
    <w:rsid w:val="42997C24"/>
    <w:rsid w:val="42CE24FD"/>
    <w:rsid w:val="42F302DD"/>
    <w:rsid w:val="43260C43"/>
    <w:rsid w:val="432624F5"/>
    <w:rsid w:val="433429C6"/>
    <w:rsid w:val="437D3F4D"/>
    <w:rsid w:val="438034F8"/>
    <w:rsid w:val="4388321A"/>
    <w:rsid w:val="438B6DC8"/>
    <w:rsid w:val="43BA09F3"/>
    <w:rsid w:val="441827ED"/>
    <w:rsid w:val="441A31FF"/>
    <w:rsid w:val="443F03D6"/>
    <w:rsid w:val="446A3759"/>
    <w:rsid w:val="446B4961"/>
    <w:rsid w:val="449428DA"/>
    <w:rsid w:val="44E126D9"/>
    <w:rsid w:val="45132E7E"/>
    <w:rsid w:val="459650CE"/>
    <w:rsid w:val="45A046DF"/>
    <w:rsid w:val="45AF27D7"/>
    <w:rsid w:val="45B725A0"/>
    <w:rsid w:val="45C02EA2"/>
    <w:rsid w:val="45D14FA5"/>
    <w:rsid w:val="45D17239"/>
    <w:rsid w:val="45E17241"/>
    <w:rsid w:val="461E7DB5"/>
    <w:rsid w:val="462D2D97"/>
    <w:rsid w:val="462E25CA"/>
    <w:rsid w:val="46303A17"/>
    <w:rsid w:val="46342CDD"/>
    <w:rsid w:val="465A58CC"/>
    <w:rsid w:val="46931FE6"/>
    <w:rsid w:val="46C24AFD"/>
    <w:rsid w:val="46C9457A"/>
    <w:rsid w:val="46D637ED"/>
    <w:rsid w:val="46DD3F38"/>
    <w:rsid w:val="46F16F1D"/>
    <w:rsid w:val="46FD2CBF"/>
    <w:rsid w:val="47100CA8"/>
    <w:rsid w:val="472910BD"/>
    <w:rsid w:val="472D60AA"/>
    <w:rsid w:val="47553E8E"/>
    <w:rsid w:val="477C293C"/>
    <w:rsid w:val="478665EE"/>
    <w:rsid w:val="47CA2F97"/>
    <w:rsid w:val="47D84675"/>
    <w:rsid w:val="47E17B3A"/>
    <w:rsid w:val="47EA27D0"/>
    <w:rsid w:val="47F573B2"/>
    <w:rsid w:val="481379C4"/>
    <w:rsid w:val="481947FE"/>
    <w:rsid w:val="483B043E"/>
    <w:rsid w:val="48673535"/>
    <w:rsid w:val="486B0826"/>
    <w:rsid w:val="486B1D8E"/>
    <w:rsid w:val="48A75B34"/>
    <w:rsid w:val="48A93D74"/>
    <w:rsid w:val="48CA1F3D"/>
    <w:rsid w:val="48D139F6"/>
    <w:rsid w:val="48F56DD6"/>
    <w:rsid w:val="491916C6"/>
    <w:rsid w:val="49573AC8"/>
    <w:rsid w:val="499A2AF1"/>
    <w:rsid w:val="49AA7971"/>
    <w:rsid w:val="49FB248F"/>
    <w:rsid w:val="49FE240E"/>
    <w:rsid w:val="4A141151"/>
    <w:rsid w:val="4A316318"/>
    <w:rsid w:val="4A3851DE"/>
    <w:rsid w:val="4A5950C6"/>
    <w:rsid w:val="4A643B84"/>
    <w:rsid w:val="4A777A6A"/>
    <w:rsid w:val="4A9F106C"/>
    <w:rsid w:val="4AC9062D"/>
    <w:rsid w:val="4AE52C42"/>
    <w:rsid w:val="4AF2187D"/>
    <w:rsid w:val="4AFC3953"/>
    <w:rsid w:val="4B1E385E"/>
    <w:rsid w:val="4B2F50E7"/>
    <w:rsid w:val="4B49112B"/>
    <w:rsid w:val="4B6870F9"/>
    <w:rsid w:val="4B6C2969"/>
    <w:rsid w:val="4B810673"/>
    <w:rsid w:val="4BCF6DCB"/>
    <w:rsid w:val="4BD06B38"/>
    <w:rsid w:val="4BD30026"/>
    <w:rsid w:val="4BDF321A"/>
    <w:rsid w:val="4BEA14D5"/>
    <w:rsid w:val="4C0065CE"/>
    <w:rsid w:val="4C18241E"/>
    <w:rsid w:val="4C227943"/>
    <w:rsid w:val="4C391EF2"/>
    <w:rsid w:val="4C4373DD"/>
    <w:rsid w:val="4C472142"/>
    <w:rsid w:val="4C5F22C4"/>
    <w:rsid w:val="4CEC7E58"/>
    <w:rsid w:val="4D003095"/>
    <w:rsid w:val="4D3535A9"/>
    <w:rsid w:val="4D482F2B"/>
    <w:rsid w:val="4D587BF8"/>
    <w:rsid w:val="4D67647E"/>
    <w:rsid w:val="4DA61087"/>
    <w:rsid w:val="4DA70921"/>
    <w:rsid w:val="4DC86CD0"/>
    <w:rsid w:val="4DD064F2"/>
    <w:rsid w:val="4DD62C1F"/>
    <w:rsid w:val="4DDC6134"/>
    <w:rsid w:val="4DE60D60"/>
    <w:rsid w:val="4DF46D27"/>
    <w:rsid w:val="4DF9516D"/>
    <w:rsid w:val="4E367509"/>
    <w:rsid w:val="4E5211BA"/>
    <w:rsid w:val="4E577EB0"/>
    <w:rsid w:val="4E90713C"/>
    <w:rsid w:val="4E9D1D1E"/>
    <w:rsid w:val="4EF35563"/>
    <w:rsid w:val="4F0E0B1D"/>
    <w:rsid w:val="4F563CC4"/>
    <w:rsid w:val="4FBD41CA"/>
    <w:rsid w:val="4FD246D2"/>
    <w:rsid w:val="50077D56"/>
    <w:rsid w:val="50131451"/>
    <w:rsid w:val="50831BFE"/>
    <w:rsid w:val="50A36C6F"/>
    <w:rsid w:val="50B52FE4"/>
    <w:rsid w:val="50BF2E54"/>
    <w:rsid w:val="50CA6717"/>
    <w:rsid w:val="50DD1804"/>
    <w:rsid w:val="50E9225F"/>
    <w:rsid w:val="51213E3C"/>
    <w:rsid w:val="51343886"/>
    <w:rsid w:val="51390BE4"/>
    <w:rsid w:val="517D5E7F"/>
    <w:rsid w:val="51C159B6"/>
    <w:rsid w:val="51C804DE"/>
    <w:rsid w:val="51CF0D4C"/>
    <w:rsid w:val="51E12FF8"/>
    <w:rsid w:val="51E33826"/>
    <w:rsid w:val="51E71C22"/>
    <w:rsid w:val="520C6B50"/>
    <w:rsid w:val="522E62F3"/>
    <w:rsid w:val="52412A09"/>
    <w:rsid w:val="52A33960"/>
    <w:rsid w:val="52A63D8E"/>
    <w:rsid w:val="52B476CE"/>
    <w:rsid w:val="52F47A95"/>
    <w:rsid w:val="52F63E0E"/>
    <w:rsid w:val="531645CA"/>
    <w:rsid w:val="531F2A96"/>
    <w:rsid w:val="53262EC9"/>
    <w:rsid w:val="534908F1"/>
    <w:rsid w:val="535C20D3"/>
    <w:rsid w:val="53734149"/>
    <w:rsid w:val="53932760"/>
    <w:rsid w:val="53955AF3"/>
    <w:rsid w:val="539873E7"/>
    <w:rsid w:val="53B46D0C"/>
    <w:rsid w:val="53EC2E48"/>
    <w:rsid w:val="54087353"/>
    <w:rsid w:val="54375044"/>
    <w:rsid w:val="544232E7"/>
    <w:rsid w:val="544374DC"/>
    <w:rsid w:val="54557110"/>
    <w:rsid w:val="547A48F8"/>
    <w:rsid w:val="549661B6"/>
    <w:rsid w:val="54BB1F57"/>
    <w:rsid w:val="54BE2A37"/>
    <w:rsid w:val="54D24E79"/>
    <w:rsid w:val="5503429F"/>
    <w:rsid w:val="551027C6"/>
    <w:rsid w:val="552F7315"/>
    <w:rsid w:val="55336277"/>
    <w:rsid w:val="554B0FDD"/>
    <w:rsid w:val="55631D2D"/>
    <w:rsid w:val="5591369D"/>
    <w:rsid w:val="55A03EEB"/>
    <w:rsid w:val="55BB1E97"/>
    <w:rsid w:val="55C0458D"/>
    <w:rsid w:val="55C8709D"/>
    <w:rsid w:val="560509A3"/>
    <w:rsid w:val="56050C0A"/>
    <w:rsid w:val="56250237"/>
    <w:rsid w:val="562F458A"/>
    <w:rsid w:val="564569EB"/>
    <w:rsid w:val="56AB5944"/>
    <w:rsid w:val="56F645A2"/>
    <w:rsid w:val="56FD688A"/>
    <w:rsid w:val="57214861"/>
    <w:rsid w:val="5723303F"/>
    <w:rsid w:val="572B4616"/>
    <w:rsid w:val="57406DB1"/>
    <w:rsid w:val="57541EAD"/>
    <w:rsid w:val="576D2C98"/>
    <w:rsid w:val="577465D8"/>
    <w:rsid w:val="57A06424"/>
    <w:rsid w:val="57A33BF9"/>
    <w:rsid w:val="57AE5029"/>
    <w:rsid w:val="57C23486"/>
    <w:rsid w:val="57D123D3"/>
    <w:rsid w:val="57F53415"/>
    <w:rsid w:val="5807247D"/>
    <w:rsid w:val="58117CC1"/>
    <w:rsid w:val="581F37ED"/>
    <w:rsid w:val="582C3384"/>
    <w:rsid w:val="58611642"/>
    <w:rsid w:val="58624A55"/>
    <w:rsid w:val="587C29ED"/>
    <w:rsid w:val="59103045"/>
    <w:rsid w:val="59162EF2"/>
    <w:rsid w:val="59216A89"/>
    <w:rsid w:val="59A175DF"/>
    <w:rsid w:val="59B819C2"/>
    <w:rsid w:val="59C7668D"/>
    <w:rsid w:val="59E074F3"/>
    <w:rsid w:val="59FC4729"/>
    <w:rsid w:val="59FF697B"/>
    <w:rsid w:val="5A0B75E4"/>
    <w:rsid w:val="5A575BFF"/>
    <w:rsid w:val="5A77586F"/>
    <w:rsid w:val="5AA12CBD"/>
    <w:rsid w:val="5ACA65CD"/>
    <w:rsid w:val="5ACC7A53"/>
    <w:rsid w:val="5AE51758"/>
    <w:rsid w:val="5B2A7597"/>
    <w:rsid w:val="5B581F93"/>
    <w:rsid w:val="5B5873C2"/>
    <w:rsid w:val="5B6B529B"/>
    <w:rsid w:val="5BB250E2"/>
    <w:rsid w:val="5BB3320D"/>
    <w:rsid w:val="5BC31A45"/>
    <w:rsid w:val="5BC772C9"/>
    <w:rsid w:val="5BF50377"/>
    <w:rsid w:val="5C050F4B"/>
    <w:rsid w:val="5C465FA2"/>
    <w:rsid w:val="5C544090"/>
    <w:rsid w:val="5C726BB6"/>
    <w:rsid w:val="5C7322D1"/>
    <w:rsid w:val="5CCA40B3"/>
    <w:rsid w:val="5CEF4070"/>
    <w:rsid w:val="5CEF52D1"/>
    <w:rsid w:val="5CF16E95"/>
    <w:rsid w:val="5CFC28A8"/>
    <w:rsid w:val="5D246FFC"/>
    <w:rsid w:val="5D36426B"/>
    <w:rsid w:val="5DA315C4"/>
    <w:rsid w:val="5DDA696A"/>
    <w:rsid w:val="5DDD6AE5"/>
    <w:rsid w:val="5E021F88"/>
    <w:rsid w:val="5E2417B0"/>
    <w:rsid w:val="5E2628EB"/>
    <w:rsid w:val="5E410FFD"/>
    <w:rsid w:val="5E544606"/>
    <w:rsid w:val="5E8E05EA"/>
    <w:rsid w:val="5E9640DD"/>
    <w:rsid w:val="5EFB61FA"/>
    <w:rsid w:val="5F226B62"/>
    <w:rsid w:val="5F257B95"/>
    <w:rsid w:val="5F2C7D02"/>
    <w:rsid w:val="5F31206E"/>
    <w:rsid w:val="5F5F0D39"/>
    <w:rsid w:val="5F74227E"/>
    <w:rsid w:val="5F7663E9"/>
    <w:rsid w:val="5F8D65FE"/>
    <w:rsid w:val="5FB656F9"/>
    <w:rsid w:val="5FBC2CFA"/>
    <w:rsid w:val="5FC53466"/>
    <w:rsid w:val="5FD13015"/>
    <w:rsid w:val="5FF56DB4"/>
    <w:rsid w:val="60190EE3"/>
    <w:rsid w:val="601D48F2"/>
    <w:rsid w:val="601E31F8"/>
    <w:rsid w:val="602832C7"/>
    <w:rsid w:val="602D42BF"/>
    <w:rsid w:val="60336A3A"/>
    <w:rsid w:val="603D1F50"/>
    <w:rsid w:val="603F673E"/>
    <w:rsid w:val="605467C6"/>
    <w:rsid w:val="607B17DC"/>
    <w:rsid w:val="60BA613F"/>
    <w:rsid w:val="60D605A1"/>
    <w:rsid w:val="60F577E0"/>
    <w:rsid w:val="610417D1"/>
    <w:rsid w:val="612C537D"/>
    <w:rsid w:val="61464F6C"/>
    <w:rsid w:val="61515A7F"/>
    <w:rsid w:val="61633E93"/>
    <w:rsid w:val="617C75F0"/>
    <w:rsid w:val="61A4558D"/>
    <w:rsid w:val="61C32B70"/>
    <w:rsid w:val="61D54EA8"/>
    <w:rsid w:val="61E045CD"/>
    <w:rsid w:val="61E23930"/>
    <w:rsid w:val="62016875"/>
    <w:rsid w:val="623E052A"/>
    <w:rsid w:val="628B7263"/>
    <w:rsid w:val="62902D58"/>
    <w:rsid w:val="62AE4BDA"/>
    <w:rsid w:val="62C44623"/>
    <w:rsid w:val="62C97640"/>
    <w:rsid w:val="62D27C48"/>
    <w:rsid w:val="6307315E"/>
    <w:rsid w:val="63184211"/>
    <w:rsid w:val="63185710"/>
    <w:rsid w:val="631B5AD9"/>
    <w:rsid w:val="632726A9"/>
    <w:rsid w:val="635514AC"/>
    <w:rsid w:val="635C575B"/>
    <w:rsid w:val="63672302"/>
    <w:rsid w:val="636863CF"/>
    <w:rsid w:val="63715219"/>
    <w:rsid w:val="63752C12"/>
    <w:rsid w:val="637569B7"/>
    <w:rsid w:val="637D6904"/>
    <w:rsid w:val="63830594"/>
    <w:rsid w:val="638C1080"/>
    <w:rsid w:val="63AA5205"/>
    <w:rsid w:val="63B413CF"/>
    <w:rsid w:val="63BC45E5"/>
    <w:rsid w:val="63D4721A"/>
    <w:rsid w:val="63FF6C27"/>
    <w:rsid w:val="6405263C"/>
    <w:rsid w:val="642454D9"/>
    <w:rsid w:val="64306D81"/>
    <w:rsid w:val="64346872"/>
    <w:rsid w:val="64432611"/>
    <w:rsid w:val="644F681E"/>
    <w:rsid w:val="6464336B"/>
    <w:rsid w:val="64982B6D"/>
    <w:rsid w:val="64A05CB5"/>
    <w:rsid w:val="64B41760"/>
    <w:rsid w:val="651917F4"/>
    <w:rsid w:val="653C5193"/>
    <w:rsid w:val="655C7828"/>
    <w:rsid w:val="65830A17"/>
    <w:rsid w:val="658B4967"/>
    <w:rsid w:val="65A173AE"/>
    <w:rsid w:val="65CB1350"/>
    <w:rsid w:val="65FE7137"/>
    <w:rsid w:val="65FF1D4D"/>
    <w:rsid w:val="66330E7B"/>
    <w:rsid w:val="66351622"/>
    <w:rsid w:val="665A2304"/>
    <w:rsid w:val="669C6349"/>
    <w:rsid w:val="66A34AD0"/>
    <w:rsid w:val="66A80AC6"/>
    <w:rsid w:val="66CA526B"/>
    <w:rsid w:val="66D165FA"/>
    <w:rsid w:val="6705401D"/>
    <w:rsid w:val="67144976"/>
    <w:rsid w:val="67202357"/>
    <w:rsid w:val="67603F26"/>
    <w:rsid w:val="67851681"/>
    <w:rsid w:val="67881D7C"/>
    <w:rsid w:val="67CA1B8E"/>
    <w:rsid w:val="67D3264E"/>
    <w:rsid w:val="67D63720"/>
    <w:rsid w:val="67DF5B7C"/>
    <w:rsid w:val="67EC027D"/>
    <w:rsid w:val="68024DD3"/>
    <w:rsid w:val="680F332B"/>
    <w:rsid w:val="6832253F"/>
    <w:rsid w:val="68420E31"/>
    <w:rsid w:val="685C3C4D"/>
    <w:rsid w:val="687102AD"/>
    <w:rsid w:val="68724B40"/>
    <w:rsid w:val="68867A43"/>
    <w:rsid w:val="68902798"/>
    <w:rsid w:val="68C1444C"/>
    <w:rsid w:val="68EE169B"/>
    <w:rsid w:val="690C7142"/>
    <w:rsid w:val="69412846"/>
    <w:rsid w:val="695907E9"/>
    <w:rsid w:val="6964290E"/>
    <w:rsid w:val="698304CD"/>
    <w:rsid w:val="69932BAE"/>
    <w:rsid w:val="69A16FDB"/>
    <w:rsid w:val="69BA6060"/>
    <w:rsid w:val="69E44896"/>
    <w:rsid w:val="69ED5B2B"/>
    <w:rsid w:val="6A162175"/>
    <w:rsid w:val="6A195AF0"/>
    <w:rsid w:val="6A223F21"/>
    <w:rsid w:val="6A4771F0"/>
    <w:rsid w:val="6A641277"/>
    <w:rsid w:val="6A71004A"/>
    <w:rsid w:val="6A861F52"/>
    <w:rsid w:val="6A985E45"/>
    <w:rsid w:val="6AAD0001"/>
    <w:rsid w:val="6ACC3B62"/>
    <w:rsid w:val="6AE30427"/>
    <w:rsid w:val="6AF66D84"/>
    <w:rsid w:val="6B1B05C6"/>
    <w:rsid w:val="6B35684E"/>
    <w:rsid w:val="6B6C1D6A"/>
    <w:rsid w:val="6B706DFD"/>
    <w:rsid w:val="6B735145"/>
    <w:rsid w:val="6B76701F"/>
    <w:rsid w:val="6B78258E"/>
    <w:rsid w:val="6BA603FF"/>
    <w:rsid w:val="6BB64940"/>
    <w:rsid w:val="6BBA5ABD"/>
    <w:rsid w:val="6BC04151"/>
    <w:rsid w:val="6BFF6B53"/>
    <w:rsid w:val="6C161EDD"/>
    <w:rsid w:val="6C17534B"/>
    <w:rsid w:val="6C281E6D"/>
    <w:rsid w:val="6C3C2767"/>
    <w:rsid w:val="6C52384A"/>
    <w:rsid w:val="6C5F577B"/>
    <w:rsid w:val="6C5F6B13"/>
    <w:rsid w:val="6C68759F"/>
    <w:rsid w:val="6C6C6529"/>
    <w:rsid w:val="6C831486"/>
    <w:rsid w:val="6C8C7141"/>
    <w:rsid w:val="6C903E5F"/>
    <w:rsid w:val="6C92595F"/>
    <w:rsid w:val="6CA31D11"/>
    <w:rsid w:val="6CA4287F"/>
    <w:rsid w:val="6CB16AD5"/>
    <w:rsid w:val="6CCA3662"/>
    <w:rsid w:val="6CE513BE"/>
    <w:rsid w:val="6CEE595E"/>
    <w:rsid w:val="6CF82160"/>
    <w:rsid w:val="6D094BFA"/>
    <w:rsid w:val="6D1D7324"/>
    <w:rsid w:val="6D283EB3"/>
    <w:rsid w:val="6D476F5C"/>
    <w:rsid w:val="6D524D35"/>
    <w:rsid w:val="6D631E8B"/>
    <w:rsid w:val="6DA45721"/>
    <w:rsid w:val="6DCE3574"/>
    <w:rsid w:val="6DD00394"/>
    <w:rsid w:val="6DEF5724"/>
    <w:rsid w:val="6E2D7396"/>
    <w:rsid w:val="6E393D65"/>
    <w:rsid w:val="6E433E0F"/>
    <w:rsid w:val="6E977E1E"/>
    <w:rsid w:val="6E9A083E"/>
    <w:rsid w:val="6EEC5B24"/>
    <w:rsid w:val="6F0713E6"/>
    <w:rsid w:val="6F1013D6"/>
    <w:rsid w:val="6F1830F3"/>
    <w:rsid w:val="6F1A2A7D"/>
    <w:rsid w:val="6F2725A4"/>
    <w:rsid w:val="6F2C4E6B"/>
    <w:rsid w:val="6F7502BE"/>
    <w:rsid w:val="6F8E346E"/>
    <w:rsid w:val="6F922D77"/>
    <w:rsid w:val="6FA85985"/>
    <w:rsid w:val="6FCE4D1E"/>
    <w:rsid w:val="6FD7718C"/>
    <w:rsid w:val="6FEA2DEF"/>
    <w:rsid w:val="70231C9D"/>
    <w:rsid w:val="70411BFE"/>
    <w:rsid w:val="704202FE"/>
    <w:rsid w:val="707B5C7D"/>
    <w:rsid w:val="70876E49"/>
    <w:rsid w:val="708C386D"/>
    <w:rsid w:val="7093353E"/>
    <w:rsid w:val="70A25D2A"/>
    <w:rsid w:val="70DE20F4"/>
    <w:rsid w:val="70EC15F1"/>
    <w:rsid w:val="70F606D1"/>
    <w:rsid w:val="70F84EA4"/>
    <w:rsid w:val="710C3141"/>
    <w:rsid w:val="71104E62"/>
    <w:rsid w:val="711A4857"/>
    <w:rsid w:val="713927A1"/>
    <w:rsid w:val="71426CAF"/>
    <w:rsid w:val="719525E5"/>
    <w:rsid w:val="71C43EDF"/>
    <w:rsid w:val="71D12B7B"/>
    <w:rsid w:val="72047D57"/>
    <w:rsid w:val="722370F7"/>
    <w:rsid w:val="722A340F"/>
    <w:rsid w:val="723C3769"/>
    <w:rsid w:val="7254510E"/>
    <w:rsid w:val="72563FB1"/>
    <w:rsid w:val="726E28BC"/>
    <w:rsid w:val="728A7A59"/>
    <w:rsid w:val="729701F7"/>
    <w:rsid w:val="72B312A9"/>
    <w:rsid w:val="72C13435"/>
    <w:rsid w:val="72FA0C86"/>
    <w:rsid w:val="73081FDB"/>
    <w:rsid w:val="7332304C"/>
    <w:rsid w:val="73460DCF"/>
    <w:rsid w:val="736F51CC"/>
    <w:rsid w:val="73765DF7"/>
    <w:rsid w:val="739C093C"/>
    <w:rsid w:val="739D0315"/>
    <w:rsid w:val="73CE4F10"/>
    <w:rsid w:val="73DE0BF4"/>
    <w:rsid w:val="73EF72A5"/>
    <w:rsid w:val="73F01406"/>
    <w:rsid w:val="73F25312"/>
    <w:rsid w:val="740166CA"/>
    <w:rsid w:val="741606DE"/>
    <w:rsid w:val="74456AF4"/>
    <w:rsid w:val="744A1799"/>
    <w:rsid w:val="744E25A6"/>
    <w:rsid w:val="74531341"/>
    <w:rsid w:val="745F3497"/>
    <w:rsid w:val="746B4618"/>
    <w:rsid w:val="746F2FAE"/>
    <w:rsid w:val="747F5816"/>
    <w:rsid w:val="748E187D"/>
    <w:rsid w:val="74BB719F"/>
    <w:rsid w:val="74D40144"/>
    <w:rsid w:val="74F727ED"/>
    <w:rsid w:val="75120509"/>
    <w:rsid w:val="75395A4F"/>
    <w:rsid w:val="754E69B7"/>
    <w:rsid w:val="75855A02"/>
    <w:rsid w:val="75A60C51"/>
    <w:rsid w:val="75A62599"/>
    <w:rsid w:val="75C718AC"/>
    <w:rsid w:val="75E5168E"/>
    <w:rsid w:val="75E65018"/>
    <w:rsid w:val="75FD7923"/>
    <w:rsid w:val="764536B8"/>
    <w:rsid w:val="764C1E95"/>
    <w:rsid w:val="765340BE"/>
    <w:rsid w:val="76600B0B"/>
    <w:rsid w:val="7679567D"/>
    <w:rsid w:val="76BB24DB"/>
    <w:rsid w:val="76EC025F"/>
    <w:rsid w:val="77012C6A"/>
    <w:rsid w:val="770A5BB9"/>
    <w:rsid w:val="77104195"/>
    <w:rsid w:val="77304C77"/>
    <w:rsid w:val="774D35C8"/>
    <w:rsid w:val="77532B5B"/>
    <w:rsid w:val="7768586F"/>
    <w:rsid w:val="778718D3"/>
    <w:rsid w:val="77A17320"/>
    <w:rsid w:val="77A72B49"/>
    <w:rsid w:val="77AE12FA"/>
    <w:rsid w:val="77BA48A1"/>
    <w:rsid w:val="77EA45C3"/>
    <w:rsid w:val="77F04406"/>
    <w:rsid w:val="77F3515D"/>
    <w:rsid w:val="77F537AF"/>
    <w:rsid w:val="77F75794"/>
    <w:rsid w:val="77FB61E7"/>
    <w:rsid w:val="783562BD"/>
    <w:rsid w:val="78427D95"/>
    <w:rsid w:val="788F00C3"/>
    <w:rsid w:val="78C46FB4"/>
    <w:rsid w:val="78C55892"/>
    <w:rsid w:val="78CE3373"/>
    <w:rsid w:val="78CF3621"/>
    <w:rsid w:val="78E20126"/>
    <w:rsid w:val="78EA06B1"/>
    <w:rsid w:val="79303653"/>
    <w:rsid w:val="79332894"/>
    <w:rsid w:val="79432FDA"/>
    <w:rsid w:val="794E031B"/>
    <w:rsid w:val="796340FE"/>
    <w:rsid w:val="79911640"/>
    <w:rsid w:val="79F651E3"/>
    <w:rsid w:val="7A4A0DFD"/>
    <w:rsid w:val="7A552236"/>
    <w:rsid w:val="7A735659"/>
    <w:rsid w:val="7A7E0068"/>
    <w:rsid w:val="7AB60141"/>
    <w:rsid w:val="7AB7745D"/>
    <w:rsid w:val="7AC17447"/>
    <w:rsid w:val="7AD70C9B"/>
    <w:rsid w:val="7ADA5B3C"/>
    <w:rsid w:val="7AEB74BC"/>
    <w:rsid w:val="7B08701C"/>
    <w:rsid w:val="7B107AC0"/>
    <w:rsid w:val="7B4531F1"/>
    <w:rsid w:val="7B4D07FD"/>
    <w:rsid w:val="7B56391E"/>
    <w:rsid w:val="7B766C4D"/>
    <w:rsid w:val="7BAB3DF5"/>
    <w:rsid w:val="7BD26364"/>
    <w:rsid w:val="7BDB29F1"/>
    <w:rsid w:val="7BDD1C41"/>
    <w:rsid w:val="7C2F53CB"/>
    <w:rsid w:val="7C3A3603"/>
    <w:rsid w:val="7C461D0D"/>
    <w:rsid w:val="7C485C63"/>
    <w:rsid w:val="7C7F6A25"/>
    <w:rsid w:val="7CA834CE"/>
    <w:rsid w:val="7CB9036C"/>
    <w:rsid w:val="7CD201E8"/>
    <w:rsid w:val="7D047631"/>
    <w:rsid w:val="7D303F3D"/>
    <w:rsid w:val="7D3475DB"/>
    <w:rsid w:val="7D683A8F"/>
    <w:rsid w:val="7D715FE9"/>
    <w:rsid w:val="7D771F95"/>
    <w:rsid w:val="7D8C2E23"/>
    <w:rsid w:val="7D942460"/>
    <w:rsid w:val="7D9677FD"/>
    <w:rsid w:val="7D9B2D0E"/>
    <w:rsid w:val="7DDD5D1F"/>
    <w:rsid w:val="7DFB4BB9"/>
    <w:rsid w:val="7E0B3754"/>
    <w:rsid w:val="7E205518"/>
    <w:rsid w:val="7E3C4D54"/>
    <w:rsid w:val="7E4923B3"/>
    <w:rsid w:val="7E4C6D7C"/>
    <w:rsid w:val="7E563F68"/>
    <w:rsid w:val="7EC40A24"/>
    <w:rsid w:val="7ED50A7B"/>
    <w:rsid w:val="7EDE28E1"/>
    <w:rsid w:val="7F1C1F84"/>
    <w:rsid w:val="7F5F072D"/>
    <w:rsid w:val="7F711C25"/>
    <w:rsid w:val="7FC918F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0" w:name="endnote reference"/>
    <w:lsdException w:uiPriority="0" w:name="endnote text"/>
    <w:lsdException w:uiPriority="0" w:name="table of authorities"/>
    <w:lsdException w:qFormat="1" w:unhideWhenUsed="0" w:uiPriority="0" w:semiHidden="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3"/>
    <w:autoRedefine/>
    <w:qFormat/>
    <w:uiPriority w:val="0"/>
    <w:pPr>
      <w:keepNext/>
      <w:jc w:val="center"/>
      <w:outlineLvl w:val="0"/>
    </w:pPr>
    <w:rPr>
      <w:rFonts w:eastAsia="黑体"/>
      <w:b/>
      <w:sz w:val="32"/>
      <w:szCs w:val="20"/>
    </w:rPr>
  </w:style>
  <w:style w:type="paragraph" w:styleId="4">
    <w:name w:val="heading 2"/>
    <w:basedOn w:val="1"/>
    <w:next w:val="1"/>
    <w:link w:val="65"/>
    <w:qFormat/>
    <w:uiPriority w:val="0"/>
    <w:pPr>
      <w:keepNext/>
      <w:outlineLvl w:val="1"/>
    </w:pPr>
    <w:rPr>
      <w:rFonts w:ascii="仿宋_GB2312"/>
      <w:b/>
      <w:sz w:val="28"/>
      <w:szCs w:val="32"/>
    </w:rPr>
  </w:style>
  <w:style w:type="paragraph" w:styleId="5">
    <w:name w:val="heading 3"/>
    <w:basedOn w:val="1"/>
    <w:next w:val="6"/>
    <w:link w:val="66"/>
    <w:qFormat/>
    <w:uiPriority w:val="0"/>
    <w:pPr>
      <w:keepNext/>
      <w:keepLines/>
      <w:spacing w:line="540" w:lineRule="atLeast"/>
      <w:outlineLvl w:val="2"/>
    </w:pPr>
    <w:rPr>
      <w:rFonts w:eastAsia="黑体"/>
      <w:b/>
      <w:sz w:val="28"/>
      <w:szCs w:val="20"/>
    </w:rPr>
  </w:style>
  <w:style w:type="paragraph" w:styleId="7">
    <w:name w:val="heading 4"/>
    <w:basedOn w:val="1"/>
    <w:next w:val="1"/>
    <w:link w:val="68"/>
    <w:autoRedefine/>
    <w:qFormat/>
    <w:uiPriority w:val="0"/>
    <w:pPr>
      <w:keepNext/>
      <w:keepLines/>
      <w:spacing w:line="540" w:lineRule="atLeast"/>
      <w:outlineLvl w:val="3"/>
    </w:pPr>
    <w:rPr>
      <w:sz w:val="28"/>
      <w:szCs w:val="28"/>
    </w:rPr>
  </w:style>
  <w:style w:type="paragraph" w:styleId="8">
    <w:name w:val="heading 5"/>
    <w:basedOn w:val="1"/>
    <w:next w:val="1"/>
    <w:link w:val="69"/>
    <w:qFormat/>
    <w:uiPriority w:val="0"/>
    <w:pPr>
      <w:keepNext/>
      <w:keepLines/>
      <w:spacing w:before="280" w:after="290" w:line="372" w:lineRule="auto"/>
      <w:outlineLvl w:val="4"/>
    </w:pPr>
    <w:rPr>
      <w:b/>
      <w:bCs/>
      <w:kern w:val="0"/>
      <w:sz w:val="28"/>
      <w:szCs w:val="28"/>
    </w:rPr>
  </w:style>
  <w:style w:type="paragraph" w:styleId="9">
    <w:name w:val="heading 6"/>
    <w:basedOn w:val="1"/>
    <w:next w:val="1"/>
    <w:link w:val="70"/>
    <w:qFormat/>
    <w:uiPriority w:val="0"/>
    <w:pPr>
      <w:keepNext/>
      <w:keepLines/>
      <w:spacing w:before="240" w:after="64" w:line="317" w:lineRule="auto"/>
      <w:outlineLvl w:val="5"/>
    </w:pPr>
    <w:rPr>
      <w:rFonts w:ascii="Arial" w:hAnsi="Arial" w:eastAsia="黑体"/>
      <w:b/>
      <w:sz w:val="24"/>
      <w:szCs w:val="20"/>
    </w:rPr>
  </w:style>
  <w:style w:type="paragraph" w:styleId="10">
    <w:name w:val="heading 7"/>
    <w:basedOn w:val="1"/>
    <w:next w:val="6"/>
    <w:link w:val="71"/>
    <w:qFormat/>
    <w:uiPriority w:val="0"/>
    <w:pPr>
      <w:keepNext/>
      <w:keepLines/>
      <w:spacing w:before="240" w:after="64" w:line="317" w:lineRule="auto"/>
      <w:outlineLvl w:val="6"/>
    </w:pPr>
    <w:rPr>
      <w:b/>
      <w:sz w:val="24"/>
      <w:szCs w:val="20"/>
    </w:rPr>
  </w:style>
  <w:style w:type="paragraph" w:styleId="11">
    <w:name w:val="heading 8"/>
    <w:basedOn w:val="1"/>
    <w:next w:val="6"/>
    <w:link w:val="72"/>
    <w:autoRedefine/>
    <w:qFormat/>
    <w:uiPriority w:val="0"/>
    <w:pPr>
      <w:keepNext/>
      <w:keepLines/>
      <w:spacing w:before="240" w:after="64" w:line="317" w:lineRule="auto"/>
      <w:outlineLvl w:val="7"/>
    </w:pPr>
    <w:rPr>
      <w:rFonts w:ascii="Arial" w:hAnsi="Arial" w:eastAsia="黑体"/>
      <w:sz w:val="24"/>
      <w:szCs w:val="20"/>
    </w:rPr>
  </w:style>
  <w:style w:type="paragraph" w:styleId="12">
    <w:name w:val="heading 9"/>
    <w:basedOn w:val="1"/>
    <w:next w:val="6"/>
    <w:link w:val="73"/>
    <w:autoRedefine/>
    <w:qFormat/>
    <w:uiPriority w:val="0"/>
    <w:pPr>
      <w:keepNext/>
      <w:keepLines/>
      <w:spacing w:before="240" w:after="64" w:line="317" w:lineRule="auto"/>
      <w:outlineLvl w:val="8"/>
    </w:pPr>
    <w:rPr>
      <w:rFonts w:ascii="Arial" w:hAnsi="Arial" w:eastAsia="黑体"/>
      <w:szCs w:val="20"/>
    </w:rPr>
  </w:style>
  <w:style w:type="character" w:default="1" w:styleId="54">
    <w:name w:val="Default Paragraph Font"/>
    <w:autoRedefine/>
    <w:unhideWhenUsed/>
    <w:qFormat/>
    <w:uiPriority w:val="1"/>
  </w:style>
  <w:style w:type="table" w:default="1" w:styleId="52">
    <w:name w:val="Normal Table"/>
    <w:autoRedefine/>
    <w:unhideWhenUsed/>
    <w:qFormat/>
    <w:uiPriority w:val="99"/>
    <w:tblPr>
      <w:tblCellMar>
        <w:top w:w="0" w:type="dxa"/>
        <w:left w:w="108" w:type="dxa"/>
        <w:bottom w:w="0" w:type="dxa"/>
        <w:right w:w="108" w:type="dxa"/>
      </w:tblCellMar>
    </w:tblPr>
  </w:style>
  <w:style w:type="paragraph" w:styleId="2">
    <w:name w:val="macro"/>
    <w:link w:val="64"/>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Times New Roman" w:cs="Times New Roman"/>
      <w:kern w:val="2"/>
      <w:sz w:val="24"/>
      <w:szCs w:val="24"/>
      <w:lang w:val="en-US" w:eastAsia="zh-CN" w:bidi="ar-SA"/>
    </w:rPr>
  </w:style>
  <w:style w:type="paragraph" w:styleId="6">
    <w:name w:val="Normal Indent"/>
    <w:basedOn w:val="1"/>
    <w:next w:val="1"/>
    <w:link w:val="67"/>
    <w:autoRedefine/>
    <w:qFormat/>
    <w:uiPriority w:val="0"/>
    <w:pPr>
      <w:adjustRightInd w:val="0"/>
      <w:spacing w:line="312" w:lineRule="atLeast"/>
      <w:ind w:firstLine="420"/>
      <w:textAlignment w:val="baseline"/>
    </w:pPr>
    <w:rPr>
      <w:rFonts w:ascii="仿宋_GB2312"/>
      <w:b/>
      <w:kern w:val="0"/>
      <w:szCs w:val="32"/>
    </w:rPr>
  </w:style>
  <w:style w:type="paragraph" w:styleId="13">
    <w:name w:val="toc 7"/>
    <w:basedOn w:val="1"/>
    <w:next w:val="1"/>
    <w:qFormat/>
    <w:uiPriority w:val="0"/>
    <w:pPr>
      <w:autoSpaceDE w:val="0"/>
      <w:autoSpaceDN w:val="0"/>
      <w:adjustRightInd w:val="0"/>
      <w:ind w:left="2520" w:leftChars="1200"/>
      <w:jc w:val="left"/>
    </w:pPr>
    <w:rPr>
      <w:kern w:val="0"/>
      <w:sz w:val="20"/>
      <w:szCs w:val="20"/>
    </w:rPr>
  </w:style>
  <w:style w:type="paragraph" w:styleId="14">
    <w:name w:val="List Number"/>
    <w:basedOn w:val="1"/>
    <w:autoRedefine/>
    <w:qFormat/>
    <w:uiPriority w:val="0"/>
    <w:pPr>
      <w:tabs>
        <w:tab w:val="left" w:pos="360"/>
      </w:tabs>
      <w:ind w:left="360" w:hanging="360" w:hangingChars="200"/>
    </w:pPr>
  </w:style>
  <w:style w:type="paragraph" w:styleId="15">
    <w:name w:val="caption"/>
    <w:basedOn w:val="1"/>
    <w:next w:val="1"/>
    <w:qFormat/>
    <w:uiPriority w:val="0"/>
    <w:pPr>
      <w:autoSpaceDE w:val="0"/>
      <w:autoSpaceDN w:val="0"/>
      <w:adjustRightInd w:val="0"/>
      <w:jc w:val="left"/>
    </w:pPr>
    <w:rPr>
      <w:rFonts w:ascii="Arial" w:hAnsi="Arial" w:eastAsia="黑体" w:cs="Arial"/>
      <w:kern w:val="0"/>
      <w:sz w:val="20"/>
      <w:szCs w:val="20"/>
    </w:rPr>
  </w:style>
  <w:style w:type="paragraph" w:styleId="16">
    <w:name w:val="List Bullet"/>
    <w:basedOn w:val="1"/>
    <w:autoRedefine/>
    <w:qFormat/>
    <w:uiPriority w:val="0"/>
    <w:pPr>
      <w:tabs>
        <w:tab w:val="left" w:pos="360"/>
      </w:tabs>
    </w:pPr>
    <w:rPr>
      <w:rFonts w:ascii="Calibri" w:hAnsi="Calibri"/>
      <w:szCs w:val="22"/>
    </w:rPr>
  </w:style>
  <w:style w:type="paragraph" w:styleId="17">
    <w:name w:val="Document Map"/>
    <w:basedOn w:val="1"/>
    <w:link w:val="74"/>
    <w:autoRedefine/>
    <w:qFormat/>
    <w:uiPriority w:val="0"/>
    <w:pPr>
      <w:shd w:val="clear" w:color="auto" w:fill="000080"/>
    </w:pPr>
  </w:style>
  <w:style w:type="paragraph" w:styleId="18">
    <w:name w:val="annotation text"/>
    <w:basedOn w:val="1"/>
    <w:link w:val="75"/>
    <w:autoRedefine/>
    <w:qFormat/>
    <w:uiPriority w:val="0"/>
    <w:pPr>
      <w:jc w:val="left"/>
    </w:pPr>
  </w:style>
  <w:style w:type="paragraph" w:styleId="19">
    <w:name w:val="Salutation"/>
    <w:basedOn w:val="1"/>
    <w:next w:val="1"/>
    <w:link w:val="76"/>
    <w:autoRedefine/>
    <w:qFormat/>
    <w:uiPriority w:val="0"/>
    <w:pPr>
      <w:tabs>
        <w:tab w:val="left" w:pos="840"/>
      </w:tabs>
      <w:autoSpaceDE w:val="0"/>
      <w:autoSpaceDN w:val="0"/>
      <w:adjustRightInd w:val="0"/>
      <w:jc w:val="left"/>
    </w:pPr>
    <w:rPr>
      <w:rFonts w:ascii="仿宋_GB2312" w:eastAsia="仿宋_GB2312"/>
      <w:b/>
      <w:kern w:val="0"/>
      <w:sz w:val="24"/>
      <w:szCs w:val="32"/>
    </w:rPr>
  </w:style>
  <w:style w:type="paragraph" w:styleId="20">
    <w:name w:val="Body Text 3"/>
    <w:basedOn w:val="1"/>
    <w:link w:val="77"/>
    <w:autoRedefine/>
    <w:qFormat/>
    <w:uiPriority w:val="0"/>
    <w:pPr>
      <w:autoSpaceDE w:val="0"/>
      <w:autoSpaceDN w:val="0"/>
      <w:adjustRightInd w:val="0"/>
      <w:jc w:val="center"/>
    </w:pPr>
  </w:style>
  <w:style w:type="paragraph" w:styleId="21">
    <w:name w:val="Body Text"/>
    <w:basedOn w:val="1"/>
    <w:next w:val="1"/>
    <w:link w:val="78"/>
    <w:qFormat/>
    <w:uiPriority w:val="0"/>
    <w:pPr>
      <w:spacing w:after="120"/>
    </w:pPr>
    <w:rPr>
      <w:rFonts w:ascii="仿宋_GB2312"/>
      <w:b/>
    </w:rPr>
  </w:style>
  <w:style w:type="paragraph" w:styleId="22">
    <w:name w:val="Body Text Indent"/>
    <w:basedOn w:val="1"/>
    <w:next w:val="23"/>
    <w:link w:val="79"/>
    <w:qFormat/>
    <w:uiPriority w:val="0"/>
    <w:pPr>
      <w:ind w:left="480" w:hanging="480" w:hangingChars="200"/>
    </w:pPr>
    <w:rPr>
      <w:sz w:val="24"/>
    </w:rPr>
  </w:style>
  <w:style w:type="paragraph" w:styleId="23">
    <w:name w:val="Body Text First Indent 2"/>
    <w:basedOn w:val="22"/>
    <w:autoRedefine/>
    <w:qFormat/>
    <w:uiPriority w:val="0"/>
    <w:pPr>
      <w:spacing w:after="120"/>
      <w:ind w:left="420" w:leftChars="200" w:firstLine="420"/>
    </w:pPr>
    <w:rPr>
      <w:rFonts w:cs="宋体"/>
      <w:sz w:val="21"/>
      <w:szCs w:val="21"/>
    </w:rPr>
  </w:style>
  <w:style w:type="paragraph" w:styleId="24">
    <w:name w:val="List Number 3"/>
    <w:basedOn w:val="1"/>
    <w:qFormat/>
    <w:uiPriority w:val="0"/>
    <w:pPr>
      <w:tabs>
        <w:tab w:val="left" w:pos="1200"/>
      </w:tabs>
      <w:ind w:left="1200" w:leftChars="400" w:hanging="360" w:hangingChars="200"/>
    </w:pPr>
  </w:style>
  <w:style w:type="paragraph" w:styleId="25">
    <w:name w:val="Block Text"/>
    <w:basedOn w:val="1"/>
    <w:qFormat/>
    <w:uiPriority w:val="0"/>
    <w:pPr>
      <w:spacing w:line="520" w:lineRule="exact"/>
      <w:ind w:left="540" w:leftChars="257" w:right="-514"/>
    </w:pPr>
    <w:rPr>
      <w:rFonts w:ascii="宋体" w:hAnsi="宋体"/>
      <w:sz w:val="24"/>
    </w:rPr>
  </w:style>
  <w:style w:type="paragraph" w:styleId="26">
    <w:name w:val="List Bullet 2"/>
    <w:basedOn w:val="1"/>
    <w:qFormat/>
    <w:uiPriority w:val="0"/>
    <w:pPr>
      <w:tabs>
        <w:tab w:val="left" w:pos="780"/>
      </w:tabs>
      <w:spacing w:line="360" w:lineRule="auto"/>
      <w:ind w:left="780" w:leftChars="200" w:hanging="360" w:hangingChars="200"/>
    </w:pPr>
  </w:style>
  <w:style w:type="paragraph" w:styleId="27">
    <w:name w:val="toc 5"/>
    <w:basedOn w:val="1"/>
    <w:next w:val="1"/>
    <w:qFormat/>
    <w:uiPriority w:val="0"/>
    <w:pPr>
      <w:autoSpaceDE w:val="0"/>
      <w:autoSpaceDN w:val="0"/>
      <w:adjustRightInd w:val="0"/>
      <w:ind w:left="1680" w:leftChars="800"/>
      <w:jc w:val="left"/>
    </w:pPr>
    <w:rPr>
      <w:kern w:val="0"/>
      <w:sz w:val="20"/>
      <w:szCs w:val="20"/>
    </w:rPr>
  </w:style>
  <w:style w:type="paragraph" w:styleId="28">
    <w:name w:val="toc 3"/>
    <w:basedOn w:val="1"/>
    <w:next w:val="1"/>
    <w:qFormat/>
    <w:uiPriority w:val="0"/>
    <w:pPr>
      <w:ind w:left="840" w:leftChars="400"/>
    </w:pPr>
  </w:style>
  <w:style w:type="paragraph" w:styleId="29">
    <w:name w:val="Plain Text"/>
    <w:basedOn w:val="1"/>
    <w:link w:val="80"/>
    <w:qFormat/>
    <w:uiPriority w:val="0"/>
    <w:pPr>
      <w:widowControl/>
      <w:overflowPunct w:val="0"/>
      <w:autoSpaceDE w:val="0"/>
      <w:autoSpaceDN w:val="0"/>
      <w:adjustRightInd w:val="0"/>
      <w:jc w:val="left"/>
      <w:textAlignment w:val="baseline"/>
    </w:pPr>
    <w:rPr>
      <w:rFonts w:ascii="宋体" w:hAnsi="Courier New"/>
      <w:b/>
      <w:kern w:val="0"/>
      <w:szCs w:val="21"/>
    </w:rPr>
  </w:style>
  <w:style w:type="paragraph" w:styleId="30">
    <w:name w:val="List Number 4"/>
    <w:basedOn w:val="1"/>
    <w:qFormat/>
    <w:uiPriority w:val="0"/>
    <w:pPr>
      <w:tabs>
        <w:tab w:val="left" w:pos="840"/>
      </w:tabs>
      <w:autoSpaceDE w:val="0"/>
      <w:autoSpaceDN w:val="0"/>
      <w:adjustRightInd w:val="0"/>
      <w:spacing w:line="360" w:lineRule="atLeast"/>
      <w:ind w:left="840" w:hanging="420"/>
      <w:jc w:val="left"/>
    </w:pPr>
    <w:rPr>
      <w:kern w:val="0"/>
      <w:sz w:val="24"/>
      <w:szCs w:val="20"/>
    </w:rPr>
  </w:style>
  <w:style w:type="paragraph" w:styleId="31">
    <w:name w:val="toc 8"/>
    <w:basedOn w:val="1"/>
    <w:next w:val="1"/>
    <w:qFormat/>
    <w:uiPriority w:val="0"/>
    <w:pPr>
      <w:autoSpaceDE w:val="0"/>
      <w:autoSpaceDN w:val="0"/>
      <w:adjustRightInd w:val="0"/>
      <w:ind w:left="2940" w:leftChars="1400"/>
      <w:jc w:val="left"/>
    </w:pPr>
    <w:rPr>
      <w:kern w:val="0"/>
      <w:sz w:val="20"/>
      <w:szCs w:val="20"/>
    </w:rPr>
  </w:style>
  <w:style w:type="paragraph" w:styleId="32">
    <w:name w:val="Date"/>
    <w:basedOn w:val="1"/>
    <w:next w:val="1"/>
    <w:link w:val="81"/>
    <w:qFormat/>
    <w:uiPriority w:val="0"/>
    <w:pPr>
      <w:ind w:left="100" w:leftChars="2500"/>
    </w:pPr>
  </w:style>
  <w:style w:type="paragraph" w:styleId="33">
    <w:name w:val="Body Text Indent 2"/>
    <w:basedOn w:val="1"/>
    <w:link w:val="82"/>
    <w:qFormat/>
    <w:uiPriority w:val="0"/>
    <w:pPr>
      <w:spacing w:line="500" w:lineRule="exact"/>
      <w:ind w:firstLine="511" w:firstLineChars="213"/>
    </w:pPr>
    <w:rPr>
      <w:sz w:val="24"/>
    </w:rPr>
  </w:style>
  <w:style w:type="paragraph" w:styleId="34">
    <w:name w:val="Balloon Text"/>
    <w:basedOn w:val="1"/>
    <w:link w:val="83"/>
    <w:qFormat/>
    <w:uiPriority w:val="0"/>
    <w:rPr>
      <w:sz w:val="18"/>
      <w:szCs w:val="18"/>
    </w:rPr>
  </w:style>
  <w:style w:type="paragraph" w:styleId="35">
    <w:name w:val="footer"/>
    <w:basedOn w:val="1"/>
    <w:link w:val="84"/>
    <w:qFormat/>
    <w:uiPriority w:val="0"/>
    <w:pPr>
      <w:tabs>
        <w:tab w:val="center" w:pos="4153"/>
        <w:tab w:val="right" w:pos="8306"/>
      </w:tabs>
      <w:snapToGrid w:val="0"/>
      <w:jc w:val="left"/>
    </w:pPr>
    <w:rPr>
      <w:sz w:val="18"/>
      <w:szCs w:val="18"/>
    </w:rPr>
  </w:style>
  <w:style w:type="paragraph" w:styleId="36">
    <w:name w:val="header"/>
    <w:basedOn w:val="1"/>
    <w:link w:val="85"/>
    <w:qFormat/>
    <w:uiPriority w:val="0"/>
    <w:pPr>
      <w:pBdr>
        <w:bottom w:val="single" w:color="auto" w:sz="6" w:space="1"/>
      </w:pBdr>
      <w:tabs>
        <w:tab w:val="center" w:pos="4153"/>
        <w:tab w:val="right" w:pos="8306"/>
      </w:tabs>
      <w:snapToGrid w:val="0"/>
      <w:jc w:val="center"/>
    </w:pPr>
    <w:rPr>
      <w:sz w:val="18"/>
      <w:szCs w:val="18"/>
    </w:rPr>
  </w:style>
  <w:style w:type="paragraph" w:styleId="37">
    <w:name w:val="Signature"/>
    <w:basedOn w:val="1"/>
    <w:link w:val="86"/>
    <w:qFormat/>
    <w:uiPriority w:val="0"/>
    <w:pPr>
      <w:autoSpaceDE w:val="0"/>
      <w:autoSpaceDN w:val="0"/>
      <w:adjustRightInd w:val="0"/>
      <w:spacing w:after="600" w:line="312" w:lineRule="atLeast"/>
      <w:jc w:val="center"/>
      <w:textAlignment w:val="baseline"/>
    </w:pPr>
    <w:rPr>
      <w:rFonts w:ascii="仿宋_GB2312" w:eastAsia="仿宋_GB2312"/>
      <w:b/>
      <w:kern w:val="0"/>
      <w:sz w:val="24"/>
      <w:szCs w:val="32"/>
    </w:rPr>
  </w:style>
  <w:style w:type="paragraph" w:styleId="38">
    <w:name w:val="toc 1"/>
    <w:basedOn w:val="1"/>
    <w:next w:val="1"/>
    <w:qFormat/>
    <w:uiPriority w:val="0"/>
  </w:style>
  <w:style w:type="paragraph" w:styleId="39">
    <w:name w:val="toc 4"/>
    <w:basedOn w:val="1"/>
    <w:next w:val="1"/>
    <w:qFormat/>
    <w:uiPriority w:val="0"/>
    <w:pPr>
      <w:autoSpaceDE w:val="0"/>
      <w:autoSpaceDN w:val="0"/>
      <w:adjustRightInd w:val="0"/>
      <w:ind w:left="1260" w:leftChars="600"/>
      <w:jc w:val="left"/>
    </w:pPr>
    <w:rPr>
      <w:kern w:val="0"/>
      <w:sz w:val="20"/>
      <w:szCs w:val="20"/>
    </w:rPr>
  </w:style>
  <w:style w:type="paragraph" w:styleId="40">
    <w:name w:val="Subtitle"/>
    <w:basedOn w:val="1"/>
    <w:next w:val="1"/>
    <w:link w:val="87"/>
    <w:qFormat/>
    <w:uiPriority w:val="0"/>
    <w:pPr>
      <w:spacing w:before="240" w:after="60" w:line="312" w:lineRule="auto"/>
      <w:jc w:val="center"/>
      <w:outlineLvl w:val="1"/>
    </w:pPr>
    <w:rPr>
      <w:rFonts w:ascii="Cambria" w:hAnsi="Cambria"/>
      <w:b/>
      <w:bCs/>
      <w:kern w:val="28"/>
      <w:sz w:val="32"/>
      <w:szCs w:val="32"/>
    </w:rPr>
  </w:style>
  <w:style w:type="paragraph" w:styleId="41">
    <w:name w:val="List Number 5"/>
    <w:basedOn w:val="1"/>
    <w:qFormat/>
    <w:uiPriority w:val="0"/>
    <w:pPr>
      <w:tabs>
        <w:tab w:val="left" w:pos="2040"/>
      </w:tabs>
      <w:autoSpaceDE w:val="0"/>
      <w:autoSpaceDN w:val="0"/>
      <w:adjustRightInd w:val="0"/>
      <w:spacing w:line="400" w:lineRule="exact"/>
      <w:ind w:left="2040" w:hanging="360"/>
      <w:jc w:val="left"/>
    </w:pPr>
    <w:rPr>
      <w:kern w:val="0"/>
      <w:sz w:val="24"/>
      <w:szCs w:val="20"/>
    </w:rPr>
  </w:style>
  <w:style w:type="paragraph" w:styleId="42">
    <w:name w:val="List"/>
    <w:basedOn w:val="1"/>
    <w:qFormat/>
    <w:uiPriority w:val="0"/>
    <w:pPr>
      <w:ind w:left="200" w:hanging="200" w:hangingChars="200"/>
    </w:pPr>
  </w:style>
  <w:style w:type="paragraph" w:styleId="43">
    <w:name w:val="toc 6"/>
    <w:basedOn w:val="1"/>
    <w:next w:val="1"/>
    <w:qFormat/>
    <w:uiPriority w:val="0"/>
    <w:pPr>
      <w:autoSpaceDE w:val="0"/>
      <w:autoSpaceDN w:val="0"/>
      <w:adjustRightInd w:val="0"/>
      <w:ind w:left="2100" w:leftChars="1000"/>
      <w:jc w:val="left"/>
    </w:pPr>
    <w:rPr>
      <w:kern w:val="0"/>
      <w:sz w:val="20"/>
      <w:szCs w:val="20"/>
    </w:rPr>
  </w:style>
  <w:style w:type="paragraph" w:styleId="44">
    <w:name w:val="Body Text Indent 3"/>
    <w:basedOn w:val="1"/>
    <w:link w:val="88"/>
    <w:qFormat/>
    <w:uiPriority w:val="0"/>
    <w:pPr>
      <w:spacing w:line="500" w:lineRule="exact"/>
      <w:ind w:left="511" w:hanging="511" w:hangingChars="213"/>
    </w:pPr>
    <w:rPr>
      <w:sz w:val="24"/>
    </w:rPr>
  </w:style>
  <w:style w:type="paragraph" w:styleId="45">
    <w:name w:val="toc 2"/>
    <w:basedOn w:val="1"/>
    <w:next w:val="1"/>
    <w:qFormat/>
    <w:uiPriority w:val="0"/>
    <w:pPr>
      <w:ind w:left="420" w:leftChars="200"/>
    </w:pPr>
  </w:style>
  <w:style w:type="paragraph" w:styleId="46">
    <w:name w:val="toc 9"/>
    <w:basedOn w:val="1"/>
    <w:next w:val="1"/>
    <w:qFormat/>
    <w:uiPriority w:val="0"/>
    <w:pPr>
      <w:autoSpaceDE w:val="0"/>
      <w:autoSpaceDN w:val="0"/>
      <w:adjustRightInd w:val="0"/>
      <w:ind w:left="3360" w:leftChars="1600"/>
      <w:jc w:val="left"/>
    </w:pPr>
    <w:rPr>
      <w:kern w:val="0"/>
      <w:sz w:val="20"/>
      <w:szCs w:val="20"/>
    </w:rPr>
  </w:style>
  <w:style w:type="paragraph" w:styleId="47">
    <w:name w:val="Body Text 2"/>
    <w:basedOn w:val="1"/>
    <w:link w:val="89"/>
    <w:qFormat/>
    <w:uiPriority w:val="0"/>
    <w:pPr>
      <w:autoSpaceDE w:val="0"/>
      <w:autoSpaceDN w:val="0"/>
      <w:adjustRightInd w:val="0"/>
      <w:spacing w:after="120" w:line="480" w:lineRule="auto"/>
      <w:jc w:val="left"/>
    </w:pPr>
  </w:style>
  <w:style w:type="paragraph" w:styleId="48">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9">
    <w:name w:val="Title"/>
    <w:basedOn w:val="1"/>
    <w:next w:val="1"/>
    <w:link w:val="90"/>
    <w:qFormat/>
    <w:uiPriority w:val="0"/>
    <w:pPr>
      <w:spacing w:before="240" w:after="60"/>
      <w:jc w:val="center"/>
      <w:outlineLvl w:val="0"/>
    </w:pPr>
    <w:rPr>
      <w:rFonts w:ascii="Cambria" w:hAnsi="Cambria"/>
      <w:b/>
      <w:bCs/>
      <w:sz w:val="32"/>
      <w:szCs w:val="32"/>
    </w:rPr>
  </w:style>
  <w:style w:type="paragraph" w:styleId="50">
    <w:name w:val="annotation subject"/>
    <w:basedOn w:val="18"/>
    <w:next w:val="18"/>
    <w:link w:val="91"/>
    <w:qFormat/>
    <w:uiPriority w:val="0"/>
    <w:rPr>
      <w:b/>
      <w:bCs/>
    </w:rPr>
  </w:style>
  <w:style w:type="paragraph" w:styleId="51">
    <w:name w:val="Body Text First Indent"/>
    <w:basedOn w:val="21"/>
    <w:next w:val="1"/>
    <w:link w:val="92"/>
    <w:qFormat/>
    <w:uiPriority w:val="0"/>
    <w:pPr>
      <w:autoSpaceDE w:val="0"/>
      <w:autoSpaceDN w:val="0"/>
      <w:adjustRightInd w:val="0"/>
      <w:ind w:firstLine="420" w:firstLineChars="100"/>
      <w:jc w:val="left"/>
    </w:pPr>
    <w:rPr>
      <w:rFonts w:ascii="Times New Roman"/>
      <w:kern w:val="0"/>
      <w:sz w:val="20"/>
      <w:szCs w:val="20"/>
    </w:rPr>
  </w:style>
  <w:style w:type="table" w:styleId="53">
    <w:name w:val="Table Grid"/>
    <w:basedOn w:val="5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5">
    <w:name w:val="Strong"/>
    <w:basedOn w:val="54"/>
    <w:qFormat/>
    <w:uiPriority w:val="0"/>
    <w:rPr>
      <w:rFonts w:ascii="仿宋_GB2312" w:eastAsia="仿宋_GB2312"/>
      <w:bCs/>
      <w:sz w:val="32"/>
      <w:szCs w:val="32"/>
    </w:rPr>
  </w:style>
  <w:style w:type="character" w:styleId="56">
    <w:name w:val="page number"/>
    <w:basedOn w:val="54"/>
    <w:qFormat/>
    <w:uiPriority w:val="0"/>
  </w:style>
  <w:style w:type="character" w:styleId="57">
    <w:name w:val="FollowedHyperlink"/>
    <w:qFormat/>
    <w:uiPriority w:val="0"/>
    <w:rPr>
      <w:rFonts w:ascii="仿宋_GB2312" w:eastAsia="仿宋_GB2312"/>
      <w:b/>
      <w:color w:val="800080"/>
      <w:sz w:val="32"/>
      <w:szCs w:val="32"/>
      <w:u w:val="none"/>
    </w:rPr>
  </w:style>
  <w:style w:type="character" w:styleId="58">
    <w:name w:val="Emphasis"/>
    <w:qFormat/>
    <w:uiPriority w:val="0"/>
    <w:rPr>
      <w:i/>
      <w:iCs/>
    </w:rPr>
  </w:style>
  <w:style w:type="character" w:styleId="59">
    <w:name w:val="line number"/>
    <w:basedOn w:val="54"/>
    <w:qFormat/>
    <w:uiPriority w:val="0"/>
  </w:style>
  <w:style w:type="character" w:styleId="60">
    <w:name w:val="Hyperlink"/>
    <w:basedOn w:val="54"/>
    <w:qFormat/>
    <w:uiPriority w:val="0"/>
    <w:rPr>
      <w:rFonts w:ascii="仿宋_GB2312" w:eastAsia="仿宋_GB2312"/>
      <w:b/>
      <w:color w:val="0000FF"/>
      <w:sz w:val="32"/>
      <w:szCs w:val="32"/>
      <w:u w:val="none"/>
    </w:rPr>
  </w:style>
  <w:style w:type="character" w:styleId="61">
    <w:name w:val="annotation reference"/>
    <w:qFormat/>
    <w:uiPriority w:val="0"/>
    <w:rPr>
      <w:sz w:val="21"/>
      <w:szCs w:val="21"/>
    </w:rPr>
  </w:style>
  <w:style w:type="character" w:styleId="62">
    <w:name w:val="HTML Cite"/>
    <w:qFormat/>
    <w:uiPriority w:val="0"/>
    <w:rPr>
      <w:color w:val="008000"/>
    </w:rPr>
  </w:style>
  <w:style w:type="character" w:customStyle="1" w:styleId="63">
    <w:name w:val="标题 1 字符"/>
    <w:link w:val="3"/>
    <w:qFormat/>
    <w:uiPriority w:val="0"/>
    <w:rPr>
      <w:rFonts w:eastAsia="黑体"/>
      <w:b/>
      <w:kern w:val="2"/>
      <w:sz w:val="32"/>
      <w:lang w:val="en-US" w:eastAsia="zh-CN" w:bidi="ar-SA"/>
    </w:rPr>
  </w:style>
  <w:style w:type="character" w:customStyle="1" w:styleId="64">
    <w:name w:val="宏文本 字符"/>
    <w:link w:val="2"/>
    <w:qFormat/>
    <w:uiPriority w:val="0"/>
    <w:rPr>
      <w:rFonts w:ascii="Courier New" w:hAnsi="Courier New" w:eastAsia="Times New Roman"/>
      <w:kern w:val="2"/>
      <w:sz w:val="24"/>
      <w:szCs w:val="24"/>
      <w:lang w:val="en-US" w:eastAsia="zh-CN" w:bidi="ar-SA"/>
    </w:rPr>
  </w:style>
  <w:style w:type="character" w:customStyle="1" w:styleId="65">
    <w:name w:val="标题 2 字符"/>
    <w:link w:val="4"/>
    <w:qFormat/>
    <w:uiPriority w:val="0"/>
    <w:rPr>
      <w:rFonts w:ascii="仿宋_GB2312" w:eastAsia="宋体"/>
      <w:b/>
      <w:kern w:val="2"/>
      <w:sz w:val="28"/>
      <w:szCs w:val="32"/>
      <w:lang w:val="en-US" w:eastAsia="zh-CN" w:bidi="ar-SA"/>
    </w:rPr>
  </w:style>
  <w:style w:type="character" w:customStyle="1" w:styleId="66">
    <w:name w:val="标题 3 字符"/>
    <w:link w:val="5"/>
    <w:qFormat/>
    <w:uiPriority w:val="0"/>
    <w:rPr>
      <w:rFonts w:eastAsia="黑体"/>
      <w:b/>
      <w:kern w:val="2"/>
      <w:sz w:val="28"/>
      <w:lang w:val="en-US" w:eastAsia="zh-CN" w:bidi="ar-SA"/>
    </w:rPr>
  </w:style>
  <w:style w:type="character" w:customStyle="1" w:styleId="67">
    <w:name w:val="正文缩进 字符"/>
    <w:link w:val="6"/>
    <w:qFormat/>
    <w:uiPriority w:val="0"/>
    <w:rPr>
      <w:rFonts w:ascii="仿宋_GB2312" w:eastAsia="宋体"/>
      <w:b/>
      <w:sz w:val="21"/>
      <w:szCs w:val="32"/>
      <w:lang w:val="en-US" w:eastAsia="zh-CN" w:bidi="ar-SA"/>
    </w:rPr>
  </w:style>
  <w:style w:type="character" w:customStyle="1" w:styleId="68">
    <w:name w:val="标题 4 字符"/>
    <w:link w:val="7"/>
    <w:qFormat/>
    <w:uiPriority w:val="0"/>
    <w:rPr>
      <w:rFonts w:eastAsia="宋体"/>
      <w:kern w:val="2"/>
      <w:sz w:val="28"/>
      <w:szCs w:val="28"/>
      <w:lang w:val="en-US" w:eastAsia="zh-CN" w:bidi="ar-SA"/>
    </w:rPr>
  </w:style>
  <w:style w:type="character" w:customStyle="1" w:styleId="69">
    <w:name w:val="标题 5 字符"/>
    <w:link w:val="8"/>
    <w:qFormat/>
    <w:uiPriority w:val="0"/>
    <w:rPr>
      <w:rFonts w:eastAsia="宋体"/>
      <w:b/>
      <w:bCs/>
      <w:sz w:val="28"/>
      <w:szCs w:val="28"/>
      <w:lang w:bidi="ar-SA"/>
    </w:rPr>
  </w:style>
  <w:style w:type="character" w:customStyle="1" w:styleId="70">
    <w:name w:val="标题 6 字符"/>
    <w:link w:val="9"/>
    <w:qFormat/>
    <w:uiPriority w:val="0"/>
    <w:rPr>
      <w:rFonts w:ascii="Arial" w:hAnsi="Arial" w:eastAsia="黑体"/>
      <w:b/>
      <w:kern w:val="2"/>
      <w:sz w:val="24"/>
      <w:lang w:val="en-US" w:eastAsia="zh-CN" w:bidi="ar-SA"/>
    </w:rPr>
  </w:style>
  <w:style w:type="character" w:customStyle="1" w:styleId="71">
    <w:name w:val="标题 7 字符"/>
    <w:link w:val="10"/>
    <w:qFormat/>
    <w:uiPriority w:val="0"/>
    <w:rPr>
      <w:rFonts w:eastAsia="宋体"/>
      <w:b/>
      <w:kern w:val="2"/>
      <w:sz w:val="24"/>
      <w:lang w:val="en-US" w:eastAsia="zh-CN" w:bidi="ar-SA"/>
    </w:rPr>
  </w:style>
  <w:style w:type="character" w:customStyle="1" w:styleId="72">
    <w:name w:val="标题 8 字符"/>
    <w:link w:val="11"/>
    <w:qFormat/>
    <w:uiPriority w:val="0"/>
    <w:rPr>
      <w:rFonts w:ascii="Arial" w:hAnsi="Arial" w:eastAsia="黑体"/>
      <w:kern w:val="2"/>
      <w:sz w:val="24"/>
      <w:lang w:val="en-US" w:eastAsia="zh-CN" w:bidi="ar-SA"/>
    </w:rPr>
  </w:style>
  <w:style w:type="character" w:customStyle="1" w:styleId="73">
    <w:name w:val="标题 9 字符"/>
    <w:link w:val="12"/>
    <w:qFormat/>
    <w:uiPriority w:val="0"/>
    <w:rPr>
      <w:rFonts w:ascii="Arial" w:hAnsi="Arial" w:eastAsia="黑体"/>
      <w:kern w:val="2"/>
      <w:sz w:val="21"/>
      <w:lang w:val="en-US" w:eastAsia="zh-CN" w:bidi="ar-SA"/>
    </w:rPr>
  </w:style>
  <w:style w:type="character" w:customStyle="1" w:styleId="74">
    <w:name w:val="文档结构图 字符"/>
    <w:link w:val="17"/>
    <w:qFormat/>
    <w:uiPriority w:val="0"/>
    <w:rPr>
      <w:rFonts w:eastAsia="宋体"/>
      <w:kern w:val="2"/>
      <w:sz w:val="21"/>
      <w:szCs w:val="24"/>
      <w:lang w:val="en-US" w:eastAsia="zh-CN" w:bidi="ar-SA"/>
    </w:rPr>
  </w:style>
  <w:style w:type="character" w:customStyle="1" w:styleId="75">
    <w:name w:val="批注文字 字符"/>
    <w:link w:val="18"/>
    <w:qFormat/>
    <w:uiPriority w:val="0"/>
    <w:rPr>
      <w:rFonts w:eastAsia="宋体"/>
      <w:kern w:val="2"/>
      <w:sz w:val="21"/>
      <w:szCs w:val="24"/>
      <w:lang w:val="en-US" w:eastAsia="zh-CN" w:bidi="ar-SA"/>
    </w:rPr>
  </w:style>
  <w:style w:type="character" w:customStyle="1" w:styleId="76">
    <w:name w:val="称呼 字符"/>
    <w:link w:val="19"/>
    <w:qFormat/>
    <w:uiPriority w:val="0"/>
    <w:rPr>
      <w:rFonts w:ascii="仿宋_GB2312" w:eastAsia="仿宋_GB2312"/>
      <w:b/>
      <w:sz w:val="24"/>
      <w:szCs w:val="32"/>
    </w:rPr>
  </w:style>
  <w:style w:type="character" w:customStyle="1" w:styleId="77">
    <w:name w:val="正文文本 3 字符"/>
    <w:basedOn w:val="54"/>
    <w:link w:val="20"/>
    <w:qFormat/>
    <w:uiPriority w:val="0"/>
  </w:style>
  <w:style w:type="character" w:customStyle="1" w:styleId="78">
    <w:name w:val="正文文本 字符"/>
    <w:link w:val="21"/>
    <w:qFormat/>
    <w:uiPriority w:val="0"/>
    <w:rPr>
      <w:rFonts w:ascii="仿宋_GB2312" w:eastAsia="宋体"/>
      <w:b/>
      <w:kern w:val="2"/>
      <w:sz w:val="21"/>
      <w:szCs w:val="24"/>
      <w:lang w:val="en-US" w:eastAsia="zh-CN" w:bidi="ar-SA"/>
    </w:rPr>
  </w:style>
  <w:style w:type="character" w:customStyle="1" w:styleId="79">
    <w:name w:val="正文文本缩进 字符"/>
    <w:link w:val="22"/>
    <w:qFormat/>
    <w:uiPriority w:val="0"/>
    <w:rPr>
      <w:rFonts w:eastAsia="宋体"/>
      <w:kern w:val="2"/>
      <w:sz w:val="24"/>
      <w:szCs w:val="24"/>
      <w:lang w:val="en-US" w:eastAsia="zh-CN" w:bidi="ar-SA"/>
    </w:rPr>
  </w:style>
  <w:style w:type="character" w:customStyle="1" w:styleId="80">
    <w:name w:val="纯文本 字符"/>
    <w:link w:val="29"/>
    <w:qFormat/>
    <w:uiPriority w:val="0"/>
    <w:rPr>
      <w:rFonts w:ascii="宋体" w:hAnsi="Courier New" w:eastAsia="宋体"/>
      <w:b/>
      <w:sz w:val="21"/>
      <w:szCs w:val="21"/>
      <w:lang w:val="en-US" w:eastAsia="zh-CN" w:bidi="ar-SA"/>
    </w:rPr>
  </w:style>
  <w:style w:type="character" w:customStyle="1" w:styleId="81">
    <w:name w:val="日期 字符"/>
    <w:link w:val="32"/>
    <w:qFormat/>
    <w:uiPriority w:val="0"/>
    <w:rPr>
      <w:rFonts w:eastAsia="宋体"/>
      <w:kern w:val="2"/>
      <w:sz w:val="21"/>
      <w:szCs w:val="24"/>
      <w:lang w:val="en-US" w:eastAsia="zh-CN" w:bidi="ar-SA"/>
    </w:rPr>
  </w:style>
  <w:style w:type="character" w:customStyle="1" w:styleId="82">
    <w:name w:val="正文文本缩进 2 字符"/>
    <w:link w:val="33"/>
    <w:qFormat/>
    <w:uiPriority w:val="0"/>
    <w:rPr>
      <w:rFonts w:eastAsia="宋体"/>
      <w:kern w:val="2"/>
      <w:sz w:val="24"/>
      <w:szCs w:val="24"/>
      <w:lang w:val="en-US" w:eastAsia="zh-CN" w:bidi="ar-SA"/>
    </w:rPr>
  </w:style>
  <w:style w:type="character" w:customStyle="1" w:styleId="83">
    <w:name w:val="批注框文本 字符"/>
    <w:link w:val="34"/>
    <w:qFormat/>
    <w:uiPriority w:val="0"/>
    <w:rPr>
      <w:rFonts w:eastAsia="宋体"/>
      <w:kern w:val="2"/>
      <w:sz w:val="18"/>
      <w:szCs w:val="18"/>
      <w:lang w:val="en-US" w:eastAsia="zh-CN" w:bidi="ar-SA"/>
    </w:rPr>
  </w:style>
  <w:style w:type="character" w:customStyle="1" w:styleId="84">
    <w:name w:val="页脚 字符"/>
    <w:link w:val="35"/>
    <w:qFormat/>
    <w:uiPriority w:val="0"/>
    <w:rPr>
      <w:rFonts w:eastAsia="宋体"/>
      <w:kern w:val="2"/>
      <w:sz w:val="18"/>
      <w:szCs w:val="18"/>
      <w:lang w:val="en-US" w:eastAsia="zh-CN" w:bidi="ar-SA"/>
    </w:rPr>
  </w:style>
  <w:style w:type="character" w:customStyle="1" w:styleId="85">
    <w:name w:val="页眉 字符"/>
    <w:link w:val="36"/>
    <w:qFormat/>
    <w:uiPriority w:val="0"/>
    <w:rPr>
      <w:rFonts w:eastAsia="宋体"/>
      <w:kern w:val="2"/>
      <w:sz w:val="18"/>
      <w:szCs w:val="18"/>
      <w:lang w:val="en-US" w:eastAsia="zh-CN" w:bidi="ar-SA"/>
    </w:rPr>
  </w:style>
  <w:style w:type="character" w:customStyle="1" w:styleId="86">
    <w:name w:val="签名 字符"/>
    <w:link w:val="37"/>
    <w:qFormat/>
    <w:uiPriority w:val="0"/>
    <w:rPr>
      <w:rFonts w:ascii="仿宋_GB2312" w:eastAsia="仿宋_GB2312"/>
      <w:b/>
      <w:sz w:val="24"/>
      <w:szCs w:val="32"/>
    </w:rPr>
  </w:style>
  <w:style w:type="character" w:customStyle="1" w:styleId="87">
    <w:name w:val="副标题 字符"/>
    <w:link w:val="40"/>
    <w:qFormat/>
    <w:uiPriority w:val="0"/>
    <w:rPr>
      <w:rFonts w:ascii="Cambria" w:hAnsi="Cambria" w:eastAsia="宋体"/>
      <w:b/>
      <w:bCs/>
      <w:kern w:val="28"/>
      <w:sz w:val="32"/>
      <w:szCs w:val="32"/>
      <w:lang w:val="en-US" w:eastAsia="zh-CN" w:bidi="ar-SA"/>
    </w:rPr>
  </w:style>
  <w:style w:type="character" w:customStyle="1" w:styleId="88">
    <w:name w:val="正文文本缩进 3 字符"/>
    <w:link w:val="44"/>
    <w:qFormat/>
    <w:uiPriority w:val="0"/>
    <w:rPr>
      <w:rFonts w:eastAsia="宋体"/>
      <w:kern w:val="2"/>
      <w:sz w:val="24"/>
      <w:szCs w:val="24"/>
      <w:lang w:val="en-US" w:eastAsia="zh-CN" w:bidi="ar-SA"/>
    </w:rPr>
  </w:style>
  <w:style w:type="character" w:customStyle="1" w:styleId="89">
    <w:name w:val="正文文本 2 字符"/>
    <w:basedOn w:val="54"/>
    <w:link w:val="47"/>
    <w:qFormat/>
    <w:uiPriority w:val="0"/>
  </w:style>
  <w:style w:type="character" w:customStyle="1" w:styleId="90">
    <w:name w:val="标题 字符"/>
    <w:link w:val="49"/>
    <w:qFormat/>
    <w:uiPriority w:val="0"/>
    <w:rPr>
      <w:rFonts w:ascii="Cambria" w:hAnsi="Cambria" w:eastAsia="宋体"/>
      <w:b/>
      <w:bCs/>
      <w:kern w:val="2"/>
      <w:sz w:val="32"/>
      <w:szCs w:val="32"/>
      <w:lang w:val="en-US" w:eastAsia="zh-CN" w:bidi="ar-SA"/>
    </w:rPr>
  </w:style>
  <w:style w:type="character" w:customStyle="1" w:styleId="91">
    <w:name w:val="批注主题 字符"/>
    <w:link w:val="50"/>
    <w:qFormat/>
    <w:uiPriority w:val="0"/>
    <w:rPr>
      <w:rFonts w:eastAsia="宋体"/>
      <w:b/>
      <w:bCs/>
      <w:kern w:val="2"/>
      <w:sz w:val="21"/>
      <w:szCs w:val="24"/>
      <w:lang w:val="en-US" w:eastAsia="zh-CN" w:bidi="ar-SA"/>
    </w:rPr>
  </w:style>
  <w:style w:type="character" w:customStyle="1" w:styleId="92">
    <w:name w:val="正文首行缩进 字符"/>
    <w:link w:val="51"/>
    <w:qFormat/>
    <w:uiPriority w:val="0"/>
    <w:rPr>
      <w:rFonts w:eastAsia="宋体"/>
      <w:lang w:val="en-US" w:eastAsia="zh-CN" w:bidi="ar-SA"/>
    </w:rPr>
  </w:style>
  <w:style w:type="paragraph" w:customStyle="1" w:styleId="93">
    <w:name w:val="表格文字"/>
    <w:basedOn w:val="1"/>
    <w:next w:val="21"/>
    <w:qFormat/>
    <w:uiPriority w:val="0"/>
    <w:pPr>
      <w:adjustRightInd w:val="0"/>
      <w:spacing w:line="420" w:lineRule="atLeast"/>
      <w:jc w:val="left"/>
      <w:textAlignment w:val="baseline"/>
    </w:pPr>
    <w:rPr>
      <w:kern w:val="0"/>
    </w:rPr>
  </w:style>
  <w:style w:type="paragraph" w:customStyle="1" w:styleId="94">
    <w:name w:val="Char3 Char Char Char"/>
    <w:basedOn w:val="1"/>
    <w:qFormat/>
    <w:uiPriority w:val="0"/>
  </w:style>
  <w:style w:type="character" w:customStyle="1" w:styleId="95">
    <w:name w:val="不明显参考1"/>
    <w:qFormat/>
    <w:uiPriority w:val="0"/>
    <w:rPr>
      <w:smallCaps/>
      <w:color w:val="C0504D"/>
      <w:u w:val="single"/>
    </w:rPr>
  </w:style>
  <w:style w:type="character" w:customStyle="1" w:styleId="96">
    <w:name w:val="PI Char1"/>
    <w:qFormat/>
    <w:uiPriority w:val="0"/>
    <w:rPr>
      <w:rFonts w:eastAsia="宋体"/>
      <w:kern w:val="2"/>
      <w:sz w:val="24"/>
      <w:szCs w:val="24"/>
      <w:lang w:val="en-US" w:eastAsia="zh-CN" w:bidi="ar-SA"/>
    </w:rPr>
  </w:style>
  <w:style w:type="character" w:customStyle="1" w:styleId="97">
    <w:name w:val="pt141"/>
    <w:qFormat/>
    <w:uiPriority w:val="0"/>
    <w:rPr>
      <w:color w:val="330066"/>
      <w:spacing w:val="450"/>
      <w:sz w:val="22"/>
      <w:szCs w:val="22"/>
    </w:rPr>
  </w:style>
  <w:style w:type="character" w:customStyle="1" w:styleId="98">
    <w:name w:val="Char Char27"/>
    <w:qFormat/>
    <w:uiPriority w:val="0"/>
    <w:rPr>
      <w:rFonts w:eastAsia="宋体"/>
      <w:kern w:val="2"/>
      <w:sz w:val="28"/>
      <w:lang w:val="en-US" w:eastAsia="zh-CN" w:bidi="ar-SA"/>
    </w:rPr>
  </w:style>
  <w:style w:type="character" w:customStyle="1" w:styleId="99">
    <w:name w:val="明显参考1"/>
    <w:qFormat/>
    <w:uiPriority w:val="0"/>
    <w:rPr>
      <w:b/>
      <w:bCs/>
      <w:smallCaps/>
      <w:color w:val="C0504D"/>
      <w:spacing w:val="5"/>
      <w:u w:val="single"/>
    </w:rPr>
  </w:style>
  <w:style w:type="character" w:customStyle="1" w:styleId="100">
    <w:name w:val="书籍标题1"/>
    <w:qFormat/>
    <w:uiPriority w:val="0"/>
    <w:rPr>
      <w:b/>
      <w:bCs/>
      <w:smallCaps/>
      <w:spacing w:val="5"/>
    </w:rPr>
  </w:style>
  <w:style w:type="character" w:customStyle="1" w:styleId="101">
    <w:name w:val="Char Char61"/>
    <w:qFormat/>
    <w:uiPriority w:val="0"/>
    <w:rPr>
      <w:rFonts w:ascii="Times New Roman" w:hAnsi="Times New Roman" w:eastAsia="宋体" w:cs="Times New Roman"/>
      <w:szCs w:val="24"/>
    </w:rPr>
  </w:style>
  <w:style w:type="character" w:customStyle="1" w:styleId="102">
    <w:name w:val="Char Char24"/>
    <w:qFormat/>
    <w:uiPriority w:val="0"/>
    <w:rPr>
      <w:rFonts w:eastAsia="宋体"/>
      <w:b/>
      <w:kern w:val="2"/>
      <w:sz w:val="28"/>
      <w:lang w:val="en-US" w:eastAsia="zh-CN" w:bidi="ar-SA"/>
    </w:rPr>
  </w:style>
  <w:style w:type="character" w:customStyle="1" w:styleId="103">
    <w:name w:val="Style4"/>
    <w:qFormat/>
    <w:uiPriority w:val="0"/>
    <w:rPr>
      <w:rFonts w:ascii="Calibri" w:hAnsi="宋体" w:eastAsia="宋体" w:cs="Times New Roman"/>
      <w:szCs w:val="22"/>
      <w:lang w:eastAsia="zh-CN"/>
    </w:rPr>
  </w:style>
  <w:style w:type="character" w:customStyle="1" w:styleId="104">
    <w:name w:val="Style1"/>
    <w:qFormat/>
    <w:uiPriority w:val="0"/>
    <w:rPr>
      <w:rFonts w:ascii="Calibri" w:hAnsi="宋体" w:eastAsia="宋体" w:cs="Times New Roman"/>
      <w:sz w:val="22"/>
      <w:szCs w:val="22"/>
      <w:lang w:eastAsia="zh-CN"/>
    </w:rPr>
  </w:style>
  <w:style w:type="character" w:customStyle="1" w:styleId="105">
    <w:name w:val="heading 1 Char1"/>
    <w:qFormat/>
    <w:uiPriority w:val="0"/>
    <w:rPr>
      <w:rFonts w:eastAsia="宋体"/>
      <w:b/>
      <w:bCs/>
      <w:kern w:val="44"/>
      <w:sz w:val="44"/>
      <w:szCs w:val="44"/>
      <w:lang w:val="en-US" w:eastAsia="zh-CN" w:bidi="ar-SA"/>
    </w:rPr>
  </w:style>
  <w:style w:type="character" w:customStyle="1" w:styleId="106">
    <w:name w:val="Style5"/>
    <w:qFormat/>
    <w:uiPriority w:val="0"/>
    <w:rPr>
      <w:rFonts w:ascii="Calibri" w:hAnsi="宋体" w:eastAsia="宋体" w:cs="Times New Roman"/>
      <w:sz w:val="22"/>
      <w:szCs w:val="22"/>
      <w:lang w:eastAsia="zh-CN"/>
    </w:rPr>
  </w:style>
  <w:style w:type="character" w:customStyle="1" w:styleId="107">
    <w:name w:val="Ò³Ã¼ Char Char2"/>
    <w:qFormat/>
    <w:uiPriority w:val="0"/>
    <w:rPr>
      <w:kern w:val="2"/>
      <w:sz w:val="18"/>
      <w:szCs w:val="18"/>
    </w:rPr>
  </w:style>
  <w:style w:type="character" w:customStyle="1" w:styleId="108">
    <w:name w:val="明显强调1"/>
    <w:qFormat/>
    <w:uiPriority w:val="0"/>
    <w:rPr>
      <w:b/>
      <w:bCs/>
      <w:i/>
      <w:iCs/>
      <w:color w:val="4F81BD"/>
    </w:rPr>
  </w:style>
  <w:style w:type="character" w:customStyle="1" w:styleId="109">
    <w:name w:val="样式 标题 3 + 黑体 小四 Char Char"/>
    <w:link w:val="110"/>
    <w:qFormat/>
    <w:uiPriority w:val="0"/>
    <w:rPr>
      <w:rFonts w:ascii="黑体" w:hAnsi="Arial" w:eastAsia="黑体"/>
      <w:bCs/>
      <w:sz w:val="24"/>
      <w:szCs w:val="24"/>
      <w:lang w:bidi="ar-SA"/>
    </w:rPr>
  </w:style>
  <w:style w:type="paragraph" w:customStyle="1" w:styleId="110">
    <w:name w:val="样式 标题 3 + 黑体 小四"/>
    <w:basedOn w:val="5"/>
    <w:link w:val="109"/>
    <w:qFormat/>
    <w:uiPriority w:val="0"/>
    <w:pPr>
      <w:spacing w:before="260" w:after="260" w:line="413" w:lineRule="auto"/>
    </w:pPr>
    <w:rPr>
      <w:rFonts w:ascii="黑体" w:hAnsi="Arial"/>
      <w:b w:val="0"/>
      <w:bCs/>
      <w:kern w:val="0"/>
      <w:sz w:val="24"/>
      <w:szCs w:val="24"/>
    </w:rPr>
  </w:style>
  <w:style w:type="character" w:customStyle="1" w:styleId="111">
    <w:name w:val="heading 7 Char1"/>
    <w:qFormat/>
    <w:uiPriority w:val="0"/>
    <w:rPr>
      <w:rFonts w:ascii="Arial" w:hAnsi="Arial" w:eastAsia="黑体"/>
      <w:sz w:val="21"/>
      <w:szCs w:val="21"/>
      <w:lang w:val="en-US" w:eastAsia="zh-CN" w:bidi="ar-SA"/>
    </w:rPr>
  </w:style>
  <w:style w:type="character" w:customStyle="1" w:styleId="112">
    <w:name w:val="Char Char1"/>
    <w:qFormat/>
    <w:uiPriority w:val="0"/>
    <w:rPr>
      <w:rFonts w:eastAsia="宋体"/>
      <w:sz w:val="21"/>
      <w:lang w:val="en-US" w:eastAsia="zh-CN" w:bidi="ar-SA"/>
    </w:rPr>
  </w:style>
  <w:style w:type="character" w:customStyle="1" w:styleId="113">
    <w:name w:val="Char Char12"/>
    <w:qFormat/>
    <w:uiPriority w:val="0"/>
    <w:rPr>
      <w:rFonts w:eastAsia="宋体"/>
      <w:kern w:val="2"/>
      <w:sz w:val="21"/>
      <w:szCs w:val="24"/>
      <w:lang w:val="en-US" w:eastAsia="zh-CN" w:bidi="ar-SA"/>
    </w:rPr>
  </w:style>
  <w:style w:type="character" w:customStyle="1" w:styleId="114">
    <w:name w:val="Char Char18"/>
    <w:qFormat/>
    <w:uiPriority w:val="0"/>
    <w:rPr>
      <w:b/>
      <w:bCs/>
      <w:kern w:val="2"/>
      <w:sz w:val="32"/>
      <w:szCs w:val="32"/>
    </w:rPr>
  </w:style>
  <w:style w:type="character" w:customStyle="1" w:styleId="115">
    <w:name w:val="Char Char4"/>
    <w:qFormat/>
    <w:uiPriority w:val="0"/>
    <w:rPr>
      <w:rFonts w:ascii="Cambria" w:hAnsi="Cambria" w:eastAsia="宋体"/>
      <w:b/>
      <w:bCs/>
      <w:sz w:val="32"/>
      <w:szCs w:val="32"/>
      <w:lang w:bidi="ar-SA"/>
    </w:rPr>
  </w:style>
  <w:style w:type="character" w:customStyle="1" w:styleId="116">
    <w:name w:val="PI Char"/>
    <w:qFormat/>
    <w:uiPriority w:val="0"/>
    <w:rPr>
      <w:rFonts w:ascii="宋体" w:hAnsi="宋体"/>
      <w:sz w:val="24"/>
    </w:rPr>
  </w:style>
  <w:style w:type="character" w:customStyle="1" w:styleId="117">
    <w:name w:val="明显参考2"/>
    <w:qFormat/>
    <w:uiPriority w:val="0"/>
    <w:rPr>
      <w:b/>
      <w:bCs/>
      <w:smallCaps/>
      <w:color w:val="C0504D"/>
      <w:spacing w:val="5"/>
      <w:u w:val="single"/>
    </w:rPr>
  </w:style>
  <w:style w:type="character" w:customStyle="1" w:styleId="118">
    <w:name w:val="Style2"/>
    <w:qFormat/>
    <w:uiPriority w:val="0"/>
    <w:rPr>
      <w:rFonts w:ascii="Calibri" w:hAnsi="宋体" w:eastAsia="宋体" w:cs="Times New Roman"/>
      <w:sz w:val="22"/>
      <w:szCs w:val="22"/>
      <w:lang w:eastAsia="zh-CN"/>
    </w:rPr>
  </w:style>
  <w:style w:type="character" w:customStyle="1" w:styleId="119">
    <w:name w:val="Footer-Even Char1"/>
    <w:qFormat/>
    <w:uiPriority w:val="0"/>
    <w:rPr>
      <w:rFonts w:eastAsia="宋体"/>
      <w:kern w:val="2"/>
      <w:sz w:val="18"/>
      <w:szCs w:val="18"/>
      <w:lang w:val="en-US" w:eastAsia="zh-CN" w:bidi="ar-SA"/>
    </w:rPr>
  </w:style>
  <w:style w:type="character" w:customStyle="1" w:styleId="120">
    <w:name w:val="heading 4 Char1"/>
    <w:qFormat/>
    <w:uiPriority w:val="0"/>
    <w:rPr>
      <w:rFonts w:ascii="Cambria" w:hAnsi="Cambria" w:eastAsia="宋体"/>
      <w:b/>
      <w:bCs/>
      <w:kern w:val="2"/>
      <w:sz w:val="28"/>
      <w:szCs w:val="28"/>
      <w:lang w:val="en-US" w:eastAsia="zh-CN" w:bidi="ar-SA"/>
    </w:rPr>
  </w:style>
  <w:style w:type="character" w:customStyle="1" w:styleId="121">
    <w:name w:val="不明显参考11"/>
    <w:qFormat/>
    <w:uiPriority w:val="0"/>
    <w:rPr>
      <w:smallCaps/>
      <w:color w:val="C0504D"/>
      <w:u w:val="single"/>
    </w:rPr>
  </w:style>
  <w:style w:type="character" w:customStyle="1" w:styleId="122">
    <w:name w:val="Plain Text Char"/>
    <w:qFormat/>
    <w:uiPriority w:val="0"/>
    <w:rPr>
      <w:rFonts w:ascii="宋体" w:hAnsi="Courier New" w:eastAsia="宋体" w:cs="Times New Roman"/>
      <w:sz w:val="21"/>
      <w:szCs w:val="21"/>
    </w:rPr>
  </w:style>
  <w:style w:type="character" w:customStyle="1" w:styleId="123">
    <w:name w:val="Char Char111"/>
    <w:qFormat/>
    <w:uiPriority w:val="0"/>
    <w:rPr>
      <w:rFonts w:ascii="Times New Roman" w:hAnsi="Times New Roman" w:eastAsia="宋体" w:cs="Times New Roman"/>
      <w:sz w:val="18"/>
      <w:szCs w:val="18"/>
    </w:rPr>
  </w:style>
  <w:style w:type="character" w:customStyle="1" w:styleId="124">
    <w:name w:val="无间距字符"/>
    <w:link w:val="125"/>
    <w:qFormat/>
    <w:uiPriority w:val="0"/>
    <w:rPr>
      <w:rFonts w:eastAsia="Times New Roman"/>
      <w:sz w:val="22"/>
      <w:szCs w:val="22"/>
      <w:lang w:val="en-US" w:eastAsia="zh-CN" w:bidi="ar-SA"/>
    </w:rPr>
  </w:style>
  <w:style w:type="paragraph" w:customStyle="1" w:styleId="125">
    <w:name w:val="无间距"/>
    <w:link w:val="124"/>
    <w:qFormat/>
    <w:uiPriority w:val="0"/>
    <w:rPr>
      <w:rFonts w:ascii="Times New Roman" w:hAnsi="Times New Roman" w:eastAsia="Times New Roman" w:cs="Times New Roman"/>
      <w:sz w:val="22"/>
      <w:szCs w:val="22"/>
      <w:lang w:val="en-US" w:eastAsia="zh-CN" w:bidi="ar-SA"/>
    </w:rPr>
  </w:style>
  <w:style w:type="character" w:customStyle="1" w:styleId="126">
    <w:name w:val="heading 5 Char2"/>
    <w:qFormat/>
    <w:uiPriority w:val="0"/>
    <w:rPr>
      <w:b/>
      <w:bCs/>
      <w:kern w:val="2"/>
      <w:sz w:val="28"/>
      <w:szCs w:val="28"/>
    </w:rPr>
  </w:style>
  <w:style w:type="character" w:customStyle="1" w:styleId="127">
    <w:name w:val="样式2 Char Char"/>
    <w:link w:val="128"/>
    <w:qFormat/>
    <w:uiPriority w:val="0"/>
    <w:rPr>
      <w:rFonts w:ascii="宋体" w:hAnsi="宋体" w:eastAsia="宋体"/>
      <w:bCs/>
      <w:kern w:val="2"/>
      <w:sz w:val="28"/>
      <w:szCs w:val="28"/>
      <w:lang w:val="en-US" w:eastAsia="zh-CN" w:bidi="ar-SA"/>
    </w:rPr>
  </w:style>
  <w:style w:type="paragraph" w:customStyle="1" w:styleId="128">
    <w:name w:val="样式2"/>
    <w:basedOn w:val="4"/>
    <w:link w:val="127"/>
    <w:qFormat/>
    <w:uiPriority w:val="0"/>
    <w:pPr>
      <w:keepLines/>
      <w:snapToGrid w:val="0"/>
      <w:spacing w:before="260" w:afterLines="50" w:line="480" w:lineRule="exact"/>
      <w:ind w:firstLine="556"/>
    </w:pPr>
    <w:rPr>
      <w:rFonts w:ascii="宋体" w:hAnsi="宋体"/>
      <w:b w:val="0"/>
      <w:bCs/>
      <w:szCs w:val="28"/>
    </w:rPr>
  </w:style>
  <w:style w:type="character" w:customStyle="1" w:styleId="129">
    <w:name w:val="heading 2 Char1"/>
    <w:qFormat/>
    <w:uiPriority w:val="0"/>
    <w:rPr>
      <w:rFonts w:ascii="Cambria" w:hAnsi="Cambria" w:eastAsia="宋体"/>
      <w:b/>
      <w:bCs/>
      <w:kern w:val="2"/>
      <w:sz w:val="32"/>
      <w:szCs w:val="32"/>
      <w:lang w:val="en-US" w:eastAsia="zh-CN" w:bidi="ar-SA"/>
    </w:rPr>
  </w:style>
  <w:style w:type="character" w:customStyle="1" w:styleId="130">
    <w:name w:val="heading 3 Char1"/>
    <w:qFormat/>
    <w:uiPriority w:val="0"/>
    <w:rPr>
      <w:rFonts w:eastAsia="宋体"/>
      <w:b/>
      <w:bCs/>
      <w:kern w:val="2"/>
      <w:sz w:val="32"/>
      <w:szCs w:val="32"/>
      <w:lang w:val="en-US" w:eastAsia="zh-CN" w:bidi="ar-SA"/>
    </w:rPr>
  </w:style>
  <w:style w:type="character" w:customStyle="1" w:styleId="131">
    <w:name w:val="Char Char15"/>
    <w:qFormat/>
    <w:uiPriority w:val="0"/>
    <w:rPr>
      <w:rFonts w:ascii="Arial" w:hAnsi="Arial" w:eastAsia="黑体"/>
      <w:sz w:val="24"/>
      <w:szCs w:val="24"/>
    </w:rPr>
  </w:style>
  <w:style w:type="character" w:customStyle="1" w:styleId="132">
    <w:name w:val="heading 1 Char"/>
    <w:qFormat/>
    <w:uiPriority w:val="0"/>
    <w:rPr>
      <w:rFonts w:ascii="Arial" w:hAnsi="Arial" w:eastAsia="黑体"/>
      <w:b/>
      <w:sz w:val="36"/>
      <w:szCs w:val="36"/>
    </w:rPr>
  </w:style>
  <w:style w:type="character" w:customStyle="1" w:styleId="133">
    <w:name w:val="ändrad Char"/>
    <w:qFormat/>
    <w:uiPriority w:val="0"/>
    <w:rPr>
      <w:rFonts w:eastAsia="宋体"/>
      <w:kern w:val="2"/>
      <w:sz w:val="21"/>
      <w:szCs w:val="24"/>
      <w:lang w:val="en-US" w:eastAsia="zh-CN" w:bidi="ar-SA"/>
    </w:rPr>
  </w:style>
  <w:style w:type="character" w:customStyle="1" w:styleId="134">
    <w:name w:val="Char Char22"/>
    <w:qFormat/>
    <w:uiPriority w:val="0"/>
    <w:rPr>
      <w:rFonts w:ascii="Arial" w:hAnsi="Arial" w:eastAsia="黑体"/>
      <w:b/>
      <w:bCs/>
      <w:kern w:val="44"/>
      <w:sz w:val="30"/>
      <w:szCs w:val="44"/>
      <w:lang w:val="en-US" w:eastAsia="zh-CN" w:bidi="ar-SA"/>
    </w:rPr>
  </w:style>
  <w:style w:type="character" w:customStyle="1" w:styleId="135">
    <w:name w:val="blue1"/>
    <w:basedOn w:val="54"/>
    <w:qFormat/>
    <w:uiPriority w:val="0"/>
  </w:style>
  <w:style w:type="character" w:customStyle="1" w:styleId="136">
    <w:name w:val="样式 宋体"/>
    <w:qFormat/>
    <w:uiPriority w:val="0"/>
    <w:rPr>
      <w:rFonts w:ascii="宋体" w:hAnsi="宋体" w:eastAsia="宋体"/>
      <w:sz w:val="24"/>
      <w:szCs w:val="24"/>
    </w:rPr>
  </w:style>
  <w:style w:type="character" w:customStyle="1" w:styleId="137">
    <w:name w:val="dandyren_title1"/>
    <w:qFormat/>
    <w:uiPriority w:val="0"/>
    <w:rPr>
      <w:b/>
      <w:bCs/>
      <w:color w:val="FF6633"/>
      <w:sz w:val="18"/>
      <w:szCs w:val="18"/>
    </w:rPr>
  </w:style>
  <w:style w:type="character" w:customStyle="1" w:styleId="138">
    <w:name w:val="font21"/>
    <w:basedOn w:val="54"/>
    <w:qFormat/>
    <w:uiPriority w:val="0"/>
    <w:rPr>
      <w:rFonts w:ascii="Wingdings 2" w:hAnsi="Wingdings 2" w:eastAsia="Wingdings 2" w:cs="Wingdings 2"/>
      <w:b/>
      <w:color w:val="000000"/>
      <w:sz w:val="20"/>
      <w:szCs w:val="20"/>
      <w:u w:val="none"/>
    </w:rPr>
  </w:style>
  <w:style w:type="character" w:customStyle="1" w:styleId="139">
    <w:name w:val="Ò³Ã¼ Char Char1"/>
    <w:qFormat/>
    <w:uiPriority w:val="0"/>
    <w:rPr>
      <w:rFonts w:eastAsia="宋体"/>
      <w:kern w:val="2"/>
      <w:sz w:val="18"/>
      <w:szCs w:val="18"/>
      <w:lang w:val="en-US" w:eastAsia="zh-CN" w:bidi="ar-SA"/>
    </w:rPr>
  </w:style>
  <w:style w:type="character" w:customStyle="1" w:styleId="140">
    <w:name w:val="Footer-Even Char"/>
    <w:qFormat/>
    <w:uiPriority w:val="0"/>
    <w:rPr>
      <w:sz w:val="18"/>
      <w:szCs w:val="18"/>
    </w:rPr>
  </w:style>
  <w:style w:type="character" w:customStyle="1" w:styleId="141">
    <w:name w:val="style111"/>
    <w:qFormat/>
    <w:uiPriority w:val="0"/>
    <w:rPr>
      <w:sz w:val="27"/>
      <w:szCs w:val="27"/>
    </w:rPr>
  </w:style>
  <w:style w:type="character" w:customStyle="1" w:styleId="142">
    <w:name w:val="PI Char2"/>
    <w:qFormat/>
    <w:uiPriority w:val="0"/>
    <w:rPr>
      <w:kern w:val="2"/>
      <w:sz w:val="24"/>
      <w:szCs w:val="24"/>
    </w:rPr>
  </w:style>
  <w:style w:type="character" w:customStyle="1" w:styleId="143">
    <w:name w:val="gray6"/>
    <w:basedOn w:val="54"/>
    <w:qFormat/>
    <w:uiPriority w:val="0"/>
  </w:style>
  <w:style w:type="character" w:customStyle="1" w:styleId="144">
    <w:name w:val="Char Char Char1"/>
    <w:qFormat/>
    <w:uiPriority w:val="0"/>
    <w:rPr>
      <w:rFonts w:ascii="宋体" w:hAnsi="Courier New"/>
      <w:sz w:val="21"/>
      <w:szCs w:val="21"/>
    </w:rPr>
  </w:style>
  <w:style w:type="character" w:customStyle="1" w:styleId="145">
    <w:name w:val="Char Char121"/>
    <w:qFormat/>
    <w:uiPriority w:val="0"/>
    <w:rPr>
      <w:rFonts w:eastAsia="宋体"/>
      <w:kern w:val="2"/>
      <w:sz w:val="21"/>
      <w:szCs w:val="24"/>
      <w:lang w:val="en-US" w:eastAsia="zh-CN" w:bidi="ar-SA"/>
    </w:rPr>
  </w:style>
  <w:style w:type="character" w:customStyle="1" w:styleId="146">
    <w:name w:val="Char Char Char Char Char Char Char Char Char"/>
    <w:qFormat/>
    <w:uiPriority w:val="0"/>
    <w:rPr>
      <w:rFonts w:ascii="宋体" w:hAnsi="Courier New" w:eastAsia="宋体"/>
      <w:sz w:val="21"/>
      <w:szCs w:val="21"/>
      <w:lang w:val="en-US" w:eastAsia="zh-CN" w:bidi="ar-SA"/>
    </w:rPr>
  </w:style>
  <w:style w:type="character" w:customStyle="1" w:styleId="147">
    <w:name w:val="heading 4 Char2"/>
    <w:qFormat/>
    <w:uiPriority w:val="0"/>
    <w:rPr>
      <w:rFonts w:ascii="Cambria" w:hAnsi="Cambria"/>
      <w:b/>
      <w:bCs/>
      <w:kern w:val="2"/>
      <w:sz w:val="28"/>
      <w:szCs w:val="28"/>
    </w:rPr>
  </w:style>
  <w:style w:type="character" w:customStyle="1" w:styleId="148">
    <w:name w:val="heading 3 Char"/>
    <w:qFormat/>
    <w:uiPriority w:val="0"/>
    <w:rPr>
      <w:rFonts w:ascii="Arial" w:hAnsi="Arial" w:eastAsia="黑体"/>
      <w:sz w:val="28"/>
      <w:szCs w:val="24"/>
    </w:rPr>
  </w:style>
  <w:style w:type="character" w:customStyle="1" w:styleId="149">
    <w:name w:val="Char Char16"/>
    <w:qFormat/>
    <w:uiPriority w:val="0"/>
    <w:rPr>
      <w:b/>
      <w:bCs/>
      <w:kern w:val="2"/>
      <w:sz w:val="28"/>
      <w:szCs w:val="28"/>
    </w:rPr>
  </w:style>
  <w:style w:type="character" w:customStyle="1" w:styleId="150">
    <w:name w:val="style13"/>
    <w:basedOn w:val="54"/>
    <w:qFormat/>
    <w:uiPriority w:val="0"/>
  </w:style>
  <w:style w:type="character" w:customStyle="1" w:styleId="151">
    <w:name w:val="textcolor1"/>
    <w:qFormat/>
    <w:uiPriority w:val="0"/>
    <w:rPr>
      <w:rFonts w:ascii="仿宋_GB2312" w:eastAsia="仿宋_GB2312"/>
      <w:b/>
      <w:color w:val="FF6600"/>
      <w:sz w:val="32"/>
      <w:szCs w:val="32"/>
    </w:rPr>
  </w:style>
  <w:style w:type="character" w:customStyle="1" w:styleId="152">
    <w:name w:val="Table Text Char Char"/>
    <w:link w:val="153"/>
    <w:qFormat/>
    <w:uiPriority w:val="0"/>
    <w:rPr>
      <w:sz w:val="21"/>
      <w:lang w:val="en-US" w:eastAsia="en-US" w:bidi="ar-SA"/>
    </w:rPr>
  </w:style>
  <w:style w:type="paragraph" w:customStyle="1" w:styleId="153">
    <w:name w:val="Table Text"/>
    <w:basedOn w:val="1"/>
    <w:link w:val="152"/>
    <w:qFormat/>
    <w:uiPriority w:val="0"/>
    <w:pPr>
      <w:widowControl/>
      <w:tabs>
        <w:tab w:val="decimal" w:pos="0"/>
      </w:tabs>
      <w:overflowPunct w:val="0"/>
      <w:autoSpaceDE w:val="0"/>
      <w:autoSpaceDN w:val="0"/>
      <w:adjustRightInd w:val="0"/>
      <w:jc w:val="left"/>
      <w:textAlignment w:val="baseline"/>
    </w:pPr>
    <w:rPr>
      <w:kern w:val="0"/>
      <w:szCs w:val="20"/>
      <w:lang w:eastAsia="en-US"/>
    </w:rPr>
  </w:style>
  <w:style w:type="character" w:customStyle="1" w:styleId="154">
    <w:name w:val="Ò³Ã¼ Char Char"/>
    <w:qFormat/>
    <w:uiPriority w:val="0"/>
    <w:rPr>
      <w:sz w:val="18"/>
      <w:szCs w:val="18"/>
    </w:rPr>
  </w:style>
  <w:style w:type="character" w:customStyle="1" w:styleId="155">
    <w:name w:val="heading 2 Char2"/>
    <w:qFormat/>
    <w:uiPriority w:val="0"/>
    <w:rPr>
      <w:rFonts w:ascii="Cambria" w:hAnsi="Cambria"/>
      <w:b/>
      <w:bCs/>
      <w:kern w:val="2"/>
      <w:sz w:val="32"/>
      <w:szCs w:val="32"/>
    </w:rPr>
  </w:style>
  <w:style w:type="character" w:customStyle="1" w:styleId="156">
    <w:name w:val="书籍标题11"/>
    <w:qFormat/>
    <w:uiPriority w:val="0"/>
    <w:rPr>
      <w:b/>
      <w:bCs/>
      <w:smallCaps/>
      <w:spacing w:val="5"/>
    </w:rPr>
  </w:style>
  <w:style w:type="character" w:customStyle="1" w:styleId="157">
    <w:name w:val="Char Char21"/>
    <w:qFormat/>
    <w:uiPriority w:val="0"/>
    <w:rPr>
      <w:rFonts w:ascii="Times New Roman" w:hAnsi="Times New Roman" w:eastAsia="宋体" w:cs="Times New Roman"/>
      <w:b/>
      <w:bCs/>
      <w:kern w:val="44"/>
      <w:sz w:val="44"/>
      <w:szCs w:val="44"/>
    </w:rPr>
  </w:style>
  <w:style w:type="character" w:customStyle="1" w:styleId="158">
    <w:name w:val="不明显强调1"/>
    <w:qFormat/>
    <w:uiPriority w:val="0"/>
    <w:rPr>
      <w:i/>
      <w:iCs/>
      <w:color w:val="808080"/>
    </w:rPr>
  </w:style>
  <w:style w:type="character" w:customStyle="1" w:styleId="159">
    <w:name w:val="heading 5 Char"/>
    <w:qFormat/>
    <w:uiPriority w:val="0"/>
    <w:rPr>
      <w:rFonts w:ascii="Arial" w:hAnsi="Arial" w:eastAsia="黑体"/>
      <w:sz w:val="21"/>
      <w:szCs w:val="21"/>
    </w:rPr>
  </w:style>
  <w:style w:type="character" w:customStyle="1" w:styleId="160">
    <w:name w:val="Style3"/>
    <w:qFormat/>
    <w:uiPriority w:val="0"/>
    <w:rPr>
      <w:rFonts w:ascii="Calibri" w:hAnsi="宋体" w:eastAsia="宋体" w:cs="Times New Roman"/>
      <w:szCs w:val="22"/>
      <w:lang w:eastAsia="zh-CN"/>
    </w:rPr>
  </w:style>
  <w:style w:type="character" w:customStyle="1" w:styleId="161">
    <w:name w:val="Char Char241"/>
    <w:qFormat/>
    <w:uiPriority w:val="0"/>
    <w:rPr>
      <w:rFonts w:eastAsia="宋体"/>
      <w:b/>
      <w:kern w:val="2"/>
      <w:sz w:val="28"/>
      <w:lang w:val="en-US" w:eastAsia="zh-CN" w:bidi="ar-SA"/>
    </w:rPr>
  </w:style>
  <w:style w:type="character" w:customStyle="1" w:styleId="162">
    <w:name w:val="明显强调11"/>
    <w:qFormat/>
    <w:uiPriority w:val="0"/>
    <w:rPr>
      <w:b/>
      <w:bCs/>
      <w:i/>
      <w:iCs/>
      <w:color w:val="4F81BD"/>
    </w:rPr>
  </w:style>
  <w:style w:type="character" w:customStyle="1" w:styleId="163">
    <w:name w:val="heading 3 Char2"/>
    <w:qFormat/>
    <w:uiPriority w:val="0"/>
    <w:rPr>
      <w:b/>
      <w:bCs/>
      <w:kern w:val="2"/>
      <w:sz w:val="32"/>
      <w:szCs w:val="32"/>
    </w:rPr>
  </w:style>
  <w:style w:type="character" w:customStyle="1" w:styleId="164">
    <w:name w:val="style21"/>
    <w:qFormat/>
    <w:uiPriority w:val="0"/>
    <w:rPr>
      <w:sz w:val="15"/>
      <w:szCs w:val="15"/>
    </w:rPr>
  </w:style>
  <w:style w:type="character" w:customStyle="1" w:styleId="165">
    <w:name w:val="Char Char271"/>
    <w:qFormat/>
    <w:uiPriority w:val="0"/>
    <w:rPr>
      <w:rFonts w:eastAsia="宋体"/>
      <w:kern w:val="2"/>
      <w:sz w:val="28"/>
      <w:lang w:val="en-US" w:eastAsia="zh-CN" w:bidi="ar-SA"/>
    </w:rPr>
  </w:style>
  <w:style w:type="character" w:customStyle="1" w:styleId="166">
    <w:name w:val="表格 Char Char"/>
    <w:link w:val="167"/>
    <w:qFormat/>
    <w:uiPriority w:val="0"/>
    <w:rPr>
      <w:rFonts w:ascii="宋体" w:hAnsi="宋体" w:eastAsia="宋体"/>
      <w:lang w:val="en-US" w:eastAsia="zh-CN" w:bidi="ar-SA"/>
    </w:rPr>
  </w:style>
  <w:style w:type="paragraph" w:customStyle="1" w:styleId="167">
    <w:name w:val="表格"/>
    <w:basedOn w:val="1"/>
    <w:link w:val="166"/>
    <w:qFormat/>
    <w:uiPriority w:val="0"/>
    <w:pPr>
      <w:autoSpaceDE w:val="0"/>
      <w:autoSpaceDN w:val="0"/>
      <w:adjustRightInd w:val="0"/>
      <w:snapToGrid w:val="0"/>
      <w:ind w:firstLine="42" w:firstLineChars="21"/>
      <w:jc w:val="left"/>
    </w:pPr>
    <w:rPr>
      <w:rFonts w:ascii="宋体" w:hAnsi="宋体"/>
      <w:kern w:val="0"/>
      <w:sz w:val="20"/>
      <w:szCs w:val="20"/>
    </w:rPr>
  </w:style>
  <w:style w:type="character" w:customStyle="1" w:styleId="168">
    <w:name w:val="heading 6 Char1"/>
    <w:qFormat/>
    <w:uiPriority w:val="0"/>
    <w:rPr>
      <w:rFonts w:ascii="Arial" w:hAnsi="Arial" w:eastAsia="黑体"/>
      <w:kern w:val="2"/>
      <w:sz w:val="24"/>
      <w:szCs w:val="24"/>
      <w:lang w:val="en-US" w:eastAsia="zh-CN" w:bidi="ar-SA"/>
    </w:rPr>
  </w:style>
  <w:style w:type="character" w:customStyle="1" w:styleId="169">
    <w:name w:val="Char Char211"/>
    <w:qFormat/>
    <w:uiPriority w:val="0"/>
    <w:rPr>
      <w:rFonts w:ascii="Times New Roman" w:hAnsi="Times New Roman" w:eastAsia="宋体" w:cs="Times New Roman"/>
      <w:b/>
      <w:bCs/>
      <w:kern w:val="44"/>
      <w:sz w:val="44"/>
      <w:szCs w:val="44"/>
    </w:rPr>
  </w:style>
  <w:style w:type="character" w:customStyle="1" w:styleId="170">
    <w:name w:val="不明显强调11"/>
    <w:qFormat/>
    <w:uiPriority w:val="0"/>
    <w:rPr>
      <w:i/>
      <w:iCs/>
      <w:color w:val="808080"/>
    </w:rPr>
  </w:style>
  <w:style w:type="character" w:customStyle="1" w:styleId="171">
    <w:name w:val="明显引用 字符"/>
    <w:link w:val="172"/>
    <w:qFormat/>
    <w:uiPriority w:val="0"/>
    <w:rPr>
      <w:rFonts w:ascii="Calibri" w:hAnsi="Calibri" w:eastAsia="宋体"/>
      <w:b/>
      <w:bCs/>
      <w:i/>
      <w:iCs/>
      <w:color w:val="4F81BD"/>
      <w:lang w:val="en-US" w:eastAsia="zh-CN" w:bidi="ar-SA"/>
    </w:rPr>
  </w:style>
  <w:style w:type="paragraph" w:styleId="172">
    <w:name w:val="Intense Quote"/>
    <w:basedOn w:val="1"/>
    <w:next w:val="1"/>
    <w:link w:val="171"/>
    <w:qFormat/>
    <w:uiPriority w:val="0"/>
    <w:pPr>
      <w:pBdr>
        <w:bottom w:val="single" w:color="4F81BD" w:sz="4" w:space="4"/>
      </w:pBdr>
      <w:spacing w:before="200" w:after="280"/>
      <w:ind w:left="936" w:right="936"/>
    </w:pPr>
    <w:rPr>
      <w:rFonts w:ascii="Calibri" w:hAnsi="Calibri"/>
      <w:b/>
      <w:bCs/>
      <w:i/>
      <w:iCs/>
      <w:color w:val="4F81BD"/>
      <w:kern w:val="0"/>
      <w:sz w:val="20"/>
      <w:szCs w:val="20"/>
    </w:rPr>
  </w:style>
  <w:style w:type="character" w:customStyle="1" w:styleId="173">
    <w:name w:val="heading 5 Char1"/>
    <w:qFormat/>
    <w:uiPriority w:val="0"/>
    <w:rPr>
      <w:rFonts w:eastAsia="宋体"/>
      <w:b/>
      <w:bCs/>
      <w:kern w:val="2"/>
      <w:sz w:val="28"/>
      <w:szCs w:val="28"/>
      <w:lang w:val="en-US" w:eastAsia="zh-CN" w:bidi="ar-SA"/>
    </w:rPr>
  </w:style>
  <w:style w:type="character" w:customStyle="1" w:styleId="174">
    <w:name w:val="Texte Char Char"/>
    <w:qFormat/>
    <w:uiPriority w:val="0"/>
    <w:rPr>
      <w:rFonts w:ascii="宋体" w:hAnsi="Courier New" w:eastAsia="宋体"/>
      <w:sz w:val="21"/>
      <w:szCs w:val="21"/>
      <w:lang w:val="en-US" w:eastAsia="zh-CN" w:bidi="ar-SA"/>
    </w:rPr>
  </w:style>
  <w:style w:type="character" w:customStyle="1" w:styleId="175">
    <w:name w:val="正文1 Char Char"/>
    <w:link w:val="176"/>
    <w:qFormat/>
    <w:uiPriority w:val="0"/>
    <w:rPr>
      <w:rFonts w:ascii="宋体" w:hAnsi="宋体" w:eastAsia="宋体" w:cs="宋体"/>
      <w:sz w:val="21"/>
      <w:lang w:val="en-US" w:eastAsia="zh-CN" w:bidi="ar-SA"/>
    </w:rPr>
  </w:style>
  <w:style w:type="paragraph" w:customStyle="1" w:styleId="176">
    <w:name w:val="正文1"/>
    <w:basedOn w:val="1"/>
    <w:link w:val="175"/>
    <w:qFormat/>
    <w:uiPriority w:val="0"/>
    <w:pPr>
      <w:widowControl/>
      <w:spacing w:line="360" w:lineRule="auto"/>
      <w:ind w:left="360" w:firstLine="420"/>
      <w:jc w:val="left"/>
    </w:pPr>
    <w:rPr>
      <w:rFonts w:ascii="宋体" w:hAnsi="宋体" w:cs="宋体"/>
      <w:kern w:val="0"/>
      <w:szCs w:val="20"/>
    </w:rPr>
  </w:style>
  <w:style w:type="character" w:customStyle="1" w:styleId="177">
    <w:name w:val="heading 8 Char1"/>
    <w:qFormat/>
    <w:uiPriority w:val="0"/>
    <w:rPr>
      <w:rFonts w:ascii="Arial" w:hAnsi="Arial" w:eastAsia="黑体"/>
      <w:sz w:val="24"/>
      <w:lang w:val="en-US" w:eastAsia="zh-CN" w:bidi="ar-SA"/>
    </w:rPr>
  </w:style>
  <w:style w:type="character" w:customStyle="1" w:styleId="178">
    <w:name w:val="heading 9 Char1"/>
    <w:qFormat/>
    <w:uiPriority w:val="0"/>
    <w:rPr>
      <w:rFonts w:ascii="Arial" w:hAnsi="Arial" w:eastAsia="黑体"/>
      <w:sz w:val="21"/>
      <w:lang w:val="en-US" w:eastAsia="zh-CN" w:bidi="ar-SA"/>
    </w:rPr>
  </w:style>
  <w:style w:type="character" w:customStyle="1" w:styleId="179">
    <w:name w:val="ändrad Char1"/>
    <w:qFormat/>
    <w:uiPriority w:val="0"/>
    <w:rPr>
      <w:rFonts w:ascii="仿宋_GB2312" w:eastAsia="宋体"/>
      <w:b/>
      <w:kern w:val="2"/>
      <w:sz w:val="21"/>
      <w:szCs w:val="24"/>
      <w:lang w:val="en-US" w:eastAsia="zh-CN" w:bidi="ar-SA"/>
    </w:rPr>
  </w:style>
  <w:style w:type="character" w:customStyle="1" w:styleId="180">
    <w:name w:val="Char Char41"/>
    <w:qFormat/>
    <w:uiPriority w:val="0"/>
    <w:rPr>
      <w:rFonts w:ascii="Cambria" w:hAnsi="Cambria" w:eastAsia="宋体"/>
      <w:b/>
      <w:bCs/>
      <w:sz w:val="32"/>
      <w:szCs w:val="32"/>
      <w:lang w:bidi="ar-SA"/>
    </w:rPr>
  </w:style>
  <w:style w:type="character" w:customStyle="1" w:styleId="181">
    <w:name w:val="Char Char11"/>
    <w:qFormat/>
    <w:uiPriority w:val="0"/>
    <w:rPr>
      <w:rFonts w:ascii="Times New Roman" w:hAnsi="Times New Roman" w:eastAsia="宋体" w:cs="Times New Roman"/>
      <w:sz w:val="18"/>
      <w:szCs w:val="18"/>
    </w:rPr>
  </w:style>
  <w:style w:type="character" w:customStyle="1" w:styleId="182">
    <w:name w:val="Char Char6"/>
    <w:qFormat/>
    <w:uiPriority w:val="0"/>
    <w:rPr>
      <w:rFonts w:ascii="Times New Roman" w:hAnsi="Times New Roman" w:eastAsia="宋体" w:cs="Times New Roman"/>
      <w:szCs w:val="24"/>
    </w:rPr>
  </w:style>
  <w:style w:type="character" w:customStyle="1" w:styleId="183">
    <w:name w:val="Char Char Char"/>
    <w:qFormat/>
    <w:uiPriority w:val="0"/>
    <w:rPr>
      <w:rFonts w:ascii="宋体" w:hAnsi="Courier New" w:eastAsia="宋体"/>
      <w:b/>
      <w:sz w:val="21"/>
      <w:szCs w:val="21"/>
      <w:lang w:val="en-US" w:eastAsia="zh-CN" w:bidi="ar-SA"/>
    </w:rPr>
  </w:style>
  <w:style w:type="character" w:customStyle="1" w:styleId="184">
    <w:name w:val="heading 2 Char"/>
    <w:autoRedefine/>
    <w:qFormat/>
    <w:uiPriority w:val="0"/>
    <w:rPr>
      <w:rFonts w:ascii="Arial" w:hAnsi="Arial" w:eastAsia="黑体" w:cs="Times New Roman"/>
      <w:sz w:val="30"/>
      <w:szCs w:val="24"/>
    </w:rPr>
  </w:style>
  <w:style w:type="character" w:customStyle="1" w:styleId="185">
    <w:name w:val="Char Char2"/>
    <w:qFormat/>
    <w:uiPriority w:val="0"/>
    <w:rPr>
      <w:rFonts w:ascii="Arial" w:hAnsi="Arial" w:eastAsia="黑体"/>
      <w:b/>
      <w:bCs/>
      <w:kern w:val="44"/>
      <w:sz w:val="30"/>
      <w:szCs w:val="44"/>
      <w:lang w:val="en-US" w:eastAsia="zh-CN" w:bidi="ar-SA"/>
    </w:rPr>
  </w:style>
  <w:style w:type="character" w:customStyle="1" w:styleId="186">
    <w:name w:val="Footer-Even Char2"/>
    <w:qFormat/>
    <w:uiPriority w:val="0"/>
    <w:rPr>
      <w:kern w:val="2"/>
      <w:sz w:val="18"/>
      <w:szCs w:val="18"/>
    </w:rPr>
  </w:style>
  <w:style w:type="character" w:customStyle="1" w:styleId="187">
    <w:name w:val="Char Char17"/>
    <w:qFormat/>
    <w:uiPriority w:val="0"/>
    <w:rPr>
      <w:rFonts w:ascii="Cambria" w:hAnsi="Cambria"/>
      <w:b/>
      <w:bCs/>
      <w:kern w:val="2"/>
      <w:sz w:val="28"/>
      <w:szCs w:val="28"/>
    </w:rPr>
  </w:style>
  <w:style w:type="character" w:customStyle="1" w:styleId="188">
    <w:name w:val="heading 4 Char"/>
    <w:qFormat/>
    <w:uiPriority w:val="0"/>
    <w:rPr>
      <w:rFonts w:ascii="Arial" w:hAnsi="Arial" w:eastAsia="黑体" w:cs="Times New Roman"/>
      <w:sz w:val="21"/>
      <w:szCs w:val="21"/>
    </w:rPr>
  </w:style>
  <w:style w:type="character" w:customStyle="1" w:styleId="189">
    <w:name w:val="Char Char20"/>
    <w:qFormat/>
    <w:uiPriority w:val="0"/>
    <w:rPr>
      <w:b/>
      <w:bCs/>
      <w:kern w:val="44"/>
      <w:sz w:val="44"/>
      <w:szCs w:val="44"/>
    </w:rPr>
  </w:style>
  <w:style w:type="character" w:customStyle="1" w:styleId="190">
    <w:name w:val="heading 1 Char2"/>
    <w:qFormat/>
    <w:uiPriority w:val="0"/>
    <w:rPr>
      <w:b/>
      <w:bCs/>
      <w:kern w:val="44"/>
      <w:sz w:val="44"/>
      <w:szCs w:val="44"/>
    </w:rPr>
  </w:style>
  <w:style w:type="character" w:customStyle="1" w:styleId="191">
    <w:name w:val="font11"/>
    <w:basedOn w:val="54"/>
    <w:qFormat/>
    <w:uiPriority w:val="0"/>
    <w:rPr>
      <w:rFonts w:hint="eastAsia" w:ascii="宋体" w:hAnsi="宋体" w:eastAsia="宋体" w:cs="宋体"/>
      <w:b/>
      <w:color w:val="000000"/>
      <w:sz w:val="20"/>
      <w:szCs w:val="20"/>
      <w:u w:val="none"/>
    </w:rPr>
  </w:style>
  <w:style w:type="character" w:customStyle="1" w:styleId="192">
    <w:name w:val="表正文 Char2"/>
    <w:qFormat/>
    <w:uiPriority w:val="0"/>
    <w:rPr>
      <w:rFonts w:ascii="Times New Roman" w:hAnsi="Times New Roman" w:eastAsia="宋体" w:cs="Times New Roman"/>
      <w:szCs w:val="24"/>
    </w:rPr>
  </w:style>
  <w:style w:type="character" w:customStyle="1" w:styleId="193">
    <w:name w:val="引用 字符"/>
    <w:link w:val="194"/>
    <w:qFormat/>
    <w:uiPriority w:val="0"/>
    <w:rPr>
      <w:rFonts w:ascii="Calibri" w:hAnsi="Calibri" w:eastAsia="宋体"/>
      <w:i/>
      <w:iCs/>
      <w:color w:val="000000"/>
      <w:lang w:val="en-US" w:eastAsia="zh-CN" w:bidi="ar-SA"/>
    </w:rPr>
  </w:style>
  <w:style w:type="paragraph" w:styleId="194">
    <w:name w:val="Quote"/>
    <w:basedOn w:val="1"/>
    <w:next w:val="1"/>
    <w:link w:val="193"/>
    <w:qFormat/>
    <w:uiPriority w:val="0"/>
    <w:rPr>
      <w:rFonts w:ascii="Calibri" w:hAnsi="Calibri"/>
      <w:i/>
      <w:iCs/>
      <w:color w:val="000000"/>
      <w:kern w:val="0"/>
      <w:sz w:val="20"/>
      <w:szCs w:val="20"/>
    </w:rPr>
  </w:style>
  <w:style w:type="character" w:customStyle="1" w:styleId="195">
    <w:name w:val="Char Char19"/>
    <w:qFormat/>
    <w:uiPriority w:val="0"/>
    <w:rPr>
      <w:rFonts w:ascii="Cambria" w:hAnsi="Cambria"/>
      <w:b/>
      <w:bCs/>
      <w:kern w:val="2"/>
      <w:sz w:val="32"/>
      <w:szCs w:val="32"/>
    </w:rPr>
  </w:style>
  <w:style w:type="character" w:customStyle="1" w:styleId="196">
    <w:name w:val="style41"/>
    <w:qFormat/>
    <w:uiPriority w:val="0"/>
    <w:rPr>
      <w:color w:val="auto"/>
    </w:rPr>
  </w:style>
  <w:style w:type="character" w:customStyle="1" w:styleId="197">
    <w:name w:val="Char Char201"/>
    <w:qFormat/>
    <w:uiPriority w:val="0"/>
    <w:rPr>
      <w:rFonts w:ascii="Cambria" w:hAnsi="Cambria" w:eastAsia="宋体" w:cs="Times New Roman"/>
      <w:b/>
      <w:bCs/>
      <w:sz w:val="32"/>
      <w:szCs w:val="32"/>
    </w:rPr>
  </w:style>
  <w:style w:type="character" w:customStyle="1" w:styleId="198">
    <w:name w:val="smalltxt1"/>
    <w:qFormat/>
    <w:uiPriority w:val="0"/>
    <w:rPr>
      <w:rFonts w:hint="default" w:ascii="ˎ̥" w:hAnsi="ˎ̥"/>
      <w:sz w:val="24"/>
      <w:szCs w:val="24"/>
    </w:rPr>
  </w:style>
  <w:style w:type="paragraph" w:customStyle="1" w:styleId="19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200">
    <w:name w:val="Char Char Char Char"/>
    <w:basedOn w:val="1"/>
    <w:qFormat/>
    <w:uiPriority w:val="0"/>
    <w:pPr>
      <w:autoSpaceDE w:val="0"/>
      <w:autoSpaceDN w:val="0"/>
      <w:adjustRightInd w:val="0"/>
      <w:jc w:val="left"/>
    </w:pPr>
    <w:rPr>
      <w:rFonts w:ascii="Tahoma" w:hAnsi="Tahoma"/>
      <w:kern w:val="0"/>
      <w:sz w:val="24"/>
      <w:szCs w:val="20"/>
    </w:rPr>
  </w:style>
  <w:style w:type="paragraph" w:customStyle="1" w:styleId="201">
    <w:name w:val="表内文字"/>
    <w:basedOn w:val="1"/>
    <w:qFormat/>
    <w:uiPriority w:val="0"/>
    <w:pPr>
      <w:spacing w:line="240" w:lineRule="atLeast"/>
      <w:jc w:val="center"/>
    </w:pPr>
    <w:rPr>
      <w:rFonts w:ascii="Arial" w:hAnsi="Arial" w:cs="Arial"/>
      <w:b/>
      <w:bCs/>
    </w:rPr>
  </w:style>
  <w:style w:type="paragraph" w:customStyle="1" w:styleId="202">
    <w:name w:val="列项——（一级）"/>
    <w:qFormat/>
    <w:uiPriority w:val="0"/>
    <w:pPr>
      <w:widowControl w:val="0"/>
      <w:tabs>
        <w:tab w:val="left" w:pos="854"/>
        <w:tab w:val="left" w:pos="1260"/>
      </w:tabs>
      <w:ind w:left="1260" w:hanging="420"/>
      <w:jc w:val="both"/>
    </w:pPr>
    <w:rPr>
      <w:rFonts w:ascii="宋体" w:hAnsi="Times New Roman" w:eastAsia="宋体" w:cs="Times New Roman"/>
      <w:sz w:val="21"/>
      <w:lang w:val="en-US" w:eastAsia="zh-CN" w:bidi="ar-SA"/>
    </w:rPr>
  </w:style>
  <w:style w:type="paragraph" w:customStyle="1" w:styleId="203">
    <w:name w:val="Char Char Char Char Char Char Char"/>
    <w:basedOn w:val="1"/>
    <w:qFormat/>
    <w:uiPriority w:val="0"/>
    <w:rPr>
      <w:rFonts w:ascii="仿宋_GB2312" w:eastAsia="仿宋_GB2312"/>
      <w:b/>
      <w:sz w:val="32"/>
      <w:szCs w:val="32"/>
    </w:rPr>
  </w:style>
  <w:style w:type="paragraph" w:customStyle="1" w:styleId="204">
    <w:name w:val="Default"/>
    <w:next w:val="205"/>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05">
    <w:name w:val="目录 71"/>
    <w:next w:val="1"/>
    <w:qFormat/>
    <w:uiPriority w:val="0"/>
    <w:pPr>
      <w:wordWrap w:val="0"/>
      <w:ind w:left="2550"/>
      <w:jc w:val="both"/>
    </w:pPr>
    <w:rPr>
      <w:rFonts w:ascii="Calibri" w:hAnsi="Calibri" w:eastAsia="宋体" w:cs="Times New Roman"/>
      <w:sz w:val="21"/>
      <w:szCs w:val="22"/>
      <w:lang w:val="en-US" w:eastAsia="zh-CN" w:bidi="ar-SA"/>
    </w:rPr>
  </w:style>
  <w:style w:type="paragraph" w:customStyle="1" w:styleId="206">
    <w:name w:val="列出段落1"/>
    <w:basedOn w:val="1"/>
    <w:autoRedefine/>
    <w:qFormat/>
    <w:uiPriority w:val="0"/>
    <w:pPr>
      <w:ind w:firstLine="420" w:firstLineChars="200"/>
    </w:pPr>
    <w:rPr>
      <w:szCs w:val="20"/>
    </w:rPr>
  </w:style>
  <w:style w:type="paragraph" w:customStyle="1" w:styleId="207">
    <w:name w:val="一级条标题"/>
    <w:next w:val="1"/>
    <w:autoRedefine/>
    <w:qFormat/>
    <w:uiPriority w:val="0"/>
    <w:pPr>
      <w:tabs>
        <w:tab w:val="left" w:pos="3889"/>
      </w:tabs>
      <w:ind w:left="3889" w:hanging="420"/>
      <w:outlineLvl w:val="2"/>
    </w:pPr>
    <w:rPr>
      <w:rFonts w:ascii="Times New Roman" w:hAnsi="Times New Roman" w:eastAsia="黑体" w:cs="Times New Roman"/>
      <w:sz w:val="21"/>
      <w:lang w:val="en-US" w:eastAsia="zh-CN" w:bidi="ar-SA"/>
    </w:rPr>
  </w:style>
  <w:style w:type="paragraph" w:customStyle="1" w:styleId="20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209">
    <w:name w:val="技术报告正文"/>
    <w:basedOn w:val="1"/>
    <w:qFormat/>
    <w:uiPriority w:val="0"/>
    <w:pPr>
      <w:autoSpaceDE w:val="0"/>
      <w:autoSpaceDN w:val="0"/>
      <w:adjustRightInd w:val="0"/>
      <w:spacing w:beforeLines="50" w:line="440" w:lineRule="exact"/>
      <w:ind w:firstLine="538" w:firstLineChars="192"/>
      <w:jc w:val="left"/>
    </w:pPr>
    <w:rPr>
      <w:rFonts w:cs="Arial"/>
      <w:bCs/>
      <w:kern w:val="0"/>
      <w:sz w:val="28"/>
      <w:szCs w:val="20"/>
    </w:rPr>
  </w:style>
  <w:style w:type="paragraph" w:customStyle="1" w:styleId="210">
    <w:name w:val="xl8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211">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新宋体" w:hAnsi="新宋体" w:eastAsia="新宋体" w:cs="宋体"/>
      <w:color w:val="000000"/>
      <w:kern w:val="0"/>
      <w:sz w:val="24"/>
    </w:rPr>
  </w:style>
  <w:style w:type="paragraph" w:customStyle="1" w:styleId="212">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3">
    <w:name w:val="NICMAN Body Text"/>
    <w:basedOn w:val="1"/>
    <w:next w:val="21"/>
    <w:autoRedefine/>
    <w:qFormat/>
    <w:uiPriority w:val="0"/>
    <w:pPr>
      <w:autoSpaceDE w:val="0"/>
      <w:autoSpaceDN w:val="0"/>
      <w:adjustRightInd w:val="0"/>
      <w:spacing w:after="120"/>
      <w:jc w:val="left"/>
    </w:pPr>
    <w:rPr>
      <w:kern w:val="0"/>
      <w:sz w:val="20"/>
      <w:szCs w:val="20"/>
    </w:rPr>
  </w:style>
  <w:style w:type="paragraph" w:customStyle="1" w:styleId="214">
    <w:name w:val="Char Char Char Char Char Char Char Char Char Char Char Char Char"/>
    <w:basedOn w:val="1"/>
    <w:autoRedefine/>
    <w:qFormat/>
    <w:uiPriority w:val="0"/>
    <w:rPr>
      <w:rFonts w:ascii="Tahoma" w:hAnsi="Tahoma"/>
      <w:sz w:val="24"/>
      <w:szCs w:val="20"/>
    </w:rPr>
  </w:style>
  <w:style w:type="paragraph" w:customStyle="1" w:styleId="215">
    <w:name w:val="xl8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新宋体" w:hAnsi="新宋体" w:eastAsia="新宋体" w:cs="宋体"/>
      <w:b/>
      <w:bCs/>
      <w:color w:val="000000"/>
      <w:kern w:val="0"/>
      <w:sz w:val="24"/>
    </w:rPr>
  </w:style>
  <w:style w:type="paragraph" w:customStyle="1" w:styleId="216">
    <w:name w:val="正文缩进1"/>
    <w:basedOn w:val="1"/>
    <w:next w:val="22"/>
    <w:autoRedefine/>
    <w:qFormat/>
    <w:uiPriority w:val="0"/>
    <w:pPr>
      <w:autoSpaceDE w:val="0"/>
      <w:autoSpaceDN w:val="0"/>
      <w:adjustRightInd w:val="0"/>
      <w:snapToGrid w:val="0"/>
      <w:spacing w:after="120" w:line="360" w:lineRule="auto"/>
      <w:ind w:left="420" w:leftChars="200" w:firstLine="480" w:firstLineChars="200"/>
      <w:jc w:val="left"/>
    </w:pPr>
    <w:rPr>
      <w:kern w:val="0"/>
      <w:sz w:val="24"/>
      <w:szCs w:val="21"/>
    </w:rPr>
  </w:style>
  <w:style w:type="paragraph" w:customStyle="1" w:styleId="217">
    <w:name w:val="Table Heading"/>
    <w:qFormat/>
    <w:uiPriority w:val="0"/>
    <w:pPr>
      <w:keepNext/>
      <w:snapToGrid w:val="0"/>
      <w:spacing w:before="80" w:after="80"/>
      <w:jc w:val="center"/>
    </w:pPr>
    <w:rPr>
      <w:rFonts w:ascii="Times New Roman" w:hAnsi="Times New Roman" w:eastAsia="黑体" w:cs="Arial"/>
      <w:kern w:val="2"/>
      <w:sz w:val="18"/>
      <w:szCs w:val="18"/>
      <w:lang w:val="en-US" w:eastAsia="zh-CN" w:bidi="ar-SA"/>
    </w:rPr>
  </w:style>
  <w:style w:type="paragraph" w:customStyle="1" w:styleId="218">
    <w:name w:val="Char Char Char Char1"/>
    <w:basedOn w:val="17"/>
    <w:autoRedefine/>
    <w:qFormat/>
    <w:uiPriority w:val="0"/>
    <w:rPr>
      <w:rFonts w:ascii="Tahoma" w:hAnsi="Tahoma"/>
      <w:sz w:val="24"/>
    </w:rPr>
  </w:style>
  <w:style w:type="paragraph" w:customStyle="1" w:styleId="219">
    <w:name w:val="正文 首行缩进:  2 字符 Char"/>
    <w:basedOn w:val="1"/>
    <w:qFormat/>
    <w:uiPriority w:val="0"/>
    <w:pPr>
      <w:spacing w:line="360" w:lineRule="auto"/>
      <w:ind w:firstLine="480"/>
    </w:pPr>
    <w:rPr>
      <w:rFonts w:cs="宋体"/>
      <w:sz w:val="24"/>
      <w:szCs w:val="20"/>
    </w:rPr>
  </w:style>
  <w:style w:type="paragraph" w:customStyle="1" w:styleId="220">
    <w:name w:val="样式1"/>
    <w:basedOn w:val="1"/>
    <w:autoRedefine/>
    <w:qFormat/>
    <w:uiPriority w:val="0"/>
    <w:pPr>
      <w:autoSpaceDE w:val="0"/>
      <w:autoSpaceDN w:val="0"/>
      <w:adjustRightInd w:val="0"/>
      <w:spacing w:line="400" w:lineRule="exact"/>
    </w:pPr>
    <w:rPr>
      <w:rFonts w:ascii="宋体" w:cs="宋体"/>
      <w:kern w:val="0"/>
    </w:rPr>
  </w:style>
  <w:style w:type="paragraph" w:customStyle="1" w:styleId="221">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22">
    <w:name w:val="小标题"/>
    <w:basedOn w:val="1"/>
    <w:autoRedefine/>
    <w:qFormat/>
    <w:uiPriority w:val="0"/>
    <w:pPr>
      <w:autoSpaceDE w:val="0"/>
      <w:autoSpaceDN w:val="0"/>
      <w:adjustRightInd w:val="0"/>
      <w:spacing w:before="120" w:line="360" w:lineRule="atLeast"/>
      <w:ind w:left="1134"/>
      <w:jc w:val="left"/>
      <w:textAlignment w:val="baseline"/>
    </w:pPr>
    <w:rPr>
      <w:rFonts w:eastAsia="黑体"/>
      <w:kern w:val="0"/>
      <w:sz w:val="20"/>
      <w:szCs w:val="20"/>
    </w:rPr>
  </w:style>
  <w:style w:type="paragraph" w:customStyle="1" w:styleId="223">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24">
    <w:name w:val="Char Char Char Char Char Char Char Char Char Char"/>
    <w:basedOn w:val="1"/>
    <w:qFormat/>
    <w:uiPriority w:val="0"/>
    <w:pPr>
      <w:autoSpaceDE w:val="0"/>
      <w:autoSpaceDN w:val="0"/>
      <w:adjustRightInd w:val="0"/>
      <w:jc w:val="left"/>
    </w:pPr>
    <w:rPr>
      <w:rFonts w:ascii="仿宋_GB2312" w:eastAsia="仿宋_GB2312"/>
      <w:b/>
      <w:kern w:val="0"/>
      <w:sz w:val="32"/>
      <w:szCs w:val="32"/>
    </w:rPr>
  </w:style>
  <w:style w:type="paragraph" w:customStyle="1" w:styleId="225">
    <w:name w:val="样式"/>
    <w:basedOn w:val="1"/>
    <w:autoRedefine/>
    <w:qFormat/>
    <w:uiPriority w:val="0"/>
    <w:pPr>
      <w:autoSpaceDE w:val="0"/>
      <w:autoSpaceDN w:val="0"/>
      <w:adjustRightInd w:val="0"/>
      <w:snapToGrid w:val="0"/>
      <w:spacing w:before="120" w:after="120" w:line="360" w:lineRule="auto"/>
      <w:jc w:val="left"/>
    </w:pPr>
    <w:rPr>
      <w:rFonts w:ascii="宋体"/>
      <w:kern w:val="0"/>
      <w:sz w:val="24"/>
      <w:szCs w:val="20"/>
    </w:rPr>
  </w:style>
  <w:style w:type="paragraph" w:customStyle="1" w:styleId="226">
    <w:name w:val="二级条标题"/>
    <w:basedOn w:val="207"/>
    <w:next w:val="1"/>
    <w:autoRedefine/>
    <w:qFormat/>
    <w:uiPriority w:val="0"/>
    <w:pPr>
      <w:tabs>
        <w:tab w:val="left" w:pos="4309"/>
        <w:tab w:val="clear" w:pos="3889"/>
      </w:tabs>
      <w:ind w:left="4309"/>
      <w:outlineLvl w:val="3"/>
    </w:pPr>
  </w:style>
  <w:style w:type="paragraph" w:customStyle="1" w:styleId="227">
    <w:name w:val="正文－恩普"/>
    <w:basedOn w:val="6"/>
    <w:qFormat/>
    <w:uiPriority w:val="0"/>
    <w:pPr>
      <w:adjustRightInd/>
      <w:spacing w:line="360" w:lineRule="auto"/>
      <w:ind w:firstLine="200" w:firstLineChars="200"/>
      <w:textAlignment w:val="auto"/>
    </w:pPr>
    <w:rPr>
      <w:kern w:val="2"/>
      <w:sz w:val="24"/>
      <w:szCs w:val="24"/>
    </w:rPr>
  </w:style>
  <w:style w:type="paragraph" w:customStyle="1" w:styleId="228">
    <w:name w:val="列表内容"/>
    <w:basedOn w:val="1"/>
    <w:next w:val="1"/>
    <w:autoRedefine/>
    <w:qFormat/>
    <w:uiPriority w:val="0"/>
    <w:pPr>
      <w:widowControl/>
      <w:autoSpaceDE w:val="0"/>
      <w:autoSpaceDN w:val="0"/>
      <w:adjustRightInd w:val="0"/>
      <w:ind w:firstLine="200"/>
      <w:jc w:val="left"/>
    </w:pPr>
    <w:rPr>
      <w:kern w:val="0"/>
      <w:sz w:val="18"/>
      <w:szCs w:val="20"/>
    </w:rPr>
  </w:style>
  <w:style w:type="paragraph" w:customStyle="1" w:styleId="229">
    <w:name w:val="正文（首行缩进）"/>
    <w:basedOn w:val="22"/>
    <w:qFormat/>
    <w:uiPriority w:val="0"/>
    <w:pPr>
      <w:widowControl/>
      <w:overflowPunct w:val="0"/>
      <w:autoSpaceDE w:val="0"/>
      <w:autoSpaceDN w:val="0"/>
      <w:adjustRightInd w:val="0"/>
      <w:spacing w:beforeLines="50" w:after="120" w:line="400" w:lineRule="exact"/>
      <w:ind w:left="200" w:leftChars="200" w:firstLine="200" w:firstLineChars="200"/>
      <w:jc w:val="left"/>
      <w:textAlignment w:val="baseline"/>
    </w:pPr>
    <w:rPr>
      <w:spacing w:val="10"/>
      <w:kern w:val="0"/>
      <w:szCs w:val="20"/>
    </w:rPr>
  </w:style>
  <w:style w:type="paragraph" w:customStyle="1" w:styleId="230">
    <w:name w:val="xl80"/>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231">
    <w:name w:val="文字"/>
    <w:basedOn w:val="1"/>
    <w:qFormat/>
    <w:uiPriority w:val="0"/>
    <w:pPr>
      <w:tabs>
        <w:tab w:val="left" w:pos="8520"/>
      </w:tabs>
      <w:spacing w:line="312" w:lineRule="auto"/>
      <w:ind w:right="-210" w:firstLine="556"/>
    </w:pPr>
    <w:rPr>
      <w:rFonts w:ascii="宋体"/>
      <w:sz w:val="28"/>
      <w:szCs w:val="20"/>
    </w:rPr>
  </w:style>
  <w:style w:type="paragraph" w:customStyle="1" w:styleId="232">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新宋体" w:hAnsi="新宋体" w:eastAsia="新宋体" w:cs="宋体"/>
      <w:b/>
      <w:bCs/>
      <w:color w:val="000000"/>
      <w:kern w:val="0"/>
      <w:sz w:val="24"/>
    </w:rPr>
  </w:style>
  <w:style w:type="paragraph" w:customStyle="1" w:styleId="233">
    <w:name w:val="xl8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234">
    <w:name w:val="标准段落"/>
    <w:basedOn w:val="1"/>
    <w:qFormat/>
    <w:uiPriority w:val="0"/>
    <w:pPr>
      <w:spacing w:after="120" w:line="360" w:lineRule="auto"/>
      <w:ind w:firstLine="420"/>
    </w:pPr>
    <w:rPr>
      <w:rFonts w:ascii="黑体" w:hAnsi="宋体" w:eastAsia="黑体"/>
      <w:b/>
      <w:spacing w:val="6"/>
      <w:szCs w:val="22"/>
    </w:rPr>
  </w:style>
  <w:style w:type="paragraph" w:customStyle="1" w:styleId="235">
    <w:name w:val="三级条标题"/>
    <w:basedOn w:val="226"/>
    <w:next w:val="1"/>
    <w:autoRedefine/>
    <w:qFormat/>
    <w:uiPriority w:val="0"/>
    <w:pPr>
      <w:tabs>
        <w:tab w:val="left" w:pos="4729"/>
        <w:tab w:val="clear" w:pos="4309"/>
      </w:tabs>
      <w:ind w:left="4729"/>
      <w:outlineLvl w:val="4"/>
    </w:pPr>
  </w:style>
  <w:style w:type="paragraph" w:customStyle="1" w:styleId="236">
    <w:name w:val="Test2"/>
    <w:basedOn w:val="4"/>
    <w:autoRedefine/>
    <w:qFormat/>
    <w:uiPriority w:val="0"/>
    <w:pPr>
      <w:keepNext w:val="0"/>
      <w:widowControl/>
      <w:tabs>
        <w:tab w:val="left" w:pos="774"/>
      </w:tabs>
      <w:autoSpaceDE w:val="0"/>
      <w:autoSpaceDN w:val="0"/>
      <w:adjustRightInd w:val="0"/>
      <w:snapToGrid w:val="0"/>
      <w:spacing w:before="360" w:after="360" w:line="240" w:lineRule="atLeast"/>
      <w:ind w:left="774" w:hanging="576"/>
      <w:jc w:val="left"/>
    </w:pPr>
    <w:rPr>
      <w:rFonts w:ascii="宋体" w:hAnsi="Arial"/>
      <w:snapToGrid w:val="0"/>
      <w:kern w:val="0"/>
    </w:rPr>
  </w:style>
  <w:style w:type="paragraph" w:customStyle="1" w:styleId="237">
    <w:name w:val="默认段落字体 Para Char Char Char Char Char Char Char"/>
    <w:basedOn w:val="1"/>
    <w:qFormat/>
    <w:uiPriority w:val="0"/>
  </w:style>
  <w:style w:type="paragraph" w:customStyle="1" w:styleId="238">
    <w:name w:val="标准小四"/>
    <w:basedOn w:val="1"/>
    <w:autoRedefine/>
    <w:qFormat/>
    <w:uiPriority w:val="0"/>
    <w:pPr>
      <w:autoSpaceDE w:val="0"/>
      <w:autoSpaceDN w:val="0"/>
      <w:adjustRightInd w:val="0"/>
      <w:spacing w:line="360" w:lineRule="auto"/>
      <w:ind w:firstLine="480" w:firstLineChars="200"/>
      <w:jc w:val="left"/>
    </w:pPr>
    <w:rPr>
      <w:rFonts w:ascii="Arial" w:hAnsi="Arial"/>
      <w:kern w:val="0"/>
      <w:sz w:val="24"/>
      <w:szCs w:val="21"/>
    </w:rPr>
  </w:style>
  <w:style w:type="paragraph" w:customStyle="1" w:styleId="23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240">
    <w:name w:val="Char13"/>
    <w:basedOn w:val="1"/>
    <w:qFormat/>
    <w:uiPriority w:val="0"/>
    <w:pPr>
      <w:widowControl/>
      <w:spacing w:after="160" w:line="240" w:lineRule="exact"/>
      <w:jc w:val="left"/>
    </w:pPr>
    <w:rPr>
      <w:rFonts w:ascii="Verdana" w:hAnsi="Verdana"/>
      <w:kern w:val="0"/>
      <w:sz w:val="20"/>
      <w:szCs w:val="20"/>
      <w:lang w:eastAsia="en-US"/>
    </w:rPr>
  </w:style>
  <w:style w:type="paragraph" w:customStyle="1" w:styleId="241">
    <w:name w:val="xl6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宋体" w:hAnsi="宋体" w:cs="宋体"/>
      <w:b/>
      <w:bCs/>
      <w:color w:val="000000"/>
      <w:kern w:val="0"/>
      <w:sz w:val="24"/>
    </w:rPr>
  </w:style>
  <w:style w:type="paragraph" w:customStyle="1" w:styleId="242">
    <w:name w:val="样式 样式 正文文本缩进 + 仿宋_GB2312 小四 首行缩进:  0 厘米 行距: 1.5 倍行距 + (中文) 仿宋_GB... Char Char"/>
    <w:basedOn w:val="1"/>
    <w:qFormat/>
    <w:uiPriority w:val="0"/>
    <w:pPr>
      <w:autoSpaceDE w:val="0"/>
      <w:autoSpaceDN w:val="0"/>
      <w:adjustRightInd w:val="0"/>
      <w:spacing w:line="360" w:lineRule="auto"/>
      <w:ind w:firstLine="480" w:firstLineChars="200"/>
      <w:jc w:val="left"/>
    </w:pPr>
    <w:rPr>
      <w:rFonts w:ascii="仿宋_GB2312" w:eastAsia="新宋体"/>
      <w:kern w:val="0"/>
      <w:sz w:val="24"/>
      <w:szCs w:val="20"/>
    </w:rPr>
  </w:style>
  <w:style w:type="paragraph" w:customStyle="1" w:styleId="243">
    <w:name w:val="列表段落"/>
    <w:basedOn w:val="1"/>
    <w:qFormat/>
    <w:uiPriority w:val="0"/>
    <w:pPr>
      <w:ind w:firstLine="420" w:firstLineChars="200"/>
    </w:pPr>
    <w:rPr>
      <w:rFonts w:ascii="Calibri" w:hAnsi="Calibri"/>
      <w:szCs w:val="22"/>
    </w:rPr>
  </w:style>
  <w:style w:type="paragraph" w:customStyle="1" w:styleId="244">
    <w:name w:val="五级条标题"/>
    <w:basedOn w:val="245"/>
    <w:next w:val="1"/>
    <w:autoRedefine/>
    <w:qFormat/>
    <w:uiPriority w:val="0"/>
    <w:pPr>
      <w:tabs>
        <w:tab w:val="left" w:pos="5149"/>
        <w:tab w:val="left" w:pos="5569"/>
      </w:tabs>
      <w:ind w:left="5569"/>
      <w:outlineLvl w:val="6"/>
    </w:pPr>
  </w:style>
  <w:style w:type="paragraph" w:customStyle="1" w:styleId="245">
    <w:name w:val="四级条标题"/>
    <w:basedOn w:val="235"/>
    <w:next w:val="1"/>
    <w:autoRedefine/>
    <w:qFormat/>
    <w:uiPriority w:val="0"/>
    <w:pPr>
      <w:tabs>
        <w:tab w:val="left" w:pos="5149"/>
        <w:tab w:val="clear" w:pos="4729"/>
      </w:tabs>
      <w:ind w:left="5149"/>
      <w:outlineLvl w:val="5"/>
    </w:pPr>
  </w:style>
  <w:style w:type="paragraph" w:customStyle="1" w:styleId="246">
    <w:name w:val="正文-宋体四号"/>
    <w:basedOn w:val="1"/>
    <w:autoRedefine/>
    <w:qFormat/>
    <w:uiPriority w:val="0"/>
    <w:pPr>
      <w:spacing w:line="360" w:lineRule="auto"/>
      <w:ind w:firstLine="560" w:firstLineChars="200"/>
    </w:pPr>
    <w:rPr>
      <w:rFonts w:cs="宋体"/>
      <w:sz w:val="28"/>
      <w:szCs w:val="20"/>
    </w:rPr>
  </w:style>
  <w:style w:type="paragraph" w:customStyle="1" w:styleId="247">
    <w:name w:val="纯文本1"/>
    <w:basedOn w:val="1"/>
    <w:autoRedefine/>
    <w:qFormat/>
    <w:uiPriority w:val="0"/>
    <w:pPr>
      <w:adjustRightInd w:val="0"/>
      <w:textAlignment w:val="baseline"/>
    </w:pPr>
    <w:rPr>
      <w:rFonts w:ascii="宋体" w:hAnsi="Courier New" w:eastAsia="楷体_GB2312"/>
      <w:sz w:val="28"/>
      <w:szCs w:val="20"/>
    </w:rPr>
  </w:style>
  <w:style w:type="paragraph" w:customStyle="1" w:styleId="248">
    <w:name w:val="Char2"/>
    <w:basedOn w:val="1"/>
    <w:autoRedefine/>
    <w:qFormat/>
    <w:uiPriority w:val="0"/>
  </w:style>
  <w:style w:type="paragraph" w:customStyle="1" w:styleId="249">
    <w:name w:val="Char Char Char Char Char Char Char Char Char Char Char Char Char Char Char Char Char Char Char"/>
    <w:basedOn w:val="1"/>
    <w:autoRedefine/>
    <w:qFormat/>
    <w:uiPriority w:val="0"/>
    <w:rPr>
      <w:rFonts w:ascii="仿宋_GB2312" w:eastAsia="仿宋_GB2312"/>
      <w:b/>
      <w:sz w:val="32"/>
      <w:szCs w:val="32"/>
    </w:rPr>
  </w:style>
  <w:style w:type="paragraph" w:customStyle="1" w:styleId="250">
    <w:name w:val="样式5"/>
    <w:basedOn w:val="6"/>
    <w:qFormat/>
    <w:uiPriority w:val="0"/>
    <w:pPr>
      <w:adjustRightInd/>
      <w:spacing w:line="360" w:lineRule="auto"/>
      <w:ind w:firstLine="200" w:firstLineChars="200"/>
      <w:textAlignment w:val="auto"/>
    </w:pPr>
    <w:rPr>
      <w:sz w:val="28"/>
      <w:szCs w:val="21"/>
    </w:rPr>
  </w:style>
  <w:style w:type="paragraph" w:customStyle="1" w:styleId="251">
    <w:name w:val="14"/>
    <w:basedOn w:val="1"/>
    <w:autoRedefine/>
    <w:qFormat/>
    <w:uiPriority w:val="0"/>
    <w:pPr>
      <w:snapToGrid w:val="0"/>
      <w:spacing w:beforeLines="30" w:line="288" w:lineRule="auto"/>
      <w:ind w:left="852" w:leftChars="355" w:firstLine="420" w:firstLineChars="175"/>
    </w:pPr>
    <w:rPr>
      <w:rFonts w:ascii="新宋体" w:hAnsi="新宋体"/>
      <w:sz w:val="24"/>
      <w:szCs w:val="20"/>
    </w:rPr>
  </w:style>
  <w:style w:type="paragraph" w:customStyle="1" w:styleId="252">
    <w:name w:val="Char Char Char Char Char Char Char Char Char Char Char Char Char1"/>
    <w:basedOn w:val="1"/>
    <w:autoRedefine/>
    <w:qFormat/>
    <w:uiPriority w:val="0"/>
  </w:style>
  <w:style w:type="paragraph" w:customStyle="1" w:styleId="253">
    <w:name w:val="样式 标题 1Level 1Level 11h1II+IHeading1H1-Heading 1Header 1..."/>
    <w:basedOn w:val="3"/>
    <w:qFormat/>
    <w:uiPriority w:val="0"/>
    <w:pPr>
      <w:keepLines/>
      <w:pageBreakBefore/>
      <w:spacing w:before="100" w:after="100" w:line="360" w:lineRule="auto"/>
      <w:ind w:left="1680" w:hanging="420"/>
      <w:jc w:val="left"/>
    </w:pPr>
    <w:rPr>
      <w:rFonts w:ascii="Arial" w:hAnsi="Arial" w:cs="宋体"/>
      <w:bCs/>
      <w:kern w:val="44"/>
      <w:sz w:val="44"/>
    </w:rPr>
  </w:style>
  <w:style w:type="paragraph" w:customStyle="1" w:styleId="254">
    <w:name w:val="样式 标题 3 + 黑色 段前: 5 磅 段后: 5 磅 行距: 1.5 倍行距"/>
    <w:basedOn w:val="1"/>
    <w:autoRedefine/>
    <w:qFormat/>
    <w:uiPriority w:val="0"/>
    <w:pPr>
      <w:ind w:left="855" w:hanging="855"/>
    </w:pPr>
    <w:rPr>
      <w:sz w:val="24"/>
      <w:szCs w:val="20"/>
    </w:rPr>
  </w:style>
  <w:style w:type="paragraph" w:customStyle="1" w:styleId="255">
    <w:name w:val="button"/>
    <w:basedOn w:val="1"/>
    <w:autoRedefine/>
    <w:qFormat/>
    <w:uiPriority w:val="0"/>
    <w:pPr>
      <w:widowControl/>
      <w:autoSpaceDE w:val="0"/>
      <w:autoSpaceDN w:val="0"/>
      <w:adjustRightInd w:val="0"/>
      <w:spacing w:before="100" w:beforeAutospacing="1" w:after="100" w:afterAutospacing="1"/>
      <w:jc w:val="left"/>
    </w:pPr>
    <w:rPr>
      <w:rFonts w:ascii="Arial Unicode MS" w:hAnsi="Arial Unicode MS"/>
      <w:color w:val="000000"/>
      <w:kern w:val="0"/>
      <w:sz w:val="24"/>
      <w:szCs w:val="20"/>
    </w:rPr>
  </w:style>
  <w:style w:type="paragraph" w:customStyle="1" w:styleId="256">
    <w:name w:val="ÕýÎÄÊ×ÐÐËõ½ø"/>
    <w:basedOn w:val="1"/>
    <w:autoRedefine/>
    <w:qFormat/>
    <w:uiPriority w:val="0"/>
    <w:pPr>
      <w:widowControl/>
      <w:overflowPunct w:val="0"/>
      <w:autoSpaceDE w:val="0"/>
      <w:autoSpaceDN w:val="0"/>
      <w:adjustRightInd w:val="0"/>
      <w:spacing w:line="360" w:lineRule="auto"/>
      <w:ind w:left="1134"/>
      <w:jc w:val="left"/>
      <w:textAlignment w:val="baseline"/>
    </w:pPr>
    <w:rPr>
      <w:rFonts w:eastAsia="Times New Roman"/>
      <w:kern w:val="0"/>
      <w:sz w:val="20"/>
      <w:szCs w:val="20"/>
    </w:rPr>
  </w:style>
  <w:style w:type="paragraph" w:customStyle="1" w:styleId="257">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58">
    <w:name w:val="xl90"/>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259">
    <w:name w:val="标书正文带编号"/>
    <w:basedOn w:val="1"/>
    <w:qFormat/>
    <w:uiPriority w:val="0"/>
    <w:pPr>
      <w:tabs>
        <w:tab w:val="left" w:pos="397"/>
      </w:tabs>
      <w:autoSpaceDE w:val="0"/>
      <w:autoSpaceDN w:val="0"/>
      <w:adjustRightInd w:val="0"/>
      <w:ind w:firstLine="397"/>
      <w:jc w:val="left"/>
    </w:pPr>
    <w:rPr>
      <w:rFonts w:cs="宋体"/>
      <w:kern w:val="0"/>
      <w:sz w:val="20"/>
      <w:szCs w:val="21"/>
    </w:rPr>
  </w:style>
  <w:style w:type="paragraph" w:customStyle="1" w:styleId="260">
    <w:name w:val="表格文字（大）"/>
    <w:basedOn w:val="1"/>
    <w:qFormat/>
    <w:uiPriority w:val="0"/>
    <w:pPr>
      <w:autoSpaceDE w:val="0"/>
      <w:autoSpaceDN w:val="0"/>
      <w:adjustRightInd w:val="0"/>
      <w:spacing w:before="20" w:after="20"/>
      <w:jc w:val="left"/>
    </w:pPr>
    <w:rPr>
      <w:rFonts w:ascii="Century Gothic" w:hAnsi="Century Gothic" w:cs="Century Gothic"/>
      <w:kern w:val="0"/>
      <w:sz w:val="24"/>
      <w:szCs w:val="20"/>
    </w:rPr>
  </w:style>
  <w:style w:type="paragraph" w:customStyle="1" w:styleId="261">
    <w:name w:val="排列"/>
    <w:basedOn w:val="1"/>
    <w:autoRedefine/>
    <w:qFormat/>
    <w:uiPriority w:val="0"/>
    <w:pPr>
      <w:widowControl/>
      <w:autoSpaceDE w:val="0"/>
      <w:autoSpaceDN w:val="0"/>
      <w:adjustRightInd w:val="0"/>
      <w:spacing w:line="360" w:lineRule="auto"/>
      <w:jc w:val="left"/>
    </w:pPr>
    <w:rPr>
      <w:rFonts w:ascii="宋体" w:hAnsi="宋体"/>
      <w:kern w:val="0"/>
      <w:sz w:val="20"/>
      <w:szCs w:val="20"/>
      <w:lang w:val="zh-CN"/>
    </w:rPr>
  </w:style>
  <w:style w:type="paragraph" w:customStyle="1" w:styleId="262">
    <w:name w:val="Char Char1 Char Char Char Char Char Char Char Char Char Char Char Char Char Char"/>
    <w:basedOn w:val="1"/>
    <w:autoRedefine/>
    <w:qFormat/>
    <w:uiPriority w:val="0"/>
    <w:pPr>
      <w:widowControl/>
      <w:autoSpaceDE w:val="0"/>
      <w:autoSpaceDN w:val="0"/>
      <w:adjustRightInd w:val="0"/>
      <w:spacing w:after="160" w:line="240" w:lineRule="exact"/>
      <w:jc w:val="left"/>
    </w:pPr>
    <w:rPr>
      <w:kern w:val="0"/>
      <w:sz w:val="20"/>
      <w:szCs w:val="20"/>
    </w:rPr>
  </w:style>
  <w:style w:type="paragraph" w:customStyle="1" w:styleId="263">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新宋体" w:hAnsi="新宋体" w:eastAsia="新宋体" w:cs="宋体"/>
      <w:color w:val="000000"/>
      <w:kern w:val="0"/>
      <w:sz w:val="24"/>
    </w:rPr>
  </w:style>
  <w:style w:type="paragraph" w:customStyle="1" w:styleId="264">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65">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266">
    <w:name w:val="tabletext"/>
    <w:basedOn w:val="1"/>
    <w:autoRedefine/>
    <w:qFormat/>
    <w:uiPriority w:val="0"/>
    <w:pPr>
      <w:widowControl/>
      <w:spacing w:line="300" w:lineRule="atLeast"/>
      <w:jc w:val="left"/>
    </w:pPr>
    <w:rPr>
      <w:rFonts w:ascii="宋体" w:hAnsi="宋体" w:cs="宋体"/>
      <w:kern w:val="0"/>
      <w:sz w:val="18"/>
      <w:szCs w:val="18"/>
    </w:rPr>
  </w:style>
  <w:style w:type="paragraph" w:customStyle="1" w:styleId="267">
    <w:name w:val="1.1.1"/>
    <w:basedOn w:val="1"/>
    <w:qFormat/>
    <w:uiPriority w:val="0"/>
    <w:pPr>
      <w:tabs>
        <w:tab w:val="left" w:pos="0"/>
        <w:tab w:val="left" w:pos="1134"/>
        <w:tab w:val="left" w:pos="8505"/>
      </w:tabs>
      <w:autoSpaceDE w:val="0"/>
      <w:autoSpaceDN w:val="0"/>
      <w:adjustRightInd w:val="0"/>
      <w:spacing w:before="240" w:after="60" w:line="360" w:lineRule="atLeast"/>
    </w:pPr>
    <w:rPr>
      <w:rFonts w:ascii="宋体"/>
      <w:b/>
      <w:kern w:val="0"/>
      <w:sz w:val="24"/>
      <w:szCs w:val="20"/>
    </w:rPr>
  </w:style>
  <w:style w:type="paragraph" w:customStyle="1" w:styleId="268">
    <w:name w:val="TOC 标题1"/>
    <w:basedOn w:val="3"/>
    <w:next w:val="1"/>
    <w:autoRedefine/>
    <w:unhideWhenUsed/>
    <w:qFormat/>
    <w:uiPriority w:val="39"/>
    <w:pPr>
      <w:widowControl/>
      <w:spacing w:before="480" w:line="276" w:lineRule="auto"/>
      <w:jc w:val="left"/>
      <w:outlineLvl w:val="9"/>
    </w:pPr>
    <w:rPr>
      <w:rFonts w:ascii="Cambria" w:hAnsi="Cambria" w:eastAsia="宋体"/>
      <w:color w:val="366091"/>
      <w:kern w:val="0"/>
      <w:sz w:val="28"/>
      <w:szCs w:val="28"/>
    </w:rPr>
  </w:style>
  <w:style w:type="paragraph" w:customStyle="1" w:styleId="26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270">
    <w:name w:val="xl89"/>
    <w:basedOn w:val="1"/>
    <w:qFormat/>
    <w:uiPriority w:val="0"/>
    <w:pPr>
      <w:widowControl/>
      <w:spacing w:before="100" w:beforeAutospacing="1" w:after="100" w:afterAutospacing="1"/>
      <w:jc w:val="left"/>
    </w:pPr>
    <w:rPr>
      <w:rFonts w:ascii="宋体" w:hAnsi="宋体" w:cs="宋体"/>
      <w:kern w:val="0"/>
      <w:sz w:val="24"/>
    </w:rPr>
  </w:style>
  <w:style w:type="paragraph" w:customStyle="1" w:styleId="271">
    <w:name w:val="WW-正文文字缩进 2"/>
    <w:basedOn w:val="1"/>
    <w:qFormat/>
    <w:uiPriority w:val="0"/>
    <w:pPr>
      <w:suppressAutoHyphens/>
      <w:autoSpaceDE w:val="0"/>
      <w:autoSpaceDN w:val="0"/>
      <w:adjustRightInd w:val="0"/>
      <w:ind w:firstLine="420"/>
      <w:jc w:val="left"/>
    </w:pPr>
    <w:rPr>
      <w:kern w:val="1"/>
      <w:sz w:val="20"/>
      <w:szCs w:val="20"/>
    </w:rPr>
  </w:style>
  <w:style w:type="paragraph" w:customStyle="1" w:styleId="272">
    <w:name w:val="xl65"/>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宋体" w:hAnsi="宋体" w:cs="宋体"/>
      <w:b/>
      <w:bCs/>
      <w:color w:val="000000"/>
      <w:kern w:val="0"/>
      <w:sz w:val="24"/>
    </w:rPr>
  </w:style>
  <w:style w:type="paragraph" w:customStyle="1" w:styleId="273">
    <w:name w:val="正文样式 首行缩进:  0.74 厘米"/>
    <w:basedOn w:val="1"/>
    <w:qFormat/>
    <w:uiPriority w:val="0"/>
    <w:pPr>
      <w:autoSpaceDE w:val="0"/>
      <w:autoSpaceDN w:val="0"/>
      <w:adjustRightInd w:val="0"/>
      <w:spacing w:beforeLines="50" w:line="360" w:lineRule="auto"/>
      <w:ind w:firstLine="420"/>
      <w:jc w:val="left"/>
    </w:pPr>
    <w:rPr>
      <w:rFonts w:cs="宋体"/>
      <w:kern w:val="0"/>
      <w:sz w:val="24"/>
      <w:szCs w:val="20"/>
    </w:rPr>
  </w:style>
  <w:style w:type="paragraph" w:customStyle="1" w:styleId="274">
    <w:name w:val="简单回函地址"/>
    <w:basedOn w:val="1"/>
    <w:qFormat/>
    <w:uiPriority w:val="0"/>
  </w:style>
  <w:style w:type="paragraph" w:customStyle="1" w:styleId="275">
    <w:name w:val="前言、引言标题"/>
    <w:next w:val="1"/>
    <w:qFormat/>
    <w:uiPriority w:val="0"/>
    <w:pPr>
      <w:shd w:val="clear" w:color="FFFFFF" w:fill="FFFFFF"/>
      <w:tabs>
        <w:tab w:val="left" w:pos="3349"/>
      </w:tabs>
      <w:spacing w:before="640" w:after="560"/>
      <w:ind w:left="3349" w:hanging="720"/>
      <w:jc w:val="center"/>
      <w:outlineLvl w:val="0"/>
    </w:pPr>
    <w:rPr>
      <w:rFonts w:ascii="黑体" w:hAnsi="Times New Roman" w:eastAsia="黑体" w:cs="Times New Roman"/>
      <w:sz w:val="32"/>
      <w:lang w:val="en-US" w:eastAsia="zh-CN" w:bidi="ar-SA"/>
    </w:rPr>
  </w:style>
  <w:style w:type="paragraph" w:customStyle="1" w:styleId="276">
    <w:name w:val="正文_0"/>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277">
    <w:name w:val="部分1"/>
    <w:basedOn w:val="1"/>
    <w:qFormat/>
    <w:uiPriority w:val="0"/>
    <w:pPr>
      <w:keepNext/>
      <w:pageBreakBefore/>
      <w:tabs>
        <w:tab w:val="left" w:pos="720"/>
      </w:tabs>
      <w:autoSpaceDE w:val="0"/>
      <w:autoSpaceDN w:val="0"/>
      <w:adjustRightInd w:val="0"/>
      <w:spacing w:line="360" w:lineRule="auto"/>
      <w:jc w:val="center"/>
      <w:outlineLvl w:val="0"/>
    </w:pPr>
    <w:rPr>
      <w:rFonts w:eastAsia="黑体"/>
      <w:b/>
      <w:kern w:val="44"/>
      <w:sz w:val="36"/>
      <w:szCs w:val="20"/>
    </w:rPr>
  </w:style>
  <w:style w:type="paragraph" w:customStyle="1" w:styleId="278">
    <w:name w:val="1 Char"/>
    <w:basedOn w:val="6"/>
    <w:qFormat/>
    <w:uiPriority w:val="0"/>
    <w:pPr>
      <w:adjustRightInd/>
      <w:spacing w:line="360" w:lineRule="auto"/>
      <w:ind w:firstLine="200" w:firstLineChars="200"/>
      <w:textAlignment w:val="auto"/>
    </w:pPr>
    <w:rPr>
      <w:kern w:val="2"/>
    </w:rPr>
  </w:style>
  <w:style w:type="paragraph" w:customStyle="1" w:styleId="279">
    <w:name w:val="正文文本 21"/>
    <w:basedOn w:val="1"/>
    <w:qFormat/>
    <w:uiPriority w:val="0"/>
    <w:pPr>
      <w:widowControl/>
      <w:overflowPunct w:val="0"/>
      <w:autoSpaceDE w:val="0"/>
      <w:autoSpaceDN w:val="0"/>
      <w:adjustRightInd w:val="0"/>
      <w:ind w:left="720" w:hanging="720"/>
      <w:jc w:val="left"/>
      <w:textAlignment w:val="baseline"/>
    </w:pPr>
    <w:rPr>
      <w:kern w:val="0"/>
      <w:sz w:val="24"/>
      <w:szCs w:val="20"/>
      <w:lang w:val="en-GB"/>
    </w:rPr>
  </w:style>
  <w:style w:type="paragraph" w:customStyle="1" w:styleId="280">
    <w:name w:val="TOC 标题2"/>
    <w:basedOn w:val="3"/>
    <w:next w:val="1"/>
    <w:qFormat/>
    <w:uiPriority w:val="0"/>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281">
    <w:name w:val="Char Char"/>
    <w:basedOn w:val="1"/>
    <w:qFormat/>
    <w:uiPriority w:val="0"/>
    <w:rPr>
      <w:rFonts w:ascii="仿宋_GB2312" w:eastAsia="仿宋_GB2312"/>
      <w:b/>
      <w:sz w:val="32"/>
      <w:szCs w:val="32"/>
    </w:rPr>
  </w:style>
  <w:style w:type="paragraph" w:customStyle="1" w:styleId="282">
    <w:name w:val="l正文"/>
    <w:basedOn w:val="1"/>
    <w:qFormat/>
    <w:uiPriority w:val="0"/>
    <w:pPr>
      <w:spacing w:line="360" w:lineRule="auto"/>
      <w:ind w:firstLine="200" w:firstLineChars="200"/>
    </w:pPr>
    <w:rPr>
      <w:rFonts w:ascii="宋体" w:hAnsi="宋体"/>
      <w:sz w:val="24"/>
    </w:rPr>
  </w:style>
  <w:style w:type="paragraph" w:customStyle="1" w:styleId="283">
    <w:name w:val="xl7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新宋体" w:hAnsi="新宋体" w:eastAsia="新宋体" w:cs="宋体"/>
      <w:b/>
      <w:bCs/>
      <w:color w:val="FF0000"/>
      <w:kern w:val="0"/>
      <w:sz w:val="24"/>
    </w:rPr>
  </w:style>
  <w:style w:type="paragraph" w:customStyle="1" w:styleId="284">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285">
    <w:name w:val="Item List in Table"/>
    <w:qFormat/>
    <w:uiPriority w:val="0"/>
    <w:pPr>
      <w:tabs>
        <w:tab w:val="left" w:pos="284"/>
        <w:tab w:val="left" w:pos="720"/>
      </w:tabs>
      <w:spacing w:before="40" w:after="40"/>
      <w:ind w:left="720" w:hanging="720"/>
      <w:jc w:val="both"/>
    </w:pPr>
    <w:rPr>
      <w:rFonts w:ascii="Times New Roman" w:hAnsi="Times New Roman" w:eastAsia="宋体" w:cs="Arial"/>
      <w:kern w:val="2"/>
      <w:sz w:val="18"/>
      <w:szCs w:val="18"/>
      <w:lang w:val="en-US" w:eastAsia="zh-CN" w:bidi="ar-SA"/>
    </w:rPr>
  </w:style>
  <w:style w:type="paragraph" w:customStyle="1" w:styleId="286">
    <w:name w:val="Char Char Char Char Char Char Char Char Char Char Char Char Char Char Char Char Char Char Char1"/>
    <w:basedOn w:val="1"/>
    <w:qFormat/>
    <w:uiPriority w:val="0"/>
    <w:rPr>
      <w:rFonts w:ascii="仿宋_GB2312" w:eastAsia="仿宋_GB2312"/>
      <w:b/>
      <w:sz w:val="32"/>
      <w:szCs w:val="32"/>
    </w:rPr>
  </w:style>
  <w:style w:type="paragraph" w:customStyle="1" w:styleId="287">
    <w:name w:val="xl29"/>
    <w:basedOn w:val="1"/>
    <w:qFormat/>
    <w:uiPriority w:val="0"/>
    <w:pPr>
      <w:widowControl/>
      <w:autoSpaceDE w:val="0"/>
      <w:autoSpaceDN w:val="0"/>
      <w:adjustRightInd w:val="0"/>
      <w:spacing w:before="100" w:beforeAutospacing="1" w:after="100" w:afterAutospacing="1"/>
      <w:jc w:val="center"/>
    </w:pPr>
    <w:rPr>
      <w:rFonts w:ascii="Arial Unicode MS" w:hAnsi="Arial Unicode MS" w:eastAsia="Arial Unicode MS"/>
      <w:kern w:val="0"/>
      <w:sz w:val="24"/>
      <w:szCs w:val="20"/>
    </w:rPr>
  </w:style>
  <w:style w:type="paragraph" w:customStyle="1" w:styleId="288">
    <w:name w:val="Char Char Char Char Char Char Char1"/>
    <w:basedOn w:val="1"/>
    <w:qFormat/>
    <w:uiPriority w:val="0"/>
    <w:rPr>
      <w:rFonts w:ascii="仿宋_GB2312" w:eastAsia="仿宋_GB2312"/>
      <w:b/>
      <w:sz w:val="32"/>
      <w:szCs w:val="32"/>
    </w:rPr>
  </w:style>
  <w:style w:type="paragraph" w:customStyle="1" w:styleId="289">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290">
    <w:name w:val="xl8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291">
    <w:name w:val="标题2"/>
    <w:basedOn w:val="4"/>
    <w:qFormat/>
    <w:uiPriority w:val="0"/>
    <w:pPr>
      <w:tabs>
        <w:tab w:val="left" w:pos="709"/>
      </w:tabs>
    </w:pPr>
    <w:rPr>
      <w:rFonts w:ascii="宋体" w:hAnsi="宋体"/>
      <w:sz w:val="36"/>
      <w:szCs w:val="36"/>
    </w:rPr>
  </w:style>
  <w:style w:type="paragraph" w:customStyle="1" w:styleId="292">
    <w:name w:val="xl91"/>
    <w:basedOn w:val="1"/>
    <w:qFormat/>
    <w:uiPriority w:val="0"/>
    <w:pPr>
      <w:widowControl/>
      <w:pBdr>
        <w:left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293">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294">
    <w:name w:val="Char1"/>
    <w:basedOn w:val="1"/>
    <w:qFormat/>
    <w:uiPriority w:val="0"/>
    <w:rPr>
      <w:rFonts w:ascii="仿宋_GB2312" w:eastAsia="仿宋_GB2312"/>
      <w:b/>
      <w:sz w:val="32"/>
      <w:szCs w:val="32"/>
    </w:rPr>
  </w:style>
  <w:style w:type="paragraph" w:customStyle="1" w:styleId="295">
    <w:name w:val="正文字缩2字"/>
    <w:basedOn w:val="1"/>
    <w:qFormat/>
    <w:uiPriority w:val="0"/>
    <w:pPr>
      <w:spacing w:before="60" w:after="60" w:line="360" w:lineRule="auto"/>
      <w:ind w:left="200" w:leftChars="200" w:firstLine="200" w:firstLineChars="200"/>
    </w:pPr>
    <w:rPr>
      <w:sz w:val="24"/>
    </w:rPr>
  </w:style>
  <w:style w:type="paragraph" w:customStyle="1" w:styleId="296">
    <w:name w:val="正文2"/>
    <w:basedOn w:val="1"/>
    <w:qFormat/>
    <w:uiPriority w:val="0"/>
    <w:pPr>
      <w:autoSpaceDE w:val="0"/>
      <w:autoSpaceDN w:val="0"/>
      <w:adjustRightInd w:val="0"/>
      <w:spacing w:before="156" w:line="360" w:lineRule="auto"/>
      <w:ind w:firstLine="510" w:firstLineChars="200"/>
      <w:jc w:val="left"/>
    </w:pPr>
    <w:rPr>
      <w:kern w:val="0"/>
      <w:sz w:val="24"/>
      <w:szCs w:val="20"/>
    </w:rPr>
  </w:style>
  <w:style w:type="paragraph" w:customStyle="1" w:styleId="297">
    <w:name w:val="保留正文"/>
    <w:basedOn w:val="21"/>
    <w:qFormat/>
    <w:uiPriority w:val="0"/>
    <w:pPr>
      <w:keepNext/>
      <w:spacing w:after="160"/>
    </w:pPr>
    <w:rPr>
      <w:szCs w:val="20"/>
    </w:rPr>
  </w:style>
  <w:style w:type="paragraph" w:customStyle="1" w:styleId="298">
    <w:name w:val="xl76"/>
    <w:basedOn w:val="1"/>
    <w:qFormat/>
    <w:uiPriority w:val="0"/>
    <w:pPr>
      <w:widowControl/>
      <w:pBdr>
        <w:top w:val="single" w:color="auto" w:sz="4" w:space="0"/>
        <w:bottom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29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新宋体" w:hAnsi="新宋体" w:eastAsia="新宋体" w:cs="宋体"/>
      <w:color w:val="000000"/>
      <w:kern w:val="0"/>
      <w:sz w:val="24"/>
    </w:rPr>
  </w:style>
  <w:style w:type="paragraph" w:customStyle="1" w:styleId="300">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01">
    <w:name w:val="Char"/>
    <w:basedOn w:val="1"/>
    <w:qFormat/>
    <w:uiPriority w:val="0"/>
    <w:rPr>
      <w:rFonts w:ascii="仿宋_GB2312" w:eastAsia="仿宋_GB2312"/>
      <w:b/>
      <w:sz w:val="32"/>
      <w:szCs w:val="32"/>
    </w:rPr>
  </w:style>
  <w:style w:type="paragraph" w:customStyle="1" w:styleId="302">
    <w:name w:val="Char21"/>
    <w:basedOn w:val="1"/>
    <w:qFormat/>
    <w:uiPriority w:val="0"/>
    <w:pPr>
      <w:autoSpaceDE w:val="0"/>
      <w:autoSpaceDN w:val="0"/>
      <w:adjustRightInd w:val="0"/>
      <w:jc w:val="left"/>
    </w:pPr>
    <w:rPr>
      <w:rFonts w:ascii="仿宋_GB2312" w:eastAsia="仿宋_GB2312"/>
      <w:b/>
      <w:kern w:val="0"/>
      <w:sz w:val="32"/>
      <w:szCs w:val="32"/>
    </w:rPr>
  </w:style>
  <w:style w:type="paragraph" w:customStyle="1" w:styleId="303">
    <w:name w:val="正文文字表格居中"/>
    <w:basedOn w:val="1"/>
    <w:next w:val="47"/>
    <w:qFormat/>
    <w:uiPriority w:val="0"/>
    <w:pPr>
      <w:autoSpaceDE w:val="0"/>
      <w:autoSpaceDN w:val="0"/>
      <w:adjustRightInd w:val="0"/>
      <w:snapToGrid w:val="0"/>
      <w:spacing w:line="360" w:lineRule="auto"/>
      <w:jc w:val="left"/>
    </w:pPr>
    <w:rPr>
      <w:rFonts w:ascii="宋体"/>
      <w:b/>
      <w:kern w:val="0"/>
      <w:sz w:val="24"/>
      <w:szCs w:val="20"/>
    </w:rPr>
  </w:style>
  <w:style w:type="paragraph" w:customStyle="1" w:styleId="304">
    <w:name w:val="Table Contents"/>
    <w:basedOn w:val="1"/>
    <w:qFormat/>
    <w:uiPriority w:val="0"/>
    <w:pPr>
      <w:suppressAutoHyphens/>
      <w:autoSpaceDE w:val="0"/>
      <w:autoSpaceDN w:val="0"/>
      <w:adjustRightInd w:val="0"/>
      <w:spacing w:after="120"/>
      <w:jc w:val="left"/>
    </w:pPr>
    <w:rPr>
      <w:rFonts w:ascii="Helvetica" w:hAnsi="Helvetica"/>
      <w:kern w:val="1"/>
      <w:sz w:val="20"/>
      <w:szCs w:val="20"/>
    </w:rPr>
  </w:style>
  <w:style w:type="paragraph" w:customStyle="1" w:styleId="305">
    <w:name w:val="Char1 Char Char Char Char Char Char"/>
    <w:basedOn w:val="1"/>
    <w:qFormat/>
    <w:uiPriority w:val="0"/>
    <w:rPr>
      <w:rFonts w:ascii="宋体" w:hAnsi="宋体"/>
      <w:color w:val="000000"/>
      <w:sz w:val="24"/>
    </w:rPr>
  </w:style>
  <w:style w:type="paragraph" w:customStyle="1" w:styleId="306">
    <w:name w:val="此正文"/>
    <w:basedOn w:val="1"/>
    <w:qFormat/>
    <w:uiPriority w:val="0"/>
    <w:pPr>
      <w:autoSpaceDE w:val="0"/>
      <w:autoSpaceDN w:val="0"/>
      <w:adjustRightInd w:val="0"/>
      <w:spacing w:line="360" w:lineRule="auto"/>
      <w:ind w:firstLine="200" w:firstLineChars="200"/>
      <w:jc w:val="left"/>
    </w:pPr>
    <w:rPr>
      <w:kern w:val="0"/>
      <w:sz w:val="24"/>
      <w:szCs w:val="20"/>
    </w:rPr>
  </w:style>
  <w:style w:type="paragraph" w:customStyle="1" w:styleId="307">
    <w:name w:val="Char11"/>
    <w:basedOn w:val="1"/>
    <w:qFormat/>
    <w:uiPriority w:val="0"/>
    <w:pPr>
      <w:autoSpaceDE w:val="0"/>
      <w:autoSpaceDN w:val="0"/>
      <w:adjustRightInd w:val="0"/>
      <w:jc w:val="left"/>
    </w:pPr>
    <w:rPr>
      <w:rFonts w:ascii="仿宋_GB2312" w:eastAsia="仿宋_GB2312"/>
      <w:b/>
      <w:kern w:val="0"/>
      <w:sz w:val="32"/>
      <w:szCs w:val="32"/>
    </w:rPr>
  </w:style>
  <w:style w:type="paragraph" w:customStyle="1" w:styleId="308">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kern w:val="0"/>
      <w:szCs w:val="22"/>
    </w:rPr>
  </w:style>
  <w:style w:type="paragraph" w:customStyle="1" w:styleId="309">
    <w:name w:val="a"/>
    <w:basedOn w:val="1"/>
    <w:qFormat/>
    <w:uiPriority w:val="0"/>
    <w:pPr>
      <w:widowControl/>
      <w:spacing w:before="100" w:beforeAutospacing="1" w:after="100" w:afterAutospacing="1"/>
      <w:jc w:val="left"/>
    </w:pPr>
    <w:rPr>
      <w:rFonts w:ascii="宋体" w:hAnsi="宋体" w:cs="宋体"/>
      <w:kern w:val="0"/>
      <w:sz w:val="24"/>
    </w:rPr>
  </w:style>
  <w:style w:type="paragraph" w:customStyle="1" w:styleId="310">
    <w:name w:val="图"/>
    <w:basedOn w:val="1"/>
    <w:qFormat/>
    <w:uiPriority w:val="0"/>
    <w:pPr>
      <w:keepNext/>
      <w:adjustRightInd w:val="0"/>
      <w:spacing w:before="60" w:after="60" w:line="300" w:lineRule="auto"/>
      <w:jc w:val="center"/>
      <w:textAlignment w:val="center"/>
    </w:pPr>
    <w:rPr>
      <w:snapToGrid w:val="0"/>
      <w:spacing w:val="20"/>
      <w:kern w:val="0"/>
      <w:sz w:val="24"/>
      <w:szCs w:val="20"/>
      <w:lang w:val="zh-CN"/>
    </w:rPr>
  </w:style>
  <w:style w:type="paragraph" w:customStyle="1" w:styleId="311">
    <w:name w:val="xl83"/>
    <w:basedOn w:val="1"/>
    <w:qFormat/>
    <w:uiPriority w:val="0"/>
    <w:pPr>
      <w:widowControl/>
      <w:pBdr>
        <w:left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312">
    <w:name w:val="Char Char13"/>
    <w:basedOn w:val="1"/>
    <w:qFormat/>
    <w:uiPriority w:val="0"/>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31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314">
    <w:name w:val="features1"/>
    <w:basedOn w:val="1"/>
    <w:qFormat/>
    <w:uiPriority w:val="0"/>
    <w:pPr>
      <w:widowControl/>
      <w:spacing w:before="100" w:beforeAutospacing="1" w:after="100" w:afterAutospacing="1"/>
      <w:jc w:val="left"/>
    </w:pPr>
    <w:rPr>
      <w:rFonts w:ascii="宋体" w:hAnsi="宋体" w:cs="宋体"/>
      <w:b/>
      <w:bCs/>
      <w:kern w:val="0"/>
      <w:sz w:val="18"/>
      <w:szCs w:val="18"/>
    </w:rPr>
  </w:style>
  <w:style w:type="paragraph" w:customStyle="1" w:styleId="315">
    <w:name w:val="xl25"/>
    <w:basedOn w:val="1"/>
    <w:qFormat/>
    <w:uiPriority w:val="0"/>
    <w:pPr>
      <w:widowControl/>
      <w:autoSpaceDE w:val="0"/>
      <w:autoSpaceDN w:val="0"/>
      <w:adjustRightInd w:val="0"/>
      <w:spacing w:before="100" w:beforeAutospacing="1" w:after="100" w:afterAutospacing="1"/>
      <w:jc w:val="center"/>
      <w:textAlignment w:val="center"/>
    </w:pPr>
    <w:rPr>
      <w:rFonts w:hint="eastAsia" w:ascii="楷体_GB2312" w:hAnsi="宋体" w:eastAsia="楷体_GB2312"/>
      <w:kern w:val="0"/>
      <w:sz w:val="24"/>
      <w:szCs w:val="20"/>
    </w:rPr>
  </w:style>
  <w:style w:type="paragraph" w:customStyle="1" w:styleId="316">
    <w:name w:val="章标题"/>
    <w:next w:val="1"/>
    <w:qFormat/>
    <w:uiPriority w:val="0"/>
    <w:pPr>
      <w:tabs>
        <w:tab w:val="left" w:pos="3469"/>
      </w:tabs>
      <w:spacing w:beforeLines="50" w:afterLines="50"/>
      <w:ind w:left="3469" w:hanging="420"/>
      <w:jc w:val="both"/>
      <w:outlineLvl w:val="1"/>
    </w:pPr>
    <w:rPr>
      <w:rFonts w:ascii="黑体" w:hAnsi="Times New Roman" w:eastAsia="黑体" w:cs="Times New Roman"/>
      <w:sz w:val="21"/>
      <w:lang w:val="en-US" w:eastAsia="zh-CN" w:bidi="ar-SA"/>
    </w:rPr>
  </w:style>
  <w:style w:type="paragraph" w:customStyle="1" w:styleId="317">
    <w:name w:val="样式 标题 3 + 黑体 小四 非加粗"/>
    <w:basedOn w:val="5"/>
    <w:qFormat/>
    <w:uiPriority w:val="0"/>
    <w:pPr>
      <w:spacing w:before="260" w:after="260" w:line="413" w:lineRule="auto"/>
    </w:pPr>
    <w:rPr>
      <w:rFonts w:ascii="黑体" w:hAnsi="黑体"/>
      <w:b w:val="0"/>
      <w:kern w:val="0"/>
      <w:sz w:val="24"/>
      <w:szCs w:val="32"/>
    </w:rPr>
  </w:style>
  <w:style w:type="paragraph" w:customStyle="1" w:styleId="318">
    <w:name w:val="正文_0_0"/>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319">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b/>
      <w:bCs/>
      <w:kern w:val="0"/>
      <w:sz w:val="28"/>
      <w:szCs w:val="28"/>
    </w:rPr>
  </w:style>
  <w:style w:type="paragraph" w:customStyle="1" w:styleId="320">
    <w:name w:val="样式 左侧:  0.85 厘米 首行缩进:  0.85 厘米"/>
    <w:basedOn w:val="1"/>
    <w:qFormat/>
    <w:uiPriority w:val="0"/>
    <w:pPr>
      <w:autoSpaceDE w:val="0"/>
      <w:autoSpaceDN w:val="0"/>
      <w:adjustRightInd w:val="0"/>
      <w:spacing w:line="360" w:lineRule="auto"/>
      <w:ind w:firstLine="482"/>
      <w:jc w:val="left"/>
    </w:pPr>
    <w:rPr>
      <w:rFonts w:cs="宋体"/>
      <w:kern w:val="0"/>
      <w:sz w:val="24"/>
      <w:szCs w:val="20"/>
    </w:rPr>
  </w:style>
  <w:style w:type="paragraph" w:customStyle="1" w:styleId="321">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22">
    <w:name w:val="VIT-Text"/>
    <w:basedOn w:val="1"/>
    <w:qFormat/>
    <w:uiPriority w:val="0"/>
    <w:pPr>
      <w:widowControl/>
      <w:tabs>
        <w:tab w:val="left" w:pos="709"/>
        <w:tab w:val="left" w:pos="3402"/>
        <w:tab w:val="left" w:pos="4536"/>
        <w:tab w:val="left" w:pos="5670"/>
        <w:tab w:val="decimal" w:pos="6804"/>
        <w:tab w:val="right" w:pos="9072"/>
      </w:tabs>
      <w:jc w:val="left"/>
    </w:pPr>
    <w:rPr>
      <w:rFonts w:ascii="Arial" w:hAnsi="Arial" w:eastAsia="PMingLiU"/>
      <w:kern w:val="0"/>
      <w:sz w:val="22"/>
      <w:szCs w:val="20"/>
      <w:lang w:val="de-DE" w:eastAsia="zh-TW"/>
    </w:rPr>
  </w:style>
  <w:style w:type="paragraph" w:customStyle="1" w:styleId="323">
    <w:name w:val="文档正文"/>
    <w:basedOn w:val="1"/>
    <w:qFormat/>
    <w:uiPriority w:val="0"/>
    <w:pPr>
      <w:adjustRightInd w:val="0"/>
      <w:spacing w:line="300" w:lineRule="auto"/>
      <w:ind w:firstLine="567"/>
      <w:textAlignment w:val="baseline"/>
    </w:pPr>
    <w:rPr>
      <w:kern w:val="0"/>
      <w:sz w:val="24"/>
      <w:szCs w:val="20"/>
    </w:rPr>
  </w:style>
  <w:style w:type="paragraph" w:customStyle="1" w:styleId="324">
    <w:name w:val="列出段落2"/>
    <w:basedOn w:val="1"/>
    <w:qFormat/>
    <w:uiPriority w:val="0"/>
    <w:pPr>
      <w:ind w:firstLine="420" w:firstLineChars="200"/>
    </w:pPr>
  </w:style>
  <w:style w:type="paragraph" w:customStyle="1" w:styleId="325">
    <w:name w:val="标题五"/>
    <w:basedOn w:val="1"/>
    <w:qFormat/>
    <w:uiPriority w:val="0"/>
    <w:pPr>
      <w:tabs>
        <w:tab w:val="left" w:pos="1440"/>
      </w:tabs>
      <w:autoSpaceDE w:val="0"/>
      <w:autoSpaceDN w:val="0"/>
      <w:adjustRightInd w:val="0"/>
      <w:spacing w:beforeLines="50" w:line="360" w:lineRule="auto"/>
      <w:ind w:left="1440" w:hanging="420"/>
      <w:jc w:val="left"/>
    </w:pPr>
    <w:rPr>
      <w:b/>
      <w:kern w:val="0"/>
      <w:sz w:val="24"/>
      <w:szCs w:val="20"/>
    </w:rPr>
  </w:style>
  <w:style w:type="paragraph" w:customStyle="1" w:styleId="326">
    <w:name w:val="È±Ê¡ÎÄ±¾ Char"/>
    <w:basedOn w:val="1"/>
    <w:qFormat/>
    <w:uiPriority w:val="0"/>
    <w:pPr>
      <w:widowControl/>
      <w:overflowPunct w:val="0"/>
      <w:autoSpaceDE w:val="0"/>
      <w:autoSpaceDN w:val="0"/>
      <w:adjustRightInd w:val="0"/>
      <w:textAlignment w:val="baseline"/>
    </w:pPr>
    <w:rPr>
      <w:szCs w:val="21"/>
      <w:lang w:val="zh-CN"/>
    </w:rPr>
  </w:style>
  <w:style w:type="paragraph" w:customStyle="1" w:styleId="327">
    <w:name w:val="p0"/>
    <w:basedOn w:val="1"/>
    <w:qFormat/>
    <w:uiPriority w:val="0"/>
    <w:pPr>
      <w:widowControl/>
    </w:pPr>
    <w:rPr>
      <w:kern w:val="0"/>
      <w:szCs w:val="21"/>
    </w:rPr>
  </w:style>
  <w:style w:type="paragraph" w:customStyle="1" w:styleId="328">
    <w:name w:val="xl88"/>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table" w:customStyle="1" w:styleId="329">
    <w:name w:val="TableGrid"/>
    <w:qFormat/>
    <w:uiPriority w:val="0"/>
    <w:tblPr>
      <w:tblCellMar>
        <w:top w:w="0" w:type="dxa"/>
        <w:left w:w="0" w:type="dxa"/>
        <w:bottom w:w="0" w:type="dxa"/>
        <w:right w:w="0" w:type="dxa"/>
      </w:tblCellMar>
    </w:tblPr>
  </w:style>
  <w:style w:type="paragraph" w:styleId="330">
    <w:name w:val="List Paragraph"/>
    <w:basedOn w:val="1"/>
    <w:link w:val="331"/>
    <w:qFormat/>
    <w:uiPriority w:val="34"/>
    <w:pPr>
      <w:ind w:firstLine="420" w:firstLineChars="200"/>
    </w:pPr>
  </w:style>
  <w:style w:type="character" w:customStyle="1" w:styleId="331">
    <w:name w:val="列出段落 字符"/>
    <w:link w:val="330"/>
    <w:qFormat/>
    <w:uiPriority w:val="34"/>
    <w:rPr>
      <w:kern w:val="2"/>
      <w:sz w:val="21"/>
      <w:szCs w:val="24"/>
    </w:rPr>
  </w:style>
  <w:style w:type="paragraph" w:customStyle="1" w:styleId="332">
    <w:name w:val="正文段"/>
    <w:basedOn w:val="1"/>
    <w:qFormat/>
    <w:uiPriority w:val="0"/>
    <w:pPr>
      <w:widowControl/>
      <w:snapToGrid w:val="0"/>
      <w:spacing w:afterLines="50"/>
      <w:ind w:firstLine="200" w:firstLineChars="200"/>
    </w:pPr>
    <w:rPr>
      <w:sz w:val="24"/>
      <w:szCs w:val="20"/>
    </w:rPr>
  </w:style>
  <w:style w:type="paragraph" w:customStyle="1" w:styleId="333">
    <w:name w:val="_Style 3"/>
    <w:basedOn w:val="1"/>
    <w:next w:val="1"/>
    <w:qFormat/>
    <w:uiPriority w:val="34"/>
    <w:pPr>
      <w:spacing w:line="360" w:lineRule="auto"/>
      <w:ind w:firstLine="420" w:firstLineChars="200"/>
    </w:pPr>
  </w:style>
  <w:style w:type="paragraph" w:customStyle="1" w:styleId="334">
    <w:name w:val="_Style 2"/>
    <w:basedOn w:val="1"/>
    <w:next w:val="1"/>
    <w:qFormat/>
    <w:uiPriority w:val="0"/>
    <w:pPr>
      <w:pBdr>
        <w:bottom w:val="single" w:color="auto" w:sz="6" w:space="1"/>
      </w:pBdr>
      <w:jc w:val="center"/>
    </w:pPr>
    <w:rPr>
      <w:rFonts w:ascii="Arial"/>
      <w:vanish/>
      <w:sz w:val="16"/>
    </w:rPr>
  </w:style>
  <w:style w:type="character" w:customStyle="1" w:styleId="335">
    <w:name w:val="font31"/>
    <w:basedOn w:val="54"/>
    <w:qFormat/>
    <w:uiPriority w:val="0"/>
    <w:rPr>
      <w:rFonts w:hint="eastAsia" w:ascii="宋体" w:hAnsi="宋体" w:eastAsia="宋体" w:cs="宋体"/>
      <w:color w:val="000000"/>
      <w:sz w:val="24"/>
      <w:szCs w:val="24"/>
      <w:u w:val="single"/>
    </w:rPr>
  </w:style>
  <w:style w:type="character" w:customStyle="1" w:styleId="336">
    <w:name w:val="font01"/>
    <w:basedOn w:val="54"/>
    <w:qFormat/>
    <w:uiPriority w:val="0"/>
    <w:rPr>
      <w:rFonts w:ascii="Arial" w:hAnsi="Arial" w:cs="Arial"/>
      <w:color w:val="000000"/>
      <w:sz w:val="18"/>
      <w:szCs w:val="18"/>
      <w:u w:val="none"/>
    </w:rPr>
  </w:style>
  <w:style w:type="paragraph" w:customStyle="1" w:styleId="337">
    <w:name w:val="列出段落3"/>
    <w:basedOn w:val="1"/>
    <w:qFormat/>
    <w:uiPriority w:val="34"/>
    <w:pPr>
      <w:adjustRightInd w:val="0"/>
      <w:snapToGrid w:val="0"/>
      <w:spacing w:after="200"/>
      <w:ind w:firstLine="420" w:firstLineChars="200"/>
    </w:pPr>
    <w:rPr>
      <w:rFonts w:ascii="Tahoma" w:hAnsi="Tahoma" w:eastAsia="微软雅黑"/>
      <w:sz w:val="22"/>
    </w:rPr>
  </w:style>
  <w:style w:type="paragraph" w:customStyle="1" w:styleId="338">
    <w:name w:val="标题3 附件1"/>
    <w:basedOn w:val="1"/>
    <w:qFormat/>
    <w:uiPriority w:val="0"/>
    <w:pPr>
      <w:keepNext/>
      <w:keepLines/>
      <w:spacing w:before="340" w:after="330" w:line="360" w:lineRule="exact"/>
      <w:jc w:val="left"/>
      <w:outlineLvl w:val="2"/>
    </w:pPr>
    <w:rPr>
      <w:b/>
      <w:bCs/>
      <w:kern w:val="44"/>
      <w:szCs w:val="21"/>
    </w:rPr>
  </w:style>
  <w:style w:type="character" w:customStyle="1" w:styleId="339">
    <w:name w:val="font61"/>
    <w:basedOn w:val="54"/>
    <w:qFormat/>
    <w:uiPriority w:val="0"/>
    <w:rPr>
      <w:rFonts w:hint="eastAsia" w:ascii="宋体" w:hAnsi="宋体" w:eastAsia="宋体" w:cs="宋体"/>
      <w:color w:val="000000"/>
      <w:sz w:val="20"/>
      <w:szCs w:val="20"/>
      <w:u w:val="none"/>
    </w:rPr>
  </w:style>
  <w:style w:type="character" w:customStyle="1" w:styleId="340">
    <w:name w:val="font81"/>
    <w:basedOn w:val="54"/>
    <w:qFormat/>
    <w:uiPriority w:val="0"/>
    <w:rPr>
      <w:rFonts w:ascii="Calibri" w:hAnsi="Calibri" w:cs="Calibri"/>
      <w:color w:val="000000"/>
      <w:sz w:val="20"/>
      <w:szCs w:val="20"/>
      <w:u w:val="none"/>
    </w:rPr>
  </w:style>
  <w:style w:type="character" w:customStyle="1" w:styleId="341">
    <w:name w:val="font71"/>
    <w:basedOn w:val="54"/>
    <w:qFormat/>
    <w:uiPriority w:val="0"/>
    <w:rPr>
      <w:rFonts w:hint="eastAsia" w:ascii="宋体" w:hAnsi="宋体" w:eastAsia="宋体" w:cs="宋体"/>
      <w:color w:val="000000"/>
      <w:sz w:val="22"/>
      <w:szCs w:val="22"/>
      <w:u w:val="none"/>
    </w:rPr>
  </w:style>
  <w:style w:type="paragraph" w:customStyle="1" w:styleId="342">
    <w:name w:val="01 正文-首行缩进2字符"/>
    <w:basedOn w:val="1"/>
    <w:qFormat/>
    <w:uiPriority w:val="0"/>
    <w:pPr>
      <w:spacing w:beforeLines="50" w:afterLines="50"/>
      <w:ind w:firstLine="200" w:firstLineChars="200"/>
    </w:pPr>
    <w:rPr>
      <w:rFonts w:ascii="Arial" w:hAnsi="Arial"/>
      <w:color w:val="000000"/>
    </w:rPr>
  </w:style>
  <w:style w:type="table" w:customStyle="1" w:styleId="343">
    <w:name w:val="网格型1"/>
    <w:basedOn w:val="5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44">
    <w:name w:val="Char3 Char Char Char1"/>
    <w:basedOn w:val="1"/>
    <w:qFormat/>
    <w:uiPriority w:val="0"/>
  </w:style>
  <w:style w:type="character" w:customStyle="1" w:styleId="345">
    <w:name w:val="交叉引用"/>
    <w:basedOn w:val="54"/>
    <w:qFormat/>
    <w:uiPriority w:val="1"/>
    <w:rPr>
      <w:color w:val="0000FF"/>
      <w:u w:val="single"/>
    </w:rPr>
  </w:style>
  <w:style w:type="paragraph" w:customStyle="1" w:styleId="346">
    <w:name w:val="*正文"/>
    <w:basedOn w:val="1"/>
    <w:qFormat/>
    <w:uiPriority w:val="0"/>
    <w:pPr>
      <w:spacing w:line="360" w:lineRule="auto"/>
      <w:jc w:val="left"/>
    </w:pPr>
    <w:rPr>
      <w:rFonts w:ascii="宋体" w:hAnsi="宋体" w:eastAsia="宋体"/>
      <w:szCs w:val="21"/>
    </w:rPr>
  </w:style>
  <w:style w:type="paragraph" w:customStyle="1" w:styleId="347">
    <w:name w:val="222222"/>
    <w:basedOn w:val="1"/>
    <w:qFormat/>
    <w:uiPriority w:val="0"/>
    <w:pPr>
      <w:spacing w:line="240" w:lineRule="auto"/>
    </w:pPr>
    <w:rPr>
      <w:rFonts w:ascii="宋体" w:hAnsi="宋体" w:eastAsia="宋体" w:cs="Times New Roman"/>
      <w:sz w:val="32"/>
    </w:rPr>
  </w:style>
  <w:style w:type="paragraph" w:customStyle="1" w:styleId="348">
    <w:name w:val="UserStyle_8"/>
    <w:qFormat/>
    <w:uiPriority w:val="99"/>
    <w:pPr>
      <w:jc w:val="both"/>
      <w:textAlignment w:val="baseline"/>
    </w:pPr>
    <w:rPr>
      <w:rFonts w:ascii="Calibri" w:hAnsi="Calibri" w:eastAsia="宋体" w:cs="Times New Roman"/>
      <w:kern w:val="2"/>
      <w:sz w:val="21"/>
      <w:szCs w:val="24"/>
      <w:lang w:val="en-US" w:eastAsia="zh-CN" w:bidi="ar-SA"/>
    </w:rPr>
  </w:style>
  <w:style w:type="paragraph" w:customStyle="1" w:styleId="349">
    <w:name w:val="[Normal]"/>
    <w:qFormat/>
    <w:uiPriority w:val="0"/>
    <w:rPr>
      <w:rFonts w:ascii="宋体" w:hAnsi="宋体" w:eastAsia="宋体" w:cs="Times New Roman"/>
      <w:sz w:val="24"/>
      <w:szCs w:val="22"/>
      <w:lang w:val="zh-CN" w:eastAsia="zh-CN" w:bidi="ar-SA"/>
    </w:rPr>
  </w:style>
  <w:style w:type="paragraph" w:customStyle="1" w:styleId="350">
    <w:name w:val="_Style 1"/>
    <w:qFormat/>
    <w:uiPriority w:val="99"/>
    <w:rPr>
      <w:rFonts w:ascii="Calibri" w:hAnsi="Calibri" w:eastAsia="宋体" w:cs="Times New Roman"/>
      <w:kern w:val="2"/>
      <w:sz w:val="28"/>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theme" Target="theme/theme1.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footer" Target="footer3.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header" Target="header3.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2.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footer" Target="foot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2" Type="http://schemas.openxmlformats.org/officeDocument/2006/relationships/fontTable" Target="fontTable.xml"/><Relationship Id="rId131" Type="http://schemas.openxmlformats.org/officeDocument/2006/relationships/numbering" Target="numbering.xml"/><Relationship Id="rId130" Type="http://schemas.openxmlformats.org/officeDocument/2006/relationships/customXml" Target="../customXml/item1.xml"/><Relationship Id="rId13" Type="http://schemas.openxmlformats.org/officeDocument/2006/relationships/image" Target="media/image4.png"/><Relationship Id="rId129" Type="http://schemas.openxmlformats.org/officeDocument/2006/relationships/image" Target="media/image120.png"/><Relationship Id="rId128" Type="http://schemas.openxmlformats.org/officeDocument/2006/relationships/image" Target="media/image119.png"/><Relationship Id="rId127" Type="http://schemas.openxmlformats.org/officeDocument/2006/relationships/image" Target="media/image118.png"/><Relationship Id="rId126" Type="http://schemas.openxmlformats.org/officeDocument/2006/relationships/image" Target="media/image117.png"/><Relationship Id="rId125" Type="http://schemas.openxmlformats.org/officeDocument/2006/relationships/image" Target="media/image116.png"/><Relationship Id="rId124" Type="http://schemas.openxmlformats.org/officeDocument/2006/relationships/image" Target="media/image115.png"/><Relationship Id="rId123" Type="http://schemas.openxmlformats.org/officeDocument/2006/relationships/image" Target="media/image114.png"/><Relationship Id="rId122" Type="http://schemas.openxmlformats.org/officeDocument/2006/relationships/image" Target="media/image113.png"/><Relationship Id="rId121" Type="http://schemas.openxmlformats.org/officeDocument/2006/relationships/image" Target="media/image112.png"/><Relationship Id="rId120" Type="http://schemas.openxmlformats.org/officeDocument/2006/relationships/image" Target="media/image111.png"/><Relationship Id="rId12" Type="http://schemas.openxmlformats.org/officeDocument/2006/relationships/image" Target="media/image3.png"/><Relationship Id="rId119" Type="http://schemas.openxmlformats.org/officeDocument/2006/relationships/image" Target="media/image110.png"/><Relationship Id="rId118" Type="http://schemas.openxmlformats.org/officeDocument/2006/relationships/image" Target="media/image109.png"/><Relationship Id="rId117" Type="http://schemas.openxmlformats.org/officeDocument/2006/relationships/image" Target="media/image108.png"/><Relationship Id="rId116" Type="http://schemas.openxmlformats.org/officeDocument/2006/relationships/image" Target="media/image107.png"/><Relationship Id="rId115" Type="http://schemas.openxmlformats.org/officeDocument/2006/relationships/image" Target="media/image106.png"/><Relationship Id="rId114" Type="http://schemas.openxmlformats.org/officeDocument/2006/relationships/image" Target="media/image105.png"/><Relationship Id="rId113" Type="http://schemas.openxmlformats.org/officeDocument/2006/relationships/image" Target="media/image104.png"/><Relationship Id="rId112" Type="http://schemas.openxmlformats.org/officeDocument/2006/relationships/image" Target="media/image103.png"/><Relationship Id="rId111" Type="http://schemas.openxmlformats.org/officeDocument/2006/relationships/image" Target="media/image102.png"/><Relationship Id="rId110" Type="http://schemas.openxmlformats.org/officeDocument/2006/relationships/image" Target="media/image101.png"/><Relationship Id="rId11" Type="http://schemas.openxmlformats.org/officeDocument/2006/relationships/image" Target="media/image2.png"/><Relationship Id="rId109" Type="http://schemas.openxmlformats.org/officeDocument/2006/relationships/image" Target="media/image100.png"/><Relationship Id="rId108" Type="http://schemas.openxmlformats.org/officeDocument/2006/relationships/image" Target="media/image99.png"/><Relationship Id="rId107" Type="http://schemas.openxmlformats.org/officeDocument/2006/relationships/image" Target="media/image98.png"/><Relationship Id="rId106" Type="http://schemas.openxmlformats.org/officeDocument/2006/relationships/image" Target="media/image97.png"/><Relationship Id="rId105" Type="http://schemas.openxmlformats.org/officeDocument/2006/relationships/image" Target="media/image96.pn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中国远东国际贸易总公司</Company>
  <Pages>124</Pages>
  <Words>14499</Words>
  <Characters>15280</Characters>
  <Lines>251</Lines>
  <Paragraphs>70</Paragraphs>
  <TotalTime>7</TotalTime>
  <ScaleCrop>false</ScaleCrop>
  <LinksUpToDate>false</LinksUpToDate>
  <CharactersWithSpaces>15490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2020-10-13T06:50:00Z</dcterms:created>
  <dc:creator>zyq</dc:creator>
  <cp:lastModifiedBy>历程招标</cp:lastModifiedBy>
  <cp:lastPrinted>2025-05-28T03:55:00Z</cp:lastPrinted>
  <dcterms:modified xsi:type="dcterms:W3CDTF">2025-05-29T07:51:41Z</dcterms:modified>
  <dc:title>招标文件目录</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07B7D6F684FE4973B389A09C658F63E4_13</vt:lpwstr>
  </property>
  <property fmtid="{D5CDD505-2E9C-101B-9397-08002B2CF9AE}" pid="4" name="KSOTemplateDocerSaveRecord">
    <vt:lpwstr>eyJoZGlkIjoiZGYyYjc0MjQ3MDVjYjJkMDFhZjlkZDA2OTg4YWRlZmQiLCJ1c2VySWQiOiIxNDgxMzEyODcxIn0=</vt:lpwstr>
  </property>
</Properties>
</file>