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采购</w:t>
      </w:r>
      <w:r>
        <w:rPr>
          <w:rFonts w:hint="eastAsia"/>
          <w:b/>
          <w:bCs/>
          <w:sz w:val="44"/>
          <w:szCs w:val="44"/>
          <w:lang w:val="en-US" w:eastAsia="zh-CN"/>
        </w:rPr>
        <w:t>内容及要求</w:t>
      </w:r>
    </w:p>
    <w:p>
      <w:pPr>
        <w:numPr>
          <w:ilvl w:val="0"/>
          <w:numId w:val="1"/>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4"/>
        </w:rPr>
        <w:t>项</w:t>
      </w:r>
      <w:r>
        <w:rPr>
          <w:rFonts w:hint="eastAsia" w:ascii="宋体" w:hAnsi="宋体" w:eastAsia="宋体" w:cs="宋体"/>
          <w:b/>
          <w:bCs/>
          <w:sz w:val="28"/>
          <w:szCs w:val="28"/>
        </w:rPr>
        <w:t>目名称：</w:t>
      </w:r>
      <w:bookmarkStart w:id="0" w:name="OLE_LINK16"/>
      <w:r>
        <w:rPr>
          <w:rFonts w:hint="eastAsia" w:ascii="宋体" w:hAnsi="宋体" w:eastAsia="宋体" w:cs="宋体"/>
          <w:b/>
          <w:bCs/>
          <w:sz w:val="28"/>
          <w:szCs w:val="28"/>
          <w:lang w:val="en-US" w:eastAsia="zh-CN"/>
        </w:rPr>
        <w:t>温州市中医院</w:t>
      </w:r>
      <w:bookmarkStart w:id="1" w:name="OLE_LINK17"/>
      <w:bookmarkStart w:id="2" w:name="OLE_LINK8"/>
      <w:bookmarkStart w:id="17" w:name="_GoBack"/>
      <w:r>
        <w:rPr>
          <w:rFonts w:hint="eastAsia" w:ascii="宋体" w:hAnsi="宋体" w:eastAsia="宋体" w:cs="宋体"/>
          <w:b/>
          <w:bCs/>
          <w:sz w:val="28"/>
          <w:szCs w:val="28"/>
          <w:lang w:val="en-US" w:eastAsia="zh-CN"/>
        </w:rPr>
        <w:t>一批实验室设备采购</w:t>
      </w:r>
      <w:bookmarkEnd w:id="1"/>
      <w:bookmarkEnd w:id="17"/>
    </w:p>
    <w:bookmarkEnd w:id="0"/>
    <w:bookmarkEnd w:id="2"/>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二、预算金额：8250元</w:t>
      </w:r>
    </w:p>
    <w:p>
      <w:pPr>
        <w:pStyle w:val="2"/>
        <w:spacing w:line="360" w:lineRule="auto"/>
        <w:ind w:firstLine="0" w:firstLineChars="0"/>
        <w:rPr>
          <w:rFonts w:hint="eastAsia" w:ascii="宋体" w:hAnsi="宋体" w:eastAsia="宋体" w:cs="宋体"/>
          <w:b/>
          <w:bCs/>
          <w:sz w:val="28"/>
          <w:szCs w:val="28"/>
          <w:u w:val="single"/>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三</w:t>
      </w:r>
      <w:r>
        <w:rPr>
          <w:rFonts w:hint="eastAsia" w:ascii="宋体" w:hAnsi="宋体" w:eastAsia="宋体" w:cs="宋体"/>
          <w:b/>
          <w:bCs/>
          <w:sz w:val="28"/>
          <w:szCs w:val="28"/>
          <w:u w:val="single"/>
        </w:rPr>
        <w:t>、项目概况及要求：</w:t>
      </w:r>
    </w:p>
    <w:tbl>
      <w:tblPr>
        <w:tblStyle w:val="7"/>
        <w:tblW w:w="15765"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181"/>
        <w:gridCol w:w="1921"/>
        <w:gridCol w:w="930"/>
        <w:gridCol w:w="831"/>
        <w:gridCol w:w="4943"/>
        <w:gridCol w:w="3844"/>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规格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具体要求</w:t>
            </w: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参考图片</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7" w:hRule="atLeast"/>
        </w:trPr>
        <w:tc>
          <w:tcPr>
            <w:tcW w:w="717"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181"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rPr>
            </w:pPr>
            <w:bookmarkStart w:id="3" w:name="OLE_LINK4"/>
            <w:r>
              <w:rPr>
                <w:rFonts w:hint="eastAsia" w:ascii="宋体" w:hAnsi="宋体" w:eastAsia="宋体" w:cs="宋体"/>
                <w:b w:val="0"/>
                <w:bCs w:val="0"/>
                <w:i w:val="0"/>
                <w:iCs w:val="0"/>
                <w:color w:val="000000"/>
                <w:sz w:val="22"/>
                <w:szCs w:val="22"/>
                <w:u w:val="none"/>
                <w:lang w:val="en-US" w:eastAsia="zh-CN"/>
              </w:rPr>
              <w:t>定制</w:t>
            </w:r>
            <w:r>
              <w:rPr>
                <w:rFonts w:hint="eastAsia" w:ascii="宋体" w:hAnsi="宋体" w:eastAsia="宋体" w:cs="宋体"/>
                <w:b w:val="0"/>
                <w:bCs w:val="0"/>
                <w:i w:val="0"/>
                <w:iCs w:val="0"/>
                <w:color w:val="000000"/>
                <w:sz w:val="22"/>
                <w:szCs w:val="22"/>
                <w:u w:val="none"/>
                <w:lang w:val="en-US"/>
              </w:rPr>
              <w:t>离心机台</w:t>
            </w:r>
            <w:bookmarkEnd w:id="3"/>
          </w:p>
        </w:tc>
        <w:tc>
          <w:tcPr>
            <w:tcW w:w="1921"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4" w:name="OLE_LINK5"/>
            <w:r>
              <w:rPr>
                <w:rFonts w:hint="eastAsia" w:ascii="宋体" w:hAnsi="宋体" w:eastAsia="宋体" w:cs="宋体"/>
                <w:b w:val="0"/>
                <w:bCs w:val="0"/>
                <w:i w:val="0"/>
                <w:iCs w:val="0"/>
                <w:color w:val="000000"/>
                <w:kern w:val="0"/>
                <w:sz w:val="22"/>
                <w:szCs w:val="22"/>
                <w:u w:val="none"/>
                <w:lang w:val="en-US" w:eastAsia="zh-CN" w:bidi="ar"/>
              </w:rPr>
              <w:t>750*650*400MM</w:t>
            </w:r>
            <w:bookmarkEnd w:id="4"/>
          </w:p>
        </w:tc>
        <w:tc>
          <w:tcPr>
            <w:tcW w:w="930"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31"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张</w:t>
            </w:r>
          </w:p>
        </w:tc>
        <w:tc>
          <w:tcPr>
            <w:tcW w:w="4943"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numPr>
                <w:ilvl w:val="0"/>
                <w:numId w:val="2"/>
              </w:numPr>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铝木结构；</w:t>
            </w:r>
          </w:p>
          <w:p>
            <w:pPr>
              <w:keepNext w:val="0"/>
              <w:keepLines w:val="0"/>
              <w:widowControl/>
              <w:numPr>
                <w:ilvl w:val="0"/>
                <w:numId w:val="2"/>
              </w:numPr>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柜体板材16mm厚三聚氰氨板（双贴面）；</w:t>
            </w:r>
          </w:p>
          <w:p>
            <w:pPr>
              <w:keepNext w:val="0"/>
              <w:keepLines w:val="0"/>
              <w:widowControl/>
              <w:numPr>
                <w:ilvl w:val="0"/>
                <w:numId w:val="2"/>
              </w:numPr>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外露截面用PVC条封边。</w:t>
            </w:r>
          </w:p>
        </w:tc>
        <w:tc>
          <w:tcPr>
            <w:tcW w:w="3844" w:type="dxa"/>
            <w:tcBorders>
              <w:top w:val="single" w:color="000000" w:sz="4" w:space="0"/>
              <w:left w:val="single" w:color="000000" w:sz="4" w:space="0"/>
              <w:right w:val="single" w:color="000000" w:sz="4" w:space="0"/>
            </w:tcBorders>
            <w:shd w:val="clear" w:color="auto" w:fill="auto"/>
            <w:noWrap/>
            <w:vAlign w:val="center"/>
          </w:tcPr>
          <w:p>
            <w:pPr>
              <w:jc w:val="distribute"/>
              <w:rPr>
                <w:rFonts w:hint="eastAsia" w:ascii="宋体" w:hAnsi="宋体" w:eastAsia="宋体" w:cs="宋体"/>
                <w:b w:val="0"/>
                <w:bCs w:val="0"/>
                <w:i w:val="0"/>
                <w:iCs w:val="0"/>
                <w:color w:val="000000"/>
                <w:kern w:val="0"/>
                <w:sz w:val="21"/>
                <w:szCs w:val="21"/>
                <w:u w:val="none"/>
                <w:bdr w:val="single" w:color="000000" w:sz="4" w:space="0"/>
                <w:lang w:val="en-US" w:eastAsia="zh-CN" w:bidi="ar"/>
              </w:rPr>
            </w:pPr>
            <w:r>
              <w:rPr>
                <w:rFonts w:hint="eastAsia" w:ascii="宋体" w:hAnsi="宋体" w:eastAsia="宋体" w:cs="宋体"/>
                <w:b w:val="0"/>
                <w:bCs w:val="0"/>
                <w:sz w:val="21"/>
                <w:szCs w:val="21"/>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258445</wp:posOffset>
                      </wp:positionV>
                      <wp:extent cx="2116455" cy="1755140"/>
                      <wp:effectExtent l="0" t="0" r="17145" b="16510"/>
                      <wp:wrapNone/>
                      <wp:docPr id="6" name="文本框 6"/>
                      <wp:cNvGraphicFramePr/>
                      <a:graphic xmlns:a="http://schemas.openxmlformats.org/drawingml/2006/main">
                        <a:graphicData uri="http://schemas.microsoft.com/office/word/2010/wordprocessingShape">
                          <wps:wsp>
                            <wps:cNvSpPr txBox="1"/>
                            <wps:spPr>
                              <a:xfrm>
                                <a:off x="7882255" y="2570480"/>
                                <a:ext cx="2116455" cy="1755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7"/>
                                    <w:tblW w:w="21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930400" cy="1441450"/>
                                              <wp:effectExtent l="0" t="0" r="12700" b="635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4"/>
                                                      <a:stretch>
                                                        <a:fillRect/>
                                                      </a:stretch>
                                                    </pic:blipFill>
                                                    <pic:spPr>
                                                      <a:xfrm>
                                                        <a:off x="0" y="0"/>
                                                        <a:ext cx="1930400" cy="1441450"/>
                                                      </a:xfrm>
                                                      <a:prstGeom prst="rect">
                                                        <a:avLst/>
                                                      </a:prstGeom>
                                                      <a:noFill/>
                                                      <a:ln w="9525">
                                                        <a:noFill/>
                                                      </a:ln>
                                                    </pic:spPr>
                                                  </pic:pic>
                                                </a:graphicData>
                                              </a:graphic>
                                            </wp:inline>
                                          </w:drawing>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pt;margin-top:20.35pt;height:138.2pt;width:166.65pt;z-index:251659264;mso-width-relative:page;mso-height-relative:page;" fillcolor="#FFFFFF [3201]" filled="t" stroked="f" coordsize="21600,21600" o:gfxdata="UEsDBAoAAAAAAIdO4kAAAAAAAAAAAAAAAAAEAAAAZHJzL1BLAwQUAAAACACHTuJAC9Cga9QAAAAJ&#10;AQAADwAAAGRycy9kb3ducmV2LnhtbE2PzU7DMBCE70i8g7WVuFHbEKU0xOkBiSsSbenZjU0c1V5H&#10;tvv79CwnuO1oRrPftKtL8OxkUx4jKpBzAcxiH82Ig4Lt5v3xBVguGo32Ea2Cq82w6u7vWt2YeMZP&#10;e1qXgVEJ5kYrcKVMDee5dzboPI+TRfK+Ywq6kEwDN0mfqTx4/iREzYMekT44Pdk3Z/vD+hgU7IZw&#10;233JKTkTfIUft+tmG0elHmZSvAIr9lL+wvCLT+jQEdM+HtFk5knXNSUVVGIBjPznarkEtqdDLiTw&#10;ruX/F3Q/UEsDBBQAAAAIAIdO4kDs0VbyXQIAAJwEAAAOAAAAZHJzL2Uyb0RvYy54bWytVM1u2zAM&#10;vg/YOwi6r469OMmCOkXWIsOAYi3QDTsrshwLkERNUmJ3D7C9wU677L7n6nOMkp22+zn0sBwcSvxM&#10;8vtI+vSs14ochPMSTEXzkwklwnCopdlV9MP7zYsFJT4wUzMFRlT0Vnh6tnr+7LSzS1FAC6oWjmAQ&#10;45edrWgbgl1mmeet0MyfgBUGnQ04zQIe3S6rHeswulZZMZnMsg5cbR1w4T3eXgxOOkZ0TwkITSO5&#10;uAC+18KEIaoTigWk5FtpPV2laptG8HDVNF4EoiqKTEN6YhK0t/GZrU7ZcueYbSUfS2BPKeEPTppJ&#10;g0nvQ12wwMjeyb9CackdeGjCCQedDUSSIsgin/yhzU3LrEhcUGpv70X3/y8sf3e4dkTWFZ1RYpjG&#10;ht99+3r3/efdjy9kFuXprF8i6sYiLvSvocehOd57vIys+8bp+I98CPrni0VRlCUltxUtyvlkuhiF&#10;Fn0gHAFFns+mEcARkc/LMp8mRPYQyjof3gjQJBoVddjJJDA7XPqAZSH0CImZPShZb6RS6eB223Pl&#10;yIFh1zfpFyvGV36DKUM65P2ynKTIBuL7A04ZhEfmA8NohX7bj3Jsob5FNRwM4+Qt30is8pL5cM0c&#10;zg9OF25YuMJHowCTwGhR0oL7/K/7iMe2opeSDuexov7TnjlBiXprsOGv8ilqREI6TMt5gQf32LN9&#10;7DF7fQ5IPsddtjyZER/U0Wwc6I+4iOuYFV3McMxd0XA0z8OwJbjIXKzXCYQja1m4NDeWx9BRagPr&#10;fYBGppZEmQZtRvVwaJPs44LFrXh8TqiHj8r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vQoGvU&#10;AAAACQEAAA8AAAAAAAAAAQAgAAAAIgAAAGRycy9kb3ducmV2LnhtbFBLAQIUABQAAAAIAIdO4kDs&#10;0VbyXQIAAJwEAAAOAAAAAAAAAAEAIAAAACMBAABkcnMvZTJvRG9jLnhtbFBLBQYAAAAABgAGAFkB&#10;AADyBQAAAAA=&#10;">
                      <v:fill on="t" focussize="0,0"/>
                      <v:stroke on="f" weight="0.5pt"/>
                      <v:imagedata o:title=""/>
                      <o:lock v:ext="edit" aspectratio="f"/>
                      <v:textbox>
                        <w:txbxContent>
                          <w:tbl>
                            <w:tblPr>
                              <w:tblStyle w:val="7"/>
                              <w:tblW w:w="21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930400" cy="1441450"/>
                                        <wp:effectExtent l="0" t="0" r="12700" b="635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4"/>
                                                <a:stretch>
                                                  <a:fillRect/>
                                                </a:stretch>
                                              </pic:blipFill>
                                              <pic:spPr>
                                                <a:xfrm>
                                                  <a:off x="0" y="0"/>
                                                  <a:ext cx="1930400" cy="1441450"/>
                                                </a:xfrm>
                                                <a:prstGeom prst="rect">
                                                  <a:avLst/>
                                                </a:prstGeom>
                                                <a:noFill/>
                                                <a:ln w="9525">
                                                  <a:noFill/>
                                                </a:ln>
                                              </pic:spPr>
                                            </pic:pic>
                                          </a:graphicData>
                                        </a:graphic>
                                      </wp:inline>
                                    </w:drawing>
                                  </w:r>
                                </w:p>
                              </w:tc>
                            </w:tr>
                          </w:tbl>
                          <w:p/>
                        </w:txbxContent>
                      </v:textbox>
                    </v:shape>
                  </w:pict>
                </mc:Fallback>
              </mc:AlternateConten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600元/张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5" w:name="OLE_LINK6"/>
            <w:r>
              <w:rPr>
                <w:rFonts w:hint="eastAsia" w:ascii="宋体" w:hAnsi="宋体" w:eastAsia="宋体" w:cs="宋体"/>
                <w:b w:val="0"/>
                <w:bCs w:val="0"/>
                <w:i w:val="0"/>
                <w:iCs w:val="0"/>
                <w:color w:val="000000"/>
                <w:kern w:val="0"/>
                <w:sz w:val="22"/>
                <w:szCs w:val="22"/>
                <w:u w:val="none"/>
                <w:lang w:val="en-US" w:eastAsia="zh-CN" w:bidi="ar"/>
              </w:rPr>
              <w:t>定制离心机台</w:t>
            </w:r>
            <w:bookmarkEnd w:id="5"/>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u w:val="none"/>
                <w:lang w:val="en-US" w:eastAsia="zh-CN" w:bidi="ar"/>
              </w:rPr>
            </w:pPr>
            <w:bookmarkStart w:id="6" w:name="OLE_LINK12"/>
            <w:r>
              <w:rPr>
                <w:rFonts w:hint="eastAsia" w:ascii="宋体" w:hAnsi="宋体" w:eastAsia="宋体" w:cs="宋体"/>
                <w:b w:val="0"/>
                <w:bCs w:val="0"/>
                <w:i w:val="0"/>
                <w:iCs w:val="0"/>
                <w:color w:val="000000"/>
                <w:sz w:val="21"/>
                <w:szCs w:val="21"/>
                <w:u w:val="none"/>
              </w:rPr>
              <w:t>500*650*400MM</w:t>
            </w:r>
            <w:bookmarkEnd w:id="6"/>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张</w:t>
            </w:r>
          </w:p>
        </w:tc>
        <w:tc>
          <w:tcPr>
            <w:tcW w:w="4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铝木结构</w:t>
            </w:r>
            <w:r>
              <w:rPr>
                <w:rFonts w:hint="eastAsia" w:ascii="宋体" w:hAnsi="宋体" w:eastAsia="宋体" w:cs="宋体"/>
                <w:b w:val="0"/>
                <w:bCs w:val="0"/>
                <w:i w:val="0"/>
                <w:iCs w:val="0"/>
                <w:color w:val="000000"/>
                <w:sz w:val="21"/>
                <w:szCs w:val="21"/>
                <w:u w:val="none"/>
                <w:lang w:eastAsia="zh-CN"/>
              </w:rPr>
              <w:t>；</w:t>
            </w:r>
          </w:p>
          <w:p>
            <w:pPr>
              <w:keepNext w:val="0"/>
              <w:keepLines w:val="0"/>
              <w:widowControl/>
              <w:numPr>
                <w:ilvl w:val="0"/>
                <w:numId w:val="3"/>
              </w:numPr>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柜体板材16mm厚三聚氰氨板（双贴面）</w:t>
            </w:r>
            <w:r>
              <w:rPr>
                <w:rFonts w:hint="eastAsia" w:ascii="宋体" w:hAnsi="宋体" w:eastAsia="宋体" w:cs="宋体"/>
                <w:b w:val="0"/>
                <w:bCs w:val="0"/>
                <w:i w:val="0"/>
                <w:iCs w:val="0"/>
                <w:color w:val="000000"/>
                <w:sz w:val="21"/>
                <w:szCs w:val="21"/>
                <w:u w:val="none"/>
                <w:lang w:eastAsia="zh-CN"/>
              </w:rPr>
              <w:t>；</w:t>
            </w:r>
          </w:p>
          <w:p>
            <w:pPr>
              <w:keepNext w:val="0"/>
              <w:keepLines w:val="0"/>
              <w:widowControl/>
              <w:numPr>
                <w:ilvl w:val="0"/>
                <w:numId w:val="3"/>
              </w:numPr>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外露截面用PVC条封边。</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866265" cy="1393825"/>
                  <wp:effectExtent l="0" t="0" r="635" b="15875"/>
                  <wp:docPr id="1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56"/>
                          <pic:cNvPicPr>
                            <a:picLocks noChangeAspect="1"/>
                          </pic:cNvPicPr>
                        </pic:nvPicPr>
                        <pic:blipFill>
                          <a:blip r:embed="rId4"/>
                          <a:stretch>
                            <a:fillRect/>
                          </a:stretch>
                        </pic:blipFill>
                        <pic:spPr>
                          <a:xfrm>
                            <a:off x="0" y="0"/>
                            <a:ext cx="1866265" cy="1393825"/>
                          </a:xfrm>
                          <a:prstGeom prst="rect">
                            <a:avLst/>
                          </a:prstGeom>
                          <a:noFill/>
                          <a:ln w="9525">
                            <a:noFill/>
                          </a:ln>
                        </pic:spPr>
                      </pic:pic>
                    </a:graphicData>
                  </a:graphic>
                </wp:inline>
              </w:drawing>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bookmarkStart w:id="7" w:name="OLE_LINK2"/>
            <w:r>
              <w:rPr>
                <w:rFonts w:hint="eastAsia" w:ascii="宋体" w:hAnsi="宋体" w:eastAsia="宋体" w:cs="宋体"/>
                <w:b w:val="0"/>
                <w:bCs w:val="0"/>
                <w:sz w:val="21"/>
                <w:szCs w:val="21"/>
                <w:lang w:val="en-US" w:eastAsia="zh-CN"/>
              </w:rPr>
              <w:t>500元/张</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8" w:name="OLE_LINK7"/>
            <w:r>
              <w:rPr>
                <w:rFonts w:hint="eastAsia" w:ascii="宋体" w:hAnsi="宋体" w:eastAsia="宋体" w:cs="宋体"/>
                <w:b w:val="0"/>
                <w:bCs w:val="0"/>
                <w:i w:val="0"/>
                <w:iCs w:val="0"/>
                <w:color w:val="000000"/>
                <w:kern w:val="0"/>
                <w:sz w:val="22"/>
                <w:szCs w:val="22"/>
                <w:u w:val="none"/>
                <w:lang w:val="en-US" w:eastAsia="zh-CN" w:bidi="ar"/>
              </w:rPr>
              <w:t>定制铝玻试剂架</w:t>
            </w:r>
            <w:bookmarkEnd w:id="8"/>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9" w:name="OLE_LINK13"/>
            <w:r>
              <w:rPr>
                <w:rFonts w:hint="eastAsia" w:ascii="宋体" w:hAnsi="宋体" w:eastAsia="宋体" w:cs="宋体"/>
                <w:b w:val="0"/>
                <w:bCs w:val="0"/>
                <w:sz w:val="21"/>
                <w:szCs w:val="21"/>
                <w:lang w:val="en-US"/>
              </w:rPr>
              <w:t>1500*250*700MM</w:t>
            </w:r>
            <w:bookmarkEnd w:id="9"/>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组</w:t>
            </w:r>
          </w:p>
        </w:tc>
        <w:tc>
          <w:tcPr>
            <w:tcW w:w="4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val="en-US"/>
              </w:rPr>
              <w:t>铝合金结构，表面喷涂高温固化匀乳白环氧树脂喷涂理处理，具有较强的耐蚀性能，上下带塑胶模具堵头；</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val="en-US"/>
              </w:rPr>
              <w:t>试剂架立柱截面尺寸：42mm*82mm, 型材壁厚1.2mm；试剂架立柱双面升降槽，侧面双面镶嵌另色色条；</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val="en-US"/>
              </w:rPr>
              <w:t>试剂架托架≥1.0mm冷轧钢板，一次性冲压成型；试剂架护栏：护栏壁厚1.2mm，单面镶嵌另色色条。</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val="en-US"/>
              </w:rPr>
              <w:t>立杆牢固固定于C型钢架底端，层板采用≥8mm厚的玻璃，安装后用户可根据试剂大小上下高低无级调节。</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358775</wp:posOffset>
                      </wp:positionV>
                      <wp:extent cx="2152650" cy="2220595"/>
                      <wp:effectExtent l="0" t="0" r="0" b="8255"/>
                      <wp:wrapNone/>
                      <wp:docPr id="1" name="文本框 1"/>
                      <wp:cNvGraphicFramePr/>
                      <a:graphic xmlns:a="http://schemas.openxmlformats.org/drawingml/2006/main">
                        <a:graphicData uri="http://schemas.microsoft.com/office/word/2010/wordprocessingShape">
                          <wps:wsp>
                            <wps:cNvSpPr txBox="1"/>
                            <wps:spPr>
                              <a:xfrm>
                                <a:off x="7509510" y="3061335"/>
                                <a:ext cx="2152650" cy="22205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7"/>
                                    <w:tblW w:w="3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1" w:hRule="atLeast"/>
                                    </w:trPr>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885315" cy="950595"/>
                                              <wp:effectExtent l="0" t="0" r="635" b="1905"/>
                                              <wp:docPr id="1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IMG_256"/>
                                                      <pic:cNvPicPr>
                                                        <a:picLocks noChangeAspect="1"/>
                                                      </pic:cNvPicPr>
                                                    </pic:nvPicPr>
                                                    <pic:blipFill>
                                                      <a:blip r:embed="rId5"/>
                                                      <a:stretch>
                                                        <a:fillRect/>
                                                      </a:stretch>
                                                    </pic:blipFill>
                                                    <pic:spPr>
                                                      <a:xfrm>
                                                        <a:off x="0" y="0"/>
                                                        <a:ext cx="1885315" cy="950595"/>
                                                      </a:xfrm>
                                                      <a:prstGeom prst="rect">
                                                        <a:avLst/>
                                                      </a:prstGeom>
                                                      <a:noFill/>
                                                      <a:ln w="9525">
                                                        <a:noFill/>
                                                      </a:ln>
                                                    </pic:spPr>
                                                  </pic:pic>
                                                </a:graphicData>
                                              </a:graphic>
                                            </wp:inline>
                                          </w:drawing>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28.25pt;height:174.85pt;width:169.5pt;z-index:251660288;mso-width-relative:page;mso-height-relative:page;" fillcolor="#FFFFFF [3201]" filled="t" stroked="f" coordsize="21600,21600" o:gfxdata="UEsDBAoAAAAAAIdO4kAAAAAAAAAAAAAAAAAEAAAAZHJzL1BLAwQUAAAACACHTuJATRt0htUAAAAJ&#10;AQAADwAAAGRycy9kb3ducmV2LnhtbE2PzU7DMBCE70i8g7VI3KiTtglViNMDElck2tKzGy9xhL2O&#10;bPf36VlOcJyd0ew37frinThhTGMgBeWsAIHUBzPSoGC3fXtagUhZk9EuECq4YoJ1d3/X6saEM33g&#10;aZMHwSWUGq3A5jw1UqbeotdpFiYk9r5C9DqzjIM0UZ+53Ds5L4paej0Sf7B6wleL/ffm6BXsB3/b&#10;f5ZTtMa7Jb3frttdGJV6fCiLFxAZL/kvDL/4jA4dMx3CkUwSjvVqwUkFVV2BYH9RPfPhoGBZ1HOQ&#10;XSv/L+h+AFBLAwQUAAAACACHTuJAnySBK1wCAACcBAAADgAAAGRycy9lMm9Eb2MueG1srVTNbhMx&#10;EL4j8Q6W73R/0k1p1E0VWgUhVbRSQZwdrzdryfYY28lueQB4A05cuPNcfQ7G3u0PhUMP5OCMPZ9n&#10;/H0zsyeng1ZkL5yXYGpaHOSUCMOhkWZb048f1q9eU+IDMw1TYERNb4Snp8uXL056uxAldKAa4QgG&#10;MX7R25p2IdhFlnneCc38AVhh0NmC0yzg1m2zxrEeo2uVlXk+z3pwjXXAhfd4ej466RTRPScgtK3k&#10;4hz4TgsTxqhOKBaQku+k9XSZXtu2gofLtvUiEFVTZBrSiknQ3sQ1W56wxdYx20k+PYE95wlPOGkm&#10;DSa9D3XOAiM7J/8KpSV34KENBxx0NhJJiiCLIn+izXXHrEhcUGpv70X3/y8sf7+/ckQ22AmUGKax&#10;4Lffv93++HX78yspojy99QtEXVvEheENDBE6nXs8jKyH1un4j3wI+o+q/LgqUOKbms7yeTGbVaPQ&#10;YgiEI6AsqnJeIYAjoizLvDpOiOwhlHU+vBWgSTRq6rCSSWC2v/AB0yP0DhIze1CyWUul0sZtN2fK&#10;kT3Dqq/TL+bHK3/AlCF9TeczfEi8ZSDeH3HKIDwyHxlGKwybYaK9geYG1XAwtpO3fC3xlRfMhyvm&#10;sH+QGU5YuMSlVYBJYLIo6cB9+dd5xGNZ0UtJj/1YU/95x5ygRL0zWPDj4vAQw4a0OayOSty4x57N&#10;Y4/Z6TNA8lhUfF0yIz6oO7N1oD/hIK5iVnQxwzF3TcOdeRbGKcFB5mK1SiBsWcvChbm2PIYeRVvt&#10;ArQylSTKNGozqYdNm2SfBixOxeN9Qj18V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bdIbV&#10;AAAACQEAAA8AAAAAAAAAAQAgAAAAIgAAAGRycy9kb3ducmV2LnhtbFBLAQIUABQAAAAIAIdO4kCf&#10;JIErXAIAAJwEAAAOAAAAAAAAAAEAIAAAACQBAABkcnMvZTJvRG9jLnhtbFBLBQYAAAAABgAGAFkB&#10;AADyBQAAAAA=&#10;">
                      <v:fill on="t" focussize="0,0"/>
                      <v:stroke on="f" weight="0.5pt"/>
                      <v:imagedata o:title=""/>
                      <o:lock v:ext="edit" aspectratio="f"/>
                      <v:textbox>
                        <w:txbxContent>
                          <w:tbl>
                            <w:tblPr>
                              <w:tblStyle w:val="7"/>
                              <w:tblW w:w="3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1" w:hRule="atLeast"/>
                              </w:trPr>
                              <w:tc>
                                <w:tcPr>
                                  <w:tcW w:w="3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885315" cy="950595"/>
                                        <wp:effectExtent l="0" t="0" r="635" b="1905"/>
                                        <wp:docPr id="1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IMG_256"/>
                                                <pic:cNvPicPr>
                                                  <a:picLocks noChangeAspect="1"/>
                                                </pic:cNvPicPr>
                                              </pic:nvPicPr>
                                              <pic:blipFill>
                                                <a:blip r:embed="rId5"/>
                                                <a:stretch>
                                                  <a:fillRect/>
                                                </a:stretch>
                                              </pic:blipFill>
                                              <pic:spPr>
                                                <a:xfrm>
                                                  <a:off x="0" y="0"/>
                                                  <a:ext cx="1885315" cy="950595"/>
                                                </a:xfrm>
                                                <a:prstGeom prst="rect">
                                                  <a:avLst/>
                                                </a:prstGeom>
                                                <a:noFill/>
                                                <a:ln w="9525">
                                                  <a:noFill/>
                                                </a:ln>
                                              </pic:spPr>
                                            </pic:pic>
                                          </a:graphicData>
                                        </a:graphic>
                                      </wp:inline>
                                    </w:drawing>
                                  </w:r>
                                </w:p>
                              </w:tc>
                            </w:tr>
                          </w:tbl>
                          <w:p/>
                        </w:txbxContent>
                      </v:textbox>
                    </v:shape>
                  </w:pict>
                </mc:Fallback>
              </mc:AlternateConten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sz w:val="21"/>
                <w:szCs w:val="21"/>
                <w:lang w:val="en-US" w:eastAsia="zh-CN"/>
              </w:rPr>
            </w:pPr>
            <w:bookmarkStart w:id="10" w:name="OLE_LINK1"/>
            <w:r>
              <w:rPr>
                <w:rFonts w:hint="eastAsia" w:ascii="宋体" w:hAnsi="宋体" w:eastAsia="宋体" w:cs="宋体"/>
                <w:b w:val="0"/>
                <w:bCs w:val="0"/>
                <w:sz w:val="21"/>
                <w:szCs w:val="21"/>
                <w:lang w:val="en-US" w:eastAsia="zh-CN"/>
              </w:rPr>
              <w:t>750元/</w:t>
            </w:r>
            <w:bookmarkEnd w:id="10"/>
            <w:r>
              <w:rPr>
                <w:rFonts w:hint="eastAsia" w:ascii="宋体" w:hAnsi="宋体" w:eastAsia="宋体" w:cs="宋体"/>
                <w:b w:val="0"/>
                <w:bCs w:val="0"/>
                <w:sz w:val="21"/>
                <w:szCs w:val="21"/>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11" w:name="OLE_LINK9"/>
            <w:r>
              <w:rPr>
                <w:rFonts w:hint="eastAsia" w:ascii="宋体" w:hAnsi="宋体" w:eastAsia="宋体" w:cs="宋体"/>
                <w:b w:val="0"/>
                <w:bCs w:val="0"/>
                <w:i w:val="0"/>
                <w:iCs w:val="0"/>
                <w:color w:val="000000"/>
                <w:kern w:val="0"/>
                <w:sz w:val="22"/>
                <w:szCs w:val="22"/>
                <w:u w:val="none"/>
                <w:lang w:val="en-US" w:eastAsia="zh-CN" w:bidi="ar"/>
              </w:rPr>
              <w:t>定制铝木柜</w:t>
            </w:r>
            <w:bookmarkEnd w:id="11"/>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12" w:name="OLE_LINK14"/>
            <w:r>
              <w:rPr>
                <w:rFonts w:hint="eastAsia" w:ascii="宋体" w:hAnsi="宋体" w:eastAsia="宋体" w:cs="宋体"/>
                <w:b w:val="0"/>
                <w:bCs w:val="0"/>
                <w:sz w:val="21"/>
                <w:szCs w:val="21"/>
                <w:lang w:val="en-US"/>
              </w:rPr>
              <w:t>1000*500*2000MM</w:t>
            </w:r>
            <w:bookmarkEnd w:id="12"/>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组</w:t>
            </w:r>
          </w:p>
        </w:tc>
        <w:tc>
          <w:tcPr>
            <w:tcW w:w="4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numPr>
                <w:ilvl w:val="0"/>
                <w:numId w:val="4"/>
              </w:numPr>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铝木结构，柜体板材16mm厚三聚氰氨板（双贴面），外露截面用PVC条封边</w:t>
            </w:r>
            <w:r>
              <w:rPr>
                <w:rFonts w:hint="eastAsia" w:ascii="宋体" w:hAnsi="宋体" w:eastAsia="宋体" w:cs="宋体"/>
                <w:b w:val="0"/>
                <w:bCs w:val="0"/>
                <w:sz w:val="21"/>
                <w:szCs w:val="21"/>
                <w:lang w:val="en-US" w:eastAsia="zh-CN"/>
              </w:rPr>
              <w:t>；</w:t>
            </w:r>
          </w:p>
          <w:p>
            <w:pPr>
              <w:pStyle w:val="2"/>
              <w:numPr>
                <w:ilvl w:val="0"/>
                <w:numId w:val="4"/>
              </w:numPr>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柜门上部为铝合金门框，5mm厚钢化玻璃对开门</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val="en-US"/>
              </w:rPr>
              <w:t>下部为16mm厚三聚氰胺贴面板对开门（双贴面）</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val="en-US"/>
              </w:rPr>
              <w:t>上层2块隔板，下层1块隔板，隔板间距可调，16mm厚三聚氰胺面板（双贴面），有铝合金加强条。</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b w:val="0"/>
                <w:bCs w:val="0"/>
                <w:sz w:val="21"/>
                <w:szCs w:val="21"/>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269240</wp:posOffset>
                      </wp:positionV>
                      <wp:extent cx="2198370" cy="2364740"/>
                      <wp:effectExtent l="5080" t="4445" r="6350" b="12065"/>
                      <wp:wrapNone/>
                      <wp:docPr id="4" name="文本框 4"/>
                      <wp:cNvGraphicFramePr/>
                      <a:graphic xmlns:a="http://schemas.openxmlformats.org/drawingml/2006/main">
                        <a:graphicData uri="http://schemas.microsoft.com/office/word/2010/wordprocessingShape">
                          <wps:wsp>
                            <wps:cNvSpPr txBox="1"/>
                            <wps:spPr>
                              <a:xfrm>
                                <a:off x="0" y="0"/>
                                <a:ext cx="2198370" cy="236474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2047240" cy="2273935"/>
                                        <wp:effectExtent l="0" t="0" r="10160" b="12065"/>
                                        <wp:docPr id="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pic:cNvPicPr>
                                                  <a:picLocks noChangeAspect="1"/>
                                                </pic:cNvPicPr>
                                              </pic:nvPicPr>
                                              <pic:blipFill>
                                                <a:blip r:embed="rId6"/>
                                                <a:stretch>
                                                  <a:fillRect/>
                                                </a:stretch>
                                              </pic:blipFill>
                                              <pic:spPr>
                                                <a:xfrm>
                                                  <a:off x="0" y="0"/>
                                                  <a:ext cx="2047240" cy="2273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pt;margin-top:21.2pt;height:186.2pt;width:173.1pt;z-index:251661312;mso-width-relative:page;mso-height-relative:page;" fillcolor="#FFFFFF [3201]" filled="t" stroked="t" coordsize="21600,21600" o:gfxdata="UEsDBAoAAAAAAIdO4kAAAAAAAAAAAAAAAAAEAAAAZHJzL1BLAwQUAAAACACHTuJA59HzC9cAAAAJ&#10;AQAADwAAAGRycy9kb3ducmV2LnhtbE2PzU7DMBCE70i8g7VI3KiTklZWiNMDEjeElPJ7dONtEhGv&#10;09hJytuzPcFpNTuj2W+L3dn1YsYxdJ40pKsEBFLtbUeNhrfXpzsFIkRD1vSeUMMPBtiV11eFya1f&#10;qMJ5HxvBJRRyo6GNccilDHWLzoSVH5DYO/rRmchybKQdzcLlrpfrJNlKZzriC60Z8LHF+ns/OQ0v&#10;8+Tfm49N/UlfSxXU8VQ9q5PWtzdp8gAi4jn+heGCz+hQMtPBT2SD6FmvM05qyC6T/fuN2oI48CLN&#10;FMiykP8/KH8BUEsDBBQAAAAIAIdO4kDTTmJwVQIAALkEAAAOAAAAZHJzL2Uyb0RvYy54bWytVEtu&#10;2zAQ3RfoHQjuG9mO8zMsB24CFwWCJkBadE1TlEWAv5K0pfQA7Q266qb7nivn6CNl59cuvKgW1Axn&#10;9GbmzYym551WZCN8kNaUdHgwoEQYbitpViX99HHx5pSSEJmpmLJGlPROBHo+e/1q2rqJGNnGqkp4&#10;AhATJq0raROjmxRF4I3QLBxYJwyMtfWaRah+VVSetUDXqhgNBsdFa33lvOUiBNxe9ka6RfT7ANq6&#10;llxcWr7WwsQe1QvFIkoKjXSBznK2dS14vK7rICJRJUWlMZ8IAnmZzmI2ZZOVZ66RfJsC2yeFFzVp&#10;Jg2CPkBdssjI2su/oLTk3gZbxwNuddEXkhlBFcPBC25uG+ZErgVUB/dAevh/sPzD5sYTWZV0TIlh&#10;Gg2///H9/ufv+1/fyDjR07owgdetg1/s3toOQ7O7D7hMVXe11+mNegjsIPfugVzRRcJxORqenR6e&#10;wMRhGx0ej0/Gmf7i8XPnQ3wnrCZJKKlH9zKpbHMVIlKB684lRQtWyWohlcqKXy0vlCcbhk4v8pOy&#10;xCfP3JQhbUmPD48GGfmZLewDAUBlgJto6ctPUuyW3Zarpa3uQJW3/awFxxcS5VyxEG+Yx3CBAqxf&#10;vMZRK4ts7FaipLH+67/ukz96DislLYa1pOHLmnlBiXpvMA1nwzHIJDEr46OTERT/1LJ8ajFrfWHB&#10;0hCL7ngWk39UO7H2Vn/Gls5TVJiY4Yhd0rgTL2K/QthyLubz7IR5dixemVvHE3TqibHzdbS1zL1L&#10;NPXcbNnDROf+bLcvrcxTPXs9/nF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n0fML1wAAAAkB&#10;AAAPAAAAAAAAAAEAIAAAACIAAABkcnMvZG93bnJldi54bWxQSwECFAAUAAAACACHTuJA005icFUC&#10;AAC5BAAADgAAAAAAAAABACAAAAAmAQAAZHJzL2Uyb0RvYy54bWxQSwUGAAAAAAYABgBZAQAA7QUA&#10;AAAA&#10;">
                      <v:fill on="t" focussize="0,0"/>
                      <v:stroke weight="0.5pt" color="#FFFFFF [3212]" joinstyle="round"/>
                      <v:imagedata o:title=""/>
                      <o:lock v:ext="edit" aspectratio="f"/>
                      <v:textbox>
                        <w:txbxContent>
                          <w:p>
                            <w:r>
                              <w:drawing>
                                <wp:inline distT="0" distB="0" distL="114300" distR="114300">
                                  <wp:extent cx="2047240" cy="2273935"/>
                                  <wp:effectExtent l="0" t="0" r="10160" b="12065"/>
                                  <wp:docPr id="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pic:cNvPicPr>
                                            <a:picLocks noChangeAspect="1"/>
                                          </pic:cNvPicPr>
                                        </pic:nvPicPr>
                                        <pic:blipFill>
                                          <a:blip r:embed="rId6"/>
                                          <a:stretch>
                                            <a:fillRect/>
                                          </a:stretch>
                                        </pic:blipFill>
                                        <pic:spPr>
                                          <a:xfrm>
                                            <a:off x="0" y="0"/>
                                            <a:ext cx="2047240" cy="2273935"/>
                                          </a:xfrm>
                                          <a:prstGeom prst="rect">
                                            <a:avLst/>
                                          </a:prstGeom>
                                          <a:noFill/>
                                          <a:ln>
                                            <a:noFill/>
                                          </a:ln>
                                        </pic:spPr>
                                      </pic:pic>
                                    </a:graphicData>
                                  </a:graphic>
                                </wp:inline>
                              </w:drawing>
                            </w:r>
                          </w:p>
                        </w:txbxContent>
                      </v:textbox>
                    </v:shape>
                  </w:pict>
                </mc:Fallback>
              </mc:AlternateConten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1500元/组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bookmarkStart w:id="13" w:name="OLE_LINK3" w:colFirst="3" w:colLast="4"/>
            <w:r>
              <w:rPr>
                <w:rFonts w:hint="eastAsia" w:ascii="宋体" w:hAnsi="宋体" w:eastAsia="宋体" w:cs="宋体"/>
                <w:b w:val="0"/>
                <w:bCs w:val="0"/>
                <w:i w:val="0"/>
                <w:iCs w:val="0"/>
                <w:color w:val="000000"/>
                <w:kern w:val="0"/>
                <w:sz w:val="22"/>
                <w:szCs w:val="22"/>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14" w:name="OLE_LINK10"/>
            <w:r>
              <w:rPr>
                <w:rFonts w:hint="eastAsia" w:ascii="宋体" w:hAnsi="宋体" w:eastAsia="宋体" w:cs="宋体"/>
                <w:b w:val="0"/>
                <w:bCs w:val="0"/>
                <w:i w:val="0"/>
                <w:iCs w:val="0"/>
                <w:color w:val="000000"/>
                <w:kern w:val="0"/>
                <w:sz w:val="22"/>
                <w:szCs w:val="22"/>
                <w:u w:val="none"/>
                <w:lang w:val="en-US" w:eastAsia="zh-CN" w:bidi="ar"/>
              </w:rPr>
              <w:t>定制全钢试剂柜</w:t>
            </w:r>
            <w:bookmarkEnd w:id="14"/>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15" w:name="OLE_LINK15"/>
            <w:r>
              <w:rPr>
                <w:rFonts w:hint="eastAsia" w:ascii="宋体" w:hAnsi="宋体" w:eastAsia="宋体" w:cs="宋体"/>
                <w:b w:val="0"/>
                <w:bCs w:val="0"/>
                <w:sz w:val="21"/>
                <w:szCs w:val="21"/>
                <w:lang w:val="en-US"/>
              </w:rPr>
              <w:t>900*450*1800MM</w:t>
            </w:r>
            <w:bookmarkEnd w:id="15"/>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组</w:t>
            </w:r>
          </w:p>
        </w:tc>
        <w:tc>
          <w:tcPr>
            <w:tcW w:w="4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numPr>
                <w:ilvl w:val="0"/>
                <w:numId w:val="5"/>
              </w:numPr>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全钢结构，每个柜体均应为完整独立的落地型全钢制柜体设计</w:t>
            </w:r>
            <w:r>
              <w:rPr>
                <w:rFonts w:hint="eastAsia" w:ascii="宋体" w:hAnsi="宋体" w:eastAsia="宋体" w:cs="宋体"/>
                <w:b w:val="0"/>
                <w:bCs w:val="0"/>
                <w:sz w:val="21"/>
                <w:szCs w:val="21"/>
                <w:lang w:val="en-US" w:eastAsia="zh-CN"/>
              </w:rPr>
              <w:t>；</w:t>
            </w:r>
          </w:p>
          <w:p>
            <w:pPr>
              <w:pStyle w:val="2"/>
              <w:numPr>
                <w:ilvl w:val="0"/>
                <w:numId w:val="5"/>
              </w:numPr>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柜体采用优质钢材裸板厚度大于1.0mm一级冷轧钢板冲折制作，表面经磷化等防腐处理后再经环氧树脂静电粉末喷涂</w:t>
            </w:r>
            <w:r>
              <w:rPr>
                <w:rFonts w:hint="eastAsia" w:ascii="宋体" w:hAnsi="宋体" w:eastAsia="宋体" w:cs="宋体"/>
                <w:b w:val="0"/>
                <w:bCs w:val="0"/>
                <w:sz w:val="21"/>
                <w:szCs w:val="21"/>
                <w:lang w:val="en-US" w:eastAsia="zh-CN"/>
              </w:rPr>
              <w:t>；</w:t>
            </w:r>
          </w:p>
          <w:p>
            <w:pPr>
              <w:pStyle w:val="2"/>
              <w:numPr>
                <w:ilvl w:val="0"/>
                <w:numId w:val="5"/>
              </w:numPr>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采用双开门型式，层板开孔，带沥水托盘，带锁</w:t>
            </w:r>
            <w:r>
              <w:rPr>
                <w:rFonts w:hint="eastAsia" w:ascii="宋体" w:hAnsi="宋体" w:eastAsia="宋体" w:cs="宋体"/>
                <w:b w:val="0"/>
                <w:bCs w:val="0"/>
                <w:sz w:val="21"/>
                <w:szCs w:val="21"/>
                <w:lang w:val="en-US" w:eastAsia="zh-CN"/>
              </w:rPr>
              <w:t>。</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235585</wp:posOffset>
                      </wp:positionV>
                      <wp:extent cx="2198370" cy="2555875"/>
                      <wp:effectExtent l="4445" t="4445" r="6985" b="11430"/>
                      <wp:wrapNone/>
                      <wp:docPr id="7" name="文本框 7"/>
                      <wp:cNvGraphicFramePr/>
                      <a:graphic xmlns:a="http://schemas.openxmlformats.org/drawingml/2006/main">
                        <a:graphicData uri="http://schemas.microsoft.com/office/word/2010/wordprocessingShape">
                          <wps:wsp>
                            <wps:cNvSpPr txBox="1"/>
                            <wps:spPr>
                              <a:xfrm>
                                <a:off x="0" y="0"/>
                                <a:ext cx="2198370" cy="25558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2009140" cy="2474595"/>
                                        <wp:effectExtent l="0" t="0" r="10160" b="190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7"/>
                                                <a:stretch>
                                                  <a:fillRect/>
                                                </a:stretch>
                                              </pic:blipFill>
                                              <pic:spPr>
                                                <a:xfrm>
                                                  <a:off x="0" y="0"/>
                                                  <a:ext cx="2009140" cy="24745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pt;margin-top:18.55pt;height:201.25pt;width:173.1pt;z-index:251662336;mso-width-relative:page;mso-height-relative:page;" fillcolor="#FFFFFF [3201]" filled="t" stroked="t" coordsize="21600,21600" o:gfxdata="UEsDBAoAAAAAAIdO4kAAAAAAAAAAAAAAAAAEAAAAZHJzL1BLAwQUAAAACACHTuJAHqd3fNgAAAAI&#10;AQAADwAAAGRycy9kb3ducmV2LnhtbE2PT0+DQBTE7yZ+h80z8WYXim0p8ujBxJsxof7rccu+ApF9&#10;S9kF6rd3PelxMpOZ3+S7i+nERINrLSPEiwgEcWV1yzXC2+vTXQrCecVadZYJ4Zsc7Irrq1xl2s5c&#10;0rT3tQgl7DKF0HjfZ1K6qiGj3ML2xME72cEoH+RQSz2oOZSbTi6jaC2NajksNKqnx4aqr/1oEF6m&#10;0b7XH6vqkw9z6dLTuXxOz4i3N3H0AMLTxf+F4Rc/oEMRmI52ZO1Eh7AJTzxCsolBBDtZJUsQR4T7&#10;ZLsGWeTy/4HiB1BLAwQUAAAACACHTuJAy5X89FICAAC5BAAADgAAAGRycy9lMm9Eb2MueG1srVTN&#10;bhoxEL5X6jtYvjcLJASCWCKaiKoSaiKlVc/G62Ut2R7XNuzSB2jfoKdeeu9z8Rwdexfy0x44lIOZ&#10;P76Z+WaG6XWjFdkK5yWYnPbPepQIw6GQZp3TTx8Xb8aU+MBMwRQYkdOd8PR69vrVtLYTMYAKVCEc&#10;QRDjJ7XNaRWCnWSZ55XQzJ+BFQadJTjNAqpunRWO1YiuVTbo9S6zGlxhHXDhPVpvWyftEN0pgFCW&#10;kotb4BstTGhRnVAsYEu+ktbTWaq2LAUPd2XpRSAqp9hpSC8mQXkV32w2ZZO1Y7aSvCuBnVLCi540&#10;kwaTHqFuWWBk4+RfUFpyBx7KcMZBZ20jiRHsot97wc1DxaxIvSDV3h5J9/8Pln/Y3jsii5yOKDFM&#10;48D3P77vf/7e//pGRpGe2voJRj1YjAvNW2hwaQ52j8bYdVM6Hb+xH4J+JHd3JFc0gXA0DvpX4/MR&#10;ujj6BsPhcDwaRpzs8efW+fBOgCZRyKnD6SVS2XbpQxt6CInZPChZLKRSSXHr1Y1yZMtw0ov06dCf&#10;hSlD6pxeng97CfmZz58CgeUqg1VHWtr2oxSaVdNxtYJih1Q5aHfNW76Q2M6S+XDPHC4XUoDnF+7w&#10;KRVgNdBJlFTgvv7LHuNx5uilpMZlzan/smFOUKLeG9yGq/7FBcKGpFwMRwNU3FPP6qnHbPQNIEt9&#10;PHTLkxjjgzqIpQP9Ga90HrOiixmOuXMaDuJNaE8Ir5yL+TwF4T5bFpbmwfIIHWdiYL4JUMo0u0hT&#10;y03HHm50mn53ffFknuop6vEfZ/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qd3fNgAAAAIAQAA&#10;DwAAAAAAAAABACAAAAAiAAAAZHJzL2Rvd25yZXYueG1sUEsBAhQAFAAAAAgAh07iQMuV/PRSAgAA&#10;uQQAAA4AAAAAAAAAAQAgAAAAJwEAAGRycy9lMm9Eb2MueG1sUEsFBgAAAAAGAAYAWQEAAOsFAAAA&#10;AA==&#10;">
                      <v:fill on="t" focussize="0,0"/>
                      <v:stroke weight="0.5pt" color="#FFFFFF [3212]" joinstyle="round"/>
                      <v:imagedata o:title=""/>
                      <o:lock v:ext="edit" aspectratio="f"/>
                      <v:textbox>
                        <w:txbxContent>
                          <w:p>
                            <w:r>
                              <w:drawing>
                                <wp:inline distT="0" distB="0" distL="114300" distR="114300">
                                  <wp:extent cx="2009140" cy="2474595"/>
                                  <wp:effectExtent l="0" t="0" r="10160" b="190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pic:cNvPicPr>
                                        </pic:nvPicPr>
                                        <pic:blipFill>
                                          <a:blip r:embed="rId7"/>
                                          <a:stretch>
                                            <a:fillRect/>
                                          </a:stretch>
                                        </pic:blipFill>
                                        <pic:spPr>
                                          <a:xfrm>
                                            <a:off x="0" y="0"/>
                                            <a:ext cx="2009140" cy="2474595"/>
                                          </a:xfrm>
                                          <a:prstGeom prst="rect">
                                            <a:avLst/>
                                          </a:prstGeom>
                                          <a:noFill/>
                                          <a:ln>
                                            <a:noFill/>
                                          </a:ln>
                                        </pic:spPr>
                                      </pic:pic>
                                    </a:graphicData>
                                  </a:graphic>
                                </wp:inline>
                              </w:drawing>
                            </w:r>
                          </w:p>
                        </w:txbxContent>
                      </v:textbox>
                    </v:shape>
                  </w:pict>
                </mc:Fallback>
              </mc:AlternateConten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2500元/组</w:t>
            </w:r>
          </w:p>
        </w:tc>
      </w:tr>
      <w:bookmarkEnd w:id="1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16" w:name="OLE_LINK11"/>
            <w:r>
              <w:rPr>
                <w:rFonts w:hint="eastAsia" w:ascii="宋体" w:hAnsi="宋体" w:eastAsia="宋体" w:cs="宋体"/>
                <w:b w:val="0"/>
                <w:bCs w:val="0"/>
                <w:i w:val="0"/>
                <w:iCs w:val="0"/>
                <w:color w:val="000000"/>
                <w:kern w:val="0"/>
                <w:sz w:val="22"/>
                <w:szCs w:val="22"/>
                <w:u w:val="none"/>
                <w:lang w:val="en-US" w:eastAsia="zh-CN" w:bidi="ar"/>
              </w:rPr>
              <w:t>定制矮柜</w:t>
            </w:r>
            <w:bookmarkEnd w:id="16"/>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900*500*900MM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组</w:t>
            </w:r>
          </w:p>
        </w:tc>
        <w:tc>
          <w:tcPr>
            <w:tcW w:w="4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numPr>
                <w:ilvl w:val="0"/>
                <w:numId w:val="0"/>
              </w:numPr>
              <w:spacing w:line="240" w:lineRule="auto"/>
              <w:rPr>
                <w:rFonts w:hint="eastAsia" w:ascii="宋体" w:hAnsi="宋体" w:eastAsia="宋体" w:cs="宋体"/>
                <w:b w:val="0"/>
                <w:bCs w:val="0"/>
                <w:sz w:val="21"/>
                <w:szCs w:val="21"/>
                <w:lang w:val="en-US"/>
              </w:rPr>
            </w:pP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val="0"/>
                <w:sz w:val="21"/>
                <w:szCs w:val="21"/>
                <w:lang w:val="en-US"/>
              </w:rPr>
              <w:t>柜体板材16mm厚三聚氰氨板（双贴面），外露截面用PVC条封边。</w:t>
            </w:r>
          </w:p>
          <w:p>
            <w:pPr>
              <w:pStyle w:val="2"/>
              <w:numPr>
                <w:ilvl w:val="0"/>
                <w:numId w:val="0"/>
              </w:numPr>
              <w:spacing w:line="240" w:lineRule="auto"/>
              <w:rPr>
                <w:rFonts w:hint="eastAsia" w:ascii="宋体" w:hAnsi="宋体" w:eastAsia="宋体" w:cs="宋体"/>
                <w:b w:val="0"/>
                <w:bCs w:val="0"/>
                <w:sz w:val="21"/>
                <w:szCs w:val="21"/>
                <w:lang w:val="en-US"/>
              </w:rPr>
            </w:pPr>
            <w:r>
              <w:rPr>
                <w:rFonts w:hint="eastAsia" w:ascii="宋体" w:hAnsi="宋体" w:eastAsia="宋体" w:cs="宋体"/>
                <w:b w:val="0"/>
                <w:bCs w:val="0"/>
                <w:kern w:val="2"/>
                <w:sz w:val="21"/>
                <w:szCs w:val="21"/>
                <w:lang w:val="en-US" w:eastAsia="zh-CN" w:bidi="ar-SA"/>
              </w:rPr>
              <w:t>2、</w:t>
            </w:r>
            <w:r>
              <w:rPr>
                <w:rFonts w:hint="eastAsia" w:ascii="宋体" w:hAnsi="宋体" w:eastAsia="宋体" w:cs="宋体"/>
                <w:b w:val="0"/>
                <w:bCs w:val="0"/>
                <w:sz w:val="21"/>
                <w:szCs w:val="21"/>
                <w:lang w:val="en-US"/>
              </w:rPr>
              <w:t>对开门，层板两层。</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198755</wp:posOffset>
                      </wp:positionH>
                      <wp:positionV relativeFrom="paragraph">
                        <wp:posOffset>350520</wp:posOffset>
                      </wp:positionV>
                      <wp:extent cx="1960880" cy="2040255"/>
                      <wp:effectExtent l="0" t="0" r="1270" b="17145"/>
                      <wp:wrapNone/>
                      <wp:docPr id="23" name="文本框 23"/>
                      <wp:cNvGraphicFramePr/>
                      <a:graphic xmlns:a="http://schemas.openxmlformats.org/drawingml/2006/main">
                        <a:graphicData uri="http://schemas.microsoft.com/office/word/2010/wordprocessingShape">
                          <wps:wsp>
                            <wps:cNvSpPr txBox="1"/>
                            <wps:spPr>
                              <a:xfrm>
                                <a:off x="7363460" y="3757295"/>
                                <a:ext cx="1960880" cy="20402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1769110" cy="1730375"/>
                                        <wp:effectExtent l="0" t="0" r="2540" b="3175"/>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8"/>
                                                <a:stretch>
                                                  <a:fillRect/>
                                                </a:stretch>
                                              </pic:blipFill>
                                              <pic:spPr>
                                                <a:xfrm>
                                                  <a:off x="0" y="0"/>
                                                  <a:ext cx="1769110" cy="1730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5pt;margin-top:27.6pt;height:160.65pt;width:154.4pt;z-index:251663360;mso-width-relative:page;mso-height-relative:page;" fillcolor="#FFFFFF [3201]" filled="t" stroked="f" coordsize="21600,21600" o:gfxdata="UEsDBAoAAAAAAIdO4kAAAAAAAAAAAAAAAAAEAAAAZHJzL1BLAwQUAAAACACHTuJAagxWkdUAAAAJ&#10;AQAADwAAAGRycy9kb3ducmV2LnhtbE2PS0/DMBCE70j8B2uRuFHbTVNQiNMDElck+jq7sYkj7HVk&#10;u89fz3KC26xmNPNtu7oEz0425TGiAjkTwCz20Yw4KNhu3p9egOWi0Wgf0Sq42gyr7v6u1Y2JZ/y0&#10;p3UZGJVgbrQCV8rUcJ57Z4POszhZJO8rpqALnWngJukzlQfP50IsedAj0oLTk31ztv9eH4OC/RBu&#10;+52ckjPBL/Djdt1s46jU44MUr8CKvZS/MPziEzp0xHSIRzSZeQWVrCipoK7nwMivFkICO5B4XtbA&#10;u5b//6D7AVBLAwQUAAAACACHTuJAwwxPDF8CAACeBAAADgAAAGRycy9lMm9Eb2MueG1srVTLbtsw&#10;ELwX6D8QvDeSn0mMyIWbwEWBoAmQFj3TFGUJoLgsSVtOP6D9g5566b3fle/okLKTNO0hh/ogL7mj&#10;Wc5wV2evd61mW+V8Q6bgg6OcM2UklY1ZF/zjh+WrE858EKYUmowq+K3y/PX85Yuzzs7UkGrSpXIM&#10;JMbPOlvwOgQ7yzIva9UKf0RWGSQrcq0IWLp1VjrRgb3V2TDPp1lHrrSOpPIeuxd9ku8Z3XMIqaoa&#10;qS5IblplQs/qlBYBknzdWM/n6bRVpWS4qiqvAtMFh9KQniiCeBWf2fxMzNZO2LqR+yOI5xzhiaZW&#10;NAZF76kuRBBs45q/qNpGOvJUhSNJbdYLSY5AxSB/4s1NLaxKWmC1t/em+/9HK99vrx1ryoIPR5wZ&#10;0eLG775/u/vx6+7nV4Y9GNRZPwPuxgIZdm9oh7Y57HtsRt27yrXxH4oY8sej6Wg8hcm3BR8dT46H&#10;p5PearULTEaC02l+cgKABGKYj/PhJCGyByrrfHirqGUxKLjDXSaLxfbSBxwL0AMkVvakm3LZaJ0W&#10;br06145tBe59mX6xPl75A6YN6wo+HU3yxGwovt/jtAE8Ku8VxijsVru9HSsqb+GGo76hvJXLBqe8&#10;FD5cC4cOgjLMWLjCo9KEIrSPOKvJffnXfsTjYpHlrENHFtx/3ginONPvDK78dDAegzakxRieYuEe&#10;Z1aPM2bTnhPEDzDNVqYw4oM+hJWj9hNGcRGrIiWMRO2Ch0N4Hvo5wShLtVgkEJrWinBpbqyM1NFq&#10;Q4tNoKpJVxJt6r3Zu4e2TbbvRyzOxeN1Qj18Vu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oM&#10;VpHVAAAACQEAAA8AAAAAAAAAAQAgAAAAIgAAAGRycy9kb3ducmV2LnhtbFBLAQIUABQAAAAIAIdO&#10;4kDDDE8MXwIAAJ4EAAAOAAAAAAAAAAEAIAAAACQBAABkcnMvZTJvRG9jLnhtbFBLBQYAAAAABgAG&#10;AFkBAAD1BQAAAAA=&#10;">
                      <v:fill on="t" focussize="0,0"/>
                      <v:stroke on="f" weight="0.5pt"/>
                      <v:imagedata o:title=""/>
                      <o:lock v:ext="edit" aspectratio="f"/>
                      <v:textbox>
                        <w:txbxContent>
                          <w:p>
                            <w:r>
                              <w:drawing>
                                <wp:inline distT="0" distB="0" distL="114300" distR="114300">
                                  <wp:extent cx="1769110" cy="1730375"/>
                                  <wp:effectExtent l="0" t="0" r="2540" b="3175"/>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8"/>
                                          <a:stretch>
                                            <a:fillRect/>
                                          </a:stretch>
                                        </pic:blipFill>
                                        <pic:spPr>
                                          <a:xfrm>
                                            <a:off x="0" y="0"/>
                                            <a:ext cx="1769110" cy="1730375"/>
                                          </a:xfrm>
                                          <a:prstGeom prst="rect">
                                            <a:avLst/>
                                          </a:prstGeom>
                                          <a:noFill/>
                                          <a:ln>
                                            <a:noFill/>
                                          </a:ln>
                                        </pic:spPr>
                                      </pic:pic>
                                    </a:graphicData>
                                  </a:graphic>
                                </wp:inline>
                              </w:drawing>
                            </w:r>
                          </w:p>
                        </w:txbxContent>
                      </v:textbox>
                    </v:shape>
                  </w:pict>
                </mc:Fallback>
              </mc:AlternateConten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900元/组</w:t>
            </w:r>
          </w:p>
        </w:tc>
      </w:tr>
    </w:tbl>
    <w:p>
      <w:pPr>
        <w:pStyle w:val="2"/>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注：1、以上各产品规格尺寸仅做参考，具体以现场实际测量为准。</w:t>
      </w:r>
    </w:p>
    <w:p>
      <w:pPr>
        <w:pStyle w:val="2"/>
        <w:numPr>
          <w:ilvl w:val="0"/>
          <w:numId w:val="6"/>
        </w:numPr>
        <w:spacing w:line="360" w:lineRule="auto"/>
        <w:ind w:left="480" w:leftChars="0" w:firstLine="0" w:firstLineChars="0"/>
        <w:rPr>
          <w:rFonts w:hint="eastAsia" w:ascii="宋体" w:hAnsi="宋体" w:eastAsia="宋体" w:cs="宋体"/>
          <w:b/>
          <w:bCs/>
          <w:sz w:val="24"/>
          <w:u w:val="none"/>
          <w:lang w:val="en-US" w:eastAsia="zh-CN"/>
        </w:rPr>
      </w:pPr>
      <w:r>
        <w:rPr>
          <w:rFonts w:hint="eastAsia" w:ascii="宋体" w:hAnsi="宋体" w:eastAsia="宋体" w:cs="宋体"/>
          <w:b/>
          <w:bCs/>
          <w:sz w:val="24"/>
          <w:u w:val="none"/>
          <w:lang w:val="en-US" w:eastAsia="zh-CN"/>
        </w:rPr>
        <w:t>投标人超过预算金额的投标报价将作无效标处理。</w:t>
      </w:r>
    </w:p>
    <w:p>
      <w:pPr>
        <w:pStyle w:val="2"/>
        <w:numPr>
          <w:ilvl w:val="0"/>
          <w:numId w:val="0"/>
        </w:numPr>
        <w:spacing w:line="360" w:lineRule="auto"/>
        <w:ind w:left="480" w:leftChars="0"/>
        <w:rPr>
          <w:rFonts w:hint="default" w:ascii="宋体" w:hAnsi="宋体" w:eastAsia="宋体" w:cs="宋体"/>
          <w:b/>
          <w:bCs/>
          <w:sz w:val="24"/>
          <w:u w:val="none"/>
          <w:lang w:val="en-US" w:eastAsia="zh-CN"/>
        </w:rPr>
      </w:pPr>
    </w:p>
    <w:p>
      <w:pPr>
        <w:pStyle w:val="2"/>
        <w:numPr>
          <w:ilvl w:val="0"/>
          <w:numId w:val="0"/>
        </w:numPr>
        <w:spacing w:line="360" w:lineRule="auto"/>
        <w:ind w:left="480" w:leftChars="0"/>
        <w:rPr>
          <w:rFonts w:hint="default" w:ascii="宋体" w:hAnsi="宋体" w:eastAsia="宋体" w:cs="宋体"/>
          <w:b/>
          <w:bCs/>
          <w:sz w:val="24"/>
          <w:u w:val="none"/>
          <w:lang w:val="en-US" w:eastAsia="zh-CN"/>
        </w:rPr>
      </w:pPr>
    </w:p>
    <w:p>
      <w:pPr>
        <w:pStyle w:val="2"/>
        <w:numPr>
          <w:ilvl w:val="0"/>
          <w:numId w:val="0"/>
        </w:numPr>
        <w:spacing w:line="360" w:lineRule="auto"/>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四、付款方式：</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全部货物交付完毕并经最终验收合格后，乙方向甲方开具与合同同等金额的发票，甲方在收到发票后</w:t>
      </w:r>
      <w:r>
        <w:rPr>
          <w:rFonts w:hint="eastAsia" w:ascii="宋体" w:hAnsi="宋体" w:eastAsia="宋体" w:cs="宋体"/>
          <w:b/>
          <w:bCs/>
          <w:sz w:val="28"/>
          <w:szCs w:val="28"/>
          <w:u w:val="single"/>
          <w:lang w:val="en-US" w:eastAsia="zh-CN"/>
        </w:rPr>
        <w:t xml:space="preserve">90天 </w:t>
      </w:r>
      <w:r>
        <w:rPr>
          <w:rFonts w:hint="eastAsia" w:ascii="宋体" w:hAnsi="宋体" w:eastAsia="宋体" w:cs="宋体"/>
          <w:sz w:val="28"/>
          <w:szCs w:val="28"/>
          <w:lang w:val="en-US" w:eastAsia="zh-CN"/>
        </w:rPr>
        <w:t>内向乙方支付全部合同价款。</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ind w:leftChars="0"/>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五、货物质量保证和标准</w:t>
      </w:r>
    </w:p>
    <w:p>
      <w:pPr>
        <w:pStyle w:val="2"/>
        <w:numPr>
          <w:ilvl w:val="0"/>
          <w:numId w:val="0"/>
        </w:numPr>
        <w:spacing w:line="360" w:lineRule="auto"/>
        <w:ind w:firstLine="560" w:firstLineChars="200"/>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t xml:space="preserve">1、本项目所有产品应提供自货物验收合格并交付使用后 </w:t>
      </w:r>
      <w:r>
        <w:rPr>
          <w:rFonts w:hint="eastAsia" w:ascii="宋体" w:hAnsi="宋体" w:eastAsia="宋体" w:cs="宋体"/>
          <w:b/>
          <w:bCs/>
          <w:sz w:val="28"/>
          <w:szCs w:val="28"/>
          <w:u w:val="single"/>
          <w:lang w:val="en-US" w:eastAsia="zh-CN"/>
        </w:rPr>
        <w:t xml:space="preserve">至少 3年 </w:t>
      </w:r>
      <w:r>
        <w:rPr>
          <w:rFonts w:hint="eastAsia" w:ascii="宋体" w:hAnsi="宋体" w:eastAsia="宋体" w:cs="宋体"/>
          <w:b w:val="0"/>
          <w:bCs w:val="0"/>
          <w:sz w:val="28"/>
          <w:szCs w:val="28"/>
          <w:u w:val="single"/>
          <w:lang w:val="en-US" w:eastAsia="zh-CN"/>
        </w:rPr>
        <w:t>的现场免费质保期，如厂商本身承诺的产品质保期高于此要求的则按照厂商承诺执行。在质量保证期内，卖方对由于产品设计、工艺、材料、配套件的缺陷而造成的任何产品质量问题或故障负责。</w:t>
      </w:r>
    </w:p>
    <w:p>
      <w:pPr>
        <w:pStyle w:val="2"/>
        <w:numPr>
          <w:ilvl w:val="0"/>
          <w:numId w:val="0"/>
        </w:numPr>
        <w:spacing w:line="360" w:lineRule="auto"/>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2、货物的设计、制造、质量验收标准应符合国家（或国际）最新颁布的有关标准/规范要求或相应的国际标准。</w:t>
      </w:r>
    </w:p>
    <w:p>
      <w:pPr>
        <w:pStyle w:val="2"/>
        <w:numPr>
          <w:ilvl w:val="0"/>
          <w:numId w:val="0"/>
        </w:numPr>
        <w:spacing w:line="360" w:lineRule="auto"/>
        <w:ind w:leftChars="0"/>
        <w:rPr>
          <w:rFonts w:hint="eastAsia" w:ascii="宋体" w:hAnsi="宋体" w:eastAsia="宋体" w:cs="宋体"/>
          <w:b w:val="0"/>
          <w:bCs w:val="0"/>
          <w:sz w:val="28"/>
          <w:szCs w:val="28"/>
          <w:lang w:val="en-US" w:eastAsia="zh-CN"/>
        </w:rPr>
      </w:pPr>
    </w:p>
    <w:p>
      <w:pPr>
        <w:pStyle w:val="2"/>
        <w:numPr>
          <w:ilvl w:val="0"/>
          <w:numId w:val="0"/>
        </w:numPr>
        <w:spacing w:line="360" w:lineRule="auto"/>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六、质量保证及售后服务</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1、所供应的货物是最新生产的符合国家技术规格和质量标准的出厂原装合格产品。</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（1）更换：由乙方承担所发生的全部费用。</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（2）贬值处理：由甲乙双方合议定价。</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3、在质保期内，乙方应对货物出现的质量及安全问题负责处理解决并承担一切费用。</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七、货物的到货、安装、调试和验收</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1、到货 </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卖方必须在中标之日起20个工作日内完成货物的供货</w:t>
      </w:r>
      <w:r>
        <w:rPr>
          <w:rFonts w:hint="eastAsia" w:ascii="宋体" w:hAnsi="宋体" w:eastAsia="宋体" w:cs="宋体"/>
          <w:sz w:val="28"/>
          <w:szCs w:val="28"/>
          <w:lang w:val="en-US" w:eastAsia="zh-CN"/>
        </w:rPr>
        <w:t>。货物到达现场后，卖方必须派员到现场与买方一起开箱并按供货清单验收，若有缺少或损坏，卖方应立即补足或更换全新同规格产品，直至买方满意为止。</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2、安装</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  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  设备的安装必须符合有关标准和规范。安装过程中买方将对货物的安装质量进行监督。</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3、调试</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4、验收</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5、若因卖方产品质量或安装技术问题导致货物二次验收都不合格，买方有权选择退货，并保留向卖方索赔的权利。</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八、技术服务和人员培训</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合同规定的期限内，卖方应派遣有经验的工程技术人员在安装调试现场对买方指派人员进行操作和保养培训，使其能独立操作、维护、保养。培训计划方案（培训人数、时间、地点、教材、费用）应在投标文件中详细说明。其费用可单独报价，计入总价，如免费培训需在投标文件中作出说明。</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3、质保期满后，卖方工程技术、维修人员也须不定期的进行回访，并为买方提供优质、优价的终身维修和产品维护保养。</w:t>
      </w:r>
    </w:p>
    <w:sectPr>
      <w:pgSz w:w="16838" w:h="11906" w:orient="landscape"/>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74293"/>
    <w:multiLevelType w:val="singleLevel"/>
    <w:tmpl w:val="A9E74293"/>
    <w:lvl w:ilvl="0" w:tentative="0">
      <w:start w:val="1"/>
      <w:numFmt w:val="decimal"/>
      <w:suff w:val="nothing"/>
      <w:lvlText w:val="%1、"/>
      <w:lvlJc w:val="left"/>
    </w:lvl>
  </w:abstractNum>
  <w:abstractNum w:abstractNumId="1">
    <w:nsid w:val="01B31591"/>
    <w:multiLevelType w:val="singleLevel"/>
    <w:tmpl w:val="01B31591"/>
    <w:lvl w:ilvl="0" w:tentative="0">
      <w:start w:val="1"/>
      <w:numFmt w:val="decimal"/>
      <w:suff w:val="nothing"/>
      <w:lvlText w:val="%1、"/>
      <w:lvlJc w:val="left"/>
    </w:lvl>
  </w:abstractNum>
  <w:abstractNum w:abstractNumId="2">
    <w:nsid w:val="0D403A70"/>
    <w:multiLevelType w:val="singleLevel"/>
    <w:tmpl w:val="0D403A70"/>
    <w:lvl w:ilvl="0" w:tentative="0">
      <w:start w:val="1"/>
      <w:numFmt w:val="decimal"/>
      <w:suff w:val="nothing"/>
      <w:lvlText w:val="%1、"/>
      <w:lvlJc w:val="left"/>
    </w:lvl>
  </w:abstractNum>
  <w:abstractNum w:abstractNumId="3">
    <w:nsid w:val="1A29CE16"/>
    <w:multiLevelType w:val="singleLevel"/>
    <w:tmpl w:val="1A29CE16"/>
    <w:lvl w:ilvl="0" w:tentative="0">
      <w:start w:val="1"/>
      <w:numFmt w:val="decimal"/>
      <w:suff w:val="nothing"/>
      <w:lvlText w:val="%1、"/>
      <w:lvlJc w:val="left"/>
    </w:lvl>
  </w:abstractNum>
  <w:abstractNum w:abstractNumId="4">
    <w:nsid w:val="2498542D"/>
    <w:multiLevelType w:val="singleLevel"/>
    <w:tmpl w:val="2498542D"/>
    <w:lvl w:ilvl="0" w:tentative="0">
      <w:start w:val="2"/>
      <w:numFmt w:val="decimal"/>
      <w:suff w:val="nothing"/>
      <w:lvlText w:val="%1、"/>
      <w:lvlJc w:val="left"/>
      <w:pPr>
        <w:ind w:left="480" w:leftChars="0" w:firstLine="0" w:firstLineChars="0"/>
      </w:pPr>
    </w:lvl>
  </w:abstractNum>
  <w:abstractNum w:abstractNumId="5">
    <w:nsid w:val="3CDC3E80"/>
    <w:multiLevelType w:val="singleLevel"/>
    <w:tmpl w:val="3CDC3E80"/>
    <w:lvl w:ilvl="0" w:tentative="0">
      <w:start w:val="1"/>
      <w:numFmt w:val="chineseCounting"/>
      <w:suff w:val="nothing"/>
      <w:lvlText w:val="%1、"/>
      <w:lvlJc w:val="left"/>
      <w:rPr>
        <w:rFonts w:hint="eastAsia"/>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2386A93"/>
    <w:rsid w:val="04684506"/>
    <w:rsid w:val="04A46A0A"/>
    <w:rsid w:val="06043E9E"/>
    <w:rsid w:val="066606B5"/>
    <w:rsid w:val="06E15E3C"/>
    <w:rsid w:val="0C01678A"/>
    <w:rsid w:val="0C300A04"/>
    <w:rsid w:val="0D8633EB"/>
    <w:rsid w:val="10352EA6"/>
    <w:rsid w:val="10C71F5A"/>
    <w:rsid w:val="14E05AD6"/>
    <w:rsid w:val="162F62BA"/>
    <w:rsid w:val="19B3259F"/>
    <w:rsid w:val="1D3C515C"/>
    <w:rsid w:val="1E067C30"/>
    <w:rsid w:val="21A35A64"/>
    <w:rsid w:val="226E2973"/>
    <w:rsid w:val="229D2E28"/>
    <w:rsid w:val="25BD0C2D"/>
    <w:rsid w:val="25D373E2"/>
    <w:rsid w:val="291122AA"/>
    <w:rsid w:val="2B4B6177"/>
    <w:rsid w:val="2B8B6847"/>
    <w:rsid w:val="2C77430D"/>
    <w:rsid w:val="2CAF6062"/>
    <w:rsid w:val="2D5E35E4"/>
    <w:rsid w:val="2E051CB2"/>
    <w:rsid w:val="2EBF307B"/>
    <w:rsid w:val="3200110E"/>
    <w:rsid w:val="321B0A6F"/>
    <w:rsid w:val="3252214B"/>
    <w:rsid w:val="36E64E27"/>
    <w:rsid w:val="37B235FD"/>
    <w:rsid w:val="38A82EBF"/>
    <w:rsid w:val="3A571AE7"/>
    <w:rsid w:val="462A298B"/>
    <w:rsid w:val="467B5249"/>
    <w:rsid w:val="47FD3F63"/>
    <w:rsid w:val="48BF336F"/>
    <w:rsid w:val="48C84ABD"/>
    <w:rsid w:val="48F2201E"/>
    <w:rsid w:val="4B751DCD"/>
    <w:rsid w:val="4FD147A1"/>
    <w:rsid w:val="536C61AC"/>
    <w:rsid w:val="586D09FC"/>
    <w:rsid w:val="5A0F768E"/>
    <w:rsid w:val="5A3C73F0"/>
    <w:rsid w:val="5BEE68A4"/>
    <w:rsid w:val="62BD2580"/>
    <w:rsid w:val="6664674F"/>
    <w:rsid w:val="6DC9627D"/>
    <w:rsid w:val="6EAD47D5"/>
    <w:rsid w:val="724D0AFE"/>
    <w:rsid w:val="73726A6F"/>
    <w:rsid w:val="747B3DF6"/>
    <w:rsid w:val="75956E1A"/>
    <w:rsid w:val="7748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ind w:firstLine="555"/>
    </w:pPr>
  </w:style>
  <w:style w:type="paragraph" w:styleId="4">
    <w:name w:val="Balloon Text"/>
    <w:basedOn w:val="1"/>
    <w:link w:val="9"/>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2156</Words>
  <Characters>2325</Characters>
  <Lines>1</Lines>
  <Paragraphs>1</Paragraphs>
  <TotalTime>173</TotalTime>
  <ScaleCrop>false</ScaleCrop>
  <LinksUpToDate>false</LinksUpToDate>
  <CharactersWithSpaces>2340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2025-06-04T01:26:17Z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