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auto"/>
          <w:sz w:val="36"/>
          <w:szCs w:val="36"/>
        </w:rPr>
      </w:pPr>
      <w:bookmarkStart w:id="0" w:name="_Toc451522337"/>
      <w:r>
        <w:rPr>
          <w:rFonts w:hint="eastAsia" w:ascii="宋体" w:hAnsi="宋体" w:cs="宋体"/>
          <w:b/>
          <w:bCs/>
          <w:color w:val="auto"/>
          <w:sz w:val="36"/>
          <w:szCs w:val="36"/>
        </w:rPr>
        <w:t>温州市中医院</w:t>
      </w:r>
      <w:r>
        <w:rPr>
          <w:rFonts w:hint="eastAsia" w:ascii="宋体" w:hAnsi="宋体" w:cs="宋体"/>
          <w:b/>
          <w:bCs/>
          <w:color w:val="auto"/>
          <w:sz w:val="36"/>
          <w:szCs w:val="36"/>
          <w:lang w:val="en-US" w:eastAsia="zh-CN"/>
        </w:rPr>
        <w:t>等保测评</w:t>
      </w:r>
      <w:r>
        <w:rPr>
          <w:rFonts w:hint="eastAsia"/>
          <w:b/>
          <w:bCs/>
          <w:sz w:val="36"/>
          <w:szCs w:val="36"/>
          <w:lang w:val="en-US" w:eastAsia="zh-CN"/>
        </w:rPr>
        <w:t>项目</w:t>
      </w:r>
      <w:r>
        <w:rPr>
          <w:rFonts w:hint="eastAsia" w:ascii="宋体" w:hAnsi="宋体" w:cs="宋体"/>
          <w:b/>
          <w:bCs/>
          <w:color w:val="auto"/>
          <w:sz w:val="36"/>
          <w:szCs w:val="36"/>
        </w:rPr>
        <w:t>采购</w:t>
      </w:r>
      <w:bookmarkEnd w:id="0"/>
      <w:r>
        <w:rPr>
          <w:rFonts w:hint="eastAsia" w:ascii="宋体" w:hAnsi="宋体" w:cs="宋体"/>
          <w:b/>
          <w:bCs/>
          <w:color w:val="auto"/>
          <w:sz w:val="36"/>
          <w:szCs w:val="36"/>
        </w:rPr>
        <w:t>文件</w:t>
      </w:r>
    </w:p>
    <w:p>
      <w:pPr>
        <w:numPr>
          <w:ilvl w:val="0"/>
          <w:numId w:val="1"/>
        </w:numPr>
        <w:rPr>
          <w:rFonts w:hint="default"/>
          <w:color w:val="auto"/>
          <w:sz w:val="22"/>
          <w:szCs w:val="22"/>
          <w:lang w:val="en-US"/>
        </w:rPr>
      </w:pPr>
      <w:r>
        <w:rPr>
          <w:rFonts w:hint="eastAsia"/>
          <w:b/>
          <w:bCs/>
          <w:color w:val="auto"/>
          <w:sz w:val="28"/>
          <w:szCs w:val="28"/>
        </w:rPr>
        <w:t>项目名称</w:t>
      </w:r>
      <w:r>
        <w:rPr>
          <w:rFonts w:hint="eastAsia"/>
          <w:color w:val="auto"/>
          <w:sz w:val="24"/>
        </w:rPr>
        <w:t>：</w:t>
      </w:r>
      <w:r>
        <w:rPr>
          <w:rFonts w:hint="eastAsia" w:ascii="宋体" w:hAnsi="宋体" w:cs="宋体"/>
          <w:color w:val="auto"/>
          <w:sz w:val="22"/>
          <w:szCs w:val="22"/>
          <w:lang w:eastAsia="zh-Hans"/>
        </w:rPr>
        <w:t>温州市中医院</w:t>
      </w:r>
      <w:r>
        <w:rPr>
          <w:rFonts w:hint="eastAsia"/>
          <w:color w:val="auto"/>
          <w:sz w:val="22"/>
          <w:szCs w:val="22"/>
          <w:lang w:val="en-US" w:eastAsia="zh-CN"/>
        </w:rPr>
        <w:t>等保测评</w:t>
      </w:r>
    </w:p>
    <w:p>
      <w:pPr>
        <w:spacing w:line="360" w:lineRule="auto"/>
        <w:rPr>
          <w:color w:val="auto"/>
          <w:sz w:val="24"/>
        </w:rPr>
      </w:pPr>
      <w:r>
        <w:rPr>
          <w:rFonts w:hint="eastAsia"/>
          <w:b/>
          <w:bCs/>
          <w:color w:val="auto"/>
          <w:sz w:val="28"/>
          <w:szCs w:val="28"/>
        </w:rPr>
        <w:t>二、采购方式：</w:t>
      </w:r>
      <w:r>
        <w:rPr>
          <w:rFonts w:hint="eastAsia"/>
          <w:color w:val="auto"/>
          <w:sz w:val="22"/>
          <w:szCs w:val="22"/>
        </w:rPr>
        <w:t>公开遴选（非政府采购）</w:t>
      </w:r>
    </w:p>
    <w:p>
      <w:pPr>
        <w:spacing w:line="360" w:lineRule="auto"/>
        <w:rPr>
          <w:rFonts w:hint="eastAsia" w:ascii="宋体" w:hAnsi="宋体" w:eastAsia="新宋体" w:cs="宋体"/>
          <w:color w:val="auto"/>
          <w:sz w:val="22"/>
          <w:szCs w:val="22"/>
          <w:lang w:eastAsia="zh-CN"/>
        </w:rPr>
      </w:pPr>
      <w:bookmarkStart w:id="1" w:name="OLE_LINK1"/>
      <w:r>
        <w:rPr>
          <w:rFonts w:hint="eastAsia"/>
          <w:b/>
          <w:bCs/>
          <w:color w:val="auto"/>
          <w:sz w:val="28"/>
          <w:szCs w:val="28"/>
        </w:rPr>
        <w:t>三、预算金额：</w:t>
      </w:r>
      <w:r>
        <w:rPr>
          <w:rFonts w:hint="eastAsia"/>
          <w:b/>
          <w:bCs/>
          <w:color w:val="auto"/>
          <w:sz w:val="22"/>
          <w:szCs w:val="22"/>
          <w:lang w:val="en-US" w:eastAsia="zh-CN"/>
        </w:rPr>
        <w:t xml:space="preserve"> </w:t>
      </w:r>
      <w:r>
        <w:rPr>
          <w:rFonts w:hint="eastAsia"/>
          <w:b w:val="0"/>
          <w:bCs w:val="0"/>
          <w:color w:val="auto"/>
          <w:sz w:val="22"/>
          <w:szCs w:val="22"/>
          <w:lang w:val="en-US" w:eastAsia="zh-CN"/>
        </w:rPr>
        <w:t>98000</w:t>
      </w:r>
      <w:r>
        <w:rPr>
          <w:rFonts w:hint="eastAsia" w:ascii="宋体" w:hAnsi="宋体" w:cs="宋体"/>
          <w:color w:val="auto"/>
          <w:sz w:val="22"/>
          <w:szCs w:val="22"/>
        </w:rPr>
        <w:t>元</w:t>
      </w:r>
      <w:r>
        <w:rPr>
          <w:rFonts w:hint="eastAsia" w:ascii="宋体" w:hAnsi="宋体" w:cs="宋体"/>
          <w:color w:val="auto"/>
          <w:sz w:val="22"/>
          <w:szCs w:val="22"/>
          <w:lang w:val="en-US" w:eastAsia="zh-CN"/>
        </w:rPr>
        <w:t>（</w:t>
      </w:r>
      <w:r>
        <w:rPr>
          <w:rFonts w:hint="eastAsia" w:ascii="新宋体" w:hAnsi="新宋体" w:eastAsia="新宋体" w:cs="新宋体"/>
          <w:b/>
          <w:sz w:val="22"/>
          <w:szCs w:val="22"/>
          <w:highlight w:val="none"/>
          <w:u w:val="single"/>
        </w:rPr>
        <w:t>如投标人报价超过预算按无效标处理</w:t>
      </w:r>
      <w:r>
        <w:rPr>
          <w:rFonts w:hint="eastAsia" w:ascii="新宋体" w:hAnsi="新宋体" w:eastAsia="新宋体" w:cs="新宋体"/>
          <w:b/>
          <w:sz w:val="22"/>
          <w:szCs w:val="22"/>
          <w:highlight w:val="none"/>
          <w:lang w:eastAsia="zh-CN"/>
        </w:rPr>
        <w:t>）</w:t>
      </w:r>
    </w:p>
    <w:p>
      <w:pPr>
        <w:spacing w:line="360" w:lineRule="auto"/>
        <w:rPr>
          <w:b/>
          <w:bCs/>
          <w:color w:val="auto"/>
          <w:sz w:val="28"/>
          <w:szCs w:val="28"/>
        </w:rPr>
      </w:pPr>
      <w:bookmarkStart w:id="2" w:name="OLE_LINK3"/>
      <w:bookmarkStart w:id="3" w:name="OLE_LINK2"/>
      <w:bookmarkStart w:id="4" w:name="OLE_LINK6"/>
      <w:r>
        <w:rPr>
          <w:rFonts w:hint="eastAsia"/>
          <w:b/>
          <w:bCs/>
          <w:color w:val="auto"/>
          <w:sz w:val="28"/>
          <w:szCs w:val="28"/>
        </w:rPr>
        <w:t>四、</w:t>
      </w:r>
      <w:r>
        <w:rPr>
          <w:rFonts w:hint="eastAsia"/>
          <w:b/>
          <w:bCs/>
          <w:color w:val="auto"/>
          <w:sz w:val="28"/>
          <w:szCs w:val="28"/>
          <w:lang w:val="en-US" w:eastAsia="zh-CN"/>
        </w:rPr>
        <w:t>具体</w:t>
      </w:r>
      <w:r>
        <w:rPr>
          <w:rFonts w:hint="eastAsia"/>
          <w:b/>
          <w:bCs/>
          <w:color w:val="auto"/>
          <w:sz w:val="28"/>
          <w:szCs w:val="28"/>
        </w:rPr>
        <w:t>内容及要求</w:t>
      </w:r>
    </w:p>
    <w:bookmarkEnd w:id="2"/>
    <w:bookmarkEnd w:id="3"/>
    <w:bookmarkEnd w:id="4"/>
    <w:p>
      <w:pPr>
        <w:spacing w:line="240" w:lineRule="auto"/>
        <w:rPr>
          <w:color w:val="auto"/>
          <w:sz w:val="24"/>
        </w:rPr>
      </w:pPr>
      <w:bookmarkStart w:id="5" w:name="OLE_LINK4"/>
      <w:bookmarkStart w:id="18" w:name="_GoBack"/>
      <w:bookmarkEnd w:id="18"/>
    </w:p>
    <w:bookmarkEnd w:id="1"/>
    <w:bookmarkEnd w:id="5"/>
    <w:p>
      <w:pPr>
        <w:spacing w:line="360" w:lineRule="auto"/>
        <w:rPr>
          <w:rFonts w:hint="eastAsia" w:ascii="新宋体" w:hAnsi="新宋体" w:eastAsia="新宋体" w:cs="新宋体"/>
          <w:sz w:val="22"/>
          <w:szCs w:val="22"/>
        </w:rPr>
      </w:pPr>
      <w:r>
        <w:rPr>
          <w:rFonts w:hint="eastAsia" w:ascii="新宋体" w:hAnsi="新宋体" w:eastAsia="新宋体" w:cs="新宋体"/>
          <w:b/>
          <w:bCs/>
          <w:sz w:val="22"/>
          <w:szCs w:val="22"/>
          <w:lang w:eastAsia="zh-CN"/>
        </w:rPr>
        <w:t>（</w:t>
      </w:r>
      <w:r>
        <w:rPr>
          <w:rFonts w:hint="eastAsia" w:ascii="新宋体" w:hAnsi="新宋体" w:eastAsia="新宋体" w:cs="新宋体"/>
          <w:b/>
          <w:bCs/>
          <w:sz w:val="22"/>
          <w:szCs w:val="22"/>
          <w:lang w:val="en-US" w:eastAsia="zh-CN"/>
        </w:rPr>
        <w:t>一）</w:t>
      </w:r>
      <w:r>
        <w:rPr>
          <w:rFonts w:hint="eastAsia" w:ascii="新宋体" w:hAnsi="新宋体" w:eastAsia="新宋体" w:cs="新宋体"/>
          <w:b/>
          <w:bCs/>
          <w:sz w:val="22"/>
          <w:szCs w:val="22"/>
        </w:rPr>
        <w:t>采购内容及技术要求：</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依据《中华人民共和国计算机信息系统安全保护条例》（国务院147号令）、《国家信息化领导小组关于加强信息安全保障工作的意见》（中办发〔2003〕27号）、《关于信息安全等级保护工作的实施意见》（公通字〔2004〕66号）和《信息安全等级保护管理办法》（公通字〔2007〕43号）等相关文件及标准要求，对系统进行测评。</w:t>
      </w:r>
    </w:p>
    <w:p>
      <w:pPr>
        <w:spacing w:line="360" w:lineRule="auto"/>
        <w:rPr>
          <w:rFonts w:hint="eastAsia" w:ascii="新宋体" w:hAnsi="新宋体" w:eastAsia="新宋体" w:cs="新宋体"/>
          <w:sz w:val="22"/>
          <w:szCs w:val="22"/>
        </w:rPr>
      </w:pPr>
      <w:r>
        <w:rPr>
          <w:rFonts w:hint="eastAsia" w:ascii="新宋体" w:hAnsi="新宋体" w:eastAsia="新宋体" w:cs="新宋体"/>
          <w:sz w:val="22"/>
          <w:szCs w:val="22"/>
        </w:rPr>
        <w:t>其中包含以下信息系统：</w:t>
      </w:r>
    </w:p>
    <w:tbl>
      <w:tblPr>
        <w:tblStyle w:val="19"/>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5"/>
        <w:gridCol w:w="2195"/>
        <w:gridCol w:w="2460"/>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725" w:type="dxa"/>
            <w:noWrap w:val="0"/>
            <w:vAlign w:val="center"/>
          </w:tcPr>
          <w:p>
            <w:pPr>
              <w:spacing w:line="360" w:lineRule="auto"/>
              <w:jc w:val="center"/>
              <w:rPr>
                <w:rFonts w:hint="eastAsia" w:ascii="宋体" w:hAnsi="宋体" w:eastAsia="宋体" w:cs="宋体"/>
                <w:b w:val="0"/>
                <w:bCs/>
                <w:sz w:val="22"/>
                <w:szCs w:val="22"/>
                <w:vertAlign w:val="baseline"/>
                <w:lang w:val="en-US" w:eastAsia="zh-CN"/>
              </w:rPr>
            </w:pPr>
            <w:r>
              <w:rPr>
                <w:rFonts w:hint="eastAsia" w:ascii="宋体" w:hAnsi="宋体" w:eastAsia="宋体" w:cs="宋体"/>
                <w:b w:val="0"/>
                <w:bCs/>
                <w:sz w:val="22"/>
                <w:szCs w:val="22"/>
                <w:vertAlign w:val="baseline"/>
                <w:lang w:val="en-US" w:eastAsia="zh-CN"/>
              </w:rPr>
              <w:t>系统名称</w:t>
            </w:r>
          </w:p>
        </w:tc>
        <w:tc>
          <w:tcPr>
            <w:tcW w:w="2195" w:type="dxa"/>
            <w:noWrap w:val="0"/>
            <w:vAlign w:val="center"/>
          </w:tcPr>
          <w:p>
            <w:pPr>
              <w:spacing w:line="360" w:lineRule="auto"/>
              <w:jc w:val="center"/>
              <w:rPr>
                <w:rFonts w:hint="eastAsia" w:ascii="宋体" w:hAnsi="宋体" w:eastAsia="宋体" w:cs="宋体"/>
                <w:b w:val="0"/>
                <w:bCs/>
                <w:sz w:val="22"/>
                <w:szCs w:val="22"/>
                <w:vertAlign w:val="baseline"/>
                <w:lang w:val="en-US" w:eastAsia="zh-CN"/>
              </w:rPr>
            </w:pPr>
            <w:r>
              <w:rPr>
                <w:rFonts w:hint="eastAsia" w:ascii="宋体" w:hAnsi="宋体" w:eastAsia="宋体" w:cs="宋体"/>
                <w:b w:val="0"/>
                <w:bCs/>
                <w:sz w:val="22"/>
                <w:szCs w:val="22"/>
                <w:vertAlign w:val="baseline"/>
                <w:lang w:val="en-US" w:eastAsia="zh-CN"/>
              </w:rPr>
              <w:t>定级级别</w:t>
            </w:r>
          </w:p>
        </w:tc>
        <w:tc>
          <w:tcPr>
            <w:tcW w:w="2460" w:type="dxa"/>
            <w:noWrap w:val="0"/>
            <w:vAlign w:val="center"/>
          </w:tcPr>
          <w:p>
            <w:pPr>
              <w:spacing w:line="360" w:lineRule="auto"/>
              <w:jc w:val="center"/>
              <w:rPr>
                <w:rFonts w:hint="eastAsia" w:ascii="宋体" w:hAnsi="宋体" w:eastAsia="宋体" w:cs="宋体"/>
                <w:b w:val="0"/>
                <w:bCs/>
                <w:sz w:val="22"/>
                <w:szCs w:val="22"/>
                <w:vertAlign w:val="baseline"/>
                <w:lang w:val="en-US" w:eastAsia="zh-CN"/>
              </w:rPr>
            </w:pPr>
            <w:r>
              <w:rPr>
                <w:rFonts w:hint="eastAsia" w:ascii="宋体" w:hAnsi="宋体" w:eastAsia="宋体" w:cs="宋体"/>
                <w:b w:val="0"/>
                <w:bCs/>
                <w:sz w:val="22"/>
                <w:szCs w:val="22"/>
                <w:vertAlign w:val="baseline"/>
                <w:lang w:val="en-US" w:eastAsia="zh-CN"/>
              </w:rPr>
              <w:t>目标</w:t>
            </w:r>
          </w:p>
        </w:tc>
        <w:tc>
          <w:tcPr>
            <w:tcW w:w="2460" w:type="dxa"/>
            <w:noWrap w:val="0"/>
            <w:vAlign w:val="center"/>
          </w:tcPr>
          <w:p>
            <w:pPr>
              <w:spacing w:line="360" w:lineRule="auto"/>
              <w:jc w:val="center"/>
              <w:rPr>
                <w:rFonts w:hint="eastAsia" w:ascii="宋体" w:hAnsi="宋体" w:eastAsia="宋体" w:cs="宋体"/>
                <w:b w:val="0"/>
                <w:bCs/>
                <w:sz w:val="22"/>
                <w:szCs w:val="22"/>
                <w:vertAlign w:val="baseline"/>
                <w:lang w:val="en-US" w:eastAsia="zh-CN"/>
              </w:rPr>
            </w:pPr>
            <w:r>
              <w:rPr>
                <w:rFonts w:hint="eastAsia" w:ascii="宋体" w:hAnsi="宋体" w:eastAsia="宋体" w:cs="宋体"/>
                <w:b w:val="0"/>
                <w:bCs/>
                <w:sz w:val="22"/>
                <w:szCs w:val="2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725" w:type="dxa"/>
            <w:noWrap w:val="0"/>
            <w:vAlign w:val="center"/>
          </w:tcPr>
          <w:p>
            <w:pPr>
              <w:spacing w:line="360" w:lineRule="auto"/>
              <w:jc w:val="center"/>
              <w:rPr>
                <w:rFonts w:hint="eastAsia" w:ascii="宋体" w:hAnsi="宋体" w:eastAsia="宋体" w:cs="宋体"/>
                <w:b w:val="0"/>
                <w:bCs/>
                <w:sz w:val="22"/>
                <w:szCs w:val="22"/>
                <w:vertAlign w:val="baseline"/>
              </w:rPr>
            </w:pPr>
            <w:r>
              <w:rPr>
                <w:rFonts w:hint="eastAsia" w:ascii="宋体" w:hAnsi="宋体" w:eastAsia="宋体" w:cs="宋体"/>
                <w:b w:val="0"/>
                <w:bCs/>
                <w:sz w:val="22"/>
                <w:szCs w:val="22"/>
              </w:rPr>
              <w:t>面向病人的综合业务</w:t>
            </w:r>
            <w:r>
              <w:rPr>
                <w:rFonts w:hint="eastAsia" w:ascii="宋体" w:hAnsi="宋体" w:eastAsia="宋体" w:cs="宋体"/>
                <w:b w:val="0"/>
                <w:bCs/>
                <w:sz w:val="22"/>
                <w:szCs w:val="22"/>
                <w:lang w:val="en-US" w:eastAsia="zh-CN"/>
              </w:rPr>
              <w:t xml:space="preserve">  </w:t>
            </w:r>
            <w:r>
              <w:rPr>
                <w:rFonts w:hint="eastAsia" w:ascii="宋体" w:hAnsi="宋体" w:eastAsia="宋体" w:cs="宋体"/>
                <w:b w:val="0"/>
                <w:bCs/>
                <w:sz w:val="22"/>
                <w:szCs w:val="22"/>
              </w:rPr>
              <w:t>（含医院信息平台）</w:t>
            </w:r>
          </w:p>
        </w:tc>
        <w:tc>
          <w:tcPr>
            <w:tcW w:w="2195" w:type="dxa"/>
            <w:noWrap w:val="0"/>
            <w:vAlign w:val="center"/>
          </w:tcPr>
          <w:p>
            <w:pPr>
              <w:spacing w:line="360" w:lineRule="auto"/>
              <w:jc w:val="center"/>
              <w:rPr>
                <w:rFonts w:hint="eastAsia" w:ascii="宋体" w:hAnsi="宋体" w:eastAsia="宋体" w:cs="宋体"/>
                <w:b w:val="0"/>
                <w:bCs/>
                <w:sz w:val="22"/>
                <w:szCs w:val="22"/>
                <w:vertAlign w:val="baseline"/>
              </w:rPr>
            </w:pPr>
            <w:r>
              <w:rPr>
                <w:rFonts w:hint="eastAsia" w:ascii="宋体" w:hAnsi="宋体" w:eastAsia="宋体" w:cs="宋体"/>
                <w:b w:val="0"/>
                <w:bCs/>
                <w:sz w:val="22"/>
                <w:szCs w:val="22"/>
              </w:rPr>
              <w:t>三级 S3A3G3</w:t>
            </w:r>
          </w:p>
        </w:tc>
        <w:tc>
          <w:tcPr>
            <w:tcW w:w="2460" w:type="dxa"/>
            <w:noWrap w:val="0"/>
            <w:vAlign w:val="center"/>
          </w:tcPr>
          <w:p>
            <w:pPr>
              <w:spacing w:line="360" w:lineRule="auto"/>
              <w:jc w:val="center"/>
              <w:rPr>
                <w:rFonts w:hint="eastAsia" w:ascii="宋体" w:hAnsi="宋体" w:eastAsia="宋体" w:cs="宋体"/>
                <w:b w:val="0"/>
                <w:bCs/>
                <w:sz w:val="22"/>
                <w:szCs w:val="22"/>
                <w:vertAlign w:val="baseline"/>
                <w:lang w:val="en-US" w:eastAsia="zh-CN"/>
              </w:rPr>
            </w:pPr>
            <w:r>
              <w:rPr>
                <w:rFonts w:hint="eastAsia" w:ascii="宋体" w:hAnsi="宋体" w:eastAsia="宋体" w:cs="宋体"/>
                <w:b w:val="0"/>
                <w:bCs/>
                <w:sz w:val="22"/>
                <w:szCs w:val="22"/>
                <w:vertAlign w:val="baseline"/>
                <w:lang w:val="en-US" w:eastAsia="zh-CN"/>
              </w:rPr>
              <w:t>取得复评通过证明</w:t>
            </w:r>
          </w:p>
        </w:tc>
        <w:tc>
          <w:tcPr>
            <w:tcW w:w="2460" w:type="dxa"/>
            <w:noWrap w:val="0"/>
            <w:vAlign w:val="center"/>
          </w:tcPr>
          <w:p>
            <w:pPr>
              <w:spacing w:line="360" w:lineRule="auto"/>
              <w:jc w:val="center"/>
              <w:rPr>
                <w:rFonts w:hint="eastAsia" w:ascii="宋体" w:hAnsi="宋体" w:eastAsia="宋体" w:cs="宋体"/>
                <w:b w:val="0"/>
                <w:bCs/>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725" w:type="dxa"/>
            <w:noWrap w:val="0"/>
            <w:vAlign w:val="center"/>
          </w:tcPr>
          <w:p>
            <w:pPr>
              <w:spacing w:line="360" w:lineRule="auto"/>
              <w:jc w:val="center"/>
              <w:rPr>
                <w:rFonts w:hint="eastAsia" w:ascii="宋体" w:hAnsi="宋体" w:eastAsia="宋体" w:cs="宋体"/>
                <w:b w:val="0"/>
                <w:bCs/>
                <w:sz w:val="22"/>
                <w:szCs w:val="22"/>
                <w:vertAlign w:val="baseline"/>
              </w:rPr>
            </w:pPr>
            <w:r>
              <w:rPr>
                <w:rFonts w:hint="eastAsia" w:ascii="宋体" w:hAnsi="宋体" w:eastAsia="宋体" w:cs="宋体"/>
                <w:b w:val="0"/>
                <w:bCs/>
                <w:sz w:val="22"/>
                <w:szCs w:val="22"/>
              </w:rPr>
              <w:t>基础支撑</w:t>
            </w:r>
            <w:r>
              <w:rPr>
                <w:rFonts w:hint="eastAsia" w:ascii="宋体" w:hAnsi="宋体" w:eastAsia="宋体" w:cs="宋体"/>
                <w:b w:val="0"/>
                <w:bCs/>
                <w:sz w:val="22"/>
                <w:szCs w:val="22"/>
                <w:lang w:val="en-US" w:eastAsia="zh-CN"/>
              </w:rPr>
              <w:t xml:space="preserve">               </w:t>
            </w:r>
            <w:r>
              <w:rPr>
                <w:rFonts w:hint="eastAsia" w:ascii="宋体" w:hAnsi="宋体" w:eastAsia="宋体" w:cs="宋体"/>
                <w:b w:val="0"/>
                <w:bCs/>
                <w:sz w:val="22"/>
                <w:szCs w:val="22"/>
              </w:rPr>
              <w:t>（含医院信息平台）</w:t>
            </w:r>
          </w:p>
        </w:tc>
        <w:tc>
          <w:tcPr>
            <w:tcW w:w="2195" w:type="dxa"/>
            <w:noWrap w:val="0"/>
            <w:vAlign w:val="center"/>
          </w:tcPr>
          <w:p>
            <w:pPr>
              <w:spacing w:line="360" w:lineRule="auto"/>
              <w:jc w:val="center"/>
              <w:rPr>
                <w:rFonts w:hint="eastAsia" w:ascii="宋体" w:hAnsi="宋体" w:eastAsia="宋体" w:cs="宋体"/>
                <w:b w:val="0"/>
                <w:bCs/>
                <w:sz w:val="22"/>
                <w:szCs w:val="22"/>
                <w:vertAlign w:val="baseline"/>
              </w:rPr>
            </w:pPr>
            <w:r>
              <w:rPr>
                <w:rFonts w:hint="eastAsia" w:ascii="宋体" w:hAnsi="宋体" w:eastAsia="宋体" w:cs="宋体"/>
                <w:b w:val="0"/>
                <w:bCs/>
                <w:sz w:val="22"/>
                <w:szCs w:val="22"/>
              </w:rPr>
              <w:t>三级 S3A3G3</w:t>
            </w:r>
          </w:p>
        </w:tc>
        <w:tc>
          <w:tcPr>
            <w:tcW w:w="2460" w:type="dxa"/>
            <w:noWrap w:val="0"/>
            <w:vAlign w:val="center"/>
          </w:tcPr>
          <w:p>
            <w:pPr>
              <w:spacing w:line="360" w:lineRule="auto"/>
              <w:jc w:val="center"/>
              <w:rPr>
                <w:rFonts w:hint="eastAsia" w:ascii="宋体" w:hAnsi="宋体" w:eastAsia="宋体" w:cs="宋体"/>
                <w:b w:val="0"/>
                <w:bCs/>
                <w:sz w:val="22"/>
                <w:szCs w:val="22"/>
                <w:vertAlign w:val="baseline"/>
              </w:rPr>
            </w:pPr>
            <w:r>
              <w:rPr>
                <w:rFonts w:hint="eastAsia" w:ascii="宋体" w:hAnsi="宋体" w:eastAsia="宋体" w:cs="宋体"/>
                <w:b w:val="0"/>
                <w:bCs/>
                <w:sz w:val="22"/>
                <w:szCs w:val="22"/>
                <w:vertAlign w:val="baseline"/>
                <w:lang w:val="en-US" w:eastAsia="zh-CN"/>
              </w:rPr>
              <w:t>取得复评通过证明</w:t>
            </w:r>
          </w:p>
        </w:tc>
        <w:tc>
          <w:tcPr>
            <w:tcW w:w="2460" w:type="dxa"/>
            <w:noWrap w:val="0"/>
            <w:vAlign w:val="center"/>
          </w:tcPr>
          <w:p>
            <w:pPr>
              <w:spacing w:line="360" w:lineRule="auto"/>
              <w:jc w:val="center"/>
              <w:rPr>
                <w:rFonts w:hint="eastAsia" w:ascii="宋体" w:hAnsi="宋体" w:eastAsia="宋体" w:cs="宋体"/>
                <w:b w:val="0"/>
                <w:bCs/>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725" w:type="dxa"/>
            <w:noWrap w:val="0"/>
            <w:vAlign w:val="center"/>
          </w:tcPr>
          <w:p>
            <w:pPr>
              <w:spacing w:line="360" w:lineRule="auto"/>
              <w:jc w:val="center"/>
              <w:rPr>
                <w:rFonts w:hint="eastAsia" w:ascii="宋体" w:hAnsi="宋体" w:eastAsia="宋体" w:cs="宋体"/>
                <w:b w:val="0"/>
                <w:bCs/>
                <w:sz w:val="22"/>
                <w:szCs w:val="22"/>
                <w:vertAlign w:val="baseline"/>
                <w:lang w:val="en-US" w:eastAsia="zh-CN"/>
              </w:rPr>
            </w:pPr>
            <w:r>
              <w:rPr>
                <w:rFonts w:hint="eastAsia" w:ascii="宋体" w:hAnsi="宋体" w:eastAsia="宋体" w:cs="宋体"/>
                <w:b w:val="0"/>
                <w:bCs/>
                <w:sz w:val="22"/>
                <w:szCs w:val="22"/>
                <w:vertAlign w:val="baseline"/>
                <w:lang w:val="en-US" w:eastAsia="zh-CN"/>
              </w:rPr>
              <w:t>办公自动化</w:t>
            </w:r>
          </w:p>
        </w:tc>
        <w:tc>
          <w:tcPr>
            <w:tcW w:w="2195" w:type="dxa"/>
            <w:noWrap w:val="0"/>
            <w:vAlign w:val="center"/>
          </w:tcPr>
          <w:p>
            <w:pPr>
              <w:spacing w:line="360" w:lineRule="auto"/>
              <w:jc w:val="center"/>
              <w:rPr>
                <w:rFonts w:hint="eastAsia" w:ascii="宋体" w:hAnsi="宋体" w:eastAsia="宋体" w:cs="宋体"/>
                <w:b w:val="0"/>
                <w:bCs/>
                <w:sz w:val="22"/>
                <w:szCs w:val="22"/>
                <w:vertAlign w:val="baseline"/>
                <w:lang w:eastAsia="zh-CN"/>
              </w:rPr>
            </w:pPr>
            <w:r>
              <w:rPr>
                <w:rFonts w:hint="eastAsia" w:ascii="宋体" w:hAnsi="宋体" w:eastAsia="宋体" w:cs="宋体"/>
                <w:b w:val="0"/>
                <w:bCs/>
                <w:sz w:val="22"/>
                <w:szCs w:val="22"/>
                <w:lang w:val="en-US" w:eastAsia="zh-CN"/>
              </w:rPr>
              <w:t>二</w:t>
            </w:r>
            <w:r>
              <w:rPr>
                <w:rFonts w:hint="eastAsia" w:ascii="宋体" w:hAnsi="宋体" w:eastAsia="宋体" w:cs="宋体"/>
                <w:b w:val="0"/>
                <w:bCs/>
                <w:sz w:val="22"/>
                <w:szCs w:val="22"/>
              </w:rPr>
              <w:t>级 S</w:t>
            </w:r>
            <w:r>
              <w:rPr>
                <w:rFonts w:hint="eastAsia" w:ascii="宋体" w:hAnsi="宋体" w:eastAsia="宋体" w:cs="宋体"/>
                <w:b w:val="0"/>
                <w:bCs/>
                <w:sz w:val="22"/>
                <w:szCs w:val="22"/>
                <w:lang w:val="en-US" w:eastAsia="zh-CN"/>
              </w:rPr>
              <w:t>2</w:t>
            </w:r>
            <w:r>
              <w:rPr>
                <w:rFonts w:hint="eastAsia" w:ascii="宋体" w:hAnsi="宋体" w:eastAsia="宋体" w:cs="宋体"/>
                <w:b w:val="0"/>
                <w:bCs/>
                <w:sz w:val="22"/>
                <w:szCs w:val="22"/>
              </w:rPr>
              <w:t>A</w:t>
            </w:r>
            <w:r>
              <w:rPr>
                <w:rFonts w:hint="eastAsia" w:ascii="宋体" w:hAnsi="宋体" w:eastAsia="宋体" w:cs="宋体"/>
                <w:b w:val="0"/>
                <w:bCs/>
                <w:sz w:val="22"/>
                <w:szCs w:val="22"/>
                <w:lang w:val="en-US" w:eastAsia="zh-CN"/>
              </w:rPr>
              <w:t>2</w:t>
            </w:r>
            <w:r>
              <w:rPr>
                <w:rFonts w:hint="eastAsia" w:ascii="宋体" w:hAnsi="宋体" w:eastAsia="宋体" w:cs="宋体"/>
                <w:b w:val="0"/>
                <w:bCs/>
                <w:sz w:val="22"/>
                <w:szCs w:val="22"/>
              </w:rPr>
              <w:t>G</w:t>
            </w:r>
            <w:r>
              <w:rPr>
                <w:rFonts w:hint="eastAsia" w:ascii="宋体" w:hAnsi="宋体" w:eastAsia="宋体" w:cs="宋体"/>
                <w:b w:val="0"/>
                <w:bCs/>
                <w:sz w:val="22"/>
                <w:szCs w:val="22"/>
                <w:lang w:val="en-US" w:eastAsia="zh-CN"/>
              </w:rPr>
              <w:t>2</w:t>
            </w:r>
          </w:p>
        </w:tc>
        <w:tc>
          <w:tcPr>
            <w:tcW w:w="2460" w:type="dxa"/>
            <w:noWrap w:val="0"/>
            <w:vAlign w:val="center"/>
          </w:tcPr>
          <w:p>
            <w:pPr>
              <w:spacing w:line="360" w:lineRule="auto"/>
              <w:jc w:val="center"/>
              <w:rPr>
                <w:rFonts w:hint="eastAsia" w:ascii="宋体" w:hAnsi="宋体" w:eastAsia="宋体" w:cs="宋体"/>
                <w:b w:val="0"/>
                <w:bCs/>
                <w:sz w:val="22"/>
                <w:szCs w:val="22"/>
                <w:vertAlign w:val="baseline"/>
              </w:rPr>
            </w:pPr>
            <w:r>
              <w:rPr>
                <w:rFonts w:hint="eastAsia" w:ascii="宋体" w:hAnsi="宋体" w:eastAsia="宋体" w:cs="宋体"/>
                <w:b w:val="0"/>
                <w:bCs/>
                <w:sz w:val="22"/>
                <w:szCs w:val="22"/>
                <w:vertAlign w:val="baseline"/>
                <w:lang w:val="en-US" w:eastAsia="zh-CN"/>
              </w:rPr>
              <w:t>取得复评通过证明</w:t>
            </w:r>
          </w:p>
        </w:tc>
        <w:tc>
          <w:tcPr>
            <w:tcW w:w="2460" w:type="dxa"/>
            <w:noWrap w:val="0"/>
            <w:vAlign w:val="center"/>
          </w:tcPr>
          <w:p>
            <w:pPr>
              <w:spacing w:line="360" w:lineRule="auto"/>
              <w:jc w:val="center"/>
              <w:rPr>
                <w:rFonts w:hint="eastAsia" w:ascii="宋体" w:hAnsi="宋体" w:eastAsia="宋体" w:cs="宋体"/>
                <w:b w:val="0"/>
                <w:bCs/>
                <w:sz w:val="22"/>
                <w:szCs w:val="22"/>
                <w:vertAlign w:val="baseline"/>
              </w:rPr>
            </w:pPr>
          </w:p>
        </w:tc>
      </w:tr>
    </w:tbl>
    <w:p>
      <w:pPr>
        <w:spacing w:line="360" w:lineRule="auto"/>
        <w:rPr>
          <w:rFonts w:hint="eastAsia" w:ascii="宋体" w:hAnsi="宋体" w:eastAsia="宋体" w:cs="宋体"/>
          <w:b w:val="0"/>
          <w:bCs/>
          <w:sz w:val="22"/>
          <w:szCs w:val="22"/>
        </w:rPr>
      </w:pPr>
    </w:p>
    <w:p>
      <w:pPr>
        <w:spacing w:line="360" w:lineRule="auto"/>
        <w:rPr>
          <w:rFonts w:hint="eastAsia" w:ascii="新宋体" w:hAnsi="新宋体" w:eastAsia="新宋体" w:cs="新宋体"/>
          <w:b/>
          <w:bCs/>
          <w:sz w:val="22"/>
          <w:szCs w:val="22"/>
        </w:rPr>
      </w:pPr>
      <w:r>
        <w:rPr>
          <w:rFonts w:hint="eastAsia" w:ascii="新宋体" w:hAnsi="新宋体" w:eastAsia="新宋体" w:cs="新宋体"/>
          <w:b/>
          <w:bCs/>
          <w:sz w:val="22"/>
          <w:szCs w:val="22"/>
          <w:lang w:eastAsia="zh-CN"/>
        </w:rPr>
        <w:t>（</w:t>
      </w:r>
      <w:r>
        <w:rPr>
          <w:rFonts w:hint="eastAsia" w:ascii="新宋体" w:hAnsi="新宋体" w:eastAsia="新宋体" w:cs="新宋体"/>
          <w:b/>
          <w:bCs/>
          <w:sz w:val="22"/>
          <w:szCs w:val="22"/>
        </w:rPr>
        <w:t>二</w:t>
      </w:r>
      <w:r>
        <w:rPr>
          <w:rFonts w:hint="eastAsia" w:ascii="新宋体" w:hAnsi="新宋体" w:eastAsia="新宋体" w:cs="新宋体"/>
          <w:b/>
          <w:bCs/>
          <w:sz w:val="22"/>
          <w:szCs w:val="22"/>
          <w:lang w:eastAsia="zh-CN"/>
        </w:rPr>
        <w:t>）</w:t>
      </w:r>
      <w:r>
        <w:rPr>
          <w:rFonts w:hint="eastAsia" w:ascii="新宋体" w:hAnsi="新宋体" w:eastAsia="新宋体" w:cs="新宋体"/>
          <w:b/>
          <w:bCs/>
          <w:sz w:val="22"/>
          <w:szCs w:val="22"/>
        </w:rPr>
        <w:t>服务要求</w:t>
      </w:r>
    </w:p>
    <w:p>
      <w:pPr>
        <w:spacing w:line="360" w:lineRule="auto"/>
        <w:rPr>
          <w:rFonts w:hint="eastAsia" w:ascii="新宋体" w:hAnsi="新宋体" w:eastAsia="新宋体" w:cs="新宋体"/>
          <w:b/>
          <w:bCs/>
          <w:sz w:val="22"/>
          <w:szCs w:val="22"/>
        </w:rPr>
      </w:pPr>
      <w:r>
        <w:rPr>
          <w:rFonts w:hint="eastAsia" w:ascii="新宋体" w:hAnsi="新宋体" w:eastAsia="新宋体" w:cs="新宋体"/>
          <w:b/>
          <w:bCs/>
          <w:sz w:val="22"/>
          <w:szCs w:val="22"/>
        </w:rPr>
        <w:t>1、依据标准</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lang w:eastAsia="zh-CN"/>
        </w:rPr>
        <w:t>投标人</w:t>
      </w:r>
      <w:r>
        <w:rPr>
          <w:rFonts w:hint="eastAsia" w:ascii="新宋体" w:hAnsi="新宋体" w:eastAsia="新宋体" w:cs="新宋体"/>
          <w:sz w:val="22"/>
          <w:szCs w:val="22"/>
        </w:rPr>
        <w:t>应依据国家等级保护相关标准开展工作，依据标准（包括但不限于）如下国家标准</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 xml:space="preserve">GB/T 22239-2019 信息安全技术 网络安全等级保护基本要求 </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GB/T 28448-2019 信息安全技术</w:t>
      </w:r>
      <w:r>
        <w:rPr>
          <w:rFonts w:hint="eastAsia" w:ascii="新宋体" w:hAnsi="新宋体" w:eastAsia="新宋体" w:cs="新宋体"/>
          <w:sz w:val="22"/>
          <w:szCs w:val="22"/>
          <w:cs/>
        </w:rPr>
        <w:t xml:space="preserve"> </w:t>
      </w:r>
      <w:r>
        <w:rPr>
          <w:rFonts w:hint="eastAsia" w:ascii="新宋体" w:hAnsi="新宋体" w:eastAsia="新宋体" w:cs="新宋体"/>
          <w:sz w:val="22"/>
          <w:szCs w:val="22"/>
        </w:rPr>
        <w:t>网络安全等级保护测评要求</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本项目服务要求协助采购方处理重大突发信息安全事件。项目实施过程中使用的工具软件必须为正版产品，并进行详细说明。</w:t>
      </w:r>
    </w:p>
    <w:p>
      <w:pPr>
        <w:spacing w:line="360" w:lineRule="auto"/>
        <w:rPr>
          <w:rFonts w:hint="eastAsia" w:ascii="新宋体" w:hAnsi="新宋体" w:eastAsia="新宋体" w:cs="新宋体"/>
          <w:b/>
          <w:bCs/>
          <w:sz w:val="22"/>
          <w:szCs w:val="22"/>
        </w:rPr>
      </w:pPr>
      <w:r>
        <w:rPr>
          <w:rFonts w:hint="eastAsia" w:ascii="新宋体" w:hAnsi="新宋体" w:eastAsia="新宋体" w:cs="新宋体"/>
          <w:b/>
          <w:bCs/>
          <w:sz w:val="22"/>
          <w:szCs w:val="22"/>
        </w:rPr>
        <w:t>2、测评内容</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根据国家等级保护相关标准，</w:t>
      </w:r>
      <w:r>
        <w:rPr>
          <w:rFonts w:hint="eastAsia" w:ascii="新宋体" w:hAnsi="新宋体" w:eastAsia="新宋体" w:cs="新宋体"/>
          <w:sz w:val="22"/>
          <w:szCs w:val="22"/>
          <w:lang w:eastAsia="zh-CN"/>
        </w:rPr>
        <w:t>投标人</w:t>
      </w:r>
      <w:r>
        <w:rPr>
          <w:rFonts w:hint="eastAsia" w:ascii="新宋体" w:hAnsi="新宋体" w:eastAsia="新宋体" w:cs="新宋体"/>
          <w:sz w:val="22"/>
          <w:szCs w:val="22"/>
        </w:rPr>
        <w:t>对信息系统完成测评。信息系统安全等级保护测评的内容（包括但不限于）以下内容：</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根据用户单位信息系统的保护等级，并依据GB/T 22239-2019 信息安全技术网络安全等级保护基本要求的条款要求，全面分析应用系统的安全保护措施与等级保护相应级别之间的差距，进行合规性分析，为系统等级保护加固整改提供客观依据，配合委托方督促集成商根据安全改进建议进行适度加固整改，测评的内容包括但不限于以下内容：</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安全通用要求（安全物理环境、安全通信网络、安全区域边界、安全计算环境、安全管理中心、安全管理制度、安全管理机构、安全管理人员、安全建设管理、安全运维管理）及扩展项要求。</w:t>
      </w:r>
    </w:p>
    <w:p>
      <w:pPr>
        <w:spacing w:line="360" w:lineRule="auto"/>
        <w:rPr>
          <w:rFonts w:hint="eastAsia" w:ascii="新宋体" w:hAnsi="新宋体" w:eastAsia="新宋体" w:cs="新宋体"/>
          <w:b/>
          <w:bCs/>
          <w:sz w:val="22"/>
          <w:szCs w:val="22"/>
        </w:rPr>
      </w:pPr>
      <w:r>
        <w:rPr>
          <w:rFonts w:hint="eastAsia" w:ascii="新宋体" w:hAnsi="新宋体" w:eastAsia="新宋体" w:cs="新宋体"/>
          <w:b/>
          <w:bCs/>
          <w:sz w:val="22"/>
          <w:szCs w:val="22"/>
        </w:rPr>
        <w:t>3、技术服务</w:t>
      </w:r>
    </w:p>
    <w:p>
      <w:pPr>
        <w:spacing w:line="360" w:lineRule="auto"/>
        <w:rPr>
          <w:rFonts w:hint="eastAsia" w:ascii="新宋体" w:hAnsi="新宋体" w:eastAsia="新宋体" w:cs="新宋体"/>
          <w:b/>
          <w:bCs/>
          <w:sz w:val="22"/>
          <w:szCs w:val="22"/>
        </w:rPr>
      </w:pPr>
      <w:r>
        <w:rPr>
          <w:rFonts w:hint="eastAsia" w:ascii="新宋体" w:hAnsi="新宋体" w:eastAsia="新宋体" w:cs="新宋体"/>
          <w:b/>
          <w:bCs/>
          <w:sz w:val="22"/>
          <w:szCs w:val="22"/>
        </w:rPr>
        <w:t>（1）测评应满足的原则</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本次安全保护等级保护测评实施方案设计与具体实施应满足以下原则：</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a、保密原则：对测评的过程数据和结果数据严格保密，未经授权不得泄露给任何单位和个人，不得利用此数据进行任何侵害采购人的行为，否则采购人有权追究</w:t>
      </w:r>
      <w:r>
        <w:rPr>
          <w:rFonts w:hint="eastAsia" w:ascii="新宋体" w:hAnsi="新宋体" w:eastAsia="新宋体" w:cs="新宋体"/>
          <w:sz w:val="22"/>
          <w:szCs w:val="22"/>
          <w:lang w:eastAsia="zh-CN"/>
        </w:rPr>
        <w:t>投标人</w:t>
      </w:r>
      <w:r>
        <w:rPr>
          <w:rFonts w:hint="eastAsia" w:ascii="新宋体" w:hAnsi="新宋体" w:eastAsia="新宋体" w:cs="新宋体"/>
          <w:sz w:val="22"/>
          <w:szCs w:val="22"/>
        </w:rPr>
        <w:t>的责任。</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b、标准性原则：测评方案的设计与实施应依据国家等级保护的相关标准进行。</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c、规范性原则：</w:t>
      </w:r>
      <w:r>
        <w:rPr>
          <w:rFonts w:hint="eastAsia" w:ascii="新宋体" w:hAnsi="新宋体" w:eastAsia="新宋体" w:cs="新宋体"/>
          <w:sz w:val="22"/>
          <w:szCs w:val="22"/>
          <w:lang w:eastAsia="zh-CN"/>
        </w:rPr>
        <w:t>投标人</w:t>
      </w:r>
      <w:r>
        <w:rPr>
          <w:rFonts w:hint="eastAsia" w:ascii="新宋体" w:hAnsi="新宋体" w:eastAsia="新宋体" w:cs="新宋体"/>
          <w:sz w:val="22"/>
          <w:szCs w:val="22"/>
        </w:rPr>
        <w:t>的工作中的过程和文档，具有很好的规范性，可以便于项目的跟踪和控制。</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d、可控性原则：测评服务的进度要跟上进度表的安排，保证采购人对于测评工作的可控性。</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e、整体性原则：测评的范围和内容应当整体全面，包括国家等级保护相关要求涉及的各个层面。</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f、最小影响原则：测评工作应尽可能小的影响系统和网络，并在可控范围内；测评工作不能对现有信息系统的正常运行、业务的正常开展产生任何影响。</w:t>
      </w:r>
    </w:p>
    <w:p>
      <w:pPr>
        <w:spacing w:line="360" w:lineRule="auto"/>
        <w:rPr>
          <w:rFonts w:hint="eastAsia" w:ascii="新宋体" w:hAnsi="新宋体" w:eastAsia="新宋体" w:cs="新宋体"/>
          <w:b/>
          <w:bCs/>
          <w:sz w:val="22"/>
          <w:szCs w:val="22"/>
        </w:rPr>
      </w:pPr>
      <w:r>
        <w:rPr>
          <w:rFonts w:hint="eastAsia" w:ascii="新宋体" w:hAnsi="新宋体" w:eastAsia="新宋体" w:cs="新宋体"/>
          <w:b/>
          <w:bCs/>
          <w:sz w:val="22"/>
          <w:szCs w:val="22"/>
        </w:rPr>
        <w:t>（2）安全测评报告</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a、</w:t>
      </w:r>
      <w:r>
        <w:rPr>
          <w:rFonts w:hint="eastAsia" w:ascii="新宋体" w:hAnsi="新宋体" w:eastAsia="新宋体" w:cs="新宋体"/>
          <w:sz w:val="22"/>
          <w:szCs w:val="22"/>
          <w:lang w:eastAsia="zh-CN"/>
        </w:rPr>
        <w:t>投标人</w:t>
      </w:r>
      <w:r>
        <w:rPr>
          <w:rFonts w:hint="eastAsia" w:ascii="新宋体" w:hAnsi="新宋体" w:eastAsia="新宋体" w:cs="新宋体"/>
          <w:sz w:val="22"/>
          <w:szCs w:val="22"/>
        </w:rPr>
        <w:t>应对采购人的信息系统进行等级保护测评，形成相应的报告。</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b、</w:t>
      </w:r>
      <w:r>
        <w:rPr>
          <w:rFonts w:hint="eastAsia" w:ascii="新宋体" w:hAnsi="新宋体" w:eastAsia="新宋体" w:cs="新宋体"/>
          <w:sz w:val="22"/>
          <w:szCs w:val="22"/>
          <w:lang w:eastAsia="zh-CN"/>
        </w:rPr>
        <w:t>投标人</w:t>
      </w:r>
      <w:r>
        <w:rPr>
          <w:rFonts w:hint="eastAsia" w:ascii="新宋体" w:hAnsi="新宋体" w:eastAsia="新宋体" w:cs="新宋体"/>
          <w:sz w:val="22"/>
          <w:szCs w:val="22"/>
        </w:rPr>
        <w:t>在测评后出具符合公安局要求的系统安全保护等级测评报告；</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c、对上述系统不符合信息安全等级保护有关管理规范和技术标准的，</w:t>
      </w:r>
      <w:r>
        <w:rPr>
          <w:rFonts w:hint="eastAsia" w:ascii="新宋体" w:hAnsi="新宋体" w:eastAsia="新宋体" w:cs="新宋体"/>
          <w:sz w:val="22"/>
          <w:szCs w:val="22"/>
          <w:lang w:eastAsia="zh-CN"/>
        </w:rPr>
        <w:t>投标人</w:t>
      </w:r>
      <w:r>
        <w:rPr>
          <w:rFonts w:hint="eastAsia" w:ascii="新宋体" w:hAnsi="新宋体" w:eastAsia="新宋体" w:cs="新宋体"/>
          <w:sz w:val="22"/>
          <w:szCs w:val="22"/>
        </w:rPr>
        <w:t>出具可行整改方案并协助采购人整改服务。</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d、</w:t>
      </w:r>
      <w:r>
        <w:rPr>
          <w:rFonts w:hint="eastAsia" w:ascii="新宋体" w:hAnsi="新宋体" w:eastAsia="新宋体" w:cs="新宋体"/>
          <w:sz w:val="22"/>
          <w:szCs w:val="22"/>
          <w:lang w:eastAsia="zh-CN"/>
        </w:rPr>
        <w:t>投标人</w:t>
      </w:r>
      <w:r>
        <w:rPr>
          <w:rFonts w:hint="eastAsia" w:ascii="新宋体" w:hAnsi="新宋体" w:eastAsia="新宋体" w:cs="新宋体"/>
          <w:sz w:val="22"/>
          <w:szCs w:val="22"/>
        </w:rPr>
        <w:t>协助采购人办理信息系统安全保护等级测评备案手续。</w:t>
      </w:r>
    </w:p>
    <w:p>
      <w:pPr>
        <w:spacing w:line="360" w:lineRule="auto"/>
        <w:rPr>
          <w:rFonts w:hint="eastAsia" w:ascii="新宋体" w:hAnsi="新宋体" w:eastAsia="新宋体" w:cs="新宋体"/>
          <w:b/>
          <w:bCs/>
          <w:sz w:val="22"/>
          <w:szCs w:val="22"/>
        </w:rPr>
      </w:pPr>
      <w:r>
        <w:rPr>
          <w:rFonts w:hint="eastAsia" w:ascii="新宋体" w:hAnsi="新宋体" w:eastAsia="新宋体" w:cs="新宋体"/>
          <w:b/>
          <w:bCs/>
          <w:sz w:val="22"/>
          <w:szCs w:val="22"/>
        </w:rPr>
        <w:t>（3）本次等级保护测评的整体要求</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a、</w:t>
      </w:r>
      <w:r>
        <w:rPr>
          <w:rFonts w:hint="eastAsia" w:ascii="新宋体" w:hAnsi="新宋体" w:eastAsia="新宋体" w:cs="新宋体"/>
          <w:sz w:val="22"/>
          <w:szCs w:val="22"/>
          <w:lang w:eastAsia="zh-CN"/>
        </w:rPr>
        <w:t>投标人</w:t>
      </w:r>
      <w:r>
        <w:rPr>
          <w:rFonts w:hint="eastAsia" w:ascii="新宋体" w:hAnsi="新宋体" w:eastAsia="新宋体" w:cs="新宋体"/>
          <w:sz w:val="22"/>
          <w:szCs w:val="22"/>
        </w:rPr>
        <w:t>应详细描述本次等级保护测评的整体实施方案，包括项目概述、等保测评方案、项目实施方案、测试过程中需使用测试设备清单、时间安排、阶段性文档提交和验收标准等。</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b、</w:t>
      </w:r>
      <w:r>
        <w:rPr>
          <w:rFonts w:hint="eastAsia" w:ascii="新宋体" w:hAnsi="新宋体" w:eastAsia="新宋体" w:cs="新宋体"/>
          <w:sz w:val="22"/>
          <w:szCs w:val="22"/>
          <w:lang w:eastAsia="zh-CN"/>
        </w:rPr>
        <w:t>投标人</w:t>
      </w:r>
      <w:r>
        <w:rPr>
          <w:rFonts w:hint="eastAsia" w:ascii="新宋体" w:hAnsi="新宋体" w:eastAsia="新宋体" w:cs="新宋体"/>
          <w:sz w:val="22"/>
          <w:szCs w:val="22"/>
        </w:rPr>
        <w:t>应详细描述测评人员的组成、资质及各自职责的划分。</w:t>
      </w:r>
      <w:r>
        <w:rPr>
          <w:rFonts w:hint="eastAsia" w:ascii="新宋体" w:hAnsi="新宋体" w:eastAsia="新宋体" w:cs="新宋体"/>
          <w:sz w:val="22"/>
          <w:szCs w:val="22"/>
          <w:lang w:eastAsia="zh-CN"/>
        </w:rPr>
        <w:t>投标人</w:t>
      </w:r>
      <w:r>
        <w:rPr>
          <w:rFonts w:hint="eastAsia" w:ascii="新宋体" w:hAnsi="新宋体" w:eastAsia="新宋体" w:cs="新宋体"/>
          <w:sz w:val="22"/>
          <w:szCs w:val="22"/>
        </w:rPr>
        <w:t xml:space="preserve">应配置有经验的测评人员进行本次等级保护测评工作。 </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c、本次等级保护测评实施过程中应使用正版测评工具箱，工具箱厂商须为公安部授权单位。使用前应充分考虑对环境和平台的要求以及使用可能对系统造成的风险等。工具箱至少应包括：安全评估系统(即安全脆弱性扫描)工具、主机安全配置检查工具、主机病毒检查工具、主机木马检查工具、网站恶意代码检查工具、网络及安全设备配置检查工具、弱口令检查工具、数据库安全检查工具、网站安全检查工具、系统漏洞检查工具等对重要服务器、网络设备、客户端进行漏洞扫描等。</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d、安全测评工具软件运行可能需要的硬件平台（如笔记本电脑、PC、工作站等）和操作系统软件等由</w:t>
      </w:r>
      <w:r>
        <w:rPr>
          <w:rFonts w:hint="eastAsia" w:ascii="新宋体" w:hAnsi="新宋体" w:eastAsia="新宋体" w:cs="新宋体"/>
          <w:sz w:val="22"/>
          <w:szCs w:val="22"/>
          <w:lang w:eastAsia="zh-CN"/>
        </w:rPr>
        <w:t>投标人</w:t>
      </w:r>
      <w:r>
        <w:rPr>
          <w:rFonts w:hint="eastAsia" w:ascii="新宋体" w:hAnsi="新宋体" w:eastAsia="新宋体" w:cs="新宋体"/>
          <w:sz w:val="22"/>
          <w:szCs w:val="22"/>
        </w:rPr>
        <w:t>推荐，经采购人确认后由</w:t>
      </w:r>
      <w:r>
        <w:rPr>
          <w:rFonts w:hint="eastAsia" w:ascii="新宋体" w:hAnsi="新宋体" w:eastAsia="新宋体" w:cs="新宋体"/>
          <w:sz w:val="22"/>
          <w:szCs w:val="22"/>
          <w:lang w:eastAsia="zh-CN"/>
        </w:rPr>
        <w:t>投标人</w:t>
      </w:r>
      <w:r>
        <w:rPr>
          <w:rFonts w:hint="eastAsia" w:ascii="新宋体" w:hAnsi="新宋体" w:eastAsia="新宋体" w:cs="新宋体"/>
          <w:sz w:val="22"/>
          <w:szCs w:val="22"/>
        </w:rPr>
        <w:t>提供并在测评中使用。</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e、安全测评需要的运行环境（如场地、网络环境等）由采购人提供，</w:t>
      </w:r>
      <w:r>
        <w:rPr>
          <w:rFonts w:hint="eastAsia" w:ascii="新宋体" w:hAnsi="新宋体" w:eastAsia="新宋体" w:cs="新宋体"/>
          <w:sz w:val="22"/>
          <w:szCs w:val="22"/>
          <w:lang w:eastAsia="zh-CN"/>
        </w:rPr>
        <w:t>投标人</w:t>
      </w:r>
      <w:r>
        <w:rPr>
          <w:rFonts w:hint="eastAsia" w:ascii="新宋体" w:hAnsi="新宋体" w:eastAsia="新宋体" w:cs="新宋体"/>
          <w:sz w:val="22"/>
          <w:szCs w:val="22"/>
        </w:rPr>
        <w:t>应详细描述需要的运行环境的具体要求。</w:t>
      </w:r>
    </w:p>
    <w:p>
      <w:pPr>
        <w:spacing w:line="360" w:lineRule="auto"/>
        <w:rPr>
          <w:rFonts w:hint="eastAsia" w:ascii="新宋体" w:hAnsi="新宋体" w:eastAsia="新宋体" w:cs="新宋体"/>
          <w:b/>
          <w:bCs/>
          <w:sz w:val="22"/>
          <w:szCs w:val="22"/>
        </w:rPr>
      </w:pPr>
      <w:r>
        <w:rPr>
          <w:rFonts w:hint="eastAsia" w:ascii="新宋体" w:hAnsi="新宋体" w:eastAsia="新宋体" w:cs="新宋体"/>
          <w:b/>
          <w:bCs/>
          <w:sz w:val="22"/>
          <w:szCs w:val="22"/>
        </w:rPr>
        <w:t>4、项目验收</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（1）本项目的目标是输出等级保护测评报告，并配合办理信息系统安全保护测评评备案手续，该项目将产生一定数量的文档。</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（2）</w:t>
      </w:r>
      <w:r>
        <w:rPr>
          <w:rFonts w:hint="eastAsia" w:ascii="新宋体" w:hAnsi="新宋体" w:eastAsia="新宋体" w:cs="新宋体"/>
          <w:sz w:val="22"/>
          <w:szCs w:val="22"/>
          <w:lang w:eastAsia="zh-CN"/>
        </w:rPr>
        <w:t>投标人</w:t>
      </w:r>
      <w:r>
        <w:rPr>
          <w:rFonts w:hint="eastAsia" w:ascii="新宋体" w:hAnsi="新宋体" w:eastAsia="新宋体" w:cs="新宋体"/>
          <w:sz w:val="22"/>
          <w:szCs w:val="22"/>
        </w:rPr>
        <w:t>应对所有正式交付件的综合质量审查负责，指定各交付件的相关责任人，明确相关职责。</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（3）</w:t>
      </w:r>
      <w:r>
        <w:rPr>
          <w:rFonts w:hint="eastAsia" w:ascii="新宋体" w:hAnsi="新宋体" w:eastAsia="新宋体" w:cs="新宋体"/>
          <w:sz w:val="22"/>
          <w:szCs w:val="22"/>
          <w:lang w:eastAsia="zh-CN"/>
        </w:rPr>
        <w:t>投标人</w:t>
      </w:r>
      <w:r>
        <w:rPr>
          <w:rFonts w:hint="eastAsia" w:ascii="新宋体" w:hAnsi="新宋体" w:eastAsia="新宋体" w:cs="新宋体"/>
          <w:sz w:val="22"/>
          <w:szCs w:val="22"/>
        </w:rPr>
        <w:t>应提交验收方案，供采购人参考。</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（4）采购人将依据本项目的要求，组织相关部门或单位的技术专家对</w:t>
      </w:r>
      <w:r>
        <w:rPr>
          <w:rFonts w:hint="eastAsia" w:ascii="新宋体" w:hAnsi="新宋体" w:eastAsia="新宋体" w:cs="新宋体"/>
          <w:sz w:val="22"/>
          <w:szCs w:val="22"/>
          <w:lang w:eastAsia="zh-CN"/>
        </w:rPr>
        <w:t>投标人</w:t>
      </w:r>
      <w:r>
        <w:rPr>
          <w:rFonts w:hint="eastAsia" w:ascii="新宋体" w:hAnsi="新宋体" w:eastAsia="新宋体" w:cs="新宋体"/>
          <w:sz w:val="22"/>
          <w:szCs w:val="22"/>
        </w:rPr>
        <w:t>提交的项目成果进行验收。</w:t>
      </w:r>
    </w:p>
    <w:p>
      <w:pPr>
        <w:spacing w:line="360" w:lineRule="auto"/>
        <w:rPr>
          <w:rFonts w:hint="eastAsia" w:ascii="新宋体" w:hAnsi="新宋体" w:eastAsia="新宋体" w:cs="新宋体"/>
          <w:b/>
          <w:bCs/>
          <w:sz w:val="22"/>
          <w:szCs w:val="22"/>
        </w:rPr>
      </w:pPr>
      <w:r>
        <w:rPr>
          <w:rFonts w:hint="eastAsia" w:ascii="新宋体" w:hAnsi="新宋体" w:eastAsia="新宋体" w:cs="新宋体"/>
          <w:b/>
          <w:bCs/>
          <w:sz w:val="22"/>
          <w:szCs w:val="22"/>
        </w:rPr>
        <w:t>5、项目承诺</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w:t>
      </w:r>
      <w:r>
        <w:rPr>
          <w:rFonts w:hint="eastAsia" w:ascii="新宋体" w:hAnsi="新宋体" w:eastAsia="新宋体" w:cs="新宋体"/>
          <w:sz w:val="22"/>
          <w:szCs w:val="22"/>
          <w:lang w:eastAsia="zh-CN"/>
        </w:rPr>
        <w:t>投标人</w:t>
      </w:r>
      <w:r>
        <w:rPr>
          <w:rFonts w:hint="eastAsia" w:ascii="新宋体" w:hAnsi="新宋体" w:eastAsia="新宋体" w:cs="新宋体"/>
          <w:sz w:val="22"/>
          <w:szCs w:val="22"/>
        </w:rPr>
        <w:t>应满足采购人提出的标准性、规范性、可控性、整体性、最小影响性及保密性原则，做到守时、保质。</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（2）保密性要求：</w:t>
      </w:r>
      <w:r>
        <w:rPr>
          <w:rFonts w:hint="eastAsia" w:ascii="新宋体" w:hAnsi="新宋体" w:eastAsia="新宋体" w:cs="新宋体"/>
          <w:sz w:val="22"/>
          <w:szCs w:val="22"/>
          <w:lang w:eastAsia="zh-CN"/>
        </w:rPr>
        <w:t>投标人</w:t>
      </w:r>
      <w:r>
        <w:rPr>
          <w:rFonts w:hint="eastAsia" w:ascii="新宋体" w:hAnsi="新宋体" w:eastAsia="新宋体" w:cs="新宋体"/>
          <w:sz w:val="22"/>
          <w:szCs w:val="22"/>
        </w:rPr>
        <w:t>必须和采购人签订保密协议和非侵害性协议，</w:t>
      </w:r>
      <w:r>
        <w:rPr>
          <w:rFonts w:hint="eastAsia" w:ascii="新宋体" w:hAnsi="新宋体" w:eastAsia="新宋体" w:cs="新宋体"/>
          <w:sz w:val="22"/>
          <w:szCs w:val="22"/>
          <w:lang w:eastAsia="zh-CN"/>
        </w:rPr>
        <w:t>投标人</w:t>
      </w:r>
      <w:r>
        <w:rPr>
          <w:rFonts w:hint="eastAsia" w:ascii="新宋体" w:hAnsi="新宋体" w:eastAsia="新宋体" w:cs="新宋体"/>
          <w:sz w:val="22"/>
          <w:szCs w:val="22"/>
        </w:rPr>
        <w:t>必须要与参加此次测评项目的所有项目组成员签订保密协议和非侵害性协议，在合同签定时一并提供给采购人。</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（3）</w:t>
      </w:r>
      <w:r>
        <w:rPr>
          <w:rFonts w:hint="eastAsia" w:ascii="新宋体" w:hAnsi="新宋体" w:eastAsia="新宋体" w:cs="新宋体"/>
          <w:sz w:val="22"/>
          <w:szCs w:val="22"/>
          <w:lang w:eastAsia="zh-CN"/>
        </w:rPr>
        <w:t>投标人</w:t>
      </w:r>
      <w:r>
        <w:rPr>
          <w:rFonts w:hint="eastAsia" w:ascii="新宋体" w:hAnsi="新宋体" w:eastAsia="新宋体" w:cs="新宋体"/>
          <w:sz w:val="22"/>
          <w:szCs w:val="22"/>
        </w:rPr>
        <w:t>具体测评工作和等级保护测评报告的编写，必须在采购人的指定地点进行。对于测评中的重要资料和结果，在测评期间和测评结束后，</w:t>
      </w:r>
      <w:r>
        <w:rPr>
          <w:rFonts w:hint="eastAsia" w:ascii="新宋体" w:hAnsi="新宋体" w:eastAsia="新宋体" w:cs="新宋体"/>
          <w:sz w:val="22"/>
          <w:szCs w:val="22"/>
          <w:lang w:eastAsia="zh-CN"/>
        </w:rPr>
        <w:t>投标人</w:t>
      </w:r>
      <w:r>
        <w:rPr>
          <w:rFonts w:hint="eastAsia" w:ascii="新宋体" w:hAnsi="新宋体" w:eastAsia="新宋体" w:cs="新宋体"/>
          <w:sz w:val="22"/>
          <w:szCs w:val="22"/>
        </w:rPr>
        <w:t>不得带离该地点。</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（4）</w:t>
      </w:r>
      <w:r>
        <w:rPr>
          <w:rFonts w:hint="eastAsia" w:ascii="新宋体" w:hAnsi="新宋体" w:eastAsia="新宋体" w:cs="新宋体"/>
          <w:sz w:val="22"/>
          <w:szCs w:val="22"/>
          <w:lang w:eastAsia="zh-CN"/>
        </w:rPr>
        <w:t>投标人</w:t>
      </w:r>
      <w:r>
        <w:rPr>
          <w:rFonts w:hint="eastAsia" w:ascii="新宋体" w:hAnsi="新宋体" w:eastAsia="新宋体" w:cs="新宋体"/>
          <w:sz w:val="22"/>
          <w:szCs w:val="22"/>
        </w:rPr>
        <w:t>对本规范书中的内容及在应标过程中接触的设备信息、数据资料等负有保密责任，不得泄露给任何第三方。无论</w:t>
      </w:r>
      <w:r>
        <w:rPr>
          <w:rFonts w:hint="eastAsia" w:ascii="新宋体" w:hAnsi="新宋体" w:eastAsia="新宋体" w:cs="新宋体"/>
          <w:sz w:val="22"/>
          <w:szCs w:val="22"/>
          <w:lang w:eastAsia="zh-CN"/>
        </w:rPr>
        <w:t>投标人</w:t>
      </w:r>
      <w:r>
        <w:rPr>
          <w:rFonts w:hint="eastAsia" w:ascii="新宋体" w:hAnsi="新宋体" w:eastAsia="新宋体" w:cs="新宋体"/>
          <w:sz w:val="22"/>
          <w:szCs w:val="22"/>
        </w:rPr>
        <w:t>中标与否，其对上述内容的保密责任将长期存在。</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（5）等级保护测评的品质保证：</w:t>
      </w:r>
      <w:r>
        <w:rPr>
          <w:rFonts w:hint="eastAsia" w:ascii="新宋体" w:hAnsi="新宋体" w:eastAsia="新宋体" w:cs="新宋体"/>
          <w:sz w:val="22"/>
          <w:szCs w:val="22"/>
          <w:lang w:eastAsia="zh-CN"/>
        </w:rPr>
        <w:t>投标人</w:t>
      </w:r>
      <w:r>
        <w:rPr>
          <w:rFonts w:hint="eastAsia" w:ascii="新宋体" w:hAnsi="新宋体" w:eastAsia="新宋体" w:cs="新宋体"/>
          <w:sz w:val="22"/>
          <w:szCs w:val="22"/>
        </w:rPr>
        <w:t>应承诺指派工作经验丰富、技术实力雄厚的安全顾问，结合技术领先、结论可靠的测评工具为客户作全面等级保护测评。承诺测评过程按照国家标准进行，并保证对客户的资料严格保密。</w:t>
      </w:r>
    </w:p>
    <w:p>
      <w:pPr>
        <w:spacing w:line="360" w:lineRule="auto"/>
        <w:rPr>
          <w:rFonts w:hint="eastAsia" w:ascii="新宋体" w:hAnsi="新宋体" w:eastAsia="新宋体" w:cs="新宋体"/>
          <w:b/>
          <w:bCs/>
          <w:sz w:val="22"/>
          <w:szCs w:val="22"/>
        </w:rPr>
      </w:pPr>
      <w:r>
        <w:rPr>
          <w:rFonts w:hint="eastAsia" w:ascii="新宋体" w:hAnsi="新宋体" w:eastAsia="新宋体" w:cs="新宋体"/>
          <w:b/>
          <w:bCs/>
          <w:sz w:val="22"/>
          <w:szCs w:val="22"/>
        </w:rPr>
        <w:t>6、其它要求</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（1）</w:t>
      </w:r>
      <w:r>
        <w:rPr>
          <w:rFonts w:hint="eastAsia" w:ascii="新宋体" w:hAnsi="新宋体" w:eastAsia="新宋体" w:cs="新宋体"/>
          <w:sz w:val="22"/>
          <w:szCs w:val="22"/>
          <w:lang w:eastAsia="zh-CN"/>
        </w:rPr>
        <w:t>投标人</w:t>
      </w:r>
      <w:r>
        <w:rPr>
          <w:rFonts w:hint="eastAsia" w:ascii="新宋体" w:hAnsi="新宋体" w:eastAsia="新宋体" w:cs="新宋体"/>
          <w:sz w:val="22"/>
          <w:szCs w:val="22"/>
        </w:rPr>
        <w:t>需按照网络安全等级保护2.0制度要求来进行检测。</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（2）</w:t>
      </w:r>
      <w:r>
        <w:rPr>
          <w:rFonts w:hint="eastAsia" w:ascii="新宋体" w:hAnsi="新宋体" w:eastAsia="新宋体" w:cs="新宋体"/>
          <w:sz w:val="22"/>
          <w:szCs w:val="22"/>
          <w:lang w:eastAsia="zh-CN"/>
        </w:rPr>
        <w:t>投标人</w:t>
      </w:r>
      <w:r>
        <w:rPr>
          <w:rFonts w:hint="eastAsia" w:ascii="新宋体" w:hAnsi="新宋体" w:eastAsia="新宋体" w:cs="新宋体"/>
          <w:sz w:val="22"/>
          <w:szCs w:val="22"/>
        </w:rPr>
        <w:t>在测评方案书中，对能提供的信息系统安全等级保护测评进行详细说明，可根据具体情况在项目方案中提出建议，并附详细资料和说明。</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（3）</w:t>
      </w:r>
      <w:r>
        <w:rPr>
          <w:rFonts w:hint="eastAsia" w:ascii="新宋体" w:hAnsi="新宋体" w:eastAsia="新宋体" w:cs="新宋体"/>
          <w:sz w:val="22"/>
          <w:szCs w:val="22"/>
          <w:lang w:eastAsia="zh-CN"/>
        </w:rPr>
        <w:t>投标人</w:t>
      </w:r>
      <w:r>
        <w:rPr>
          <w:rFonts w:hint="eastAsia" w:ascii="新宋体" w:hAnsi="新宋体" w:eastAsia="新宋体" w:cs="新宋体"/>
          <w:sz w:val="22"/>
          <w:szCs w:val="22"/>
        </w:rPr>
        <w:t>应对提供测评服务时所使用的设备及软件保证拥有设备软硬件的知识产权和所有权，并对所涉及的专利、知识产权等法律条款承担义务，采购人以上问题不承担任何法律责任。</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（4）若</w:t>
      </w:r>
      <w:r>
        <w:rPr>
          <w:rFonts w:hint="eastAsia" w:ascii="新宋体" w:hAnsi="新宋体" w:eastAsia="新宋体" w:cs="新宋体"/>
          <w:sz w:val="22"/>
          <w:szCs w:val="22"/>
          <w:lang w:eastAsia="zh-CN"/>
        </w:rPr>
        <w:t>投标人</w:t>
      </w:r>
      <w:r>
        <w:rPr>
          <w:rFonts w:hint="eastAsia" w:ascii="新宋体" w:hAnsi="新宋体" w:eastAsia="新宋体" w:cs="新宋体"/>
          <w:sz w:val="22"/>
          <w:szCs w:val="22"/>
        </w:rPr>
        <w:t>的设备和系统包含自己的专用标准，应在建议书中具体说明，并附上相应的详细技术资料。</w:t>
      </w:r>
    </w:p>
    <w:p>
      <w:pPr>
        <w:spacing w:line="360" w:lineRule="auto"/>
        <w:rPr>
          <w:rFonts w:hint="eastAsia" w:ascii="新宋体" w:hAnsi="新宋体" w:eastAsia="新宋体" w:cs="新宋体"/>
          <w:b/>
          <w:bCs/>
          <w:sz w:val="22"/>
          <w:szCs w:val="22"/>
        </w:rPr>
      </w:pPr>
      <w:r>
        <w:rPr>
          <w:rFonts w:hint="eastAsia" w:ascii="新宋体" w:hAnsi="新宋体" w:eastAsia="新宋体" w:cs="新宋体"/>
          <w:b/>
          <w:bCs/>
          <w:sz w:val="22"/>
          <w:szCs w:val="22"/>
        </w:rPr>
        <w:t>7、项目成果</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提交包括且不限于以下成果：</w:t>
      </w:r>
    </w:p>
    <w:p>
      <w:pPr>
        <w:spacing w:line="360" w:lineRule="auto"/>
        <w:rPr>
          <w:rFonts w:hint="eastAsia" w:ascii="新宋体" w:hAnsi="新宋体" w:eastAsia="新宋体" w:cs="新宋体"/>
          <w:sz w:val="22"/>
          <w:szCs w:val="22"/>
        </w:rPr>
      </w:pPr>
      <w:r>
        <w:rPr>
          <w:rFonts w:hint="eastAsia" w:ascii="新宋体" w:hAnsi="新宋体" w:eastAsia="新宋体" w:cs="新宋体"/>
          <w:sz w:val="22"/>
          <w:szCs w:val="22"/>
        </w:rPr>
        <w:t xml:space="preserve">    《信息系统等级保护备案表》</w:t>
      </w:r>
    </w:p>
    <w:p>
      <w:pPr>
        <w:spacing w:line="360" w:lineRule="auto"/>
        <w:ind w:firstLine="440" w:firstLineChars="200"/>
        <w:rPr>
          <w:rFonts w:hint="eastAsia" w:ascii="新宋体" w:hAnsi="新宋体" w:eastAsia="新宋体" w:cs="新宋体"/>
          <w:sz w:val="22"/>
          <w:szCs w:val="22"/>
        </w:rPr>
      </w:pPr>
      <w:r>
        <w:rPr>
          <w:rFonts w:hint="eastAsia" w:ascii="新宋体" w:hAnsi="新宋体" w:eastAsia="新宋体" w:cs="新宋体"/>
          <w:sz w:val="22"/>
          <w:szCs w:val="22"/>
        </w:rPr>
        <w:t>《信息系统等级保护测评报告》（每个系统一份）</w:t>
      </w:r>
    </w:p>
    <w:p>
      <w:pPr>
        <w:autoSpaceDE w:val="0"/>
        <w:autoSpaceDN w:val="0"/>
        <w:spacing w:line="360" w:lineRule="auto"/>
        <w:ind w:firstLine="440" w:firstLineChars="200"/>
        <w:rPr>
          <w:rFonts w:hint="eastAsia" w:hAnsi="宋体" w:cs="宋体"/>
          <w:sz w:val="22"/>
          <w:szCs w:val="22"/>
          <w:highlight w:val="none"/>
          <w:lang w:val="en-US" w:eastAsia="zh-CN"/>
        </w:rPr>
      </w:pPr>
      <w:r>
        <w:rPr>
          <w:rFonts w:hint="eastAsia" w:ascii="新宋体" w:hAnsi="新宋体" w:eastAsia="新宋体" w:cs="新宋体"/>
          <w:sz w:val="22"/>
          <w:szCs w:val="22"/>
        </w:rPr>
        <w:t>《信息系统等级保护整改建议》</w:t>
      </w:r>
    </w:p>
    <w:p>
      <w:pPr>
        <w:pStyle w:val="2"/>
        <w:numPr>
          <w:ilvl w:val="0"/>
          <w:numId w:val="0"/>
        </w:numPr>
        <w:spacing w:line="360" w:lineRule="auto"/>
        <w:rPr>
          <w:rFonts w:ascii="新宋体" w:hAnsi="新宋体" w:eastAsia="新宋体" w:cs="新宋体"/>
          <w:bCs/>
          <w:color w:val="auto"/>
          <w:sz w:val="22"/>
          <w:szCs w:val="22"/>
          <w:highlight w:val="none"/>
        </w:rPr>
      </w:pPr>
      <w:bookmarkStart w:id="6" w:name="_Toc5299"/>
      <w:bookmarkStart w:id="7" w:name="_Toc29493"/>
      <w:bookmarkStart w:id="8" w:name="_Toc13620"/>
      <w:bookmarkStart w:id="9" w:name="_Toc190"/>
      <w:r>
        <w:rPr>
          <w:rFonts w:hint="eastAsia" w:hAnsi="宋体" w:cs="宋体"/>
          <w:sz w:val="22"/>
          <w:szCs w:val="22"/>
          <w:highlight w:val="none"/>
          <w:lang w:val="en-US" w:eastAsia="zh-CN"/>
        </w:rPr>
        <w:t>（三）</w:t>
      </w:r>
      <w:r>
        <w:rPr>
          <w:rFonts w:hint="eastAsia" w:hAnsi="宋体" w:cs="宋体"/>
          <w:sz w:val="22"/>
          <w:szCs w:val="22"/>
          <w:highlight w:val="none"/>
        </w:rPr>
        <w:t>商务要求</w:t>
      </w:r>
      <w:bookmarkEnd w:id="6"/>
      <w:bookmarkEnd w:id="7"/>
      <w:bookmarkEnd w:id="8"/>
      <w:bookmarkEnd w:id="9"/>
    </w:p>
    <w:p>
      <w:pPr>
        <w:numPr>
          <w:ilvl w:val="0"/>
          <w:numId w:val="2"/>
        </w:numPr>
        <w:spacing w:line="360" w:lineRule="auto"/>
        <w:ind w:firstLine="440" w:firstLineChars="200"/>
        <w:rPr>
          <w:rFonts w:hint="eastAsia" w:ascii="宋体" w:hAnsi="宋体" w:eastAsia="宋体" w:cs="宋体"/>
          <w:kern w:val="0"/>
          <w:sz w:val="22"/>
          <w:szCs w:val="22"/>
          <w:highlight w:val="none"/>
          <w:lang w:val="en-US" w:eastAsia="zh-CN"/>
        </w:rPr>
      </w:pPr>
      <w:r>
        <w:rPr>
          <w:rFonts w:hint="eastAsia" w:ascii="新宋体" w:hAnsi="新宋体" w:eastAsia="新宋体" w:cs="新宋体"/>
          <w:bCs/>
          <w:color w:val="auto"/>
          <w:sz w:val="22"/>
          <w:szCs w:val="22"/>
          <w:highlight w:val="none"/>
          <w:lang w:val="en-US" w:eastAsia="zh-CN"/>
        </w:rPr>
        <w:t>服务期限：合同签订后2个月内完成全部系统测评工作。</w:t>
      </w:r>
    </w:p>
    <w:p>
      <w:pPr>
        <w:autoSpaceDE w:val="0"/>
        <w:autoSpaceDN w:val="0"/>
        <w:adjustRightInd w:val="0"/>
        <w:spacing w:line="360" w:lineRule="auto"/>
        <w:ind w:firstLine="440" w:firstLineChars="200"/>
        <w:jc w:val="left"/>
        <w:rPr>
          <w:rFonts w:hint="default" w:ascii="宋体" w:hAnsi="宋体" w:eastAsia="宋体" w:cs="宋体"/>
          <w:kern w:val="0"/>
          <w:sz w:val="22"/>
          <w:szCs w:val="22"/>
          <w:highlight w:val="none"/>
          <w:lang w:val="en-US" w:eastAsia="zh-CN"/>
        </w:rPr>
      </w:pPr>
      <w:r>
        <w:rPr>
          <w:rFonts w:hint="eastAsia" w:ascii="新宋体" w:hAnsi="新宋体" w:eastAsia="新宋体" w:cs="新宋体"/>
          <w:bCs/>
          <w:color w:val="auto"/>
          <w:sz w:val="22"/>
          <w:szCs w:val="22"/>
          <w:highlight w:val="none"/>
          <w:lang w:val="en-US" w:eastAsia="zh-CN"/>
        </w:rPr>
        <w:t>2、付款方式：合同签订后2个月内完成全部系统测评工作，</w:t>
      </w:r>
      <w:r>
        <w:rPr>
          <w:rFonts w:hint="eastAsia" w:ascii="宋体" w:hAnsi="宋体" w:eastAsia="宋体" w:cs="宋体"/>
          <w:kern w:val="0"/>
          <w:sz w:val="22"/>
          <w:szCs w:val="22"/>
          <w:highlight w:val="none"/>
        </w:rPr>
        <w:t>并提交完整服务成果资料</w:t>
      </w:r>
      <w:r>
        <w:rPr>
          <w:rFonts w:hint="eastAsia" w:ascii="宋体" w:hAnsi="宋体" w:eastAsia="宋体" w:cs="宋体"/>
          <w:kern w:val="0"/>
          <w:sz w:val="22"/>
          <w:szCs w:val="22"/>
          <w:highlight w:val="none"/>
          <w:lang w:eastAsia="zh-CN"/>
        </w:rPr>
        <w:t>，</w:t>
      </w:r>
      <w:r>
        <w:rPr>
          <w:rFonts w:hint="eastAsia" w:ascii="宋体" w:hAnsi="宋体" w:eastAsia="宋体" w:cs="宋体"/>
          <w:kern w:val="0"/>
          <w:sz w:val="22"/>
          <w:szCs w:val="22"/>
          <w:highlight w:val="none"/>
          <w:lang w:val="en-US" w:eastAsia="zh-CN"/>
        </w:rPr>
        <w:t>通过官方认证的等保测评后，一次性支付全部合同金额。</w:t>
      </w:r>
    </w:p>
    <w:p>
      <w:pPr>
        <w:numPr>
          <w:ilvl w:val="0"/>
          <w:numId w:val="0"/>
        </w:numPr>
        <w:spacing w:line="360" w:lineRule="auto"/>
        <w:ind w:firstLine="440" w:firstLineChars="200"/>
        <w:rPr>
          <w:rFonts w:hint="eastAsia" w:ascii="宋体" w:hAnsi="宋体" w:eastAsia="宋体" w:cs="宋体"/>
          <w:sz w:val="22"/>
          <w:szCs w:val="22"/>
          <w:lang w:val="en-US" w:eastAsia="zh-CN"/>
        </w:rPr>
      </w:pPr>
    </w:p>
    <w:p>
      <w:pPr>
        <w:pStyle w:val="10"/>
        <w:numPr>
          <w:ilvl w:val="0"/>
          <w:numId w:val="0"/>
        </w:numPr>
        <w:ind w:left="440" w:leftChars="0"/>
        <w:rPr>
          <w:rFonts w:hint="default" w:ascii="宋体" w:hAnsi="宋体" w:eastAsia="宋体" w:cs="宋体"/>
          <w:sz w:val="22"/>
          <w:szCs w:val="22"/>
          <w:lang w:val="en-US" w:eastAsia="zh-CN"/>
        </w:rPr>
      </w:pPr>
    </w:p>
    <w:p>
      <w:pPr>
        <w:pStyle w:val="2"/>
        <w:tabs>
          <w:tab w:val="clear" w:pos="840"/>
        </w:tabs>
        <w:adjustRightInd/>
        <w:snapToGrid/>
        <w:spacing w:before="120" w:after="120" w:line="500" w:lineRule="exact"/>
        <w:ind w:firstLine="3313" w:firstLineChars="1100"/>
        <w:rPr>
          <w:rFonts w:hAnsi="宋体"/>
          <w:sz w:val="30"/>
          <w:szCs w:val="30"/>
        </w:rPr>
      </w:pPr>
    </w:p>
    <w:p>
      <w:pPr>
        <w:pStyle w:val="5"/>
        <w:ind w:left="0" w:leftChars="0" w:firstLine="0" w:firstLineChars="0"/>
        <w:rPr>
          <w:rFonts w:hint="eastAsia" w:ascii="宋体" w:hAnsi="宋体" w:cs="黑体"/>
          <w:b/>
          <w:bCs/>
          <w:color w:val="auto"/>
          <w:sz w:val="28"/>
          <w:szCs w:val="28"/>
        </w:rPr>
      </w:pPr>
      <w:r>
        <w:rPr>
          <w:rFonts w:hint="eastAsia" w:ascii="宋体" w:hAnsi="宋体" w:cs="黑体"/>
          <w:b/>
          <w:bCs/>
          <w:color w:val="auto"/>
          <w:sz w:val="28"/>
          <w:szCs w:val="28"/>
          <w:lang w:val="en-US" w:eastAsia="zh-CN"/>
        </w:rPr>
        <w:t>五</w:t>
      </w:r>
      <w:r>
        <w:rPr>
          <w:rFonts w:hint="eastAsia" w:ascii="宋体" w:hAnsi="宋体" w:cs="黑体"/>
          <w:b/>
          <w:bCs/>
          <w:color w:val="auto"/>
          <w:sz w:val="28"/>
          <w:szCs w:val="28"/>
        </w:rPr>
        <w:t>、定标方法</w:t>
      </w:r>
    </w:p>
    <w:p>
      <w:pPr>
        <w:pStyle w:val="5"/>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1、确定中标候选人</w:t>
      </w:r>
    </w:p>
    <w:p>
      <w:pPr>
        <w:pStyle w:val="5"/>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1.1由评标委员会确定中标候选人。</w:t>
      </w:r>
    </w:p>
    <w:p>
      <w:pPr>
        <w:pStyle w:val="5"/>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1.2评标委员会依据法律、法规及招标文件有关规定按评审后得分（即技术分与商务分之和）由高到低顺序排序，得分前二名的投标人确定为该项目的第一和第二中标候选人（得分相同报价低的排序第一；得分且报价相同的，技术指标优的排序第一）向采购人推荐。</w:t>
      </w:r>
    </w:p>
    <w:p>
      <w:pPr>
        <w:pStyle w:val="5"/>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2、确定中标人</w:t>
      </w:r>
    </w:p>
    <w:p>
      <w:pPr>
        <w:pStyle w:val="5"/>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2.1采购人按照评标报告中推荐的中标候选供应商顺序确定中标人；也可以事先授权评标委员会按照推荐的中标候选供应商顺序直接确定中标人。中标候选人并列的，采取随机抽取的方式确定。</w:t>
      </w:r>
    </w:p>
    <w:p>
      <w:pPr>
        <w:pStyle w:val="5"/>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2.2如中标人放弃中标、或未能在规定时间内与采购单位签订合同的；或者经质疑，采购人审查后，确因排名第一的候选人在本次采购活动中存在违法违规行为或其他原因使质疑成立的，采购人可以视情况直接确定排名第二的候选人为中标人或重新组织招标。</w:t>
      </w:r>
    </w:p>
    <w:p>
      <w:pPr>
        <w:pStyle w:val="5"/>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3、中标人确定后，采购人将在温州市中医院官网公告中标结果。</w:t>
      </w:r>
    </w:p>
    <w:p>
      <w:pPr>
        <w:rPr>
          <w:color w:val="auto"/>
        </w:rPr>
      </w:pPr>
    </w:p>
    <w:p>
      <w:pPr>
        <w:rPr>
          <w:color w:val="auto"/>
        </w:rPr>
      </w:pPr>
    </w:p>
    <w:p>
      <w:pPr>
        <w:rPr>
          <w:color w:val="auto"/>
        </w:rPr>
      </w:pPr>
    </w:p>
    <w:p>
      <w:pPr>
        <w:rPr>
          <w:color w:val="auto"/>
        </w:rPr>
      </w:pPr>
    </w:p>
    <w:p>
      <w:pPr>
        <w:rPr>
          <w:color w:val="auto"/>
        </w:rPr>
      </w:pPr>
    </w:p>
    <w:p>
      <w:pPr>
        <w:rPr>
          <w:b/>
          <w:bCs/>
          <w:color w:val="auto"/>
          <w:sz w:val="28"/>
          <w:szCs w:val="28"/>
        </w:rPr>
      </w:pPr>
      <w:r>
        <w:rPr>
          <w:rFonts w:hint="eastAsia"/>
          <w:b/>
          <w:bCs/>
          <w:color w:val="auto"/>
          <w:sz w:val="28"/>
          <w:szCs w:val="28"/>
          <w:lang w:val="en-US" w:eastAsia="zh-CN"/>
        </w:rPr>
        <w:t>六</w:t>
      </w:r>
      <w:r>
        <w:rPr>
          <w:rFonts w:hint="eastAsia"/>
          <w:b/>
          <w:bCs/>
          <w:color w:val="auto"/>
          <w:sz w:val="28"/>
          <w:szCs w:val="28"/>
        </w:rPr>
        <w:t>、评分细则</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1、技术分的评定（</w:t>
      </w:r>
      <w:r>
        <w:rPr>
          <w:rFonts w:hint="eastAsia" w:ascii="宋体" w:hAnsi="宋体" w:cs="宋体"/>
          <w:color w:val="auto"/>
          <w:sz w:val="22"/>
          <w:szCs w:val="22"/>
          <w:lang w:val="en-US" w:eastAsia="zh-CN"/>
        </w:rPr>
        <w:t>7</w:t>
      </w:r>
      <w:r>
        <w:rPr>
          <w:rFonts w:hint="eastAsia" w:ascii="宋体" w:hAnsi="宋体" w:cs="宋体"/>
          <w:color w:val="auto"/>
          <w:sz w:val="22"/>
          <w:szCs w:val="22"/>
        </w:rPr>
        <w:t>0分)（权值</w:t>
      </w:r>
      <w:r>
        <w:rPr>
          <w:rFonts w:hint="eastAsia" w:ascii="宋体" w:hAnsi="宋体" w:cs="宋体"/>
          <w:color w:val="auto"/>
          <w:sz w:val="22"/>
          <w:szCs w:val="22"/>
          <w:lang w:val="en-US" w:eastAsia="zh-CN"/>
        </w:rPr>
        <w:t>7</w:t>
      </w:r>
      <w:r>
        <w:rPr>
          <w:rFonts w:hint="eastAsia" w:ascii="宋体" w:hAnsi="宋体" w:cs="宋体"/>
          <w:color w:val="auto"/>
          <w:sz w:val="22"/>
          <w:szCs w:val="22"/>
        </w:rPr>
        <w:t>0%）</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2、商务标（报价）</w:t>
      </w:r>
      <w:r>
        <w:rPr>
          <w:rFonts w:hint="eastAsia" w:ascii="宋体" w:hAnsi="宋体" w:cs="宋体"/>
          <w:color w:val="auto"/>
          <w:sz w:val="22"/>
          <w:szCs w:val="22"/>
          <w:lang w:val="en-US" w:eastAsia="zh-CN"/>
        </w:rPr>
        <w:t>3</w:t>
      </w:r>
      <w:r>
        <w:rPr>
          <w:rFonts w:hint="eastAsia" w:ascii="宋体" w:hAnsi="宋体" w:cs="宋体"/>
          <w:color w:val="auto"/>
          <w:sz w:val="22"/>
          <w:szCs w:val="22"/>
        </w:rPr>
        <w:t>0分（权值</w:t>
      </w:r>
      <w:r>
        <w:rPr>
          <w:rFonts w:hint="eastAsia" w:ascii="宋体" w:hAnsi="宋体" w:cs="宋体"/>
          <w:color w:val="auto"/>
          <w:sz w:val="22"/>
          <w:szCs w:val="22"/>
          <w:lang w:val="en-US" w:eastAsia="zh-CN"/>
        </w:rPr>
        <w:t>3</w:t>
      </w:r>
      <w:r>
        <w:rPr>
          <w:rFonts w:hint="eastAsia" w:ascii="宋体" w:hAnsi="宋体" w:cs="宋体"/>
          <w:color w:val="auto"/>
          <w:sz w:val="22"/>
          <w:szCs w:val="22"/>
        </w:rPr>
        <w:t>0%）</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满足招标文件要求且报价最低的报价为评审基准价，其余投标人报价与该基准价对比，计算出商务报价评分值（保留小数2位）：</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1）有效投标人的报价等于评审基准价时其报价分为满分</w:t>
      </w:r>
      <w:r>
        <w:rPr>
          <w:rFonts w:hint="eastAsia" w:ascii="宋体" w:hAnsi="宋体" w:cs="宋体"/>
          <w:color w:val="auto"/>
          <w:sz w:val="22"/>
          <w:szCs w:val="22"/>
          <w:lang w:val="en-US" w:eastAsia="zh-CN"/>
        </w:rPr>
        <w:t>3</w:t>
      </w:r>
      <w:r>
        <w:rPr>
          <w:rFonts w:hint="eastAsia" w:ascii="宋体" w:hAnsi="宋体" w:cs="宋体"/>
          <w:color w:val="auto"/>
          <w:sz w:val="22"/>
          <w:szCs w:val="22"/>
        </w:rPr>
        <w:t>0分；</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2）其他投标人的价格分按以下公式计算：</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报价得分=（评分基准价/投标人投标报价）× 价格权值 ×100（保留小数2位）</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3、有效投标人的综合得分为技术分和商务（报价）分的总和。</w:t>
      </w:r>
    </w:p>
    <w:p>
      <w:pPr>
        <w:spacing w:line="360" w:lineRule="auto"/>
        <w:ind w:firstLine="440" w:firstLineChars="200"/>
        <w:rPr>
          <w:color w:val="auto"/>
          <w:sz w:val="22"/>
          <w:szCs w:val="22"/>
        </w:rPr>
      </w:pPr>
      <w:r>
        <w:rPr>
          <w:rFonts w:hint="eastAsia" w:ascii="宋体" w:hAnsi="宋体" w:cs="宋体"/>
          <w:color w:val="auto"/>
          <w:sz w:val="22"/>
          <w:szCs w:val="22"/>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
        <w:rPr>
          <w:color w:val="auto"/>
          <w:sz w:val="28"/>
          <w:szCs w:val="28"/>
        </w:rPr>
      </w:pPr>
      <w:r>
        <w:rPr>
          <w:rFonts w:hint="eastAsia"/>
          <w:color w:val="auto"/>
          <w:sz w:val="28"/>
          <w:szCs w:val="28"/>
          <w:lang w:val="en-US" w:eastAsia="zh-CN"/>
        </w:rPr>
        <w:t>七</w:t>
      </w:r>
      <w:r>
        <w:rPr>
          <w:rFonts w:hint="eastAsia"/>
          <w:color w:val="auto"/>
          <w:sz w:val="28"/>
          <w:szCs w:val="28"/>
        </w:rPr>
        <w:t>、附件</w:t>
      </w:r>
    </w:p>
    <w:p>
      <w:pPr>
        <w:spacing w:line="360" w:lineRule="auto"/>
        <w:rPr>
          <w:rFonts w:ascii="宋体" w:hAnsi="宋体"/>
          <w:b/>
          <w:sz w:val="22"/>
        </w:rPr>
      </w:pPr>
      <w:r>
        <w:rPr>
          <w:rFonts w:hint="eastAsia" w:ascii="宋体" w:hAnsi="宋体"/>
          <w:b/>
          <w:color w:val="auto"/>
          <w:sz w:val="22"/>
          <w:szCs w:val="22"/>
        </w:rPr>
        <w:t>1、</w:t>
      </w:r>
      <w:r>
        <w:rPr>
          <w:rFonts w:hint="eastAsia" w:ascii="宋体" w:hAnsi="宋体"/>
          <w:b/>
          <w:sz w:val="22"/>
        </w:rPr>
        <w:t>技术评分：满分</w:t>
      </w:r>
      <w:r>
        <w:rPr>
          <w:rFonts w:hint="eastAsia" w:ascii="宋体" w:hAnsi="宋体"/>
          <w:b/>
          <w:sz w:val="22"/>
          <w:lang w:val="en-US" w:eastAsia="zh-CN"/>
        </w:rPr>
        <w:t>7</w:t>
      </w:r>
      <w:r>
        <w:rPr>
          <w:rFonts w:hint="eastAsia" w:ascii="宋体" w:hAnsi="宋体"/>
          <w:b/>
          <w:sz w:val="22"/>
        </w:rPr>
        <w:t>0分</w:t>
      </w:r>
    </w:p>
    <w:tbl>
      <w:tblPr>
        <w:tblStyle w:val="18"/>
        <w:tblW w:w="95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8"/>
        <w:gridCol w:w="1559"/>
        <w:gridCol w:w="6501"/>
        <w:gridCol w:w="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1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评分内容</w:t>
            </w:r>
          </w:p>
        </w:tc>
        <w:tc>
          <w:tcPr>
            <w:tcW w:w="65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评分标准</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分值</w:t>
            </w:r>
          </w:p>
          <w:p>
            <w:pPr>
              <w:jc w:val="center"/>
              <w:rPr>
                <w:rFonts w:hint="eastAsia" w:ascii="宋体" w:hAnsi="宋体" w:eastAsia="宋体" w:cs="宋体"/>
                <w:sz w:val="21"/>
                <w:szCs w:val="21"/>
              </w:rPr>
            </w:pPr>
            <w:r>
              <w:rPr>
                <w:rFonts w:hint="eastAsia" w:ascii="宋体" w:hAnsi="宋体" w:eastAsia="宋体" w:cs="宋体"/>
                <w:sz w:val="21"/>
                <w:szCs w:val="21"/>
              </w:rPr>
              <w:t>区间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7" w:hRule="atLeast"/>
          <w:jc w:val="center"/>
        </w:trPr>
        <w:tc>
          <w:tcPr>
            <w:tcW w:w="61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55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类似项目业绩</w:t>
            </w:r>
          </w:p>
        </w:tc>
        <w:tc>
          <w:tcPr>
            <w:tcW w:w="650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供应商近三年（2022年1月-至今）内独立承担过同类项目的，每个得0.5分，最高得1分。</w:t>
            </w:r>
          </w:p>
          <w:p>
            <w:pPr>
              <w:rPr>
                <w:rFonts w:hint="eastAsia" w:ascii="宋体" w:hAnsi="宋体" w:eastAsia="宋体" w:cs="宋体"/>
                <w:sz w:val="21"/>
                <w:szCs w:val="21"/>
              </w:rPr>
            </w:pPr>
            <w:r>
              <w:rPr>
                <w:rFonts w:hint="eastAsia" w:ascii="宋体" w:hAnsi="宋体" w:eastAsia="宋体" w:cs="宋体"/>
                <w:color w:val="000000"/>
                <w:kern w:val="0"/>
                <w:sz w:val="21"/>
                <w:szCs w:val="21"/>
                <w:lang w:bidi="ar"/>
              </w:rPr>
              <w:t>具有国际或国家级会议及赛事等保测评经验，每提供一个案例得</w:t>
            </w: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分，最高得</w:t>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 xml:space="preserve">分 </w:t>
            </w:r>
          </w:p>
          <w:p>
            <w:pPr>
              <w:rPr>
                <w:rFonts w:hint="eastAsia" w:ascii="宋体" w:hAnsi="宋体" w:eastAsia="宋体" w:cs="宋体"/>
                <w:sz w:val="21"/>
                <w:szCs w:val="21"/>
              </w:rPr>
            </w:pPr>
            <w:r>
              <w:rPr>
                <w:rFonts w:hint="eastAsia" w:ascii="宋体" w:hAnsi="宋体" w:eastAsia="宋体" w:cs="宋体"/>
                <w:sz w:val="21"/>
                <w:szCs w:val="21"/>
              </w:rPr>
              <w:t>（证明材料：提供合同复印件并加盖公章（以合同签订时间为准），否则不得分）。</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jc w:val="center"/>
        </w:trPr>
        <w:tc>
          <w:tcPr>
            <w:tcW w:w="618" w:type="dxa"/>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155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供应商技术能力</w:t>
            </w:r>
          </w:p>
        </w:tc>
        <w:tc>
          <w:tcPr>
            <w:tcW w:w="650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1.具有商用密码检测机构资质证书得2分</w:t>
            </w:r>
          </w:p>
          <w:p>
            <w:pPr>
              <w:rPr>
                <w:rFonts w:hint="eastAsia" w:ascii="宋体" w:hAnsi="宋体" w:eastAsia="宋体" w:cs="宋体"/>
                <w:sz w:val="21"/>
                <w:szCs w:val="21"/>
              </w:rPr>
            </w:pPr>
            <w:r>
              <w:rPr>
                <w:rFonts w:hint="eastAsia" w:ascii="宋体" w:hAnsi="宋体" w:eastAsia="宋体" w:cs="宋体"/>
                <w:sz w:val="21"/>
                <w:szCs w:val="21"/>
              </w:rPr>
              <w:t>2、具有检验检测机构资质认定证书且具有软件测评资质的得1分；（其中软件检测能力必须包含国家标准GB/T25000.51-2016，否则不得分。)</w:t>
            </w:r>
          </w:p>
          <w:p>
            <w:pPr>
              <w:rPr>
                <w:rFonts w:hint="eastAsia" w:ascii="宋体" w:hAnsi="宋体" w:eastAsia="宋体" w:cs="宋体"/>
                <w:sz w:val="21"/>
                <w:szCs w:val="21"/>
              </w:rPr>
            </w:pPr>
            <w:r>
              <w:rPr>
                <w:rFonts w:hint="eastAsia" w:ascii="宋体" w:hAnsi="宋体" w:eastAsia="宋体" w:cs="宋体"/>
                <w:sz w:val="21"/>
                <w:szCs w:val="21"/>
              </w:rPr>
              <w:t>3.具有网络安全等级保护测评与检测评估机构服务认证证书得1分；</w:t>
            </w:r>
          </w:p>
          <w:p>
            <w:pPr>
              <w:rPr>
                <w:rFonts w:hint="eastAsia" w:ascii="宋体" w:hAnsi="宋体" w:eastAsia="宋体" w:cs="宋体"/>
                <w:sz w:val="21"/>
                <w:szCs w:val="21"/>
              </w:rPr>
            </w:pPr>
            <w:r>
              <w:rPr>
                <w:rFonts w:hint="eastAsia" w:ascii="宋体" w:hAnsi="宋体" w:eastAsia="宋体" w:cs="宋体"/>
                <w:sz w:val="21"/>
                <w:szCs w:val="21"/>
              </w:rPr>
              <w:t>4. 具有中国合格评定国家认可委员会检验机构认可证书的得1分；</w:t>
            </w:r>
          </w:p>
          <w:p>
            <w:pPr>
              <w:rPr>
                <w:rFonts w:hint="eastAsia" w:ascii="宋体" w:hAnsi="宋体" w:eastAsia="宋体" w:cs="宋体"/>
                <w:sz w:val="21"/>
                <w:szCs w:val="21"/>
              </w:rPr>
            </w:pPr>
            <w:r>
              <w:rPr>
                <w:rFonts w:hint="eastAsia" w:ascii="宋体" w:hAnsi="宋体" w:eastAsia="宋体" w:cs="宋体"/>
                <w:sz w:val="21"/>
                <w:szCs w:val="21"/>
              </w:rPr>
              <w:t>5.具有有效期内的ISO9001质量管理体系认证证书、ISO20000信息技术服务管理体系认证证书、ISO27001信息安全管理体系认证证书，每个证书得1分，最高3分。</w:t>
            </w:r>
          </w:p>
          <w:p>
            <w:pPr>
              <w:rPr>
                <w:rFonts w:hint="eastAsia" w:ascii="宋体" w:hAnsi="宋体" w:eastAsia="宋体" w:cs="宋体"/>
                <w:sz w:val="21"/>
                <w:szCs w:val="21"/>
              </w:rPr>
            </w:pPr>
            <w:r>
              <w:rPr>
                <w:rFonts w:hint="eastAsia" w:ascii="宋体" w:hAnsi="宋体" w:eastAsia="宋体" w:cs="宋体"/>
                <w:sz w:val="21"/>
                <w:szCs w:val="21"/>
              </w:rPr>
              <w:t>6.具有信息安全服务风险评估资质、信息安全应急处理服务资质、信息系统安全运维服务证书，每个证书得1分，最高3分。</w:t>
            </w:r>
          </w:p>
          <w:p>
            <w:pPr>
              <w:rPr>
                <w:rFonts w:hint="eastAsia" w:ascii="宋体" w:hAnsi="宋体" w:eastAsia="宋体" w:cs="宋体"/>
                <w:sz w:val="21"/>
                <w:szCs w:val="21"/>
              </w:rPr>
            </w:pPr>
            <w:r>
              <w:rPr>
                <w:rFonts w:hint="eastAsia" w:ascii="宋体" w:hAnsi="宋体" w:eastAsia="宋体" w:cs="宋体"/>
                <w:sz w:val="21"/>
                <w:szCs w:val="21"/>
              </w:rPr>
              <w:t>7、投标人具有数据安全能力成熟度模型（DSMM）授权技术检查机构资质证书的得2分，其余情况不得分。需提供在有效期内的相关证明文件（不限定机构）并加盖公章。</w:t>
            </w:r>
          </w:p>
          <w:p>
            <w:pPr>
              <w:rPr>
                <w:rFonts w:hint="eastAsia" w:ascii="宋体" w:hAnsi="宋体" w:eastAsia="宋体" w:cs="宋体"/>
                <w:sz w:val="21"/>
                <w:szCs w:val="21"/>
              </w:rPr>
            </w:pPr>
            <w:r>
              <w:rPr>
                <w:rFonts w:hint="eastAsia" w:ascii="宋体" w:hAnsi="宋体" w:eastAsia="宋体" w:cs="宋体"/>
                <w:sz w:val="21"/>
                <w:szCs w:val="21"/>
              </w:rPr>
              <w:t>8、投标人具有数据管理能力成熟度评估机构（DCMM）资质证书的得2分，其余情况不得分。需提供在有效期内的相关证明文件（不限定机构）并加盖公章。</w:t>
            </w:r>
          </w:p>
          <w:p>
            <w:pPr>
              <w:rPr>
                <w:rFonts w:hint="eastAsia" w:ascii="宋体" w:hAnsi="宋体" w:eastAsia="宋体" w:cs="宋体"/>
                <w:sz w:val="21"/>
                <w:szCs w:val="21"/>
              </w:rPr>
            </w:pPr>
            <w:r>
              <w:rPr>
                <w:rFonts w:hint="eastAsia" w:ascii="宋体" w:hAnsi="宋体" w:eastAsia="宋体" w:cs="宋体"/>
                <w:sz w:val="21"/>
                <w:szCs w:val="21"/>
              </w:rPr>
              <w:t>（证明材料：提供相关证书，未能提供的，不得分。）</w:t>
            </w:r>
          </w:p>
        </w:tc>
        <w:tc>
          <w:tcPr>
            <w:tcW w:w="825" w:type="dxa"/>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0" w:hRule="atLeast"/>
          <w:jc w:val="center"/>
        </w:trPr>
        <w:tc>
          <w:tcPr>
            <w:tcW w:w="618"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1559" w:type="dxa"/>
            <w:vMerge w:val="restart"/>
            <w:tcBorders>
              <w:top w:val="single" w:color="000000" w:sz="4" w:space="0"/>
              <w:left w:val="single" w:color="000000" w:sz="4" w:space="0"/>
              <w:right w:val="single" w:color="000000" w:sz="4" w:space="0"/>
            </w:tcBorders>
            <w:shd w:val="clear" w:color="auto" w:fill="FFFFFF"/>
            <w:vAlign w:val="center"/>
          </w:tcPr>
          <w:p>
            <w:pPr>
              <w:rPr>
                <w:rFonts w:hint="eastAsia" w:ascii="宋体" w:hAnsi="宋体" w:eastAsia="宋体" w:cs="宋体"/>
                <w:sz w:val="21"/>
                <w:szCs w:val="21"/>
              </w:rPr>
            </w:pPr>
            <w:r>
              <w:rPr>
                <w:rFonts w:hint="eastAsia" w:ascii="宋体" w:hAnsi="宋体" w:eastAsia="宋体" w:cs="宋体"/>
                <w:sz w:val="21"/>
                <w:szCs w:val="21"/>
              </w:rPr>
              <w:t>技术方案</w:t>
            </w:r>
          </w:p>
        </w:tc>
        <w:tc>
          <w:tcPr>
            <w:tcW w:w="650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项目实施计划安排与现场情况的合理性、项目方案设计等进行综合评定打分。方案及措施详细完善且与项目匹配度好的得</w:t>
            </w:r>
            <w:r>
              <w:rPr>
                <w:rFonts w:hint="eastAsia" w:ascii="宋体" w:hAnsi="宋体" w:eastAsia="宋体" w:cs="宋体"/>
                <w:sz w:val="21"/>
                <w:szCs w:val="21"/>
                <w:lang w:val="en-US" w:eastAsia="zh-CN"/>
              </w:rPr>
              <w:t>5</w:t>
            </w:r>
            <w:r>
              <w:rPr>
                <w:rFonts w:hint="eastAsia" w:ascii="宋体" w:hAnsi="宋体" w:eastAsia="宋体" w:cs="宋体"/>
                <w:sz w:val="21"/>
                <w:szCs w:val="21"/>
              </w:rPr>
              <w:t>分；方案及措施较详细完善且与项目匹配度较好的得</w:t>
            </w:r>
            <w:r>
              <w:rPr>
                <w:rFonts w:hint="eastAsia" w:ascii="宋体" w:hAnsi="宋体" w:eastAsia="宋体" w:cs="宋体"/>
                <w:sz w:val="21"/>
                <w:szCs w:val="21"/>
                <w:lang w:val="en-US" w:eastAsia="zh-CN"/>
              </w:rPr>
              <w:t>3</w:t>
            </w:r>
            <w:r>
              <w:rPr>
                <w:rFonts w:hint="eastAsia" w:ascii="宋体" w:hAnsi="宋体" w:eastAsia="宋体" w:cs="宋体"/>
                <w:sz w:val="21"/>
                <w:szCs w:val="21"/>
              </w:rPr>
              <w:t>分；方案及措施不够详细完善或与项目匹配度一般的得</w:t>
            </w:r>
            <w:r>
              <w:rPr>
                <w:rFonts w:hint="eastAsia" w:ascii="宋体" w:hAnsi="宋体" w:eastAsia="宋体" w:cs="宋体"/>
                <w:sz w:val="21"/>
                <w:szCs w:val="21"/>
                <w:lang w:val="en-US" w:eastAsia="zh-CN"/>
              </w:rPr>
              <w:t>1</w:t>
            </w:r>
            <w:r>
              <w:rPr>
                <w:rFonts w:hint="eastAsia" w:ascii="宋体" w:hAnsi="宋体" w:eastAsia="宋体" w:cs="宋体"/>
                <w:sz w:val="21"/>
                <w:szCs w:val="21"/>
              </w:rPr>
              <w:t>分；内容缺失严重或与项目不匹配的不得分。</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61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1559" w:type="dxa"/>
            <w:vMerge w:val="continue"/>
            <w:tcBorders>
              <w:left w:val="single" w:color="000000" w:sz="4" w:space="0"/>
              <w:right w:val="single" w:color="000000" w:sz="4" w:space="0"/>
            </w:tcBorders>
            <w:shd w:val="clear" w:color="auto" w:fill="FFFFFF"/>
            <w:vAlign w:val="center"/>
          </w:tcPr>
          <w:p>
            <w:pPr>
              <w:rPr>
                <w:rFonts w:hint="eastAsia" w:ascii="宋体" w:hAnsi="宋体" w:eastAsia="宋体" w:cs="宋体"/>
                <w:sz w:val="21"/>
                <w:szCs w:val="21"/>
              </w:rPr>
            </w:pPr>
          </w:p>
        </w:tc>
        <w:tc>
          <w:tcPr>
            <w:tcW w:w="650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提供项目技术方案，项目工作量估算，进度安排，人员分配的可行性、合理性等情况综合评定打分。方案内容完整、科学合理、针对性强，能够完全满足本项目要求，得</w:t>
            </w:r>
            <w:r>
              <w:rPr>
                <w:rFonts w:hint="eastAsia" w:ascii="宋体" w:hAnsi="宋体" w:eastAsia="宋体" w:cs="宋体"/>
                <w:sz w:val="21"/>
                <w:szCs w:val="21"/>
                <w:lang w:val="en-US" w:eastAsia="zh-CN"/>
              </w:rPr>
              <w:t>5</w:t>
            </w:r>
            <w:r>
              <w:rPr>
                <w:rFonts w:hint="eastAsia" w:ascii="宋体" w:hAnsi="宋体" w:eastAsia="宋体" w:cs="宋体"/>
                <w:sz w:val="21"/>
                <w:szCs w:val="21"/>
              </w:rPr>
              <w:t>分；方案内容完整、针对性不强，仅能满足本项目要求得</w:t>
            </w:r>
            <w:r>
              <w:rPr>
                <w:rFonts w:hint="eastAsia" w:ascii="宋体" w:hAnsi="宋体" w:eastAsia="宋体" w:cs="宋体"/>
                <w:sz w:val="21"/>
                <w:szCs w:val="21"/>
                <w:lang w:val="en-US" w:eastAsia="zh-CN"/>
              </w:rPr>
              <w:t>3</w:t>
            </w:r>
            <w:r>
              <w:rPr>
                <w:rFonts w:hint="eastAsia" w:ascii="宋体" w:hAnsi="宋体" w:eastAsia="宋体" w:cs="宋体"/>
                <w:sz w:val="21"/>
                <w:szCs w:val="21"/>
              </w:rPr>
              <w:t>分；方案内容不完整，可能无法满足本项目要求得</w:t>
            </w:r>
            <w:r>
              <w:rPr>
                <w:rFonts w:hint="eastAsia" w:ascii="宋体" w:hAnsi="宋体" w:eastAsia="宋体" w:cs="宋体"/>
                <w:sz w:val="21"/>
                <w:szCs w:val="21"/>
                <w:lang w:val="en-US" w:eastAsia="zh-CN"/>
              </w:rPr>
              <w:t>1</w:t>
            </w:r>
            <w:r>
              <w:rPr>
                <w:rFonts w:hint="eastAsia" w:ascii="宋体" w:hAnsi="宋体" w:eastAsia="宋体" w:cs="宋体"/>
                <w:sz w:val="21"/>
                <w:szCs w:val="21"/>
              </w:rPr>
              <w:t>分；未提供不得分。</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618"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1559" w:type="dxa"/>
            <w:tcBorders>
              <w:left w:val="single" w:color="000000" w:sz="4" w:space="0"/>
              <w:right w:val="single" w:color="000000" w:sz="4" w:space="0"/>
            </w:tcBorders>
            <w:shd w:val="clear" w:color="auto" w:fill="FFFFFF"/>
            <w:vAlign w:val="center"/>
          </w:tcPr>
          <w:p>
            <w:pPr>
              <w:rPr>
                <w:rFonts w:hint="eastAsia" w:ascii="宋体" w:hAnsi="宋体" w:eastAsia="宋体" w:cs="宋体"/>
                <w:sz w:val="21"/>
                <w:szCs w:val="21"/>
              </w:rPr>
            </w:pPr>
            <w:r>
              <w:rPr>
                <w:rFonts w:hint="eastAsia" w:ascii="宋体" w:hAnsi="宋体" w:eastAsia="宋体" w:cs="宋体"/>
                <w:sz w:val="21"/>
                <w:szCs w:val="21"/>
              </w:rPr>
              <w:t>服务进度计划和保障措施</w:t>
            </w:r>
          </w:p>
        </w:tc>
        <w:tc>
          <w:tcPr>
            <w:tcW w:w="650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根据项目进度计划的时间安排满足采购需求程度、进度计划中各阶段工作内容明确情况进行评分（综合评定打分）。整体服务进度合理，服务措施保障完整的得5分；有进度安排但欠缺措施保障的得3分；进度混乱、保障措施不到位或未提供的得0分。</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618" w:type="dxa"/>
            <w:vMerge w:val="restart"/>
            <w:tcBorders>
              <w:left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1559" w:type="dxa"/>
            <w:vMerge w:val="restart"/>
            <w:tcBorders>
              <w:left w:val="single" w:color="000000" w:sz="4" w:space="0"/>
              <w:right w:val="single" w:color="000000" w:sz="4" w:space="0"/>
            </w:tcBorders>
            <w:shd w:val="clear" w:color="auto" w:fill="FFFFFF"/>
            <w:vAlign w:val="center"/>
          </w:tcPr>
          <w:p>
            <w:pPr>
              <w:rPr>
                <w:rFonts w:hint="eastAsia" w:ascii="宋体" w:hAnsi="宋体" w:eastAsia="宋体" w:cs="宋体"/>
                <w:sz w:val="21"/>
                <w:szCs w:val="21"/>
              </w:rPr>
            </w:pPr>
            <w:r>
              <w:rPr>
                <w:rFonts w:hint="eastAsia" w:ascii="宋体" w:hAnsi="宋体" w:eastAsia="宋体" w:cs="宋体"/>
                <w:sz w:val="21"/>
                <w:szCs w:val="21"/>
              </w:rPr>
              <w:t>项目负责人及团队</w:t>
            </w:r>
          </w:p>
        </w:tc>
        <w:tc>
          <w:tcPr>
            <w:tcW w:w="650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rPr>
            </w:pPr>
            <w:r>
              <w:rPr>
                <w:rFonts w:hint="eastAsia" w:ascii="宋体" w:hAnsi="宋体" w:eastAsia="宋体" w:cs="宋体"/>
                <w:sz w:val="21"/>
                <w:szCs w:val="21"/>
              </w:rPr>
              <w:t>根据供应商提供的项目负责人（1人）能力及资质情况进行打分：</w:t>
            </w:r>
          </w:p>
          <w:p>
            <w:pPr>
              <w:rPr>
                <w:rFonts w:hint="eastAsia" w:ascii="宋体" w:hAnsi="宋体" w:eastAsia="宋体" w:cs="宋体"/>
                <w:sz w:val="21"/>
                <w:szCs w:val="21"/>
              </w:rPr>
            </w:pPr>
            <w:r>
              <w:rPr>
                <w:rFonts w:hint="eastAsia" w:ascii="宋体" w:hAnsi="宋体" w:eastAsia="宋体" w:cs="宋体"/>
                <w:sz w:val="21"/>
                <w:szCs w:val="21"/>
              </w:rPr>
              <w:t>具有高级网络安全等级测评师证书；</w:t>
            </w:r>
          </w:p>
          <w:p>
            <w:pPr>
              <w:rPr>
                <w:rFonts w:hint="eastAsia" w:ascii="宋体" w:hAnsi="宋体" w:eastAsia="宋体" w:cs="宋体"/>
                <w:sz w:val="21"/>
                <w:szCs w:val="21"/>
              </w:rPr>
            </w:pPr>
            <w:r>
              <w:rPr>
                <w:rFonts w:hint="eastAsia" w:ascii="宋体" w:hAnsi="宋体" w:eastAsia="宋体" w:cs="宋体"/>
                <w:sz w:val="21"/>
                <w:szCs w:val="21"/>
              </w:rPr>
              <w:t>具有高级软件性能测试工程师证书；</w:t>
            </w:r>
          </w:p>
          <w:p>
            <w:pPr>
              <w:rPr>
                <w:rFonts w:hint="eastAsia" w:ascii="宋体" w:hAnsi="宋体" w:eastAsia="宋体" w:cs="宋体"/>
                <w:sz w:val="21"/>
                <w:szCs w:val="21"/>
              </w:rPr>
            </w:pPr>
            <w:r>
              <w:rPr>
                <w:rFonts w:hint="eastAsia" w:ascii="宋体" w:hAnsi="宋体" w:eastAsia="宋体" w:cs="宋体"/>
                <w:sz w:val="21"/>
                <w:szCs w:val="21"/>
              </w:rPr>
              <w:t>具有注册网络安全防护工程师证书；</w:t>
            </w:r>
          </w:p>
          <w:p>
            <w:pPr>
              <w:rPr>
                <w:rFonts w:hint="eastAsia" w:ascii="宋体" w:hAnsi="宋体" w:eastAsia="宋体" w:cs="宋体"/>
                <w:sz w:val="21"/>
                <w:szCs w:val="21"/>
              </w:rPr>
            </w:pPr>
            <w:r>
              <w:rPr>
                <w:rFonts w:hint="eastAsia" w:ascii="宋体" w:hAnsi="宋体" w:eastAsia="宋体" w:cs="宋体"/>
                <w:sz w:val="21"/>
                <w:szCs w:val="21"/>
              </w:rPr>
              <w:t>以上每个证书得</w:t>
            </w:r>
            <w:r>
              <w:rPr>
                <w:rFonts w:hint="eastAsia" w:ascii="宋体" w:hAnsi="宋体" w:eastAsia="宋体" w:cs="宋体"/>
                <w:sz w:val="21"/>
                <w:szCs w:val="21"/>
                <w:lang w:val="en-US" w:eastAsia="zh-CN"/>
              </w:rPr>
              <w:t>1</w:t>
            </w:r>
            <w:r>
              <w:rPr>
                <w:rFonts w:hint="eastAsia" w:ascii="宋体" w:hAnsi="宋体" w:eastAsia="宋体" w:cs="宋体"/>
                <w:sz w:val="21"/>
                <w:szCs w:val="21"/>
              </w:rPr>
              <w:t>分，本项满分</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pPr>
              <w:rPr>
                <w:rFonts w:hint="eastAsia" w:ascii="宋体" w:hAnsi="宋体" w:eastAsia="宋体" w:cs="宋体"/>
                <w:sz w:val="21"/>
                <w:szCs w:val="21"/>
              </w:rPr>
            </w:pPr>
            <w:r>
              <w:rPr>
                <w:rFonts w:hint="eastAsia" w:ascii="宋体" w:hAnsi="宋体" w:eastAsia="宋体" w:cs="宋体"/>
                <w:sz w:val="21"/>
                <w:szCs w:val="21"/>
              </w:rPr>
              <w:t>（以上人员根据项目采购单位要求提供现场服务，项目负责人需提供相应证书并提供有效社保证明，社会保险证明：应由企业注册地社保部门出具且需满足最近三个月任一时间在本企业缴纳的时间要求，若项目负责人已退休但仍可执业的，社保证明可凭社保部门出具的退休证明及聘用合同替代，未能提供的，不得分）</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61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1559" w:type="dxa"/>
            <w:vMerge w:val="continue"/>
            <w:tcBorders>
              <w:left w:val="single" w:color="000000" w:sz="4" w:space="0"/>
              <w:right w:val="single" w:color="000000" w:sz="4" w:space="0"/>
            </w:tcBorders>
            <w:shd w:val="clear" w:color="auto" w:fill="FFFFFF"/>
            <w:vAlign w:val="center"/>
          </w:tcPr>
          <w:p>
            <w:pPr>
              <w:rPr>
                <w:rFonts w:hint="eastAsia" w:ascii="宋体" w:hAnsi="宋体" w:eastAsia="宋体" w:cs="宋体"/>
                <w:sz w:val="21"/>
                <w:szCs w:val="21"/>
              </w:rPr>
            </w:pPr>
          </w:p>
        </w:tc>
        <w:tc>
          <w:tcPr>
            <w:tcW w:w="6501"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sz w:val="21"/>
                <w:szCs w:val="21"/>
              </w:rPr>
            </w:pPr>
            <w:r>
              <w:rPr>
                <w:rFonts w:hint="eastAsia" w:ascii="宋体" w:hAnsi="宋体" w:eastAsia="宋体" w:cs="宋体"/>
                <w:sz w:val="21"/>
                <w:szCs w:val="21"/>
              </w:rPr>
              <w:t>1.技术负责人具有高级网络安全等级测评师证书、商用密码应用安全性评估从业人员证书、信息系统安全认证专业人员（CISSP）证书，每个证书得1分，本项满分</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pPr>
              <w:rPr>
                <w:rFonts w:hint="eastAsia" w:ascii="宋体" w:hAnsi="宋体" w:eastAsia="宋体" w:cs="宋体"/>
                <w:sz w:val="21"/>
                <w:szCs w:val="21"/>
              </w:rPr>
            </w:pPr>
            <w:r>
              <w:rPr>
                <w:rFonts w:hint="eastAsia" w:ascii="宋体" w:hAnsi="宋体" w:eastAsia="宋体" w:cs="宋体"/>
                <w:sz w:val="21"/>
                <w:szCs w:val="21"/>
              </w:rPr>
              <w:t>2.项目组长具有高级或中级测评师证书、高级软件性能测试工程师证书和ISMS正式再注册审核员，每个证书得1分，本项满分</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pPr>
              <w:rPr>
                <w:rFonts w:hint="eastAsia" w:ascii="宋体" w:hAnsi="宋体" w:eastAsia="宋体" w:cs="宋体"/>
                <w:sz w:val="21"/>
                <w:szCs w:val="21"/>
              </w:rPr>
            </w:pPr>
            <w:r>
              <w:rPr>
                <w:rFonts w:hint="eastAsia" w:ascii="宋体" w:hAnsi="宋体" w:eastAsia="宋体" w:cs="宋体"/>
                <w:sz w:val="21"/>
                <w:szCs w:val="21"/>
              </w:rPr>
              <w:t>3.项目组成员（除项目负责人、技术负责人外）</w:t>
            </w:r>
          </w:p>
          <w:p>
            <w:pPr>
              <w:rPr>
                <w:rFonts w:hint="eastAsia" w:ascii="宋体" w:hAnsi="宋体" w:eastAsia="宋体" w:cs="宋体"/>
                <w:sz w:val="21"/>
                <w:szCs w:val="21"/>
              </w:rPr>
            </w:pPr>
            <w:r>
              <w:rPr>
                <w:rFonts w:hint="eastAsia" w:ascii="宋体" w:hAnsi="宋体" w:eastAsia="宋体" w:cs="宋体"/>
                <w:sz w:val="21"/>
                <w:szCs w:val="21"/>
              </w:rPr>
              <w:t>（1）具有注册密码安全专业人员（NSATP-CSP），每个得0.5分，最高得1分。</w:t>
            </w:r>
          </w:p>
          <w:p>
            <w:pPr>
              <w:rPr>
                <w:rFonts w:hint="eastAsia" w:ascii="宋体" w:hAnsi="宋体" w:eastAsia="宋体" w:cs="宋体"/>
                <w:sz w:val="21"/>
                <w:szCs w:val="21"/>
              </w:rPr>
            </w:pPr>
            <w:r>
              <w:rPr>
                <w:rFonts w:hint="eastAsia" w:ascii="宋体" w:hAnsi="宋体" w:eastAsia="宋体" w:cs="宋体"/>
                <w:sz w:val="21"/>
                <w:szCs w:val="21"/>
              </w:rPr>
              <w:t>（2）具有中级信息安全工程师证书（计算机技术与软件专业资格）的，每个得0.5分，最高得1分。</w:t>
            </w:r>
          </w:p>
          <w:p>
            <w:pPr>
              <w:rPr>
                <w:rFonts w:hint="eastAsia" w:ascii="宋体" w:hAnsi="宋体" w:eastAsia="宋体" w:cs="宋体"/>
                <w:sz w:val="21"/>
                <w:szCs w:val="21"/>
              </w:rPr>
            </w:pPr>
            <w:r>
              <w:rPr>
                <w:rFonts w:hint="eastAsia" w:ascii="宋体" w:hAnsi="宋体" w:eastAsia="宋体" w:cs="宋体"/>
                <w:sz w:val="21"/>
                <w:szCs w:val="21"/>
              </w:rPr>
              <w:t>（3）具有注册网络安全渗透评估专业人员（NSATP-A）的，每个得0.5分，最高得1分。</w:t>
            </w:r>
          </w:p>
          <w:p>
            <w:pPr>
              <w:rPr>
                <w:rFonts w:hint="eastAsia" w:ascii="宋体" w:hAnsi="宋体" w:eastAsia="宋体" w:cs="宋体"/>
                <w:sz w:val="21"/>
                <w:szCs w:val="21"/>
              </w:rPr>
            </w:pPr>
            <w:r>
              <w:rPr>
                <w:rFonts w:hint="eastAsia" w:ascii="宋体" w:hAnsi="宋体" w:eastAsia="宋体" w:cs="宋体"/>
                <w:sz w:val="21"/>
                <w:szCs w:val="21"/>
              </w:rPr>
              <w:t>（4）具有人社部门颁发的网络工程师（中级）证书的，每个得0.5分，最高得1分。</w:t>
            </w:r>
          </w:p>
          <w:p>
            <w:pPr>
              <w:rPr>
                <w:rFonts w:hint="eastAsia" w:ascii="宋体" w:hAnsi="宋体" w:eastAsia="宋体" w:cs="宋体"/>
                <w:sz w:val="21"/>
                <w:szCs w:val="21"/>
              </w:rPr>
            </w:pPr>
            <w:r>
              <w:rPr>
                <w:rFonts w:hint="eastAsia" w:ascii="宋体" w:hAnsi="宋体" w:eastAsia="宋体" w:cs="宋体"/>
                <w:sz w:val="21"/>
                <w:szCs w:val="21"/>
              </w:rPr>
              <w:t>（5）具有信息安全保障人员认证证书（CISAW），每个得0.5分，最高得1分。</w:t>
            </w:r>
          </w:p>
          <w:p>
            <w:pPr>
              <w:rPr>
                <w:rFonts w:hint="eastAsia" w:ascii="宋体" w:hAnsi="宋体" w:eastAsia="宋体" w:cs="宋体"/>
                <w:sz w:val="21"/>
                <w:szCs w:val="21"/>
              </w:rPr>
            </w:pPr>
            <w:r>
              <w:rPr>
                <w:rFonts w:hint="eastAsia" w:ascii="宋体" w:hAnsi="宋体" w:eastAsia="宋体" w:cs="宋体"/>
                <w:sz w:val="21"/>
                <w:szCs w:val="21"/>
              </w:rPr>
              <w:t>（6）具有注册信息安全工程师证书（CISP），每个得0.5分，最高得1分。</w:t>
            </w:r>
          </w:p>
          <w:p>
            <w:pPr>
              <w:rPr>
                <w:rFonts w:hint="eastAsia" w:ascii="宋体" w:hAnsi="宋体" w:eastAsia="宋体" w:cs="宋体"/>
                <w:sz w:val="21"/>
                <w:szCs w:val="21"/>
              </w:rPr>
            </w:pPr>
            <w:r>
              <w:rPr>
                <w:rFonts w:hint="eastAsia" w:ascii="宋体" w:hAnsi="宋体" w:eastAsia="宋体" w:cs="宋体"/>
                <w:sz w:val="21"/>
                <w:szCs w:val="21"/>
              </w:rPr>
              <w:t>（7）具有中级及以上的网络安全服务能力评价证书，每个得0.5分，最高得1分。</w:t>
            </w:r>
          </w:p>
          <w:p>
            <w:pPr>
              <w:rPr>
                <w:rFonts w:hint="eastAsia" w:ascii="宋体" w:hAnsi="宋体" w:eastAsia="宋体" w:cs="宋体"/>
                <w:sz w:val="21"/>
                <w:szCs w:val="21"/>
              </w:rPr>
            </w:pPr>
            <w:r>
              <w:rPr>
                <w:rFonts w:hint="eastAsia" w:ascii="宋体" w:hAnsi="宋体" w:eastAsia="宋体" w:cs="宋体"/>
                <w:sz w:val="21"/>
                <w:szCs w:val="21"/>
              </w:rPr>
              <w:t>（8）具有商用密码应用安全性评估从业人员证书，每个得0.5分，最高得1分。</w:t>
            </w:r>
          </w:p>
          <w:p>
            <w:pPr>
              <w:rPr>
                <w:rFonts w:hint="eastAsia" w:ascii="宋体" w:hAnsi="宋体" w:eastAsia="宋体" w:cs="宋体"/>
                <w:sz w:val="21"/>
                <w:szCs w:val="21"/>
              </w:rPr>
            </w:pPr>
            <w:r>
              <w:rPr>
                <w:rFonts w:hint="eastAsia" w:ascii="宋体" w:hAnsi="宋体" w:eastAsia="宋体" w:cs="宋体"/>
                <w:sz w:val="21"/>
                <w:szCs w:val="21"/>
              </w:rPr>
              <w:t>4.项目组成员具有高级售后服务管理师证书的得</w:t>
            </w:r>
            <w:r>
              <w:rPr>
                <w:rFonts w:hint="eastAsia" w:ascii="宋体" w:hAnsi="宋体" w:eastAsia="宋体" w:cs="宋体"/>
                <w:sz w:val="21"/>
                <w:szCs w:val="21"/>
                <w:lang w:val="en-US" w:eastAsia="zh-CN"/>
              </w:rPr>
              <w:t>1</w:t>
            </w:r>
            <w:r>
              <w:rPr>
                <w:rFonts w:hint="eastAsia" w:ascii="宋体" w:hAnsi="宋体" w:eastAsia="宋体" w:cs="宋体"/>
                <w:sz w:val="21"/>
                <w:szCs w:val="21"/>
              </w:rPr>
              <w:t>分。</w:t>
            </w:r>
          </w:p>
          <w:p>
            <w:pPr>
              <w:rPr>
                <w:rFonts w:hint="eastAsia" w:ascii="宋体" w:hAnsi="宋体" w:eastAsia="宋体" w:cs="宋体"/>
                <w:sz w:val="21"/>
                <w:szCs w:val="21"/>
              </w:rPr>
            </w:pPr>
            <w:r>
              <w:rPr>
                <w:rFonts w:hint="eastAsia" w:ascii="宋体" w:hAnsi="宋体" w:eastAsia="宋体" w:cs="宋体"/>
                <w:sz w:val="21"/>
                <w:szCs w:val="21"/>
              </w:rPr>
              <w:t>5.项目组成员具有国家网络技术水平考试证书（NCNE）的得</w:t>
            </w:r>
            <w:r>
              <w:rPr>
                <w:rFonts w:hint="eastAsia" w:ascii="宋体" w:hAnsi="宋体" w:eastAsia="宋体" w:cs="宋体"/>
                <w:sz w:val="21"/>
                <w:szCs w:val="21"/>
                <w:lang w:val="en-US" w:eastAsia="zh-CN"/>
              </w:rPr>
              <w:t>1</w:t>
            </w:r>
            <w:r>
              <w:rPr>
                <w:rFonts w:hint="eastAsia" w:ascii="宋体" w:hAnsi="宋体" w:eastAsia="宋体" w:cs="宋体"/>
                <w:sz w:val="21"/>
                <w:szCs w:val="21"/>
              </w:rPr>
              <w:t>分。</w:t>
            </w:r>
          </w:p>
          <w:p>
            <w:pPr>
              <w:rPr>
                <w:rFonts w:hint="eastAsia" w:ascii="宋体" w:hAnsi="宋体" w:eastAsia="宋体" w:cs="宋体"/>
                <w:sz w:val="21"/>
                <w:szCs w:val="21"/>
              </w:rPr>
            </w:pPr>
            <w:r>
              <w:rPr>
                <w:rFonts w:hint="eastAsia" w:ascii="宋体" w:hAnsi="宋体" w:eastAsia="宋体" w:cs="宋体"/>
                <w:sz w:val="21"/>
                <w:szCs w:val="21"/>
              </w:rPr>
              <w:t>（以上人员根据项目采购单位要求提供现场服务，以上人员需提供相应证书并提供有效社保证明，社会保险证明：应由企业注册地社保部门出具且需满足最近三个月任一时间在本企业缴纳的时间要求，若以上人员已退休但仍可执业的，社保证明可凭社保部门出具的退休证明及聘用合同替代，未能提供的，不得分）</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618"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1559" w:type="dxa"/>
            <w:tcBorders>
              <w:left w:val="single" w:color="000000" w:sz="4" w:space="0"/>
              <w:right w:val="single" w:color="000000" w:sz="4" w:space="0"/>
            </w:tcBorders>
            <w:shd w:val="clear" w:color="auto" w:fill="FFFFFF"/>
            <w:vAlign w:val="center"/>
          </w:tcPr>
          <w:p>
            <w:pPr>
              <w:rPr>
                <w:rFonts w:hint="eastAsia" w:ascii="宋体" w:hAnsi="宋体" w:eastAsia="宋体" w:cs="宋体"/>
                <w:sz w:val="21"/>
                <w:szCs w:val="21"/>
              </w:rPr>
            </w:pPr>
            <w:r>
              <w:rPr>
                <w:rFonts w:hint="eastAsia" w:ascii="宋体" w:hAnsi="宋体" w:eastAsia="宋体" w:cs="宋体"/>
                <w:sz w:val="21"/>
                <w:szCs w:val="21"/>
              </w:rPr>
              <w:t>项目风险规避处置措施</w:t>
            </w:r>
          </w:p>
        </w:tc>
        <w:tc>
          <w:tcPr>
            <w:tcW w:w="650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根据对项目存在的风险说明及风险规避处置措施情况进行打分。方案及措施详细完善且与项目匹配度好的得</w:t>
            </w:r>
            <w:r>
              <w:rPr>
                <w:rFonts w:hint="eastAsia" w:ascii="宋体" w:hAnsi="宋体" w:eastAsia="宋体" w:cs="宋体"/>
                <w:sz w:val="21"/>
                <w:szCs w:val="21"/>
                <w:lang w:val="en-US" w:eastAsia="zh-CN"/>
              </w:rPr>
              <w:t>3</w:t>
            </w:r>
            <w:r>
              <w:rPr>
                <w:rFonts w:hint="eastAsia" w:ascii="宋体" w:hAnsi="宋体" w:eastAsia="宋体" w:cs="宋体"/>
                <w:sz w:val="21"/>
                <w:szCs w:val="21"/>
              </w:rPr>
              <w:t>分；方案及措施较详细完善且与项目匹配度较好的得</w:t>
            </w:r>
            <w:r>
              <w:rPr>
                <w:rFonts w:hint="eastAsia" w:ascii="宋体" w:hAnsi="宋体" w:eastAsia="宋体" w:cs="宋体"/>
                <w:sz w:val="21"/>
                <w:szCs w:val="21"/>
                <w:lang w:val="en-US" w:eastAsia="zh-CN"/>
              </w:rPr>
              <w:t>2</w:t>
            </w:r>
            <w:r>
              <w:rPr>
                <w:rFonts w:hint="eastAsia" w:ascii="宋体" w:hAnsi="宋体" w:eastAsia="宋体" w:cs="宋体"/>
                <w:sz w:val="21"/>
                <w:szCs w:val="21"/>
              </w:rPr>
              <w:t>分；方案及措施不够详细完善或与项目匹配度一般的得1分；内容缺失严重或与项目不匹配的不得分。</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618"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p>
        </w:tc>
        <w:tc>
          <w:tcPr>
            <w:tcW w:w="1559" w:type="dxa"/>
            <w:tcBorders>
              <w:left w:val="single" w:color="000000" w:sz="4" w:space="0"/>
              <w:right w:val="single" w:color="000000" w:sz="4" w:space="0"/>
            </w:tcBorders>
            <w:shd w:val="clear" w:color="auto" w:fill="FFFFFF"/>
            <w:vAlign w:val="center"/>
          </w:tcPr>
          <w:p>
            <w:pPr>
              <w:rPr>
                <w:rFonts w:hint="eastAsia" w:ascii="宋体" w:hAnsi="宋体" w:eastAsia="宋体" w:cs="宋体"/>
                <w:sz w:val="21"/>
                <w:szCs w:val="21"/>
              </w:rPr>
            </w:pPr>
            <w:r>
              <w:rPr>
                <w:rFonts w:hint="eastAsia" w:ascii="宋体" w:hAnsi="宋体" w:eastAsia="宋体" w:cs="宋体"/>
                <w:sz w:val="21"/>
                <w:szCs w:val="21"/>
              </w:rPr>
              <w:t>拟投入安全测评工具软件情况</w:t>
            </w:r>
          </w:p>
        </w:tc>
        <w:tc>
          <w:tcPr>
            <w:tcW w:w="650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1.WEB应用安全检测工具；（</w:t>
            </w:r>
            <w:r>
              <w:rPr>
                <w:rFonts w:hint="eastAsia" w:ascii="宋体" w:hAnsi="宋体" w:eastAsia="宋体" w:cs="宋体"/>
                <w:sz w:val="21"/>
                <w:szCs w:val="21"/>
                <w:lang w:val="en-US" w:eastAsia="zh-CN"/>
              </w:rPr>
              <w:t>0.5</w:t>
            </w:r>
            <w:r>
              <w:rPr>
                <w:rFonts w:hint="eastAsia" w:ascii="宋体" w:hAnsi="宋体" w:eastAsia="宋体" w:cs="宋体"/>
                <w:sz w:val="21"/>
                <w:szCs w:val="21"/>
              </w:rPr>
              <w:t>分）</w:t>
            </w:r>
          </w:p>
          <w:p>
            <w:pPr>
              <w:rPr>
                <w:rFonts w:hint="eastAsia" w:ascii="宋体" w:hAnsi="宋体" w:eastAsia="宋体" w:cs="宋体"/>
                <w:sz w:val="21"/>
                <w:szCs w:val="21"/>
              </w:rPr>
            </w:pPr>
            <w:r>
              <w:rPr>
                <w:rFonts w:hint="eastAsia" w:ascii="宋体" w:hAnsi="宋体" w:eastAsia="宋体" w:cs="宋体"/>
                <w:sz w:val="21"/>
                <w:szCs w:val="21"/>
              </w:rPr>
              <w:t>2.数据库安全检测工具；（0.5分）</w:t>
            </w:r>
          </w:p>
          <w:p>
            <w:pPr>
              <w:rPr>
                <w:rFonts w:hint="eastAsia" w:ascii="宋体" w:hAnsi="宋体" w:eastAsia="宋体" w:cs="宋体"/>
                <w:sz w:val="21"/>
                <w:szCs w:val="21"/>
              </w:rPr>
            </w:pPr>
            <w:r>
              <w:rPr>
                <w:rFonts w:hint="eastAsia" w:ascii="宋体" w:hAnsi="宋体" w:eastAsia="宋体" w:cs="宋体"/>
                <w:sz w:val="21"/>
                <w:szCs w:val="21"/>
              </w:rPr>
              <w:t>3.软件代码安全检测工具；（0.5分）</w:t>
            </w:r>
          </w:p>
          <w:p>
            <w:pPr>
              <w:rPr>
                <w:rFonts w:hint="eastAsia" w:ascii="宋体" w:hAnsi="宋体" w:eastAsia="宋体" w:cs="宋体"/>
                <w:sz w:val="21"/>
                <w:szCs w:val="21"/>
              </w:rPr>
            </w:pPr>
            <w:r>
              <w:rPr>
                <w:rFonts w:hint="eastAsia" w:ascii="宋体" w:hAnsi="宋体" w:eastAsia="宋体" w:cs="宋体"/>
                <w:sz w:val="21"/>
                <w:szCs w:val="21"/>
              </w:rPr>
              <w:t>4.网络安全攻击测试工具；（0.5分）</w:t>
            </w:r>
          </w:p>
          <w:p>
            <w:pPr>
              <w:rPr>
                <w:rFonts w:hint="eastAsia" w:ascii="宋体" w:hAnsi="宋体" w:eastAsia="宋体" w:cs="宋体"/>
                <w:sz w:val="21"/>
                <w:szCs w:val="21"/>
              </w:rPr>
            </w:pPr>
            <w:r>
              <w:rPr>
                <w:rFonts w:hint="eastAsia" w:ascii="宋体" w:hAnsi="宋体" w:eastAsia="宋体" w:cs="宋体"/>
                <w:sz w:val="21"/>
                <w:szCs w:val="21"/>
              </w:rPr>
              <w:t>5.云安全检测工具；（0.5分）</w:t>
            </w:r>
          </w:p>
          <w:p>
            <w:pPr>
              <w:rPr>
                <w:rFonts w:hint="eastAsia" w:ascii="宋体" w:hAnsi="宋体" w:eastAsia="宋体" w:cs="宋体"/>
                <w:sz w:val="21"/>
                <w:szCs w:val="21"/>
              </w:rPr>
            </w:pPr>
            <w:r>
              <w:rPr>
                <w:rFonts w:hint="eastAsia" w:ascii="宋体" w:hAnsi="宋体" w:eastAsia="宋体" w:cs="宋体"/>
                <w:sz w:val="21"/>
                <w:szCs w:val="21"/>
              </w:rPr>
              <w:t>6.移动应用安全评估检测工具；（0.5分）</w:t>
            </w:r>
          </w:p>
          <w:p>
            <w:pPr>
              <w:rPr>
                <w:rFonts w:hint="eastAsia" w:ascii="宋体" w:hAnsi="宋体" w:eastAsia="宋体" w:cs="宋体"/>
                <w:sz w:val="21"/>
                <w:szCs w:val="21"/>
              </w:rPr>
            </w:pPr>
            <w:r>
              <w:rPr>
                <w:rFonts w:hint="eastAsia" w:ascii="宋体" w:hAnsi="宋体" w:eastAsia="宋体" w:cs="宋体"/>
                <w:sz w:val="21"/>
                <w:szCs w:val="21"/>
              </w:rPr>
              <w:t>以上检测软件工具必须具有正规安全厂商的正式授权,无正规安全厂商的正式授权不得分。</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618"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1559" w:type="dxa"/>
            <w:tcBorders>
              <w:left w:val="single" w:color="000000" w:sz="4" w:space="0"/>
              <w:right w:val="single" w:color="000000" w:sz="4" w:space="0"/>
            </w:tcBorders>
            <w:shd w:val="clear" w:color="auto" w:fill="FFFFFF"/>
            <w:vAlign w:val="center"/>
          </w:tcPr>
          <w:p>
            <w:pPr>
              <w:rPr>
                <w:rFonts w:hint="eastAsia" w:ascii="宋体" w:hAnsi="宋体" w:eastAsia="宋体" w:cs="宋体"/>
                <w:sz w:val="21"/>
                <w:szCs w:val="21"/>
              </w:rPr>
            </w:pPr>
            <w:r>
              <w:rPr>
                <w:rFonts w:hint="eastAsia" w:ascii="宋体" w:hAnsi="宋体" w:eastAsia="宋体" w:cs="宋体"/>
                <w:sz w:val="21"/>
                <w:szCs w:val="21"/>
              </w:rPr>
              <w:t>数据保密</w:t>
            </w:r>
          </w:p>
        </w:tc>
        <w:tc>
          <w:tcPr>
            <w:tcW w:w="650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根据方案编制内容的全面性、针对性以及符合采购需求情况等进行打分。方案及措施内容完整、合理、可行的得5分；方案及措施内容较完整、合理、可行的得3分；方案及措施内容部分缺失，可行性较低的得2分；无相关内容得0分。</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618"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9</w:t>
            </w:r>
          </w:p>
        </w:tc>
        <w:tc>
          <w:tcPr>
            <w:tcW w:w="1559" w:type="dxa"/>
            <w:tcBorders>
              <w:left w:val="single" w:color="000000" w:sz="4" w:space="0"/>
              <w:right w:val="single" w:color="000000" w:sz="4" w:space="0"/>
            </w:tcBorders>
            <w:shd w:val="clear" w:color="auto" w:fill="FFFFFF"/>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应急预案</w:t>
            </w:r>
          </w:p>
        </w:tc>
        <w:tc>
          <w:tcPr>
            <w:tcW w:w="65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根据供应商对突发事件应急预案的可操作性。(综合评定打分)。方案及措施内容完整、合理、可行的得</w:t>
            </w:r>
            <w:r>
              <w:rPr>
                <w:rFonts w:hint="eastAsia" w:ascii="宋体" w:hAnsi="宋体" w:eastAsia="宋体" w:cs="宋体"/>
                <w:sz w:val="21"/>
                <w:szCs w:val="21"/>
                <w:lang w:val="en-US" w:eastAsia="zh-CN"/>
              </w:rPr>
              <w:t>3</w:t>
            </w:r>
            <w:r>
              <w:rPr>
                <w:rFonts w:hint="eastAsia" w:ascii="宋体" w:hAnsi="宋体" w:eastAsia="宋体" w:cs="宋体"/>
                <w:sz w:val="21"/>
                <w:szCs w:val="21"/>
              </w:rPr>
              <w:t>分；方案及措施内容较完整、合理、可行的得</w:t>
            </w:r>
            <w:r>
              <w:rPr>
                <w:rFonts w:hint="eastAsia" w:ascii="宋体" w:hAnsi="宋体" w:eastAsia="宋体" w:cs="宋体"/>
                <w:sz w:val="21"/>
                <w:szCs w:val="21"/>
                <w:lang w:val="en-US" w:eastAsia="zh-CN"/>
              </w:rPr>
              <w:t>2</w:t>
            </w:r>
            <w:r>
              <w:rPr>
                <w:rFonts w:hint="eastAsia" w:ascii="宋体" w:hAnsi="宋体" w:eastAsia="宋体" w:cs="宋体"/>
                <w:sz w:val="21"/>
                <w:szCs w:val="21"/>
              </w:rPr>
              <w:t>分；方案及措施内容部分缺失，可行性较低的得</w:t>
            </w:r>
            <w:r>
              <w:rPr>
                <w:rFonts w:hint="eastAsia" w:ascii="宋体" w:hAnsi="宋体" w:eastAsia="宋体" w:cs="宋体"/>
                <w:sz w:val="21"/>
                <w:szCs w:val="21"/>
                <w:lang w:val="en-US" w:eastAsia="zh-CN"/>
              </w:rPr>
              <w:t>1</w:t>
            </w:r>
            <w:r>
              <w:rPr>
                <w:rFonts w:hint="eastAsia" w:ascii="宋体" w:hAnsi="宋体" w:eastAsia="宋体" w:cs="宋体"/>
                <w:sz w:val="21"/>
                <w:szCs w:val="21"/>
              </w:rPr>
              <w:t>分；无相关内容得0分。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618" w:type="dxa"/>
            <w:tcBorders>
              <w:left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1559" w:type="dxa"/>
            <w:tcBorders>
              <w:left w:val="single" w:color="000000" w:sz="4" w:space="0"/>
              <w:right w:val="single" w:color="000000" w:sz="4" w:space="0"/>
            </w:tcBorders>
            <w:shd w:val="clear" w:color="auto" w:fill="FFFFFF"/>
            <w:vAlign w:val="center"/>
          </w:tcPr>
          <w:p>
            <w:pPr>
              <w:rPr>
                <w:rFonts w:hint="eastAsia" w:ascii="宋体" w:hAnsi="宋体" w:eastAsia="宋体" w:cs="宋体"/>
                <w:sz w:val="21"/>
                <w:szCs w:val="21"/>
              </w:rPr>
            </w:pPr>
            <w:r>
              <w:rPr>
                <w:rFonts w:hint="eastAsia" w:ascii="宋体" w:hAnsi="宋体" w:eastAsia="宋体" w:cs="宋体"/>
                <w:sz w:val="21"/>
                <w:szCs w:val="21"/>
              </w:rPr>
              <w:t>培训方案</w:t>
            </w:r>
          </w:p>
        </w:tc>
        <w:tc>
          <w:tcPr>
            <w:tcW w:w="650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投标人提供信息安全相关培训，提供的培训内容满足用户需求等。方案详细全面，针对性、可行性强，规范化标准化的得4分；方案满足项目要求，内容较完整全面、合理可行的得3分；方案符合采购需求，内容部分缺失，可行性较低，得1分；无相关内容得0分。</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r>
    </w:tbl>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numPr>
          <w:ilvl w:val="0"/>
          <w:numId w:val="3"/>
        </w:numPr>
        <w:rPr>
          <w:rFonts w:hint="eastAsia" w:ascii="宋体" w:hAnsi="宋体" w:cs="宋体"/>
          <w:b/>
          <w:bCs/>
          <w:color w:val="auto"/>
          <w:sz w:val="22"/>
          <w:szCs w:val="22"/>
        </w:rPr>
      </w:pPr>
      <w:r>
        <w:rPr>
          <w:rFonts w:hint="eastAsia" w:ascii="宋体" w:hAnsi="宋体" w:cs="宋体"/>
          <w:b/>
          <w:bCs/>
          <w:color w:val="auto"/>
          <w:sz w:val="22"/>
          <w:szCs w:val="22"/>
        </w:rPr>
        <w:t>价格评分：满分</w:t>
      </w:r>
      <w:r>
        <w:rPr>
          <w:rFonts w:hint="eastAsia" w:ascii="宋体" w:hAnsi="宋体" w:cs="宋体"/>
          <w:b/>
          <w:bCs/>
          <w:color w:val="auto"/>
          <w:sz w:val="22"/>
          <w:szCs w:val="22"/>
          <w:lang w:val="en-US" w:eastAsia="zh-CN"/>
        </w:rPr>
        <w:t>3</w:t>
      </w:r>
      <w:r>
        <w:rPr>
          <w:rFonts w:hint="eastAsia" w:ascii="宋体" w:hAnsi="宋体" w:cs="宋体"/>
          <w:b/>
          <w:bCs/>
          <w:color w:val="auto"/>
          <w:sz w:val="22"/>
          <w:szCs w:val="22"/>
        </w:rPr>
        <w:t>0分</w:t>
      </w:r>
    </w:p>
    <w:p>
      <w:pPr>
        <w:tabs>
          <w:tab w:val="left" w:pos="774"/>
        </w:tabs>
        <w:autoSpaceDE w:val="0"/>
        <w:autoSpaceDN w:val="0"/>
        <w:spacing w:before="240" w:line="276" w:lineRule="auto"/>
        <w:ind w:left="774" w:hanging="576"/>
        <w:jc w:val="center"/>
        <w:outlineLvl w:val="2"/>
        <w:rPr>
          <w:rFonts w:hint="eastAsia" w:ascii="宋体" w:hAnsi="宋体" w:cs="宋体"/>
          <w:b/>
          <w:color w:val="auto"/>
          <w:sz w:val="28"/>
          <w:szCs w:val="28"/>
          <w:lang w:val="zh-CN"/>
        </w:rPr>
      </w:pPr>
      <w:bookmarkStart w:id="10" w:name="_Toc11964"/>
      <w:bookmarkStart w:id="11" w:name="_Toc8618"/>
      <w:r>
        <w:rPr>
          <w:rFonts w:hint="eastAsia" w:ascii="宋体" w:hAnsi="宋体" w:cs="宋体"/>
          <w:b/>
          <w:color w:val="auto"/>
          <w:sz w:val="28"/>
          <w:szCs w:val="28"/>
          <w:lang w:val="zh-CN"/>
        </w:rPr>
        <w:t>报价一览表</w:t>
      </w:r>
      <w:bookmarkEnd w:id="10"/>
      <w:bookmarkEnd w:id="11"/>
    </w:p>
    <w:p>
      <w:pPr>
        <w:spacing w:line="360" w:lineRule="auto"/>
        <w:rPr>
          <w:rFonts w:hint="eastAsia" w:ascii="宋体" w:hAnsi="宋体" w:cs="宋体"/>
          <w:color w:val="auto"/>
          <w:sz w:val="22"/>
          <w:szCs w:val="22"/>
        </w:rPr>
      </w:pPr>
      <w:r>
        <w:rPr>
          <w:rFonts w:hint="eastAsia" w:ascii="宋体" w:hAnsi="宋体" w:cs="宋体"/>
          <w:color w:val="auto"/>
          <w:sz w:val="22"/>
          <w:szCs w:val="22"/>
        </w:rPr>
        <w:t>项目名称：</w:t>
      </w:r>
      <w:bookmarkStart w:id="12" w:name="OLE_LINK5"/>
      <w:r>
        <w:rPr>
          <w:rFonts w:hint="eastAsia" w:ascii="宋体" w:hAnsi="宋体" w:cs="宋体"/>
          <w:color w:val="auto"/>
          <w:sz w:val="22"/>
          <w:szCs w:val="22"/>
          <w:lang w:eastAsia="zh-Hans"/>
        </w:rPr>
        <w:t>温州市中医院</w:t>
      </w:r>
      <w:r>
        <w:rPr>
          <w:rFonts w:hint="eastAsia"/>
          <w:color w:val="auto"/>
          <w:sz w:val="22"/>
          <w:szCs w:val="22"/>
          <w:lang w:val="en-US" w:eastAsia="zh-CN"/>
        </w:rPr>
        <w:t>等保测评</w:t>
      </w:r>
      <w:bookmarkEnd w:id="12"/>
      <w:r>
        <w:rPr>
          <w:rFonts w:hint="eastAsia" w:ascii="宋体" w:hAnsi="宋体" w:cs="宋体"/>
          <w:color w:val="auto"/>
          <w:sz w:val="22"/>
          <w:szCs w:val="22"/>
        </w:rPr>
        <w:t xml:space="preserve">                               </w:t>
      </w:r>
    </w:p>
    <w:tbl>
      <w:tblPr>
        <w:tblStyle w:val="18"/>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2770"/>
        <w:gridCol w:w="3875"/>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535" w:type="dxa"/>
            <w:noWrap/>
            <w:vAlign w:val="center"/>
          </w:tcPr>
          <w:p>
            <w:pPr>
              <w:spacing w:line="360" w:lineRule="auto"/>
              <w:jc w:val="center"/>
              <w:rPr>
                <w:rFonts w:hint="eastAsia" w:ascii="宋体" w:hAnsi="宋体" w:cs="宋体"/>
                <w:color w:val="auto"/>
                <w:sz w:val="22"/>
                <w:szCs w:val="22"/>
              </w:rPr>
            </w:pPr>
            <w:r>
              <w:rPr>
                <w:rFonts w:hint="eastAsia" w:ascii="宋体" w:hAnsi="宋体" w:cs="宋体"/>
                <w:color w:val="auto"/>
                <w:sz w:val="22"/>
                <w:szCs w:val="22"/>
              </w:rPr>
              <w:t>序号</w:t>
            </w:r>
          </w:p>
        </w:tc>
        <w:tc>
          <w:tcPr>
            <w:tcW w:w="2770" w:type="dxa"/>
            <w:noWrap/>
            <w:vAlign w:val="center"/>
          </w:tcPr>
          <w:p>
            <w:pPr>
              <w:spacing w:line="360" w:lineRule="auto"/>
              <w:jc w:val="center"/>
              <w:rPr>
                <w:rFonts w:hint="eastAsia" w:ascii="宋体" w:hAnsi="宋体" w:cs="宋体"/>
                <w:color w:val="auto"/>
                <w:sz w:val="22"/>
                <w:szCs w:val="22"/>
              </w:rPr>
            </w:pPr>
            <w:r>
              <w:rPr>
                <w:rFonts w:hint="eastAsia" w:ascii="宋体" w:hAnsi="宋体" w:cs="宋体"/>
                <w:bCs/>
                <w:color w:val="auto"/>
                <w:sz w:val="22"/>
                <w:szCs w:val="22"/>
              </w:rPr>
              <w:t>项目名称</w:t>
            </w:r>
          </w:p>
        </w:tc>
        <w:tc>
          <w:tcPr>
            <w:tcW w:w="3875" w:type="dxa"/>
            <w:noWrap/>
            <w:vAlign w:val="center"/>
          </w:tcPr>
          <w:p>
            <w:pPr>
              <w:spacing w:line="360" w:lineRule="auto"/>
              <w:jc w:val="center"/>
              <w:rPr>
                <w:rFonts w:hint="eastAsia" w:ascii="宋体" w:hAnsi="宋体" w:cs="宋体"/>
                <w:color w:val="auto"/>
                <w:sz w:val="22"/>
                <w:szCs w:val="22"/>
              </w:rPr>
            </w:pPr>
            <w:r>
              <w:rPr>
                <w:rFonts w:hint="eastAsia" w:ascii="宋体" w:hAnsi="宋体" w:cs="宋体"/>
                <w:bCs/>
                <w:color w:val="auto"/>
                <w:sz w:val="22"/>
                <w:szCs w:val="22"/>
              </w:rPr>
              <w:t>报价（人民币元）</w:t>
            </w:r>
          </w:p>
        </w:tc>
        <w:tc>
          <w:tcPr>
            <w:tcW w:w="1747" w:type="dxa"/>
            <w:noWrap/>
            <w:vAlign w:val="center"/>
          </w:tcPr>
          <w:p>
            <w:pPr>
              <w:spacing w:line="360" w:lineRule="auto"/>
              <w:jc w:val="center"/>
              <w:rPr>
                <w:rFonts w:hint="eastAsia" w:ascii="宋体" w:hAnsi="宋体" w:cs="宋体"/>
                <w:color w:val="auto"/>
                <w:sz w:val="22"/>
                <w:szCs w:val="22"/>
              </w:rPr>
            </w:pPr>
            <w:r>
              <w:rPr>
                <w:rFonts w:hint="eastAsia" w:ascii="宋体" w:hAnsi="宋体" w:cs="宋体"/>
                <w:color w:val="auto"/>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535" w:type="dxa"/>
            <w:vMerge w:val="restart"/>
            <w:noWrap/>
            <w:vAlign w:val="center"/>
          </w:tcPr>
          <w:p>
            <w:pPr>
              <w:spacing w:line="360" w:lineRule="auto"/>
              <w:jc w:val="center"/>
              <w:rPr>
                <w:rFonts w:hint="eastAsia" w:ascii="宋体" w:hAnsi="宋体" w:cs="宋体"/>
                <w:color w:val="auto"/>
                <w:sz w:val="22"/>
                <w:szCs w:val="22"/>
              </w:rPr>
            </w:pPr>
            <w:r>
              <w:rPr>
                <w:rFonts w:hint="eastAsia" w:ascii="宋体" w:hAnsi="宋体" w:cs="宋体"/>
                <w:color w:val="auto"/>
                <w:sz w:val="22"/>
                <w:szCs w:val="22"/>
              </w:rPr>
              <w:t>1</w:t>
            </w:r>
          </w:p>
        </w:tc>
        <w:tc>
          <w:tcPr>
            <w:tcW w:w="2770" w:type="dxa"/>
            <w:vMerge w:val="restart"/>
            <w:noWrap/>
            <w:vAlign w:val="center"/>
          </w:tcPr>
          <w:p>
            <w:pPr>
              <w:spacing w:line="360" w:lineRule="auto"/>
              <w:jc w:val="center"/>
              <w:rPr>
                <w:rFonts w:hint="eastAsia" w:ascii="宋体" w:hAnsi="宋体" w:eastAsia="宋体" w:cs="宋体"/>
                <w:color w:val="auto"/>
                <w:sz w:val="22"/>
                <w:szCs w:val="22"/>
                <w:lang w:eastAsia="zh-CN"/>
              </w:rPr>
            </w:pPr>
            <w:r>
              <w:rPr>
                <w:rFonts w:hint="eastAsia" w:ascii="宋体" w:hAnsi="宋体" w:cs="宋体"/>
                <w:color w:val="auto"/>
                <w:sz w:val="22"/>
                <w:szCs w:val="22"/>
                <w:lang w:eastAsia="zh-Hans"/>
              </w:rPr>
              <w:t>温州市中医院</w:t>
            </w:r>
            <w:r>
              <w:rPr>
                <w:rFonts w:hint="eastAsia"/>
                <w:color w:val="auto"/>
                <w:sz w:val="22"/>
                <w:szCs w:val="22"/>
                <w:lang w:val="en-US" w:eastAsia="zh-CN"/>
              </w:rPr>
              <w:t>等保测评</w:t>
            </w:r>
          </w:p>
        </w:tc>
        <w:tc>
          <w:tcPr>
            <w:tcW w:w="3875" w:type="dxa"/>
            <w:noWrap/>
            <w:vAlign w:val="center"/>
          </w:tcPr>
          <w:p>
            <w:pPr>
              <w:spacing w:line="360" w:lineRule="auto"/>
              <w:rPr>
                <w:rFonts w:hint="eastAsia" w:ascii="宋体" w:hAnsi="宋体" w:cs="宋体"/>
                <w:color w:val="auto"/>
                <w:sz w:val="22"/>
                <w:szCs w:val="22"/>
              </w:rPr>
            </w:pPr>
            <w:r>
              <w:rPr>
                <w:rFonts w:hint="eastAsia" w:ascii="宋体" w:hAnsi="宋体" w:cs="宋体"/>
                <w:color w:val="auto"/>
                <w:sz w:val="22"/>
                <w:szCs w:val="22"/>
              </w:rPr>
              <w:t>大写：</w:t>
            </w:r>
          </w:p>
        </w:tc>
        <w:tc>
          <w:tcPr>
            <w:tcW w:w="1747" w:type="dxa"/>
            <w:vMerge w:val="restart"/>
            <w:noWrap/>
            <w:vAlign w:val="center"/>
          </w:tcPr>
          <w:p>
            <w:pPr>
              <w:spacing w:line="360" w:lineRule="auto"/>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535" w:type="dxa"/>
            <w:vMerge w:val="continue"/>
            <w:noWrap/>
            <w:vAlign w:val="center"/>
          </w:tcPr>
          <w:p>
            <w:pPr>
              <w:spacing w:line="360" w:lineRule="auto"/>
              <w:jc w:val="center"/>
              <w:rPr>
                <w:rFonts w:hint="eastAsia" w:ascii="宋体" w:hAnsi="宋体" w:cs="宋体"/>
                <w:color w:val="auto"/>
                <w:sz w:val="22"/>
                <w:szCs w:val="22"/>
              </w:rPr>
            </w:pPr>
          </w:p>
        </w:tc>
        <w:tc>
          <w:tcPr>
            <w:tcW w:w="2770" w:type="dxa"/>
            <w:vMerge w:val="continue"/>
            <w:noWrap/>
            <w:vAlign w:val="center"/>
          </w:tcPr>
          <w:p>
            <w:pPr>
              <w:spacing w:line="360" w:lineRule="auto"/>
              <w:jc w:val="center"/>
              <w:rPr>
                <w:rFonts w:hint="eastAsia" w:ascii="宋体" w:hAnsi="宋体" w:cs="宋体"/>
                <w:color w:val="auto"/>
                <w:sz w:val="22"/>
                <w:szCs w:val="22"/>
              </w:rPr>
            </w:pPr>
          </w:p>
        </w:tc>
        <w:tc>
          <w:tcPr>
            <w:tcW w:w="3875" w:type="dxa"/>
            <w:noWrap/>
            <w:vAlign w:val="center"/>
          </w:tcPr>
          <w:p>
            <w:pPr>
              <w:spacing w:line="360" w:lineRule="auto"/>
              <w:rPr>
                <w:rFonts w:hint="eastAsia" w:ascii="宋体" w:hAnsi="宋体" w:cs="宋体"/>
                <w:color w:val="auto"/>
                <w:sz w:val="22"/>
                <w:szCs w:val="22"/>
              </w:rPr>
            </w:pPr>
            <w:r>
              <w:rPr>
                <w:rFonts w:hint="eastAsia" w:ascii="宋体" w:hAnsi="宋体" w:cs="宋体"/>
                <w:color w:val="auto"/>
                <w:sz w:val="22"/>
                <w:szCs w:val="22"/>
              </w:rPr>
              <w:t>小写：</w:t>
            </w:r>
          </w:p>
        </w:tc>
        <w:tc>
          <w:tcPr>
            <w:tcW w:w="1747" w:type="dxa"/>
            <w:vMerge w:val="continue"/>
            <w:noWrap/>
            <w:vAlign w:val="center"/>
          </w:tcPr>
          <w:p>
            <w:pPr>
              <w:spacing w:line="360" w:lineRule="auto"/>
              <w:jc w:val="center"/>
              <w:rPr>
                <w:rFonts w:hint="eastAsia" w:ascii="宋体" w:hAnsi="宋体" w:cs="宋体"/>
                <w:color w:val="auto"/>
                <w:sz w:val="22"/>
                <w:szCs w:val="22"/>
              </w:rPr>
            </w:pPr>
          </w:p>
        </w:tc>
      </w:tr>
    </w:tbl>
    <w:p>
      <w:pPr>
        <w:spacing w:line="450" w:lineRule="exact"/>
        <w:rPr>
          <w:rFonts w:hint="eastAsia" w:ascii="宋体" w:hAnsi="宋体" w:cs="宋体"/>
          <w:b/>
          <w:color w:val="auto"/>
          <w:sz w:val="22"/>
        </w:rPr>
      </w:pPr>
    </w:p>
    <w:p>
      <w:pPr>
        <w:rPr>
          <w:rFonts w:hint="eastAsia" w:ascii="宋体" w:hAnsi="宋体" w:cs="宋体"/>
          <w:b/>
          <w:color w:val="auto"/>
          <w:sz w:val="22"/>
          <w:szCs w:val="22"/>
        </w:rPr>
      </w:pPr>
      <w:r>
        <w:rPr>
          <w:rFonts w:hint="eastAsia" w:ascii="宋体" w:hAnsi="宋体" w:cs="宋体"/>
          <w:b/>
          <w:color w:val="auto"/>
          <w:sz w:val="22"/>
          <w:szCs w:val="22"/>
        </w:rPr>
        <w:t>说明：</w:t>
      </w:r>
    </w:p>
    <w:p>
      <w:pPr>
        <w:spacing w:line="360" w:lineRule="auto"/>
        <w:ind w:firstLine="442" w:firstLineChars="200"/>
        <w:rPr>
          <w:rFonts w:hint="eastAsia" w:ascii="宋体" w:hAnsi="宋体" w:cs="宋体"/>
          <w:b/>
          <w:color w:val="auto"/>
          <w:sz w:val="22"/>
          <w:szCs w:val="22"/>
        </w:rPr>
      </w:pPr>
      <w:r>
        <w:rPr>
          <w:rFonts w:hint="eastAsia" w:ascii="宋体" w:hAnsi="宋体" w:cs="宋体"/>
          <w:b/>
          <w:color w:val="auto"/>
          <w:sz w:val="22"/>
          <w:szCs w:val="22"/>
        </w:rPr>
        <w:t>1、全部报价均为税后价。</w:t>
      </w:r>
    </w:p>
    <w:p>
      <w:pPr>
        <w:pStyle w:val="2"/>
        <w:ind w:firstLine="442" w:firstLineChars="200"/>
        <w:rPr>
          <w:color w:val="auto"/>
          <w:sz w:val="22"/>
          <w:szCs w:val="22"/>
        </w:rPr>
      </w:pPr>
      <w:r>
        <w:rPr>
          <w:rFonts w:hint="eastAsia"/>
          <w:color w:val="auto"/>
          <w:sz w:val="22"/>
          <w:szCs w:val="22"/>
        </w:rPr>
        <w:t>2、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2"/>
        <w:ind w:firstLine="442" w:firstLineChars="200"/>
        <w:rPr>
          <w:rFonts w:hint="eastAsia" w:hAnsi="宋体" w:cs="宋体"/>
          <w:color w:val="auto"/>
          <w:sz w:val="22"/>
          <w:szCs w:val="22"/>
        </w:rPr>
      </w:pPr>
      <w:r>
        <w:rPr>
          <w:rFonts w:hint="eastAsia" w:hAnsi="宋体" w:cs="宋体"/>
          <w:color w:val="auto"/>
          <w:sz w:val="22"/>
          <w:szCs w:val="22"/>
        </w:rPr>
        <w:t>3、不提供此表格将被视为没有实质性响应文件。</w:t>
      </w:r>
    </w:p>
    <w:p>
      <w:pPr>
        <w:ind w:firstLine="442" w:firstLineChars="200"/>
        <w:rPr>
          <w:color w:val="auto"/>
          <w:sz w:val="22"/>
          <w:szCs w:val="22"/>
        </w:rPr>
      </w:pPr>
      <w:r>
        <w:rPr>
          <w:rFonts w:hint="eastAsia" w:ascii="宋体" w:hAnsi="宋体" w:cs="宋体"/>
          <w:b/>
          <w:color w:val="auto"/>
          <w:sz w:val="22"/>
          <w:szCs w:val="22"/>
        </w:rPr>
        <w:t>4、报价超过预算金额按无效标处理。</w:t>
      </w:r>
    </w:p>
    <w:p>
      <w:pPr>
        <w:spacing w:line="460" w:lineRule="exact"/>
        <w:ind w:firstLine="4400" w:firstLineChars="2000"/>
        <w:rPr>
          <w:rFonts w:hint="eastAsia" w:ascii="宋体" w:hAnsi="宋体" w:cs="宋体"/>
          <w:color w:val="auto"/>
          <w:sz w:val="22"/>
          <w:szCs w:val="22"/>
        </w:rPr>
      </w:pPr>
      <w:r>
        <w:rPr>
          <w:rFonts w:hint="eastAsia" w:ascii="宋体" w:hAnsi="宋体" w:cs="宋体"/>
          <w:color w:val="auto"/>
          <w:sz w:val="22"/>
          <w:szCs w:val="22"/>
        </w:rPr>
        <w:t xml:space="preserve">   </w:t>
      </w:r>
    </w:p>
    <w:p>
      <w:pPr>
        <w:spacing w:line="460" w:lineRule="exact"/>
        <w:ind w:firstLine="4400" w:firstLineChars="2000"/>
        <w:rPr>
          <w:rFonts w:hint="eastAsia" w:ascii="宋体" w:hAnsi="宋体" w:cs="宋体"/>
          <w:color w:val="auto"/>
          <w:sz w:val="22"/>
          <w:szCs w:val="22"/>
        </w:rPr>
      </w:pPr>
      <w:r>
        <w:rPr>
          <w:rFonts w:hint="eastAsia" w:ascii="宋体" w:hAnsi="宋体" w:cs="宋体"/>
          <w:color w:val="auto"/>
          <w:sz w:val="22"/>
          <w:szCs w:val="22"/>
        </w:rPr>
        <w:t xml:space="preserve"> </w:t>
      </w:r>
    </w:p>
    <w:p>
      <w:pPr>
        <w:spacing w:line="360" w:lineRule="auto"/>
        <w:rPr>
          <w:rFonts w:hint="eastAsia" w:ascii="宋体" w:hAnsi="宋体"/>
          <w:sz w:val="22"/>
          <w:szCs w:val="22"/>
        </w:rPr>
      </w:pPr>
      <w:r>
        <w:rPr>
          <w:rFonts w:hint="eastAsia" w:ascii="宋体" w:hAnsi="宋体" w:cs="宋体"/>
          <w:color w:val="auto"/>
          <w:sz w:val="22"/>
          <w:szCs w:val="22"/>
        </w:rPr>
        <w:t xml:space="preserve">   </w:t>
      </w:r>
      <w:r>
        <w:rPr>
          <w:rFonts w:hint="eastAsia" w:ascii="宋体" w:hAnsi="宋体" w:cs="宋体"/>
          <w:color w:val="auto"/>
          <w:sz w:val="22"/>
          <w:szCs w:val="22"/>
          <w:lang w:val="en-US" w:eastAsia="zh-CN"/>
        </w:rPr>
        <w:t xml:space="preserve"> </w:t>
      </w:r>
      <w:r>
        <w:rPr>
          <w:rFonts w:hint="eastAsia" w:ascii="宋体" w:hAnsi="宋体"/>
          <w:sz w:val="22"/>
          <w:szCs w:val="22"/>
        </w:rPr>
        <w:t>投标人全称（盖章）：</w:t>
      </w:r>
    </w:p>
    <w:p>
      <w:pPr>
        <w:spacing w:line="360" w:lineRule="auto"/>
        <w:ind w:firstLine="440" w:firstLineChars="200"/>
        <w:rPr>
          <w:rFonts w:hint="eastAsia" w:ascii="宋体" w:hAnsi="宋体"/>
          <w:color w:val="auto"/>
          <w:szCs w:val="21"/>
        </w:rPr>
      </w:pPr>
      <w:r>
        <w:rPr>
          <w:rFonts w:hint="eastAsia" w:ascii="宋体" w:hAnsi="宋体"/>
          <w:sz w:val="22"/>
          <w:szCs w:val="22"/>
        </w:rPr>
        <w:t xml:space="preserve">日期：  年   月 </w:t>
      </w:r>
      <w:r>
        <w:rPr>
          <w:rFonts w:hint="eastAsia" w:ascii="宋体" w:hAnsi="宋体"/>
          <w:sz w:val="22"/>
          <w:szCs w:val="22"/>
          <w:lang w:val="en-US" w:eastAsia="zh-CN"/>
        </w:rPr>
        <w:t xml:space="preserve"> </w:t>
      </w:r>
      <w:r>
        <w:rPr>
          <w:rFonts w:hint="eastAsia" w:ascii="宋体" w:hAnsi="宋体"/>
          <w:sz w:val="22"/>
          <w:szCs w:val="22"/>
        </w:rPr>
        <w:t xml:space="preserve"> 日</w:t>
      </w:r>
    </w:p>
    <w:p>
      <w:pPr>
        <w:pStyle w:val="24"/>
        <w:rPr>
          <w:rFonts w:hint="eastAsia" w:ascii="宋体" w:hAnsi="宋体"/>
          <w:color w:val="auto"/>
          <w:szCs w:val="21"/>
        </w:rPr>
      </w:pPr>
    </w:p>
    <w:p>
      <w:pPr>
        <w:spacing w:before="58"/>
        <w:ind w:right="610"/>
        <w:jc w:val="center"/>
        <w:outlineLvl w:val="0"/>
        <w:rPr>
          <w:rFonts w:hint="eastAsia" w:ascii="宋体" w:hAnsi="宋体" w:cs="Arial"/>
          <w:b/>
          <w:bCs/>
          <w:sz w:val="28"/>
          <w:szCs w:val="28"/>
        </w:rPr>
      </w:pPr>
      <w:bookmarkStart w:id="13" w:name="_Toc14015"/>
      <w:bookmarkStart w:id="14" w:name="_Toc17427"/>
      <w:bookmarkStart w:id="15" w:name="_Toc17972"/>
      <w:bookmarkStart w:id="16" w:name="_Toc9530"/>
    </w:p>
    <w:p>
      <w:pPr>
        <w:spacing w:before="58"/>
        <w:ind w:right="610"/>
        <w:jc w:val="center"/>
        <w:outlineLvl w:val="0"/>
        <w:rPr>
          <w:rFonts w:hint="eastAsia" w:ascii="宋体" w:hAnsi="宋体" w:cs="Arial"/>
          <w:b/>
          <w:bCs/>
          <w:sz w:val="28"/>
          <w:szCs w:val="28"/>
        </w:rPr>
      </w:pPr>
    </w:p>
    <w:p>
      <w:pPr>
        <w:spacing w:before="58"/>
        <w:ind w:right="610"/>
        <w:jc w:val="center"/>
        <w:outlineLvl w:val="0"/>
        <w:rPr>
          <w:rFonts w:hint="eastAsia" w:ascii="宋体" w:hAnsi="宋体" w:cs="Arial"/>
          <w:b/>
          <w:bCs/>
          <w:sz w:val="28"/>
          <w:szCs w:val="28"/>
        </w:rPr>
      </w:pPr>
    </w:p>
    <w:p>
      <w:pPr>
        <w:spacing w:before="58"/>
        <w:ind w:right="610"/>
        <w:jc w:val="center"/>
        <w:outlineLvl w:val="0"/>
        <w:rPr>
          <w:rFonts w:hint="eastAsia" w:ascii="宋体" w:hAnsi="宋体" w:cs="Arial"/>
          <w:b/>
          <w:bCs/>
          <w:sz w:val="28"/>
          <w:szCs w:val="28"/>
        </w:rPr>
      </w:pPr>
    </w:p>
    <w:p>
      <w:pPr>
        <w:spacing w:before="58"/>
        <w:ind w:right="610"/>
        <w:jc w:val="center"/>
        <w:outlineLvl w:val="0"/>
        <w:rPr>
          <w:b/>
          <w:sz w:val="28"/>
          <w:szCs w:val="28"/>
        </w:rPr>
      </w:pPr>
      <w:r>
        <w:rPr>
          <w:rFonts w:hint="eastAsia" w:ascii="宋体" w:hAnsi="宋体" w:cs="Arial"/>
          <w:b/>
          <w:bCs/>
          <w:sz w:val="28"/>
          <w:szCs w:val="28"/>
        </w:rPr>
        <w:t>2.</w:t>
      </w:r>
      <w:r>
        <w:rPr>
          <w:rFonts w:hint="eastAsia"/>
          <w:b/>
          <w:sz w:val="28"/>
          <w:szCs w:val="28"/>
        </w:rPr>
        <w:t>投标分项报价表</w:t>
      </w:r>
      <w:bookmarkEnd w:id="13"/>
      <w:bookmarkEnd w:id="14"/>
      <w:bookmarkEnd w:id="15"/>
      <w:bookmarkEnd w:id="16"/>
      <w:r>
        <w:rPr>
          <w:b/>
          <w:w w:val="99"/>
          <w:sz w:val="28"/>
          <w:szCs w:val="28"/>
        </w:rPr>
        <w:t xml:space="preserve"> </w:t>
      </w:r>
    </w:p>
    <w:p>
      <w:pPr>
        <w:tabs>
          <w:tab w:val="left" w:pos="6176"/>
        </w:tabs>
        <w:spacing w:before="151" w:after="34"/>
        <w:rPr>
          <w:sz w:val="22"/>
          <w:szCs w:val="22"/>
        </w:rPr>
      </w:pPr>
      <w:r>
        <w:rPr>
          <w:sz w:val="22"/>
          <w:szCs w:val="22"/>
        </w:rPr>
        <w:t xml:space="preserve"> </w:t>
      </w:r>
    </w:p>
    <w:p>
      <w:pPr>
        <w:tabs>
          <w:tab w:val="left" w:pos="6176"/>
        </w:tabs>
        <w:spacing w:before="151" w:after="34" w:line="360" w:lineRule="auto"/>
        <w:rPr>
          <w:rFonts w:hint="eastAsia"/>
          <w:sz w:val="22"/>
          <w:szCs w:val="22"/>
        </w:rPr>
      </w:pPr>
      <w:r>
        <w:rPr>
          <w:b/>
          <w:bCs/>
          <w:sz w:val="22"/>
          <w:szCs w:val="22"/>
        </w:rPr>
        <w:t>项目名称：</w:t>
      </w:r>
      <w:r>
        <w:rPr>
          <w:rFonts w:hint="eastAsia" w:ascii="宋体" w:hAnsi="宋体" w:cs="宋体"/>
          <w:color w:val="auto"/>
          <w:sz w:val="22"/>
          <w:szCs w:val="22"/>
          <w:lang w:eastAsia="zh-Hans"/>
        </w:rPr>
        <w:t>温州市中医院</w:t>
      </w:r>
      <w:r>
        <w:rPr>
          <w:rFonts w:hint="eastAsia"/>
          <w:color w:val="auto"/>
          <w:sz w:val="22"/>
          <w:szCs w:val="22"/>
          <w:lang w:val="en-US" w:eastAsia="zh-CN"/>
        </w:rPr>
        <w:t>等保测评</w:t>
      </w:r>
      <w:r>
        <w:rPr>
          <w:rFonts w:hint="eastAsia"/>
          <w:b/>
          <w:bCs/>
          <w:sz w:val="22"/>
          <w:szCs w:val="22"/>
        </w:rPr>
        <w:t xml:space="preserve">                                </w:t>
      </w:r>
      <w:r>
        <w:rPr>
          <w:sz w:val="22"/>
          <w:szCs w:val="22"/>
        </w:rPr>
        <w:t>（价格单位：人民币元）</w:t>
      </w:r>
    </w:p>
    <w:tbl>
      <w:tblPr>
        <w:tblStyle w:val="18"/>
        <w:tblW w:w="9077" w:type="dxa"/>
        <w:tblInd w:w="-23" w:type="dxa"/>
        <w:tblLayout w:type="fixed"/>
        <w:tblCellMar>
          <w:top w:w="0" w:type="dxa"/>
          <w:left w:w="108" w:type="dxa"/>
          <w:bottom w:w="0" w:type="dxa"/>
          <w:right w:w="108" w:type="dxa"/>
        </w:tblCellMar>
      </w:tblPr>
      <w:tblGrid>
        <w:gridCol w:w="1024"/>
        <w:gridCol w:w="2288"/>
        <w:gridCol w:w="1052"/>
        <w:gridCol w:w="930"/>
        <w:gridCol w:w="961"/>
        <w:gridCol w:w="945"/>
        <w:gridCol w:w="1877"/>
      </w:tblGrid>
      <w:tr>
        <w:tblPrEx>
          <w:tblCellMar>
            <w:top w:w="0" w:type="dxa"/>
            <w:left w:w="108" w:type="dxa"/>
            <w:bottom w:w="0" w:type="dxa"/>
            <w:right w:w="108" w:type="dxa"/>
          </w:tblCellMar>
        </w:tblPrEx>
        <w:trPr>
          <w:trHeight w:val="583" w:hRule="atLeast"/>
        </w:trPr>
        <w:tc>
          <w:tcPr>
            <w:tcW w:w="10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序号</w:t>
            </w:r>
          </w:p>
        </w:tc>
        <w:tc>
          <w:tcPr>
            <w:tcW w:w="2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项目</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数量</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单位</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单价</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合价</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备注</w:t>
            </w:r>
          </w:p>
        </w:tc>
      </w:tr>
      <w:tr>
        <w:tblPrEx>
          <w:tblCellMar>
            <w:top w:w="0" w:type="dxa"/>
            <w:left w:w="108" w:type="dxa"/>
            <w:bottom w:w="0" w:type="dxa"/>
            <w:right w:w="108" w:type="dxa"/>
          </w:tblCellMar>
        </w:tblPrEx>
        <w:trPr>
          <w:trHeight w:val="610" w:hRule="atLeast"/>
        </w:trPr>
        <w:tc>
          <w:tcPr>
            <w:tcW w:w="10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2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2"/>
                <w:szCs w:val="22"/>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2"/>
                <w:szCs w:val="22"/>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2"/>
                <w:szCs w:val="22"/>
              </w:rPr>
            </w:pP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2"/>
                <w:szCs w:val="22"/>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2"/>
                <w:szCs w:val="22"/>
              </w:rPr>
            </w:pP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2"/>
                <w:szCs w:val="22"/>
              </w:rPr>
            </w:pPr>
          </w:p>
        </w:tc>
      </w:tr>
      <w:tr>
        <w:tblPrEx>
          <w:tblCellMar>
            <w:top w:w="0" w:type="dxa"/>
            <w:left w:w="108" w:type="dxa"/>
            <w:bottom w:w="0" w:type="dxa"/>
            <w:right w:w="108" w:type="dxa"/>
          </w:tblCellMar>
        </w:tblPrEx>
        <w:trPr>
          <w:trHeight w:val="610" w:hRule="atLeast"/>
        </w:trPr>
        <w:tc>
          <w:tcPr>
            <w:tcW w:w="10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2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2"/>
                <w:szCs w:val="22"/>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2"/>
                <w:szCs w:val="22"/>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2"/>
                <w:szCs w:val="22"/>
              </w:rPr>
            </w:pP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2"/>
                <w:szCs w:val="22"/>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2"/>
                <w:szCs w:val="22"/>
              </w:rPr>
            </w:pP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610" w:hRule="atLeast"/>
        </w:trPr>
        <w:tc>
          <w:tcPr>
            <w:tcW w:w="10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2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2"/>
                <w:szCs w:val="22"/>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2"/>
                <w:szCs w:val="22"/>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2"/>
                <w:szCs w:val="22"/>
              </w:rPr>
            </w:pP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2"/>
                <w:szCs w:val="22"/>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2"/>
                <w:szCs w:val="22"/>
              </w:rPr>
            </w:pP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610" w:hRule="atLeast"/>
        </w:trPr>
        <w:tc>
          <w:tcPr>
            <w:tcW w:w="10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2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sz w:val="22"/>
                <w:szCs w:val="22"/>
                <w:lang w:bidi="ar"/>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2"/>
                <w:szCs w:val="22"/>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2"/>
                <w:szCs w:val="22"/>
              </w:rPr>
            </w:pP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2"/>
                <w:szCs w:val="22"/>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2"/>
                <w:szCs w:val="22"/>
              </w:rPr>
            </w:pP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sz w:val="22"/>
                <w:szCs w:val="22"/>
              </w:rPr>
            </w:pPr>
          </w:p>
        </w:tc>
      </w:tr>
      <w:tr>
        <w:tblPrEx>
          <w:tblCellMar>
            <w:top w:w="0" w:type="dxa"/>
            <w:left w:w="108" w:type="dxa"/>
            <w:bottom w:w="0" w:type="dxa"/>
            <w:right w:w="108" w:type="dxa"/>
          </w:tblCellMar>
        </w:tblPrEx>
        <w:trPr>
          <w:trHeight w:val="610" w:hRule="atLeast"/>
        </w:trPr>
        <w:tc>
          <w:tcPr>
            <w:tcW w:w="10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5</w:t>
            </w:r>
          </w:p>
        </w:tc>
        <w:tc>
          <w:tcPr>
            <w:tcW w:w="2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sz w:val="22"/>
                <w:szCs w:val="22"/>
                <w:lang w:bidi="ar"/>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2"/>
                <w:szCs w:val="22"/>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2"/>
                <w:szCs w:val="22"/>
              </w:rPr>
            </w:pP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2"/>
                <w:szCs w:val="22"/>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2"/>
                <w:szCs w:val="22"/>
              </w:rPr>
            </w:pP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sz w:val="22"/>
                <w:szCs w:val="22"/>
              </w:rPr>
            </w:pPr>
          </w:p>
        </w:tc>
      </w:tr>
      <w:tr>
        <w:tblPrEx>
          <w:tblCellMar>
            <w:top w:w="0" w:type="dxa"/>
            <w:left w:w="108" w:type="dxa"/>
            <w:bottom w:w="0" w:type="dxa"/>
            <w:right w:w="108" w:type="dxa"/>
          </w:tblCellMar>
        </w:tblPrEx>
        <w:trPr>
          <w:trHeight w:val="610" w:hRule="atLeast"/>
        </w:trPr>
        <w:tc>
          <w:tcPr>
            <w:tcW w:w="10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6</w:t>
            </w:r>
          </w:p>
        </w:tc>
        <w:tc>
          <w:tcPr>
            <w:tcW w:w="2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kern w:val="0"/>
                <w:sz w:val="22"/>
                <w:szCs w:val="22"/>
                <w:lang w:bidi="ar"/>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2"/>
                <w:szCs w:val="22"/>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2"/>
                <w:szCs w:val="22"/>
              </w:rPr>
            </w:pP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2"/>
                <w:szCs w:val="22"/>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2"/>
                <w:szCs w:val="22"/>
              </w:rPr>
            </w:pP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610" w:hRule="atLeast"/>
        </w:trPr>
        <w:tc>
          <w:tcPr>
            <w:tcW w:w="10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w:t>
            </w:r>
          </w:p>
        </w:tc>
        <w:tc>
          <w:tcPr>
            <w:tcW w:w="22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22"/>
                <w:szCs w:val="22"/>
                <w:lang w:bidi="ar"/>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2"/>
                <w:szCs w:val="22"/>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2"/>
                <w:szCs w:val="22"/>
              </w:rPr>
            </w:pP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2"/>
                <w:szCs w:val="22"/>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2"/>
                <w:szCs w:val="22"/>
              </w:rPr>
            </w:pP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2"/>
                <w:szCs w:val="22"/>
              </w:rPr>
            </w:pPr>
          </w:p>
        </w:tc>
      </w:tr>
      <w:tr>
        <w:tblPrEx>
          <w:tblCellMar>
            <w:top w:w="0" w:type="dxa"/>
            <w:left w:w="108" w:type="dxa"/>
            <w:bottom w:w="0" w:type="dxa"/>
            <w:right w:w="108" w:type="dxa"/>
          </w:tblCellMar>
        </w:tblPrEx>
        <w:trPr>
          <w:trHeight w:val="502" w:hRule="atLeast"/>
        </w:trPr>
        <w:tc>
          <w:tcPr>
            <w:tcW w:w="33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合计总价</w:t>
            </w:r>
          </w:p>
        </w:tc>
        <w:tc>
          <w:tcPr>
            <w:tcW w:w="576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2"/>
                <w:szCs w:val="22"/>
              </w:rPr>
            </w:pPr>
          </w:p>
        </w:tc>
      </w:tr>
    </w:tbl>
    <w:p>
      <w:pPr>
        <w:rPr>
          <w:rFonts w:hint="eastAsia" w:ascii="宋体" w:hAnsi="宋体" w:cs="宋体"/>
          <w:b/>
          <w:color w:val="auto"/>
          <w:sz w:val="22"/>
          <w:szCs w:val="22"/>
        </w:rPr>
      </w:pPr>
      <w:r>
        <w:rPr>
          <w:rFonts w:hint="eastAsia" w:ascii="宋体" w:hAnsi="宋体"/>
          <w:b/>
          <w:bCs/>
          <w:sz w:val="22"/>
          <w:szCs w:val="22"/>
        </w:rPr>
        <w:t>说明：</w:t>
      </w:r>
    </w:p>
    <w:p>
      <w:pPr>
        <w:spacing w:line="360" w:lineRule="auto"/>
        <w:ind w:firstLine="442" w:firstLineChars="200"/>
        <w:rPr>
          <w:rFonts w:hint="eastAsia" w:ascii="宋体" w:hAnsi="宋体" w:cs="宋体"/>
          <w:b/>
          <w:color w:val="auto"/>
          <w:sz w:val="22"/>
          <w:szCs w:val="22"/>
        </w:rPr>
      </w:pPr>
      <w:r>
        <w:rPr>
          <w:rFonts w:hint="eastAsia" w:ascii="宋体" w:hAnsi="宋体" w:cs="宋体"/>
          <w:b/>
          <w:color w:val="auto"/>
          <w:sz w:val="22"/>
          <w:szCs w:val="22"/>
        </w:rPr>
        <w:t>1、全部报价均为税后价。</w:t>
      </w:r>
    </w:p>
    <w:p>
      <w:pPr>
        <w:pStyle w:val="2"/>
        <w:ind w:firstLine="442" w:firstLineChars="200"/>
        <w:rPr>
          <w:color w:val="auto"/>
          <w:sz w:val="22"/>
          <w:szCs w:val="22"/>
        </w:rPr>
      </w:pPr>
      <w:r>
        <w:rPr>
          <w:rFonts w:hint="eastAsia"/>
          <w:color w:val="auto"/>
          <w:sz w:val="22"/>
          <w:szCs w:val="22"/>
        </w:rPr>
        <w:t>2、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2"/>
        <w:ind w:firstLine="442" w:firstLineChars="200"/>
        <w:rPr>
          <w:rFonts w:hint="eastAsia" w:hAnsi="宋体" w:cs="宋体"/>
          <w:color w:val="auto"/>
          <w:sz w:val="22"/>
          <w:szCs w:val="22"/>
        </w:rPr>
      </w:pPr>
      <w:r>
        <w:rPr>
          <w:rFonts w:hint="eastAsia" w:hAnsi="宋体" w:cs="宋体"/>
          <w:color w:val="auto"/>
          <w:sz w:val="22"/>
          <w:szCs w:val="22"/>
        </w:rPr>
        <w:t>3、不提供此表格将被视为没有实质性响应文件。</w:t>
      </w:r>
    </w:p>
    <w:p>
      <w:pPr>
        <w:ind w:firstLine="442" w:firstLineChars="200"/>
        <w:rPr>
          <w:color w:val="auto"/>
          <w:sz w:val="22"/>
          <w:szCs w:val="22"/>
        </w:rPr>
      </w:pPr>
      <w:r>
        <w:rPr>
          <w:rFonts w:hint="eastAsia" w:ascii="宋体" w:hAnsi="宋体" w:cs="宋体"/>
          <w:b/>
          <w:color w:val="auto"/>
          <w:sz w:val="22"/>
          <w:szCs w:val="22"/>
        </w:rPr>
        <w:t>4、报价超过预算金额按无效标处理。</w:t>
      </w:r>
    </w:p>
    <w:p>
      <w:pPr>
        <w:spacing w:line="440" w:lineRule="exact"/>
        <w:ind w:firstLine="0"/>
        <w:rPr>
          <w:rFonts w:hint="eastAsia" w:ascii="宋体" w:hAnsi="宋体"/>
          <w:sz w:val="22"/>
          <w:szCs w:val="22"/>
        </w:rPr>
      </w:pPr>
    </w:p>
    <w:p>
      <w:pPr>
        <w:numPr>
          <w:ilvl w:val="0"/>
          <w:numId w:val="0"/>
        </w:numPr>
        <w:spacing w:line="380" w:lineRule="exact"/>
        <w:rPr>
          <w:rFonts w:hint="eastAsia" w:ascii="宋体" w:hAnsi="宋体"/>
          <w:sz w:val="22"/>
          <w:szCs w:val="22"/>
        </w:rPr>
      </w:pPr>
    </w:p>
    <w:p>
      <w:pPr>
        <w:spacing w:line="380" w:lineRule="exact"/>
        <w:jc w:val="center"/>
        <w:rPr>
          <w:rFonts w:hint="eastAsia" w:ascii="宋体" w:hAnsi="宋体" w:cs="Arial"/>
          <w:b/>
          <w:bCs/>
          <w:sz w:val="28"/>
          <w:szCs w:val="28"/>
        </w:rPr>
      </w:pPr>
    </w:p>
    <w:p>
      <w:pPr>
        <w:spacing w:line="380" w:lineRule="exact"/>
        <w:jc w:val="center"/>
        <w:rPr>
          <w:rFonts w:hint="eastAsia" w:ascii="宋体" w:hAnsi="宋体" w:cs="Arial"/>
          <w:b/>
          <w:bCs/>
          <w:sz w:val="28"/>
          <w:szCs w:val="28"/>
        </w:rPr>
      </w:pPr>
    </w:p>
    <w:p>
      <w:pPr>
        <w:spacing w:line="360" w:lineRule="auto"/>
        <w:rPr>
          <w:rFonts w:hint="eastAsia" w:ascii="宋体" w:hAnsi="宋体"/>
          <w:sz w:val="22"/>
          <w:szCs w:val="22"/>
        </w:rPr>
      </w:pPr>
      <w:bookmarkStart w:id="17" w:name="OLE_LINK7"/>
      <w:r>
        <w:rPr>
          <w:rFonts w:hint="eastAsia" w:ascii="宋体" w:hAnsi="宋体"/>
          <w:sz w:val="22"/>
          <w:szCs w:val="22"/>
        </w:rPr>
        <w:t>投标人全称（盖章）：</w:t>
      </w:r>
    </w:p>
    <w:p>
      <w:pPr>
        <w:spacing w:line="380" w:lineRule="exact"/>
        <w:rPr>
          <w:rFonts w:hint="eastAsia" w:ascii="宋体" w:hAnsi="宋体" w:cs="Arial"/>
          <w:b/>
          <w:bCs/>
          <w:sz w:val="28"/>
          <w:szCs w:val="28"/>
        </w:rPr>
      </w:pPr>
      <w:r>
        <w:rPr>
          <w:rFonts w:hint="eastAsia" w:ascii="宋体" w:hAnsi="宋体"/>
          <w:sz w:val="22"/>
          <w:szCs w:val="22"/>
        </w:rPr>
        <w:t xml:space="preserve">日期：  年   月 </w:t>
      </w:r>
      <w:r>
        <w:rPr>
          <w:rFonts w:hint="eastAsia" w:ascii="宋体" w:hAnsi="宋体"/>
          <w:sz w:val="22"/>
          <w:szCs w:val="22"/>
          <w:lang w:val="en-US" w:eastAsia="zh-CN"/>
        </w:rPr>
        <w:t xml:space="preserve"> </w:t>
      </w:r>
      <w:r>
        <w:rPr>
          <w:rFonts w:hint="eastAsia" w:ascii="宋体" w:hAnsi="宋体"/>
          <w:sz w:val="22"/>
          <w:szCs w:val="22"/>
        </w:rPr>
        <w:t xml:space="preserve"> 日</w:t>
      </w:r>
    </w:p>
    <w:bookmarkEnd w:id="17"/>
    <w:p>
      <w:pPr>
        <w:spacing w:line="380" w:lineRule="exact"/>
        <w:jc w:val="center"/>
        <w:rPr>
          <w:rFonts w:hint="eastAsia" w:ascii="宋体" w:hAnsi="宋体" w:cs="Arial"/>
          <w:b/>
          <w:bCs/>
          <w:sz w:val="28"/>
          <w:szCs w:val="28"/>
        </w:rPr>
      </w:pPr>
    </w:p>
    <w:p>
      <w:pPr>
        <w:spacing w:line="380" w:lineRule="exact"/>
        <w:jc w:val="center"/>
        <w:rPr>
          <w:rFonts w:hint="eastAsia" w:ascii="宋体" w:hAnsi="宋体" w:cs="Arial"/>
          <w:b/>
          <w:bCs/>
          <w:sz w:val="28"/>
          <w:szCs w:val="28"/>
        </w:rPr>
      </w:pPr>
    </w:p>
    <w:p>
      <w:pPr>
        <w:pStyle w:val="15"/>
        <w:ind w:firstLine="281"/>
        <w:rPr>
          <w:rFonts w:hint="eastAsia" w:ascii="宋体" w:hAnsi="宋体" w:cs="Arial"/>
          <w:b/>
          <w:bCs/>
          <w:sz w:val="28"/>
          <w:szCs w:val="28"/>
        </w:rPr>
      </w:pPr>
    </w:p>
    <w:p>
      <w:pPr>
        <w:pStyle w:val="15"/>
        <w:ind w:firstLine="281"/>
        <w:rPr>
          <w:rFonts w:hint="eastAsia" w:ascii="宋体" w:hAnsi="宋体" w:cs="Arial"/>
          <w:b/>
          <w:bCs/>
          <w:sz w:val="28"/>
          <w:szCs w:val="28"/>
        </w:rPr>
      </w:pPr>
    </w:p>
    <w:p>
      <w:pPr>
        <w:pStyle w:val="15"/>
        <w:ind w:firstLine="281"/>
        <w:rPr>
          <w:rFonts w:hint="eastAsia" w:ascii="宋体" w:hAnsi="宋体" w:cs="Arial"/>
          <w:b/>
          <w:bCs/>
          <w:sz w:val="28"/>
          <w:szCs w:val="28"/>
        </w:rPr>
      </w:pPr>
    </w:p>
    <w:p>
      <w:pPr>
        <w:pStyle w:val="15"/>
        <w:ind w:firstLine="281"/>
        <w:rPr>
          <w:rFonts w:hint="eastAsia" w:ascii="宋体" w:hAnsi="宋体" w:cs="Arial"/>
          <w:b/>
          <w:bCs/>
          <w:sz w:val="28"/>
          <w:szCs w:val="28"/>
        </w:rPr>
      </w:pPr>
    </w:p>
    <w:p>
      <w:pPr>
        <w:pStyle w:val="15"/>
        <w:ind w:firstLine="281"/>
        <w:rPr>
          <w:rFonts w:hint="eastAsia" w:ascii="宋体" w:hAnsi="宋体" w:cs="Arial"/>
          <w:b/>
          <w:bCs/>
          <w:sz w:val="28"/>
          <w:szCs w:val="28"/>
        </w:rPr>
      </w:pPr>
    </w:p>
    <w:p>
      <w:pPr>
        <w:pStyle w:val="24"/>
        <w:rPr>
          <w:rFonts w:hint="eastAsia" w:ascii="宋体" w:hAnsi="宋体"/>
          <w:color w:val="auto"/>
          <w:szCs w:val="21"/>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B2B42"/>
    <w:multiLevelType w:val="singleLevel"/>
    <w:tmpl w:val="8B2B2B42"/>
    <w:lvl w:ilvl="0" w:tentative="0">
      <w:start w:val="1"/>
      <w:numFmt w:val="chineseCounting"/>
      <w:suff w:val="nothing"/>
      <w:lvlText w:val="%1、"/>
      <w:lvlJc w:val="left"/>
      <w:rPr>
        <w:rFonts w:hint="eastAsia"/>
      </w:rPr>
    </w:lvl>
  </w:abstractNum>
  <w:abstractNum w:abstractNumId="1">
    <w:nsid w:val="E7F69252"/>
    <w:multiLevelType w:val="singleLevel"/>
    <w:tmpl w:val="E7F69252"/>
    <w:lvl w:ilvl="0" w:tentative="0">
      <w:start w:val="2"/>
      <w:numFmt w:val="decimal"/>
      <w:suff w:val="nothing"/>
      <w:lvlText w:val="%1、"/>
      <w:lvlJc w:val="left"/>
    </w:lvl>
  </w:abstractNum>
  <w:abstractNum w:abstractNumId="2">
    <w:nsid w:val="38E9C08B"/>
    <w:multiLevelType w:val="singleLevel"/>
    <w:tmpl w:val="38E9C08B"/>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zN2FlZGQyNmExMDc1YTc1OWIxYmFlNmE1NTFhMTUifQ=="/>
  </w:docVars>
  <w:rsids>
    <w:rsidRoot w:val="442D7AA8"/>
    <w:rsid w:val="000838A3"/>
    <w:rsid w:val="00264178"/>
    <w:rsid w:val="0029760C"/>
    <w:rsid w:val="003207AC"/>
    <w:rsid w:val="003D41C7"/>
    <w:rsid w:val="003E091A"/>
    <w:rsid w:val="00537F7B"/>
    <w:rsid w:val="005D6C7D"/>
    <w:rsid w:val="0074274D"/>
    <w:rsid w:val="0077449E"/>
    <w:rsid w:val="00985CF6"/>
    <w:rsid w:val="009C732C"/>
    <w:rsid w:val="00A81427"/>
    <w:rsid w:val="00BD504C"/>
    <w:rsid w:val="00DB7EDC"/>
    <w:rsid w:val="00FA6B75"/>
    <w:rsid w:val="035241C7"/>
    <w:rsid w:val="03F44E33"/>
    <w:rsid w:val="04D94B9F"/>
    <w:rsid w:val="09181A29"/>
    <w:rsid w:val="0A34042D"/>
    <w:rsid w:val="0EF80781"/>
    <w:rsid w:val="0F427144"/>
    <w:rsid w:val="0F9C6A6C"/>
    <w:rsid w:val="0FD20B69"/>
    <w:rsid w:val="1124087B"/>
    <w:rsid w:val="11BA18B5"/>
    <w:rsid w:val="1367269B"/>
    <w:rsid w:val="14CD6793"/>
    <w:rsid w:val="14D414CD"/>
    <w:rsid w:val="154327F2"/>
    <w:rsid w:val="15F0193F"/>
    <w:rsid w:val="16586A57"/>
    <w:rsid w:val="1AAC3B0A"/>
    <w:rsid w:val="1DD0413A"/>
    <w:rsid w:val="1E607041"/>
    <w:rsid w:val="203F5CE6"/>
    <w:rsid w:val="215E5325"/>
    <w:rsid w:val="23900CEE"/>
    <w:rsid w:val="253F05F7"/>
    <w:rsid w:val="26614AE7"/>
    <w:rsid w:val="2AB037DF"/>
    <w:rsid w:val="2B9D1E83"/>
    <w:rsid w:val="2C0B329E"/>
    <w:rsid w:val="2DA52879"/>
    <w:rsid w:val="2EE23DA1"/>
    <w:rsid w:val="304676BA"/>
    <w:rsid w:val="32EC217B"/>
    <w:rsid w:val="33F15215"/>
    <w:rsid w:val="38620F4A"/>
    <w:rsid w:val="39072D82"/>
    <w:rsid w:val="3AA307AA"/>
    <w:rsid w:val="3B2858EE"/>
    <w:rsid w:val="3D4A148F"/>
    <w:rsid w:val="3D650297"/>
    <w:rsid w:val="3E3C64D5"/>
    <w:rsid w:val="3EBF27E8"/>
    <w:rsid w:val="40490124"/>
    <w:rsid w:val="442D7AA8"/>
    <w:rsid w:val="45FE3475"/>
    <w:rsid w:val="47421B7F"/>
    <w:rsid w:val="4BB26B7D"/>
    <w:rsid w:val="50250266"/>
    <w:rsid w:val="52A01F28"/>
    <w:rsid w:val="53303AC0"/>
    <w:rsid w:val="567F3200"/>
    <w:rsid w:val="57A36574"/>
    <w:rsid w:val="58D72375"/>
    <w:rsid w:val="59F74833"/>
    <w:rsid w:val="5DAF6DF6"/>
    <w:rsid w:val="5DD2630F"/>
    <w:rsid w:val="63750765"/>
    <w:rsid w:val="6884144A"/>
    <w:rsid w:val="6B1E16E2"/>
    <w:rsid w:val="6FAE5652"/>
    <w:rsid w:val="705A7660"/>
    <w:rsid w:val="724D0AFE"/>
    <w:rsid w:val="72E83474"/>
    <w:rsid w:val="72F62F44"/>
    <w:rsid w:val="73B5687F"/>
    <w:rsid w:val="747614FA"/>
    <w:rsid w:val="78362761"/>
    <w:rsid w:val="791672BC"/>
    <w:rsid w:val="79F966D5"/>
    <w:rsid w:val="7B9A6B62"/>
    <w:rsid w:val="7BAB5838"/>
    <w:rsid w:val="7DBF4FA6"/>
    <w:rsid w:val="7E036272"/>
    <w:rsid w:val="7E163D2D"/>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autoRedefine/>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color w:val="FF0000"/>
      <w:szCs w:val="20"/>
    </w:rPr>
  </w:style>
  <w:style w:type="paragraph" w:styleId="6">
    <w:name w:val="annotation text"/>
    <w:basedOn w:val="1"/>
    <w:autoRedefine/>
    <w:qFormat/>
    <w:uiPriority w:val="0"/>
    <w:pPr>
      <w:jc w:val="left"/>
    </w:pPr>
    <w:rPr>
      <w:szCs w:val="20"/>
    </w:rPr>
  </w:style>
  <w:style w:type="paragraph" w:styleId="7">
    <w:name w:val="Body Text"/>
    <w:basedOn w:val="1"/>
    <w:autoRedefine/>
    <w:qFormat/>
    <w:uiPriority w:val="0"/>
    <w:pPr>
      <w:spacing w:after="120"/>
    </w:pPr>
  </w:style>
  <w:style w:type="paragraph" w:styleId="8">
    <w:name w:val="Body Text Indent"/>
    <w:basedOn w:val="1"/>
    <w:next w:val="9"/>
    <w:autoRedefine/>
    <w:qFormat/>
    <w:uiPriority w:val="0"/>
    <w:pPr>
      <w:ind w:left="480" w:hanging="480" w:hangingChars="200"/>
    </w:pPr>
    <w:rPr>
      <w:sz w:val="24"/>
    </w:rPr>
  </w:style>
  <w:style w:type="paragraph" w:styleId="9">
    <w:name w:val="annotation subject"/>
    <w:basedOn w:val="6"/>
    <w:next w:val="6"/>
    <w:autoRedefine/>
    <w:qFormat/>
    <w:uiPriority w:val="0"/>
    <w:rPr>
      <w:rFonts w:ascii="Times New Roman" w:hAnsi="Times New Roman" w:eastAsia="宋体" w:cs="Times New Roman"/>
      <w:b/>
      <w:bCs/>
      <w:szCs w:val="24"/>
    </w:rPr>
  </w:style>
  <w:style w:type="paragraph" w:styleId="10">
    <w:name w:val="Plain Text"/>
    <w:basedOn w:val="1"/>
    <w:autoRedefine/>
    <w:qFormat/>
    <w:uiPriority w:val="0"/>
    <w:pPr>
      <w:spacing w:beforeLines="50" w:afterLines="50" w:line="400" w:lineRule="exact"/>
    </w:pPr>
    <w:rPr>
      <w:rFonts w:ascii="宋体" w:hAnsi="Courier New"/>
      <w:sz w:val="24"/>
    </w:rPr>
  </w:style>
  <w:style w:type="paragraph" w:styleId="11">
    <w:name w:val="endnote text"/>
    <w:basedOn w:val="1"/>
    <w:autoRedefine/>
    <w:unhideWhenUsed/>
    <w:qFormat/>
    <w:uiPriority w:val="99"/>
    <w:pPr>
      <w:snapToGrid w:val="0"/>
      <w:jc w:val="left"/>
    </w:pPr>
    <w:rPr>
      <w:lang w:val="zh-CN"/>
    </w:rPr>
  </w:style>
  <w:style w:type="paragraph" w:styleId="12">
    <w:name w:val="footer"/>
    <w:basedOn w:val="1"/>
    <w:link w:val="29"/>
    <w:autoRedefine/>
    <w:qFormat/>
    <w:uiPriority w:val="0"/>
    <w:pPr>
      <w:tabs>
        <w:tab w:val="center" w:pos="4153"/>
        <w:tab w:val="right" w:pos="8306"/>
      </w:tabs>
      <w:snapToGrid w:val="0"/>
      <w:jc w:val="left"/>
    </w:pPr>
    <w:rPr>
      <w:sz w:val="18"/>
      <w:szCs w:val="18"/>
    </w:rPr>
  </w:style>
  <w:style w:type="paragraph" w:styleId="13">
    <w:name w:val="header"/>
    <w:basedOn w:val="1"/>
    <w:link w:val="28"/>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qFormat/>
    <w:uiPriority w:val="0"/>
    <w:rPr>
      <w:sz w:val="24"/>
    </w:rPr>
  </w:style>
  <w:style w:type="paragraph" w:styleId="15">
    <w:name w:val="Body Text First Indent"/>
    <w:basedOn w:val="7"/>
    <w:autoRedefine/>
    <w:semiHidden/>
    <w:unhideWhenUsed/>
    <w:qFormat/>
    <w:uiPriority w:val="99"/>
    <w:pPr>
      <w:ind w:firstLine="420" w:firstLineChars="100"/>
    </w:pPr>
    <w:rPr>
      <w:rFonts w:asciiTheme="minorHAnsi" w:hAnsiTheme="minorHAnsi" w:eastAsiaTheme="minorEastAsia" w:cstheme="minorBidi"/>
      <w:szCs w:val="22"/>
    </w:rPr>
  </w:style>
  <w:style w:type="paragraph" w:styleId="16">
    <w:name w:val="Body Text First Indent 2"/>
    <w:basedOn w:val="8"/>
    <w:next w:val="17"/>
    <w:autoRedefine/>
    <w:semiHidden/>
    <w:unhideWhenUsed/>
    <w:qFormat/>
    <w:uiPriority w:val="99"/>
    <w:pPr>
      <w:ind w:firstLine="420" w:firstLineChars="200"/>
    </w:pPr>
  </w:style>
  <w:style w:type="paragraph" w:customStyle="1" w:styleId="17">
    <w:name w:val="xl53"/>
    <w:basedOn w:val="1"/>
    <w:autoRedefine/>
    <w:qFormat/>
    <w:uiPriority w:val="0"/>
    <w:pPr>
      <w:widowControl/>
      <w:pBdr>
        <w:top w:val="single" w:color="auto" w:sz="4" w:space="0"/>
        <w:left w:val="single" w:color="auto" w:sz="8" w:space="0"/>
        <w:bottom w:val="single" w:color="auto" w:sz="8" w:space="0"/>
        <w:right w:val="single" w:color="auto" w:sz="4" w:space="0"/>
      </w:pBdr>
      <w:autoSpaceDE w:val="0"/>
      <w:autoSpaceDN w:val="0"/>
      <w:spacing w:before="100" w:beforeAutospacing="1" w:after="100" w:afterAutospacing="1" w:line="100" w:lineRule="exact"/>
      <w:jc w:val="center"/>
    </w:pPr>
    <w:rPr>
      <w:rFonts w:ascii="宋体" w:hAnsi="宋体" w:cs="宋体"/>
      <w:b/>
      <w:bCs/>
      <w:kern w:val="0"/>
      <w:sz w:val="20"/>
      <w:szCs w:val="20"/>
      <w:lang w:val="zh-CN" w:bidi="zh-CN"/>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rPr>
  </w:style>
  <w:style w:type="character" w:styleId="22">
    <w:name w:val="FollowedHyperlink"/>
    <w:basedOn w:val="20"/>
    <w:autoRedefine/>
    <w:qFormat/>
    <w:uiPriority w:val="0"/>
    <w:rPr>
      <w:color w:val="800080"/>
      <w:u w:val="single"/>
    </w:rPr>
  </w:style>
  <w:style w:type="character" w:styleId="23">
    <w:name w:val="Hyperlink"/>
    <w:autoRedefine/>
    <w:qFormat/>
    <w:uiPriority w:val="99"/>
    <w:rPr>
      <w:color w:val="0000FF"/>
      <w:u w:val="single"/>
    </w:rPr>
  </w:style>
  <w:style w:type="paragraph" w:customStyle="1" w:styleId="24">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25">
    <w:name w:val="BodyText1I"/>
    <w:basedOn w:val="26"/>
    <w:autoRedefine/>
    <w:qFormat/>
    <w:uiPriority w:val="0"/>
    <w:pPr>
      <w:ind w:firstLine="420" w:firstLineChars="100"/>
    </w:pPr>
  </w:style>
  <w:style w:type="paragraph" w:customStyle="1" w:styleId="26">
    <w:name w:val="BodyText"/>
    <w:basedOn w:val="1"/>
    <w:autoRedefine/>
    <w:qFormat/>
    <w:uiPriority w:val="0"/>
    <w:pPr>
      <w:spacing w:after="120"/>
    </w:pPr>
  </w:style>
  <w:style w:type="paragraph" w:customStyle="1" w:styleId="27">
    <w:name w:val="表格文字"/>
    <w:basedOn w:val="1"/>
    <w:next w:val="7"/>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8">
    <w:name w:val="页眉 字符"/>
    <w:basedOn w:val="20"/>
    <w:link w:val="13"/>
    <w:autoRedefine/>
    <w:qFormat/>
    <w:uiPriority w:val="0"/>
    <w:rPr>
      <w:kern w:val="2"/>
      <w:sz w:val="18"/>
      <w:szCs w:val="18"/>
    </w:rPr>
  </w:style>
  <w:style w:type="character" w:customStyle="1" w:styleId="29">
    <w:name w:val="页脚 字符"/>
    <w:basedOn w:val="20"/>
    <w:link w:val="12"/>
    <w:autoRedefine/>
    <w:qFormat/>
    <w:uiPriority w:val="0"/>
    <w:rPr>
      <w:kern w:val="2"/>
      <w:sz w:val="18"/>
      <w:szCs w:val="18"/>
    </w:rPr>
  </w:style>
  <w:style w:type="paragraph" w:styleId="30">
    <w:name w:val="List Paragraph"/>
    <w:basedOn w:val="1"/>
    <w:autoRedefine/>
    <w:qFormat/>
    <w:uiPriority w:val="0"/>
    <w:pPr>
      <w:ind w:firstLine="420" w:firstLineChars="200"/>
    </w:pPr>
    <w:rPr>
      <w:rFonts w:ascii="Calibri" w:hAnsi="Calibri"/>
      <w:szCs w:val="22"/>
    </w:rPr>
  </w:style>
  <w:style w:type="paragraph" w:customStyle="1" w:styleId="31">
    <w:name w:val="列出段落1"/>
    <w:basedOn w:val="1"/>
    <w:autoRedefine/>
    <w:qFormat/>
    <w:uiPriority w:val="0"/>
    <w:pPr>
      <w:widowControl/>
      <w:spacing w:after="160" w:line="360" w:lineRule="auto"/>
      <w:ind w:left="720"/>
      <w:contextualSpacing/>
      <w:jc w:val="left"/>
    </w:pPr>
    <w:rPr>
      <w:szCs w:val="22"/>
    </w:rPr>
  </w:style>
  <w:style w:type="table" w:customStyle="1" w:styleId="32">
    <w:name w:val="网格型1"/>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U_正文2"/>
    <w:basedOn w:val="1"/>
    <w:autoRedefine/>
    <w:qFormat/>
    <w:uiPriority w:val="0"/>
    <w:pPr>
      <w:spacing w:beforeLines="10" w:afterLines="10" w:line="300" w:lineRule="auto"/>
    </w:pPr>
    <w:rPr>
      <w:sz w:val="24"/>
      <w:szCs w:val="20"/>
    </w:rPr>
  </w:style>
  <w:style w:type="paragraph" w:customStyle="1" w:styleId="34">
    <w:name w:val="Table Text"/>
    <w:basedOn w:val="1"/>
    <w:autoRedefine/>
    <w:semiHidden/>
    <w:qFormat/>
    <w:uiPriority w:val="0"/>
    <w:rPr>
      <w:rFonts w:ascii="宋体" w:hAnsi="宋体" w:cs="宋体"/>
      <w:sz w:val="18"/>
      <w:szCs w:val="18"/>
      <w:lang w:eastAsia="en-US"/>
    </w:rPr>
  </w:style>
  <w:style w:type="table" w:customStyle="1" w:styleId="35">
    <w:name w:val="Table Normal"/>
    <w:autoRedefine/>
    <w:semiHidden/>
    <w:unhideWhenUsed/>
    <w:qFormat/>
    <w:uiPriority w:val="0"/>
    <w:tblPr>
      <w:tblCellMar>
        <w:top w:w="0" w:type="dxa"/>
        <w:left w:w="0" w:type="dxa"/>
        <w:bottom w:w="0" w:type="dxa"/>
        <w:right w:w="0" w:type="dxa"/>
      </w:tblCellMar>
    </w:tblPr>
  </w:style>
  <w:style w:type="character" w:customStyle="1" w:styleId="36">
    <w:name w:val="font01"/>
    <w:basedOn w:val="20"/>
    <w:autoRedefine/>
    <w:qFormat/>
    <w:uiPriority w:val="0"/>
    <w:rPr>
      <w:rFonts w:hint="eastAsia" w:ascii="宋体" w:hAnsi="宋体" w:eastAsia="宋体" w:cs="宋体"/>
      <w:color w:val="000000"/>
      <w:sz w:val="22"/>
      <w:szCs w:val="22"/>
      <w:u w:val="none"/>
    </w:rPr>
  </w:style>
  <w:style w:type="character" w:customStyle="1" w:styleId="37">
    <w:name w:val="font31"/>
    <w:basedOn w:val="20"/>
    <w:autoRedefine/>
    <w:qFormat/>
    <w:uiPriority w:val="0"/>
    <w:rPr>
      <w:rFonts w:hint="default" w:ascii="Times New Roman" w:hAnsi="Times New Roman" w:cs="Times New Roman"/>
      <w:color w:val="000000"/>
      <w:sz w:val="19"/>
      <w:szCs w:val="19"/>
      <w:u w:val="none"/>
    </w:rPr>
  </w:style>
  <w:style w:type="paragraph" w:customStyle="1" w:styleId="38">
    <w:name w:val="_Style 101"/>
    <w:basedOn w:val="8"/>
    <w:next w:val="16"/>
    <w:autoRedefine/>
    <w:qFormat/>
    <w:uiPriority w:val="0"/>
    <w:pPr>
      <w:spacing w:after="120"/>
      <w:ind w:left="420" w:leftChars="200" w:firstLine="420" w:firstLineChars="200"/>
    </w:pPr>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2452</Words>
  <Characters>13979</Characters>
  <Lines>116</Lines>
  <Paragraphs>32</Paragraphs>
  <TotalTime>11</TotalTime>
  <ScaleCrop>false</ScaleCrop>
  <LinksUpToDate>false</LinksUpToDate>
  <CharactersWithSpaces>16399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2024-12-18T03:20:00Z</dcterms:created>
  <dc:creator>小米</dc:creator>
  <cp:lastModifiedBy>市渔业应急处置指挥中心</cp:lastModifiedBy>
  <dcterms:modified xsi:type="dcterms:W3CDTF">2025-05-09T02:38:43Z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BDC350B777C44DFDACB8FBB696258D1E</vt:lpwstr>
  </property>
</Properties>
</file>