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一批生活用品采购遴选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1" w:name="OLE_LINK11"/>
      <w:r>
        <w:rPr>
          <w:rFonts w:hint="eastAsia" w:ascii="宋体" w:hAnsi="宋体" w:eastAsia="宋体" w:cs="宋体"/>
          <w:b w:val="0"/>
          <w:bCs w:val="0"/>
          <w:sz w:val="24"/>
          <w:szCs w:val="24"/>
          <w:lang w:val="en-US" w:eastAsia="zh-Hans"/>
        </w:rPr>
        <w:t>温州市中医院</w:t>
      </w:r>
      <w:r>
        <w:rPr>
          <w:rFonts w:hint="eastAsia" w:ascii="宋体" w:hAnsi="宋体" w:eastAsia="宋体" w:cs="宋体"/>
          <w:b w:val="0"/>
          <w:bCs w:val="0"/>
          <w:sz w:val="24"/>
          <w:u w:val="none"/>
          <w:lang w:val="en-US" w:eastAsia="zh-CN"/>
        </w:rPr>
        <w:t>一批</w:t>
      </w:r>
      <w:r>
        <w:rPr>
          <w:rFonts w:hint="eastAsia" w:ascii="宋体" w:hAnsi="宋体" w:cs="宋体"/>
          <w:b w:val="0"/>
          <w:bCs w:val="0"/>
          <w:sz w:val="24"/>
          <w:u w:val="none"/>
          <w:lang w:val="en-US" w:eastAsia="zh-CN"/>
        </w:rPr>
        <w:t>生活用品</w:t>
      </w:r>
      <w:r>
        <w:rPr>
          <w:rFonts w:hint="eastAsia" w:ascii="宋体" w:hAnsi="宋体" w:eastAsia="宋体" w:cs="宋体"/>
          <w:b w:val="0"/>
          <w:bCs w:val="0"/>
          <w:sz w:val="24"/>
          <w:u w:val="none"/>
          <w:lang w:val="en-US" w:eastAsia="zh-CN"/>
        </w:rPr>
        <w:t>采购</w:t>
      </w:r>
    </w:p>
    <w:bookmarkEnd w:id="1"/>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16"/>
        <w:spacing w:line="360" w:lineRule="auto"/>
        <w:ind w:left="0" w:leftChars="0" w:firstLine="464" w:firstLineChars="200"/>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预算金额：</w:t>
      </w:r>
      <w:r>
        <w:rPr>
          <w:rFonts w:hint="eastAsia" w:hAnsi="宋体" w:cs="宋体"/>
          <w:b/>
          <w:bCs/>
          <w:sz w:val="24"/>
          <w:szCs w:val="24"/>
          <w:lang w:val="en-US" w:eastAsia="zh-CN"/>
        </w:rPr>
        <w:t>74640元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项目内容及要求</w:t>
      </w:r>
    </w:p>
    <w:p>
      <w:pPr>
        <w:widowControl w:val="0"/>
        <w:numPr>
          <w:ilvl w:val="0"/>
          <w:numId w:val="0"/>
        </w:numPr>
        <w:spacing w:line="400" w:lineRule="exact"/>
        <w:jc w:val="both"/>
        <w:rPr>
          <w:rFonts w:hint="eastAsia" w:ascii="宋体" w:hAnsi="宋体" w:cs="宋体"/>
          <w:b/>
          <w:sz w:val="28"/>
          <w:szCs w:val="28"/>
        </w:rPr>
      </w:pPr>
    </w:p>
    <w:tbl>
      <w:tblPr>
        <w:tblStyle w:val="17"/>
        <w:tblW w:w="4876"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391"/>
        <w:gridCol w:w="1100"/>
        <w:gridCol w:w="977"/>
        <w:gridCol w:w="4772"/>
        <w:gridCol w:w="327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21" w:type="pct"/>
            <w:shd w:val="clear" w:color="auto" w:fill="auto"/>
            <w:vAlign w:val="center"/>
          </w:tcPr>
          <w:p>
            <w:pPr>
              <w:jc w:val="center"/>
              <w:rPr>
                <w:rFonts w:hint="eastAsia"/>
                <w:b/>
                <w:bCs/>
                <w:lang w:val="en-US" w:eastAsia="zh-CN"/>
              </w:rPr>
            </w:pPr>
            <w:r>
              <w:rPr>
                <w:rFonts w:hint="eastAsia"/>
                <w:b/>
                <w:bCs/>
                <w:lang w:val="en-US" w:eastAsia="zh-CN"/>
              </w:rPr>
              <w:t>序号</w:t>
            </w:r>
          </w:p>
        </w:tc>
        <w:tc>
          <w:tcPr>
            <w:tcW w:w="798"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367" w:type="pct"/>
            <w:shd w:val="clear" w:color="auto" w:fill="auto"/>
            <w:vAlign w:val="center"/>
          </w:tcPr>
          <w:p>
            <w:pPr>
              <w:jc w:val="center"/>
              <w:rPr>
                <w:b/>
                <w:bCs/>
              </w:rPr>
            </w:pPr>
            <w:r>
              <w:rPr>
                <w:rFonts w:hint="eastAsia"/>
                <w:b/>
                <w:bCs/>
              </w:rPr>
              <w:t>数量</w:t>
            </w:r>
          </w:p>
        </w:tc>
        <w:tc>
          <w:tcPr>
            <w:tcW w:w="326" w:type="pct"/>
            <w:vAlign w:val="center"/>
          </w:tcPr>
          <w:p>
            <w:pPr>
              <w:jc w:val="center"/>
              <w:rPr>
                <w:b/>
                <w:bCs/>
              </w:rPr>
            </w:pPr>
            <w:r>
              <w:rPr>
                <w:rFonts w:hint="eastAsia"/>
                <w:b/>
                <w:bCs/>
              </w:rPr>
              <w:t>单位</w:t>
            </w:r>
          </w:p>
        </w:tc>
        <w:tc>
          <w:tcPr>
            <w:tcW w:w="1593"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092" w:type="pct"/>
            <w:shd w:val="clear" w:color="auto" w:fill="auto"/>
            <w:vAlign w:val="center"/>
          </w:tcPr>
          <w:p>
            <w:pPr>
              <w:jc w:val="center"/>
              <w:rPr>
                <w:rFonts w:hint="default"/>
                <w:b/>
                <w:bCs/>
                <w:lang w:val="en-US" w:eastAsia="zh-CN"/>
              </w:rPr>
            </w:pPr>
            <w:r>
              <w:rPr>
                <w:rFonts w:hint="eastAsia"/>
                <w:b/>
                <w:bCs/>
                <w:lang w:val="en-US" w:eastAsia="zh-CN"/>
              </w:rPr>
              <w:t>参考图片</w:t>
            </w:r>
          </w:p>
        </w:tc>
        <w:tc>
          <w:tcPr>
            <w:tcW w:w="499" w:type="pct"/>
            <w:shd w:val="clear" w:color="auto" w:fill="auto"/>
            <w:vAlign w:val="center"/>
          </w:tcPr>
          <w:p>
            <w:pPr>
              <w:jc w:val="center"/>
              <w:rPr>
                <w:rFonts w:hint="default"/>
                <w:b/>
                <w:bCs/>
                <w:lang w:val="en-US" w:eastAsia="zh-CN"/>
              </w:rPr>
            </w:pPr>
            <w:r>
              <w:rPr>
                <w:rFonts w:hint="eastAsia"/>
                <w:b/>
                <w:bCs/>
                <w:lang w:val="en-US" w:eastAsia="zh-CN"/>
              </w:rPr>
              <w:t>建议品牌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321"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798" w:type="pct"/>
            <w:shd w:val="clear" w:color="000000" w:fill="FFFFFF"/>
            <w:vAlign w:val="center"/>
          </w:tcPr>
          <w:p>
            <w:pPr>
              <w:spacing w:line="440" w:lineRule="exact"/>
              <w:jc w:val="center"/>
              <w:rPr>
                <w:rFonts w:hint="default" w:ascii="宋体" w:hAnsi="宋体" w:eastAsia="宋体" w:cs="宋体"/>
                <w:sz w:val="24"/>
                <w:lang w:val="en-US" w:eastAsia="zh-CN"/>
              </w:rPr>
            </w:pPr>
            <w:bookmarkStart w:id="2" w:name="OLE_LINK7"/>
            <w:r>
              <w:rPr>
                <w:rFonts w:hint="eastAsia"/>
                <w:b w:val="0"/>
                <w:bCs w:val="0"/>
                <w:sz w:val="24"/>
                <w:szCs w:val="24"/>
                <w:lang w:val="en-US" w:eastAsia="zh-CN"/>
              </w:rPr>
              <w:t>电热杯</w:t>
            </w:r>
            <w:bookmarkEnd w:id="2"/>
          </w:p>
        </w:tc>
        <w:tc>
          <w:tcPr>
            <w:tcW w:w="36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152</w:t>
            </w:r>
          </w:p>
        </w:tc>
        <w:tc>
          <w:tcPr>
            <w:tcW w:w="326"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个</w:t>
            </w:r>
          </w:p>
        </w:tc>
        <w:tc>
          <w:tcPr>
            <w:tcW w:w="1593" w:type="pct"/>
            <w:shd w:val="clear" w:color="000000" w:fill="FFFFFF"/>
            <w:vAlign w:val="center"/>
          </w:tcPr>
          <w:p>
            <w:pPr>
              <w:pStyle w:val="16"/>
              <w:numPr>
                <w:ilvl w:val="0"/>
                <w:numId w:val="0"/>
              </w:numPr>
              <w:spacing w:line="240" w:lineRule="auto"/>
              <w:ind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1、40℃-100</w:t>
            </w:r>
            <w:bookmarkStart w:id="3" w:name="OLE_LINK1"/>
            <w:r>
              <w:rPr>
                <w:rFonts w:hint="eastAsia" w:ascii="宋体" w:hAnsi="宋体" w:eastAsia="宋体" w:cs="宋体"/>
                <w:sz w:val="22"/>
                <w:szCs w:val="22"/>
                <w:lang w:val="en-US" w:eastAsia="zh-CN"/>
              </w:rPr>
              <w:t>℃</w:t>
            </w:r>
            <w:bookmarkEnd w:id="3"/>
            <w:r>
              <w:rPr>
                <w:rFonts w:hint="eastAsia" w:ascii="宋体" w:hAnsi="宋体" w:eastAsia="宋体" w:cs="宋体"/>
                <w:sz w:val="22"/>
                <w:szCs w:val="22"/>
                <w:lang w:val="en-US" w:eastAsia="zh-CN"/>
              </w:rPr>
              <w:t>，多档自由调控，满足多场景泡饮需求</w:t>
            </w:r>
          </w:p>
          <w:p>
            <w:pPr>
              <w:pStyle w:val="16"/>
              <w:numPr>
                <w:ilvl w:val="0"/>
                <w:numId w:val="0"/>
              </w:numPr>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2、插电状态：</w:t>
            </w:r>
            <w:bookmarkStart w:id="4" w:name="OLE_LINK2"/>
            <w:r>
              <w:rPr>
                <w:rFonts w:hint="eastAsia" w:ascii="宋体" w:hAnsi="宋体" w:eastAsia="宋体" w:cs="宋体"/>
                <w:sz w:val="22"/>
                <w:szCs w:val="22"/>
                <w:lang w:val="en-US" w:eastAsia="zh-CN"/>
              </w:rPr>
              <w:t>≥10小时以上恒温</w:t>
            </w:r>
            <w:bookmarkEnd w:id="4"/>
            <w:r>
              <w:rPr>
                <w:rFonts w:hint="eastAsia" w:ascii="宋体" w:hAnsi="宋体" w:eastAsia="宋体" w:cs="宋体"/>
                <w:sz w:val="22"/>
                <w:szCs w:val="22"/>
                <w:lang w:val="en-US" w:eastAsia="zh-CN"/>
              </w:rPr>
              <w:t>；</w:t>
            </w:r>
          </w:p>
          <w:p>
            <w:pPr>
              <w:pStyle w:val="16"/>
              <w:numPr>
                <w:ilvl w:val="0"/>
                <w:numId w:val="0"/>
              </w:numPr>
              <w:spacing w:line="240" w:lineRule="auto"/>
              <w:ind w:firstLine="424"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断电状态：≥5小时以上保温</w:t>
            </w:r>
          </w:p>
          <w:p>
            <w:pPr>
              <w:pStyle w:val="16"/>
              <w:numPr>
                <w:ilvl w:val="0"/>
                <w:numId w:val="0"/>
              </w:numPr>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3、可关盖烧水</w:t>
            </w:r>
          </w:p>
          <w:p>
            <w:pPr>
              <w:pStyle w:val="16"/>
              <w:numPr>
                <w:ilvl w:val="0"/>
                <w:numId w:val="0"/>
              </w:numPr>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4、材质：316L不锈钢内胆</w:t>
            </w:r>
          </w:p>
          <w:p>
            <w:pPr>
              <w:pStyle w:val="16"/>
              <w:numPr>
                <w:ilvl w:val="0"/>
                <w:numId w:val="0"/>
              </w:numPr>
              <w:spacing w:line="24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5、规格尺寸：300-400ML</w:t>
            </w:r>
          </w:p>
          <w:p>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6、功率：≥300W</w:t>
            </w:r>
          </w:p>
          <w:p>
            <w:p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7、LED屏实时温显</w:t>
            </w:r>
          </w:p>
          <w:p>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8、支持110/220V多国通用电压，不含锂电池。</w:t>
            </w:r>
          </w:p>
          <w:p>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9、杯盖散热孔</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2"/>
                <w:szCs w:val="22"/>
                <w:lang w:val="en-US" w:eastAsia="zh-CN"/>
              </w:rPr>
              <w:t>10、密封电源塞</w:t>
            </w:r>
          </w:p>
        </w:tc>
        <w:tc>
          <w:tcPr>
            <w:tcW w:w="1092" w:type="pct"/>
            <w:shd w:val="clear" w:color="000000" w:fill="FFFFFF"/>
            <w:vAlign w:val="center"/>
          </w:tcPr>
          <w:p>
            <w:pPr>
              <w:pStyle w:val="16"/>
              <w:ind w:left="0" w:leftChars="0" w:firstLine="0" w:firstLineChars="0"/>
              <w:jc w:val="both"/>
              <w:rPr>
                <w:rFonts w:hint="default"/>
                <w:lang w:val="en-US" w:eastAsia="zh-CN"/>
              </w:rPr>
            </w:pPr>
            <w:r>
              <w:rPr>
                <w:sz w:val="21"/>
              </w:rPr>
              <w:pict>
                <v:shape id="_x0000_s2050" o:spid="_x0000_s2050" o:spt="202" type="#_x0000_t202" style="position:absolute;left:0pt;margin-left:2.6pt;margin-top:31.75pt;height:196.1pt;width:151.7pt;z-index:251659264;mso-width-relative:page;mso-height-relative:page;" fillcolor="#FFFFFF" filled="t" stroked="t" coordsize="21600,21600">
                  <v:path/>
                  <v:fill on="t" color2="#FFFFFF" focussize="0,0"/>
                  <v:stroke color="#FFFFFF" joinstyle="miter"/>
                  <v:imagedata o:title=""/>
                  <o:lock v:ext="edit" aspectratio="f"/>
                  <v:textbox>
                    <w:txbxContent>
                      <w:p>
                        <w:r>
                          <w:drawing>
                            <wp:inline distT="0" distB="0" distL="114300" distR="114300">
                              <wp:extent cx="1781175" cy="2091055"/>
                              <wp:effectExtent l="0" t="0" r="952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1781175" cy="2091055"/>
                                      </a:xfrm>
                                      <a:prstGeom prst="rect">
                                        <a:avLst/>
                                      </a:prstGeom>
                                      <a:noFill/>
                                      <a:ln>
                                        <a:noFill/>
                                      </a:ln>
                                    </pic:spPr>
                                  </pic:pic>
                                </a:graphicData>
                              </a:graphic>
                            </wp:inline>
                          </w:drawing>
                        </w:r>
                      </w:p>
                    </w:txbxContent>
                  </v:textbox>
                </v:shape>
              </w:pict>
            </w:r>
          </w:p>
        </w:tc>
        <w:tc>
          <w:tcPr>
            <w:tcW w:w="499" w:type="pct"/>
            <w:shd w:val="clear" w:color="000000" w:fill="FFFFFF"/>
            <w:vAlign w:val="center"/>
          </w:tcPr>
          <w:p>
            <w:pPr>
              <w:spacing w:line="360" w:lineRule="auto"/>
              <w:ind w:firstLine="240" w:firstLineChars="100"/>
              <w:rPr>
                <w:rFonts w:hint="eastAsia"/>
                <w:sz w:val="24"/>
                <w:szCs w:val="24"/>
                <w:lang w:val="en-US" w:eastAsia="zh-CN"/>
              </w:rPr>
            </w:pPr>
            <w:r>
              <w:rPr>
                <w:rFonts w:hint="eastAsia"/>
                <w:sz w:val="24"/>
                <w:szCs w:val="24"/>
                <w:lang w:val="en-US" w:eastAsia="zh-CN"/>
              </w:rPr>
              <w:t>小米、</w:t>
            </w:r>
          </w:p>
          <w:p>
            <w:pPr>
              <w:spacing w:line="360" w:lineRule="auto"/>
              <w:ind w:firstLine="240" w:firstLineChars="100"/>
              <w:rPr>
                <w:rFonts w:hint="eastAsia"/>
                <w:sz w:val="24"/>
                <w:szCs w:val="24"/>
                <w:lang w:val="en-US" w:eastAsia="zh-CN"/>
              </w:rPr>
            </w:pPr>
            <w:r>
              <w:rPr>
                <w:rFonts w:hint="eastAsia"/>
                <w:sz w:val="24"/>
                <w:szCs w:val="24"/>
                <w:lang w:val="en-US" w:eastAsia="zh-CN"/>
              </w:rPr>
              <w:t>苏泊尔、</w:t>
            </w:r>
          </w:p>
          <w:p>
            <w:pPr>
              <w:spacing w:line="360" w:lineRule="auto"/>
              <w:ind w:firstLine="240" w:firstLineChars="100"/>
              <w:rPr>
                <w:rFonts w:hint="default"/>
                <w:lang w:val="en-US" w:eastAsia="zh-CN"/>
              </w:rPr>
            </w:pPr>
            <w:r>
              <w:rPr>
                <w:rFonts w:hint="eastAsia"/>
                <w:sz w:val="24"/>
                <w:szCs w:val="24"/>
                <w:lang w:val="en-US" w:eastAsia="zh-CN"/>
              </w:rPr>
              <w:t>飞利浦、</w:t>
            </w:r>
          </w:p>
          <w:p>
            <w:pPr>
              <w:pStyle w:val="16"/>
              <w:ind w:left="0" w:leftChars="0" w:firstLine="0" w:firstLineChars="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21"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798" w:type="pct"/>
            <w:shd w:val="clear" w:color="000000" w:fill="FFFFFF"/>
            <w:vAlign w:val="center"/>
          </w:tcPr>
          <w:p>
            <w:pPr>
              <w:spacing w:line="440" w:lineRule="exact"/>
              <w:jc w:val="center"/>
              <w:rPr>
                <w:rFonts w:hint="default" w:ascii="宋体" w:hAnsi="宋体" w:eastAsia="宋体" w:cs="宋体"/>
                <w:sz w:val="24"/>
                <w:lang w:val="en-US" w:eastAsia="zh-CN"/>
              </w:rPr>
            </w:pPr>
            <w:bookmarkStart w:id="5" w:name="OLE_LINK8"/>
            <w:r>
              <w:rPr>
                <w:rFonts w:hint="eastAsia" w:ascii="宋体" w:hAnsi="宋体" w:cs="宋体"/>
                <w:sz w:val="24"/>
                <w:lang w:val="en-US" w:eastAsia="zh-CN"/>
              </w:rPr>
              <w:t>破壁机豆浆机</w:t>
            </w:r>
            <w:bookmarkEnd w:id="5"/>
          </w:p>
        </w:tc>
        <w:tc>
          <w:tcPr>
            <w:tcW w:w="36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100</w:t>
            </w:r>
          </w:p>
        </w:tc>
        <w:tc>
          <w:tcPr>
            <w:tcW w:w="326"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593" w:type="pct"/>
            <w:shd w:val="clear" w:color="000000" w:fill="FFFFFF"/>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搅拌功率：</w:t>
            </w:r>
            <w:bookmarkStart w:id="6" w:name="OLE_LINK3"/>
            <w:r>
              <w:rPr>
                <w:rFonts w:hint="eastAsia" w:ascii="宋体" w:hAnsi="宋体" w:eastAsia="宋体" w:cs="宋体"/>
                <w:sz w:val="24"/>
                <w:szCs w:val="24"/>
                <w:lang w:val="en-US" w:eastAsia="zh-CN"/>
              </w:rPr>
              <w:t>≥</w:t>
            </w:r>
            <w:bookmarkEnd w:id="6"/>
            <w:r>
              <w:rPr>
                <w:rFonts w:hint="eastAsia" w:ascii="宋体" w:hAnsi="宋体" w:cs="宋体"/>
                <w:sz w:val="24"/>
                <w:szCs w:val="24"/>
                <w:lang w:val="en-US" w:eastAsia="zh-CN"/>
              </w:rPr>
              <w:t>190W</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保温时长：</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7小时</w:t>
            </w:r>
          </w:p>
          <w:p>
            <w:pPr>
              <w:numPr>
                <w:ilvl w:val="0"/>
                <w:numId w:val="3"/>
              </w:numPr>
              <w:rPr>
                <w:rFonts w:hint="default" w:ascii="宋体" w:hAnsi="宋体" w:eastAsia="宋体" w:cs="宋体"/>
                <w:sz w:val="24"/>
                <w:szCs w:val="24"/>
                <w:lang w:val="en-US" w:eastAsia="zh-CN"/>
              </w:rPr>
            </w:pPr>
            <w:r>
              <w:rPr>
                <w:rFonts w:hint="eastAsia" w:ascii="宋体" w:hAnsi="宋体" w:cs="宋体"/>
                <w:sz w:val="24"/>
                <w:szCs w:val="24"/>
                <w:lang w:val="en-US" w:eastAsia="zh-CN"/>
              </w:rPr>
              <w:t>额定容量：600ml-1200ml</w:t>
            </w:r>
          </w:p>
          <w:p>
            <w:pPr>
              <w:numPr>
                <w:ilvl w:val="0"/>
                <w:numId w:val="3"/>
              </w:numPr>
              <w:rPr>
                <w:rFonts w:hint="default" w:ascii="宋体" w:hAnsi="宋体" w:eastAsia="宋体" w:cs="宋体"/>
                <w:sz w:val="24"/>
                <w:szCs w:val="24"/>
                <w:lang w:val="en-US" w:eastAsia="zh-CN"/>
              </w:rPr>
            </w:pPr>
            <w:r>
              <w:rPr>
                <w:rFonts w:hint="eastAsia" w:ascii="宋体" w:hAnsi="宋体" w:cs="宋体"/>
                <w:sz w:val="24"/>
                <w:szCs w:val="24"/>
                <w:lang w:val="en-US" w:eastAsia="zh-CN"/>
              </w:rPr>
              <w:t>可</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70</w:t>
            </w:r>
            <w:r>
              <w:rPr>
                <w:rFonts w:hint="eastAsia" w:ascii="宋体" w:hAnsi="宋体" w:eastAsia="宋体" w:cs="宋体"/>
                <w:sz w:val="24"/>
                <w:szCs w:val="24"/>
                <w:lang w:val="en-US" w:eastAsia="zh-CN"/>
              </w:rPr>
              <w:t>℃高温自动清洗</w:t>
            </w:r>
          </w:p>
          <w:p>
            <w:pPr>
              <w:numPr>
                <w:ilvl w:val="0"/>
                <w:numId w:val="3"/>
              </w:numPr>
              <w:rPr>
                <w:rFonts w:hint="default" w:ascii="宋体" w:hAnsi="宋体" w:eastAsia="宋体" w:cs="宋体"/>
                <w:sz w:val="24"/>
                <w:szCs w:val="24"/>
                <w:lang w:val="en-US" w:eastAsia="zh-CN"/>
              </w:rPr>
            </w:pPr>
            <w:r>
              <w:rPr>
                <w:rFonts w:hint="eastAsia" w:ascii="宋体" w:hAnsi="宋体" w:cs="宋体"/>
                <w:sz w:val="24"/>
                <w:szCs w:val="24"/>
                <w:lang w:val="en-US" w:eastAsia="zh-CN"/>
              </w:rPr>
              <w:t>可免浸泡，现煮直打</w:t>
            </w:r>
          </w:p>
          <w:p>
            <w:pPr>
              <w:numPr>
                <w:ilvl w:val="0"/>
                <w:numId w:val="3"/>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24000转/分钟的强劲电机</w:t>
            </w:r>
          </w:p>
        </w:tc>
        <w:tc>
          <w:tcPr>
            <w:tcW w:w="109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sz w:val="24"/>
              </w:rPr>
              <w:pict>
                <v:shape id="_x0000_s2053" o:spid="_x0000_s2053" o:spt="202" type="#_x0000_t202" style="position:absolute;left:0pt;margin-left:25.25pt;margin-top:3.3pt;height:113.2pt;width:124.75pt;z-index:251660288;mso-width-relative:page;mso-height-relative:page;" fillcolor="#FFFFFF" filled="t" stroked="t" coordsize="21600,21600">
                  <v:path/>
                  <v:fill on="t" color2="#FFFFFF" focussize="0,0"/>
                  <v:stroke color="#FFFFFF"/>
                  <v:imagedata o:title=""/>
                  <o:lock v:ext="edit" aspectratio="f"/>
                  <v:textbox>
                    <w:txbxContent>
                      <w:p>
                        <w:r>
                          <w:drawing>
                            <wp:inline distT="0" distB="0" distL="114300" distR="114300">
                              <wp:extent cx="1320165" cy="1318260"/>
                              <wp:effectExtent l="0" t="0" r="1333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320165" cy="1318260"/>
                                      </a:xfrm>
                                      <a:prstGeom prst="rect">
                                        <a:avLst/>
                                      </a:prstGeom>
                                      <a:noFill/>
                                      <a:ln>
                                        <a:noFill/>
                                      </a:ln>
                                    </pic:spPr>
                                  </pic:pic>
                                </a:graphicData>
                              </a:graphic>
                            </wp:inline>
                          </w:drawing>
                        </w:r>
                      </w:p>
                    </w:txbxContent>
                  </v:textbox>
                </v:shape>
              </w:pict>
            </w:r>
          </w:p>
        </w:tc>
        <w:tc>
          <w:tcPr>
            <w:tcW w:w="49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sz w:val="24"/>
                <w:highlight w:val="none"/>
                <w:lang w:val="en-US" w:eastAsia="zh-CN"/>
              </w:rPr>
            </w:pPr>
            <w:r>
              <w:rPr>
                <w:rFonts w:hint="eastAsia" w:ascii="宋体" w:hAnsi="宋体" w:cs="宋体" w:eastAsiaTheme="minorEastAsia"/>
                <w:sz w:val="24"/>
                <w:highlight w:val="none"/>
                <w:lang w:val="en-US" w:eastAsia="zh-CN"/>
              </w:rPr>
              <w:t xml:space="preserve">OLAYKS、  小米、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eastAsiaTheme="minorEastAsia"/>
                <w:sz w:val="24"/>
                <w:highlight w:val="none"/>
                <w:lang w:val="en-US" w:eastAsia="zh-CN"/>
              </w:rPr>
            </w:pPr>
            <w:r>
              <w:rPr>
                <w:rFonts w:hint="eastAsia" w:ascii="宋体" w:hAnsi="宋体" w:cs="宋体" w:eastAsiaTheme="minorEastAsia"/>
                <w:sz w:val="24"/>
                <w:highlight w:val="none"/>
                <w:lang w:val="en-US" w:eastAsia="zh-CN"/>
              </w:rPr>
              <w:t xml:space="preserve">九阳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32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798" w:type="pct"/>
            <w:shd w:val="clear" w:color="000000" w:fill="FFFFFF"/>
            <w:vAlign w:val="center"/>
          </w:tcPr>
          <w:p>
            <w:pPr>
              <w:spacing w:line="440" w:lineRule="exact"/>
              <w:jc w:val="center"/>
              <w:rPr>
                <w:rFonts w:hint="default" w:ascii="宋体" w:hAnsi="宋体" w:eastAsia="宋体" w:cs="宋体"/>
                <w:sz w:val="24"/>
                <w:lang w:val="en-US" w:eastAsia="zh-CN"/>
              </w:rPr>
            </w:pPr>
            <w:bookmarkStart w:id="7" w:name="OLE_LINK9"/>
            <w:r>
              <w:rPr>
                <w:rFonts w:hint="eastAsia"/>
                <w:b w:val="0"/>
                <w:bCs w:val="0"/>
                <w:sz w:val="24"/>
                <w:szCs w:val="24"/>
                <w:lang w:val="en-US" w:eastAsia="zh-CN"/>
              </w:rPr>
              <w:t>磁吸充电宝</w:t>
            </w:r>
            <w:bookmarkEnd w:id="7"/>
          </w:p>
        </w:tc>
        <w:tc>
          <w:tcPr>
            <w:tcW w:w="36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270</w:t>
            </w:r>
          </w:p>
        </w:tc>
        <w:tc>
          <w:tcPr>
            <w:tcW w:w="326"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个</w:t>
            </w:r>
          </w:p>
        </w:tc>
        <w:tc>
          <w:tcPr>
            <w:tcW w:w="1593" w:type="pct"/>
            <w:shd w:val="clear" w:color="000000" w:fill="FFFFFF"/>
            <w:vAlign w:val="center"/>
          </w:tcPr>
          <w:p>
            <w:pPr>
              <w:pStyle w:val="16"/>
              <w:numPr>
                <w:ilvl w:val="0"/>
                <w:numId w:val="0"/>
              </w:numPr>
              <w:spacing w:line="240" w:lineRule="auto"/>
              <w:ind w:leftChars="0"/>
              <w:rPr>
                <w:rFonts w:hint="eastAsia" w:ascii="宋体" w:hAnsi="宋体" w:eastAsia="宋体" w:cs="宋体"/>
                <w:sz w:val="24"/>
                <w:szCs w:val="24"/>
                <w:lang w:val="en-US" w:eastAsia="zh-CN"/>
              </w:rPr>
            </w:pPr>
            <w:bookmarkStart w:id="8" w:name="OLE_LINK4"/>
            <w:r>
              <w:rPr>
                <w:rFonts w:hint="eastAsia" w:ascii="宋体" w:hAnsi="宋体" w:eastAsia="宋体" w:cs="宋体"/>
                <w:sz w:val="24"/>
                <w:szCs w:val="24"/>
                <w:lang w:val="en-US" w:eastAsia="zh-CN"/>
              </w:rPr>
              <w:t>1、轻松携带，厚度≦15mm</w:t>
            </w:r>
          </w:p>
          <w:p>
            <w:pPr>
              <w:pStyle w:val="16"/>
              <w:numPr>
                <w:ilvl w:val="0"/>
                <w:numId w:val="0"/>
              </w:numPr>
              <w:spacing w:line="24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2、超强磁吸充电功能，一贴即充。</w:t>
            </w:r>
          </w:p>
          <w:p>
            <w:pPr>
              <w:pStyle w:val="16"/>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3、容量</w:t>
            </w:r>
            <w:bookmarkStart w:id="9" w:name="OLE_LINK5"/>
            <w:r>
              <w:rPr>
                <w:rFonts w:hint="eastAsia" w:ascii="宋体" w:hAnsi="宋体" w:eastAsia="宋体" w:cs="宋体"/>
                <w:sz w:val="24"/>
                <w:szCs w:val="24"/>
                <w:lang w:val="en-US" w:eastAsia="zh-CN"/>
              </w:rPr>
              <w:t>≥</w:t>
            </w:r>
            <w:bookmarkEnd w:id="9"/>
            <w:r>
              <w:rPr>
                <w:rFonts w:hint="eastAsia" w:ascii="宋体" w:hAnsi="宋体" w:eastAsia="宋体" w:cs="宋体"/>
                <w:sz w:val="24"/>
                <w:szCs w:val="24"/>
                <w:lang w:val="en-US" w:eastAsia="zh-CN"/>
              </w:rPr>
              <w:t>5000mAh</w:t>
            </w:r>
          </w:p>
          <w:p>
            <w:pPr>
              <w:pStyle w:val="16"/>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hAnsi="宋体" w:cs="宋体"/>
                <w:sz w:val="24"/>
                <w:szCs w:val="24"/>
                <w:lang w:val="en-US" w:eastAsia="zh-CN"/>
              </w:rPr>
              <w:t>支持USB-C双向</w:t>
            </w:r>
            <w:r>
              <w:rPr>
                <w:rFonts w:hint="eastAsia" w:ascii="宋体" w:hAnsi="宋体" w:eastAsia="宋体" w:cs="宋体"/>
                <w:sz w:val="24"/>
                <w:szCs w:val="24"/>
                <w:lang w:val="en-US" w:eastAsia="zh-CN"/>
              </w:rPr>
              <w:t>快充，无线有线随心切换。</w:t>
            </w:r>
          </w:p>
          <w:p>
            <w:pPr>
              <w:pStyle w:val="16"/>
              <w:numPr>
                <w:ilvl w:val="0"/>
                <w:numId w:val="0"/>
              </w:numPr>
              <w:spacing w:line="24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5、支持多种充电协议（安卓、苹果都能适配）</w:t>
            </w:r>
            <w:bookmarkEnd w:id="8"/>
          </w:p>
        </w:tc>
        <w:tc>
          <w:tcPr>
            <w:tcW w:w="1092" w:type="pct"/>
            <w:shd w:val="clear" w:color="000000" w:fill="FFFFFF"/>
            <w:vAlign w:val="center"/>
          </w:tcPr>
          <w:p>
            <w:pPr>
              <w:spacing w:line="240" w:lineRule="auto"/>
              <w:jc w:val="center"/>
              <w:rPr>
                <w:rFonts w:hint="eastAsia" w:ascii="宋体" w:hAnsi="宋体" w:cs="宋体" w:eastAsiaTheme="minorEastAsia"/>
                <w:sz w:val="24"/>
                <w:highlight w:val="yellow"/>
                <w:lang w:val="en-US" w:eastAsia="zh-CN"/>
              </w:rPr>
            </w:pPr>
            <w:r>
              <w:rPr>
                <w:sz w:val="24"/>
              </w:rPr>
              <w:pict>
                <v:shape id="_x0000_s2054" o:spid="_x0000_s2054" o:spt="202" type="#_x0000_t202" style="position:absolute;left:0pt;margin-left:21.85pt;margin-top:1.9pt;height:144.55pt;width:123.4pt;z-index:251661312;mso-width-relative:page;mso-height-relative:page;" fillcolor="#FFFFFF" filled="t" stroked="t" coordsize="21600,21600">
                  <v:path/>
                  <v:fill on="t" color2="#FFFFFF" focussize="0,0"/>
                  <v:stroke color="#FFFFFF"/>
                  <v:imagedata o:title=""/>
                  <o:lock v:ext="edit" aspectratio="f"/>
                  <v:textbox>
                    <w:txbxContent>
                      <w:p>
                        <w:r>
                          <w:drawing>
                            <wp:inline distT="0" distB="0" distL="114300" distR="114300">
                              <wp:extent cx="1417955" cy="1675130"/>
                              <wp:effectExtent l="0" t="0" r="10795"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1417955" cy="1675130"/>
                                      </a:xfrm>
                                      <a:prstGeom prst="rect">
                                        <a:avLst/>
                                      </a:prstGeom>
                                      <a:noFill/>
                                      <a:ln>
                                        <a:noFill/>
                                      </a:ln>
                                    </pic:spPr>
                                  </pic:pic>
                                </a:graphicData>
                              </a:graphic>
                            </wp:inline>
                          </w:drawing>
                        </w:r>
                      </w:p>
                    </w:txbxContent>
                  </v:textbox>
                </v:shape>
              </w:pict>
            </w:r>
          </w:p>
        </w:tc>
        <w:tc>
          <w:tcPr>
            <w:tcW w:w="499" w:type="pct"/>
            <w:shd w:val="clear" w:color="000000" w:fill="FFFFFF"/>
            <w:vAlign w:val="center"/>
          </w:tcPr>
          <w:p>
            <w:pPr>
              <w:spacing w:line="360" w:lineRule="auto"/>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小米、    华为、    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321"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4</w:t>
            </w:r>
          </w:p>
        </w:tc>
        <w:tc>
          <w:tcPr>
            <w:tcW w:w="798" w:type="pct"/>
            <w:shd w:val="clear" w:color="000000" w:fill="FFFFFF"/>
            <w:vAlign w:val="center"/>
          </w:tcPr>
          <w:p>
            <w:pPr>
              <w:spacing w:line="440" w:lineRule="exact"/>
              <w:jc w:val="center"/>
              <w:rPr>
                <w:rFonts w:hint="default"/>
                <w:b w:val="0"/>
                <w:bCs w:val="0"/>
                <w:sz w:val="24"/>
                <w:szCs w:val="24"/>
                <w:lang w:val="en-US" w:eastAsia="zh-CN"/>
              </w:rPr>
            </w:pPr>
            <w:r>
              <w:rPr>
                <w:rFonts w:hint="eastAsia"/>
                <w:b w:val="0"/>
                <w:bCs w:val="0"/>
                <w:sz w:val="24"/>
                <w:szCs w:val="24"/>
                <w:lang w:val="en-US" w:eastAsia="zh-CN"/>
              </w:rPr>
              <w:t>无线直发梳</w:t>
            </w:r>
          </w:p>
        </w:tc>
        <w:tc>
          <w:tcPr>
            <w:tcW w:w="36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100</w:t>
            </w:r>
          </w:p>
        </w:tc>
        <w:tc>
          <w:tcPr>
            <w:tcW w:w="326" w:type="pct"/>
            <w:vAlign w:val="center"/>
          </w:tcPr>
          <w:p>
            <w:pPr>
              <w:spacing w:line="440" w:lineRule="exact"/>
              <w:jc w:val="center"/>
              <w:rPr>
                <w:rFonts w:hint="default" w:ascii="宋体" w:hAnsi="宋体" w:cs="宋体"/>
                <w:sz w:val="24"/>
                <w:lang w:val="en-US" w:eastAsia="zh-CN"/>
              </w:rPr>
            </w:pPr>
            <w:r>
              <w:rPr>
                <w:rFonts w:hint="eastAsia" w:ascii="宋体" w:hAnsi="宋体" w:cs="宋体"/>
                <w:sz w:val="24"/>
                <w:lang w:val="en-US" w:eastAsia="zh-CN"/>
              </w:rPr>
              <w:t>把</w:t>
            </w:r>
          </w:p>
        </w:tc>
        <w:tc>
          <w:tcPr>
            <w:tcW w:w="1593" w:type="pct"/>
            <w:shd w:val="clear" w:color="000000" w:fill="FFFFFF"/>
            <w:vAlign w:val="center"/>
          </w:tcPr>
          <w:p>
            <w:pPr>
              <w:pStyle w:val="16"/>
              <w:numPr>
                <w:ilvl w:val="0"/>
                <w:numId w:val="0"/>
              </w:numPr>
              <w:spacing w:line="240" w:lineRule="auto"/>
              <w:ind w:leftChars="0"/>
              <w:rPr>
                <w:rFonts w:hint="eastAsia" w:hAnsi="宋体" w:cs="宋体"/>
                <w:sz w:val="24"/>
                <w:szCs w:val="24"/>
                <w:lang w:val="en-US" w:eastAsia="zh-CN"/>
              </w:rPr>
            </w:pPr>
            <w:r>
              <w:rPr>
                <w:rFonts w:hint="eastAsia" w:ascii="宋体" w:hAnsi="宋体" w:eastAsia="宋体" w:cs="宋体"/>
                <w:sz w:val="24"/>
                <w:szCs w:val="24"/>
                <w:lang w:val="en-US" w:eastAsia="zh-CN"/>
              </w:rPr>
              <w:t>1、</w:t>
            </w:r>
            <w:r>
              <w:rPr>
                <w:rFonts w:hint="eastAsia" w:hAnsi="宋体" w:cs="宋体"/>
                <w:sz w:val="24"/>
                <w:szCs w:val="24"/>
                <w:lang w:val="en-US" w:eastAsia="zh-CN"/>
              </w:rPr>
              <w:t>双重梳齿设计，防烫隔热</w:t>
            </w:r>
          </w:p>
          <w:p>
            <w:pPr>
              <w:pStyle w:val="16"/>
              <w:numPr>
                <w:ilvl w:val="0"/>
                <w:numId w:val="0"/>
              </w:numPr>
              <w:spacing w:line="24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hAnsi="宋体" w:cs="宋体"/>
                <w:sz w:val="24"/>
                <w:szCs w:val="24"/>
                <w:lang w:val="en-US" w:eastAsia="zh-CN"/>
              </w:rPr>
              <w:t>护发：</w:t>
            </w:r>
            <w:r>
              <w:rPr>
                <w:rFonts w:hint="eastAsia" w:ascii="宋体" w:hAnsi="宋体" w:eastAsia="宋体" w:cs="宋体"/>
                <w:sz w:val="24"/>
                <w:szCs w:val="24"/>
                <w:lang w:val="en-US" w:eastAsia="zh-CN"/>
              </w:rPr>
              <w:t>≥</w:t>
            </w:r>
            <w:r>
              <w:rPr>
                <w:rFonts w:hint="eastAsia" w:hAnsi="宋体" w:cs="宋体"/>
                <w:sz w:val="24"/>
                <w:szCs w:val="24"/>
                <w:lang w:val="en-US" w:eastAsia="zh-CN"/>
              </w:rPr>
              <w:t>5000W负离子</w:t>
            </w:r>
          </w:p>
          <w:p>
            <w:pPr>
              <w:pStyle w:val="16"/>
              <w:numPr>
                <w:ilvl w:val="0"/>
                <w:numId w:val="0"/>
              </w:numPr>
              <w:spacing w:line="24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hAnsi="宋体" w:cs="宋体"/>
                <w:sz w:val="24"/>
                <w:szCs w:val="24"/>
                <w:lang w:val="en-US" w:eastAsia="zh-CN"/>
              </w:rPr>
              <w:t>快速发热，恒温护发不伤发</w:t>
            </w:r>
          </w:p>
          <w:p>
            <w:pPr>
              <w:pStyle w:val="16"/>
              <w:numPr>
                <w:ilvl w:val="0"/>
                <w:numId w:val="0"/>
              </w:numPr>
              <w:spacing w:line="24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hAnsi="宋体" w:cs="宋体"/>
                <w:sz w:val="24"/>
                <w:szCs w:val="24"/>
                <w:lang w:val="en-US" w:eastAsia="zh-CN"/>
              </w:rPr>
              <w:t>支持多档温度调节</w:t>
            </w:r>
          </w:p>
          <w:p>
            <w:pPr>
              <w:pStyle w:val="16"/>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5、无线充电</w:t>
            </w:r>
          </w:p>
          <w:p>
            <w:pPr>
              <w:pStyle w:val="16"/>
              <w:numPr>
                <w:ilvl w:val="0"/>
                <w:numId w:val="0"/>
              </w:numPr>
              <w:spacing w:line="240" w:lineRule="auto"/>
              <w:ind w:leftChars="0"/>
              <w:rPr>
                <w:rFonts w:hint="default" w:ascii="宋体" w:hAnsi="宋体" w:eastAsia="宋体" w:cs="宋体"/>
                <w:sz w:val="24"/>
                <w:szCs w:val="24"/>
                <w:lang w:val="en-US" w:eastAsia="zh-CN"/>
              </w:rPr>
            </w:pPr>
            <w:r>
              <w:rPr>
                <w:rFonts w:hint="eastAsia" w:hAnsi="宋体" w:cs="宋体"/>
                <w:sz w:val="24"/>
                <w:szCs w:val="24"/>
                <w:lang w:val="en-US" w:eastAsia="zh-CN"/>
              </w:rPr>
              <w:t>6、一</w:t>
            </w:r>
            <w:r>
              <w:rPr>
                <w:rFonts w:hint="default" w:ascii="宋体" w:hAnsi="宋体" w:eastAsia="宋体" w:cs="宋体"/>
                <w:sz w:val="24"/>
                <w:szCs w:val="24"/>
                <w:lang w:val="en-US" w:eastAsia="zh-CN"/>
              </w:rPr>
              <w:t>机多用(适合各种发质做直发、卷发、内扣、外翘、空气刘海、发根蓬松)</w:t>
            </w:r>
          </w:p>
        </w:tc>
        <w:tc>
          <w:tcPr>
            <w:tcW w:w="1092" w:type="pct"/>
            <w:shd w:val="clear" w:color="000000" w:fill="FFFFFF"/>
            <w:vAlign w:val="center"/>
          </w:tcPr>
          <w:p>
            <w:pPr>
              <w:spacing w:line="240" w:lineRule="auto"/>
              <w:jc w:val="center"/>
              <w:rPr>
                <w:rFonts w:hint="eastAsia" w:ascii="宋体" w:hAnsi="宋体" w:cs="宋体" w:eastAsiaTheme="minorEastAsia"/>
                <w:sz w:val="24"/>
                <w:highlight w:val="yellow"/>
                <w:lang w:val="en-US" w:eastAsia="zh-CN"/>
              </w:rPr>
            </w:pPr>
            <w:r>
              <w:rPr>
                <w:sz w:val="24"/>
              </w:rPr>
              <w:pict>
                <v:shape id="_x0000_s2055" o:spid="_x0000_s2055" o:spt="202" type="#_x0000_t202" style="position:absolute;left:0pt;margin-left:15.05pt;margin-top:9.8pt;height:126.8pt;width:136.4pt;z-index:251662336;mso-width-relative:page;mso-height-relative:page;" fillcolor="#FFFFFF" filled="t" stroked="f" coordsize="21600,21600">
                  <v:path/>
                  <v:fill on="t" color2="#FFFFFF" focussize="0,0"/>
                  <v:stroke on="f"/>
                  <v:imagedata o:title=""/>
                  <o:lock v:ext="edit" aspectratio="f"/>
                  <v:textbox>
                    <w:txbxContent>
                      <w:p>
                        <w:r>
                          <w:drawing>
                            <wp:inline distT="0" distB="0" distL="114300" distR="114300">
                              <wp:extent cx="1443355" cy="1496060"/>
                              <wp:effectExtent l="0" t="0" r="4445"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1443355" cy="1496060"/>
                                      </a:xfrm>
                                      <a:prstGeom prst="rect">
                                        <a:avLst/>
                                      </a:prstGeom>
                                      <a:noFill/>
                                      <a:ln>
                                        <a:noFill/>
                                      </a:ln>
                                    </pic:spPr>
                                  </pic:pic>
                                </a:graphicData>
                              </a:graphic>
                            </wp:inline>
                          </w:drawing>
                        </w:r>
                      </w:p>
                    </w:txbxContent>
                  </v:textbox>
                </v:shape>
              </w:pict>
            </w:r>
          </w:p>
        </w:tc>
        <w:tc>
          <w:tcPr>
            <w:tcW w:w="499" w:type="pct"/>
            <w:shd w:val="clear" w:color="000000" w:fill="FFFFFF"/>
            <w:vAlign w:val="center"/>
          </w:tcPr>
          <w:p>
            <w:pPr>
              <w:spacing w:line="36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小米、</w:t>
            </w:r>
          </w:p>
          <w:p>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金稻、    西门子、</w:t>
            </w:r>
          </w:p>
        </w:tc>
      </w:tr>
    </w:tbl>
    <w:p>
      <w:pPr>
        <w:pStyle w:val="16"/>
        <w:spacing w:line="360" w:lineRule="auto"/>
        <w:ind w:firstLine="0" w:firstLineChars="0"/>
        <w:rPr>
          <w:rFonts w:hint="default" w:ascii="宋体" w:hAnsi="宋体" w:eastAsia="宋体" w:cs="宋体"/>
          <w:sz w:val="24"/>
          <w:lang w:val="en-US" w:eastAsia="zh-CN"/>
        </w:rPr>
      </w:pPr>
      <w:r>
        <w:rPr>
          <w:rFonts w:hint="default" w:ascii="宋体" w:hAnsi="宋体" w:eastAsia="宋体" w:cs="宋体"/>
          <w:sz w:val="24"/>
          <w:lang w:val="en-US" w:eastAsia="zh-CN"/>
        </w:rPr>
        <w:t>注：1、</w:t>
      </w:r>
      <w:r>
        <w:rPr>
          <w:rFonts w:hint="default" w:ascii="宋体" w:hAnsi="宋体" w:eastAsia="宋体" w:cs="宋体"/>
          <w:sz w:val="24"/>
          <w:lang w:val="en-US" w:eastAsia="zh-CN"/>
        </w:rPr>
        <w:t>投标人需自行选择其中一个品牌</w:t>
      </w:r>
      <w:r>
        <w:rPr>
          <w:rFonts w:hint="eastAsia" w:ascii="宋体" w:hAnsi="宋体" w:eastAsia="宋体" w:cs="宋体"/>
          <w:sz w:val="24"/>
          <w:lang w:val="en-US" w:eastAsia="zh-CN"/>
        </w:rPr>
        <w:t>型号</w:t>
      </w:r>
      <w:r>
        <w:rPr>
          <w:rFonts w:hint="default" w:ascii="宋体" w:hAnsi="宋体" w:eastAsia="宋体" w:cs="宋体"/>
          <w:sz w:val="24"/>
          <w:lang w:val="en-US" w:eastAsia="zh-CN"/>
        </w:rPr>
        <w:t>进行投标，</w:t>
      </w:r>
      <w:r>
        <w:rPr>
          <w:rFonts w:hint="eastAsia" w:ascii="宋体" w:hAnsi="宋体" w:eastAsia="宋体" w:cs="宋体"/>
          <w:color w:val="FF0000"/>
          <w:sz w:val="24"/>
          <w:lang w:val="en-US" w:eastAsia="zh-CN"/>
        </w:rPr>
        <w:t>在满足产品要求的前提下，</w:t>
      </w:r>
      <w:r>
        <w:rPr>
          <w:rFonts w:hint="default" w:ascii="宋体" w:hAnsi="宋体" w:eastAsia="宋体" w:cs="宋体"/>
          <w:b/>
          <w:bCs/>
          <w:color w:val="FF0000"/>
          <w:sz w:val="24"/>
          <w:u w:val="single"/>
          <w:lang w:val="en-US" w:eastAsia="zh-CN"/>
        </w:rPr>
        <w:t>投标不仅限于上方表格中的建议品牌</w:t>
      </w:r>
      <w:r>
        <w:rPr>
          <w:rFonts w:hint="default" w:ascii="宋体" w:hAnsi="宋体" w:eastAsia="宋体" w:cs="宋体"/>
          <w:sz w:val="24"/>
          <w:lang w:val="en-US" w:eastAsia="zh-CN"/>
        </w:rPr>
        <w:t>。</w:t>
      </w:r>
    </w:p>
    <w:p>
      <w:pPr>
        <w:pStyle w:val="16"/>
        <w:spacing w:line="360" w:lineRule="auto"/>
        <w:ind w:firstLine="0" w:firstLineChars="0"/>
        <w:rPr>
          <w:rFonts w:hint="default" w:ascii="宋体" w:hAnsi="宋体" w:eastAsia="宋体" w:cs="宋体"/>
          <w:sz w:val="24"/>
          <w:lang w:val="en-US" w:eastAsia="zh-CN"/>
        </w:rPr>
      </w:pPr>
      <w:bookmarkStart w:id="12" w:name="_GoBack"/>
      <w:bookmarkEnd w:id="12"/>
    </w:p>
    <w:p>
      <w:pPr>
        <w:pStyle w:val="16"/>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b/>
          <w:bCs/>
          <w:sz w:val="24"/>
          <w:u w:val="single"/>
          <w:lang w:val="en-US" w:eastAsia="zh-CN"/>
        </w:rPr>
        <w:t>▲</w:t>
      </w:r>
      <w:r>
        <w:rPr>
          <w:rFonts w:hint="eastAsia" w:ascii="宋体" w:hAnsi="宋体" w:eastAsia="宋体" w:cs="宋体"/>
          <w:b/>
          <w:bCs/>
          <w:sz w:val="28"/>
          <w:szCs w:val="28"/>
          <w:u w:val="single"/>
          <w:lang w:val="en-US" w:eastAsia="zh-CN"/>
        </w:rPr>
        <w:t>三、样品和彩页要求</w:t>
      </w:r>
      <w:r>
        <w:rPr>
          <w:rFonts w:hint="eastAsia" w:ascii="宋体" w:hAnsi="宋体" w:eastAsia="宋体" w:cs="宋体"/>
          <w:b/>
          <w:bCs/>
          <w:sz w:val="24"/>
          <w:u w:val="single"/>
          <w:lang w:val="en-US" w:eastAsia="zh-CN"/>
        </w:rPr>
        <w:t>：</w:t>
      </w:r>
      <w:r>
        <w:rPr>
          <w:rFonts w:hint="eastAsia" w:ascii="宋体" w:hAnsi="宋体" w:eastAsia="宋体" w:cs="宋体"/>
          <w:b/>
          <w:bCs/>
          <w:color w:val="auto"/>
          <w:sz w:val="24"/>
          <w:u w:val="single"/>
          <w:lang w:val="en-US" w:eastAsia="zh-CN"/>
        </w:rPr>
        <w:t>供应商需提供每种产品的</w:t>
      </w:r>
      <w:r>
        <w:rPr>
          <w:rFonts w:hint="eastAsia" w:ascii="宋体" w:hAnsi="宋体" w:eastAsia="宋体" w:cs="宋体"/>
          <w:b/>
          <w:bCs/>
          <w:color w:val="FF0000"/>
          <w:sz w:val="24"/>
          <w:u w:val="single"/>
          <w:lang w:val="en-US" w:eastAsia="zh-CN"/>
        </w:rPr>
        <w:t>样品</w:t>
      </w:r>
      <w:r>
        <w:rPr>
          <w:rFonts w:hint="eastAsia" w:ascii="宋体" w:hAnsi="宋体" w:eastAsia="宋体" w:cs="宋体"/>
          <w:b/>
          <w:bCs/>
          <w:color w:val="auto"/>
          <w:sz w:val="24"/>
          <w:u w:val="single"/>
          <w:lang w:val="en-US" w:eastAsia="zh-CN"/>
        </w:rPr>
        <w:t>或</w:t>
      </w:r>
      <w:r>
        <w:rPr>
          <w:rFonts w:hint="eastAsia" w:ascii="宋体" w:hAnsi="宋体" w:eastAsia="宋体" w:cs="宋体"/>
          <w:b/>
          <w:bCs/>
          <w:color w:val="FF0000"/>
          <w:sz w:val="24"/>
          <w:u w:val="single"/>
          <w:lang w:val="en-US" w:eastAsia="zh-CN"/>
        </w:rPr>
        <w:t>投标产品详细介绍彩页</w:t>
      </w:r>
      <w:r>
        <w:rPr>
          <w:rFonts w:hint="eastAsia" w:ascii="宋体" w:hAnsi="宋体" w:eastAsia="宋体" w:cs="宋体"/>
          <w:b/>
          <w:bCs/>
          <w:color w:val="auto"/>
          <w:sz w:val="24"/>
          <w:u w:val="single"/>
          <w:lang w:val="en-US" w:eastAsia="zh-CN"/>
        </w:rPr>
        <w:t>，若都无提供按无效标处理。</w:t>
      </w:r>
    </w:p>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、主要商务要求</w:t>
      </w:r>
    </w:p>
    <w:p>
      <w:pPr>
        <w:pStyle w:val="16"/>
        <w:numPr>
          <w:ilvl w:val="0"/>
          <w:numId w:val="0"/>
        </w:numPr>
        <w:spacing w:line="360" w:lineRule="auto"/>
        <w:ind w:firstLine="466"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16"/>
        <w:numPr>
          <w:ilvl w:val="0"/>
          <w:numId w:val="0"/>
        </w:numPr>
        <w:spacing w:line="360" w:lineRule="auto"/>
        <w:ind w:firstLine="466"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b/>
          <w:bCs/>
          <w:sz w:val="24"/>
          <w:szCs w:val="24"/>
          <w:u w:val="single"/>
          <w:lang w:eastAsia="zh-CN"/>
        </w:rPr>
      </w:pPr>
      <w:r>
        <w:rPr>
          <w:rFonts w:hint="eastAsia" w:ascii="宋体" w:hAnsi="宋体"/>
          <w:b w:val="0"/>
          <w:bCs w:val="0"/>
          <w:color w:val="000000"/>
          <w:sz w:val="24"/>
          <w:szCs w:val="24"/>
          <w:lang w:val="en-US" w:eastAsia="zh-CN"/>
        </w:rPr>
        <w:t xml:space="preserve">(1) </w:t>
      </w:r>
      <w:r>
        <w:rPr>
          <w:rFonts w:hint="eastAsia" w:ascii="宋体" w:hAnsi="宋体"/>
          <w:b w:val="0"/>
          <w:bCs w:val="0"/>
          <w:color w:val="000000"/>
          <w:sz w:val="24"/>
          <w:szCs w:val="24"/>
        </w:rPr>
        <w:t>中标人对提交的所有产品免费质保期</w:t>
      </w: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(2)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16"/>
        <w:numPr>
          <w:ilvl w:val="0"/>
          <w:numId w:val="0"/>
        </w:numPr>
        <w:spacing w:line="360" w:lineRule="auto"/>
        <w:ind w:leftChars="0" w:firstLine="466"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【1】更换：由乙方承担所发生的全部费用。</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【2】贬值处理：由甲乙双方合议定价。</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16"/>
        <w:numPr>
          <w:ilvl w:val="0"/>
          <w:numId w:val="0"/>
        </w:numPr>
        <w:spacing w:line="360" w:lineRule="auto"/>
        <w:ind w:left="420" w:leftChars="200" w:firstLine="420" w:firstLineChars="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spacing w:line="360" w:lineRule="auto"/>
        <w:rPr>
          <w:rFonts w:hint="default"/>
          <w:lang w:val="en-US" w:eastAsia="zh-CN"/>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70</w:t>
      </w:r>
      <w:r>
        <w:rPr>
          <w:rFonts w:hint="eastAsia" w:asciiTheme="minorEastAsia" w:hAnsiTheme="minorEastAsia" w:eastAsiaTheme="minorEastAsia" w:cstheme="minorEastAsia"/>
          <w:b/>
          <w:bCs/>
          <w:spacing w:val="-4"/>
          <w:sz w:val="24"/>
          <w:szCs w:val="24"/>
        </w:rPr>
        <w:t>分）</w:t>
      </w:r>
    </w:p>
    <w:tbl>
      <w:tblPr>
        <w:tblStyle w:val="17"/>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3571"/>
        <w:gridCol w:w="1582"/>
        <w:gridCol w:w="8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57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582"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12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9"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7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582"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27</w:t>
            </w:r>
          </w:p>
        </w:tc>
        <w:tc>
          <w:tcPr>
            <w:tcW w:w="8125"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cs="宋体"/>
                <w:color w:val="auto"/>
                <w:sz w:val="24"/>
                <w:szCs w:val="24"/>
                <w:highlight w:val="none"/>
                <w:lang w:val="en-US" w:eastAsia="zh-CN"/>
              </w:rPr>
              <w:t>产品具体</w:t>
            </w:r>
            <w:r>
              <w:rPr>
                <w:rFonts w:hint="eastAsia" w:ascii="宋体" w:hAnsi="宋体" w:eastAsia="宋体" w:cs="宋体"/>
                <w:color w:val="auto"/>
                <w:sz w:val="24"/>
                <w:szCs w:val="24"/>
                <w:highlight w:val="none"/>
              </w:rPr>
              <w:t>要求对比，一项指标负偏离扣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8"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571"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的档次</w:t>
            </w:r>
          </w:p>
        </w:tc>
        <w:tc>
          <w:tcPr>
            <w:tcW w:w="1582"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8125"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rPr>
              <w:t>分；属中等档次产品的，</w:t>
            </w:r>
            <w:r>
              <w:rPr>
                <w:rFonts w:hint="eastAsia" w:ascii="宋体" w:hAnsi="宋体" w:cs="宋体"/>
                <w:sz w:val="24"/>
                <w:szCs w:val="24"/>
                <w:lang w:val="en-US" w:eastAsia="zh-CN"/>
              </w:rPr>
              <w:t xml:space="preserve">       </w:t>
            </w:r>
            <w:r>
              <w:rPr>
                <w:rFonts w:hint="eastAsia" w:ascii="宋体" w:hAnsi="宋体" w:eastAsia="宋体" w:cs="宋体"/>
                <w:sz w:val="24"/>
                <w:szCs w:val="24"/>
              </w:rPr>
              <w:t>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3</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7"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357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5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125"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1"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7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投标产品总体质量性能</w:t>
            </w:r>
          </w:p>
        </w:tc>
        <w:tc>
          <w:tcPr>
            <w:tcW w:w="1582"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8125"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投标产品的使用情况、稳定性、故障率等总体质量性能综合评价。</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分；C档：0-</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6" w:hRule="atLeast"/>
          <w:jc w:val="center"/>
        </w:trPr>
        <w:tc>
          <w:tcPr>
            <w:tcW w:w="1494" w:type="dxa"/>
            <w:noWrap w:val="0"/>
            <w:vAlign w:val="center"/>
          </w:tcPr>
          <w:p>
            <w:pPr>
              <w:jc w:val="center"/>
              <w:rPr>
                <w:rFonts w:hint="default" w:ascii="宋体" w:hAnsi="宋体" w:eastAsia="宋体" w:cs="宋体"/>
                <w:sz w:val="24"/>
                <w:szCs w:val="24"/>
                <w:lang w:val="en-US" w:eastAsia="zh-CN"/>
              </w:rPr>
            </w:pPr>
            <w:bookmarkStart w:id="10" w:name="OLE_LINK10" w:colFirst="1" w:colLast="3"/>
            <w:r>
              <w:rPr>
                <w:rFonts w:hint="eastAsia" w:ascii="宋体" w:hAnsi="宋体" w:cs="宋体"/>
                <w:sz w:val="24"/>
                <w:szCs w:val="24"/>
                <w:lang w:val="en-US" w:eastAsia="zh-CN"/>
              </w:rPr>
              <w:t>5</w:t>
            </w:r>
          </w:p>
        </w:tc>
        <w:tc>
          <w:tcPr>
            <w:tcW w:w="3571" w:type="dxa"/>
            <w:noWrap w:val="0"/>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样品</w:t>
            </w:r>
          </w:p>
        </w:tc>
        <w:tc>
          <w:tcPr>
            <w:tcW w:w="1582"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8125" w:type="dxa"/>
            <w:noWrap w:val="0"/>
            <w:vAlign w:val="center"/>
          </w:tcPr>
          <w:p>
            <w:pPr>
              <w:keepNext w:val="0"/>
              <w:keepLines w:val="0"/>
              <w:widowControl/>
              <w:suppressLineNumbers w:val="0"/>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样品的</w:t>
            </w:r>
            <w:r>
              <w:rPr>
                <w:rFonts w:hint="eastAsia" w:ascii="宋体" w:hAnsi="宋体" w:cs="宋体"/>
                <w:color w:val="000000"/>
                <w:kern w:val="0"/>
                <w:sz w:val="24"/>
                <w:szCs w:val="24"/>
                <w:lang w:val="en-US" w:eastAsia="zh-CN" w:bidi="ar"/>
              </w:rPr>
              <w:t>使用</w:t>
            </w:r>
            <w:r>
              <w:rPr>
                <w:rFonts w:hint="eastAsia" w:ascii="宋体" w:hAnsi="宋体" w:eastAsia="宋体" w:cs="宋体"/>
                <w:color w:val="000000"/>
                <w:kern w:val="0"/>
                <w:sz w:val="24"/>
                <w:szCs w:val="24"/>
                <w:lang w:val="en-US" w:eastAsia="zh-CN" w:bidi="ar"/>
              </w:rPr>
              <w:t>效果等方面综合评审，</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分；C档：0-</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未提供样品的，此项不得分。</w:t>
            </w:r>
          </w:p>
        </w:tc>
      </w:tr>
      <w:bookmarkEnd w:id="1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48" w:hRule="atLeast"/>
          <w:jc w:val="center"/>
        </w:trPr>
        <w:tc>
          <w:tcPr>
            <w:tcW w:w="149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357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5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125"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w:t>
            </w:r>
            <w:r>
              <w:rPr>
                <w:rFonts w:hint="eastAsia" w:ascii="宋体" w:hAnsi="宋体" w:cs="宋体"/>
                <w:sz w:val="24"/>
                <w:szCs w:val="24"/>
                <w:lang w:val="en-US" w:eastAsia="zh-CN"/>
              </w:rPr>
              <w:t>及发票</w:t>
            </w:r>
            <w:r>
              <w:rPr>
                <w:rFonts w:hint="eastAsia" w:ascii="宋体" w:hAnsi="宋体" w:eastAsia="宋体" w:cs="宋体"/>
                <w:sz w:val="24"/>
                <w:szCs w:val="24"/>
              </w:rPr>
              <w:t>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eastAsia="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 w:hRule="atLeast"/>
          <w:jc w:val="center"/>
        </w:trPr>
        <w:tc>
          <w:tcPr>
            <w:tcW w:w="1494"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3571"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582"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8125"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30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eastAsia="宋体" w:cs="宋体"/>
          <w:sz w:val="24"/>
          <w:szCs w:val="24"/>
          <w:lang w:val="en-US" w:eastAsia="zh-CN"/>
        </w:rPr>
        <w:t>30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eastAsia="宋体" w:cs="宋体"/>
          <w:sz w:val="24"/>
          <w:szCs w:val="24"/>
          <w:lang w:val="en-US" w:eastAsia="zh-CN"/>
        </w:rPr>
        <w:t>30</w:t>
      </w:r>
      <w:r>
        <w:rPr>
          <w:rFonts w:hint="eastAsia" w:ascii="宋体" w:hAnsi="宋体" w:eastAsia="宋体" w:cs="宋体"/>
          <w:sz w:val="24"/>
          <w:szCs w:val="24"/>
        </w:rPr>
        <w:t>%×100</w:t>
      </w:r>
    </w:p>
    <w:p>
      <w:pPr>
        <w:pStyle w:val="5"/>
        <w:jc w:val="center"/>
        <w:rPr>
          <w:rFonts w:hint="eastAsia" w:ascii="新宋体" w:hAnsi="新宋体" w:eastAsia="新宋体" w:cs="新宋体"/>
          <w:b w:val="0"/>
          <w:bCs/>
          <w:color w:val="auto"/>
          <w:sz w:val="22"/>
          <w:highlight w:val="none"/>
        </w:rPr>
      </w:pPr>
    </w:p>
    <w:p>
      <w:pPr>
        <w:pStyle w:val="5"/>
        <w:jc w:val="center"/>
        <w:rPr>
          <w:rFonts w:hint="eastAsia" w:ascii="新宋体" w:hAnsi="新宋体" w:eastAsia="新宋体" w:cs="新宋体"/>
          <w:b w:val="0"/>
          <w:bCs/>
          <w:color w:val="auto"/>
          <w:sz w:val="22"/>
          <w:highlight w:val="none"/>
        </w:rPr>
      </w:pPr>
    </w:p>
    <w:p>
      <w:pPr>
        <w:pStyle w:val="5"/>
        <w:jc w:val="center"/>
        <w:rPr>
          <w:rFonts w:hint="eastAsia" w:ascii="新宋体" w:hAnsi="新宋体" w:eastAsia="新宋体" w:cs="新宋体"/>
          <w:b w:val="0"/>
          <w:bCs/>
          <w:color w:val="auto"/>
          <w:sz w:val="22"/>
          <w:highlight w:val="none"/>
        </w:rPr>
      </w:pP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eastAsia="宋体" w:cs="宋体"/>
          <w:color w:val="000000"/>
          <w:sz w:val="24"/>
          <w:szCs w:val="24"/>
          <w:lang w:val="en-US" w:eastAsia="zh-CN"/>
        </w:rPr>
        <w:t>一批</w:t>
      </w:r>
      <w:r>
        <w:rPr>
          <w:rFonts w:hint="eastAsia" w:ascii="宋体" w:hAnsi="宋体" w:cs="宋体"/>
          <w:color w:val="000000"/>
          <w:sz w:val="24"/>
          <w:szCs w:val="24"/>
          <w:lang w:val="en-US" w:eastAsia="zh-CN"/>
        </w:rPr>
        <w:t>生活用品</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9"/>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9"/>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9"/>
              <w:spacing w:line="460" w:lineRule="atLeast"/>
              <w:jc w:val="center"/>
              <w:rPr>
                <w:rFonts w:hint="eastAsia" w:hAnsi="宋体" w:eastAsia="宋体"/>
                <w:sz w:val="24"/>
                <w:szCs w:val="24"/>
                <w:lang w:eastAsia="zh-CN"/>
              </w:rPr>
            </w:pPr>
            <w:r>
              <w:rPr>
                <w:rFonts w:hint="eastAsia" w:hAnsi="宋体"/>
                <w:sz w:val="24"/>
                <w:szCs w:val="24"/>
                <w:lang w:val="en-US" w:eastAsia="zh-CN"/>
              </w:rPr>
              <w:t>质保期（≥1年）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w:t>
            </w:r>
            <w:r>
              <w:rPr>
                <w:rFonts w:hint="eastAsia" w:ascii="宋体" w:hAnsi="宋体" w:eastAsia="宋体" w:cs="宋体"/>
                <w:color w:val="000000"/>
                <w:sz w:val="24"/>
                <w:szCs w:val="24"/>
                <w:lang w:val="en-US" w:eastAsia="zh-CN"/>
              </w:rPr>
              <w:t>一批</w:t>
            </w:r>
            <w:r>
              <w:rPr>
                <w:rFonts w:hint="eastAsia" w:ascii="宋体" w:hAnsi="宋体" w:cs="宋体"/>
                <w:color w:val="000000"/>
                <w:sz w:val="24"/>
                <w:szCs w:val="24"/>
                <w:lang w:val="en-US" w:eastAsia="zh-CN"/>
              </w:rPr>
              <w:t>生活用品</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sz w:val="24"/>
                <w:szCs w:val="24"/>
                <w:lang w:val="en-US"/>
              </w:rPr>
            </w:pPr>
            <w:r>
              <w:rPr>
                <w:rFonts w:hint="eastAsia" w:ascii="宋体" w:hAnsi="宋体" w:cs="宋体"/>
                <w:sz w:val="24"/>
                <w:szCs w:val="24"/>
                <w:lang w:val="en-US" w:eastAsia="zh-CN"/>
              </w:rPr>
              <w:t>1批</w:t>
            </w:r>
          </w:p>
        </w:tc>
        <w:tc>
          <w:tcPr>
            <w:tcW w:w="3948" w:type="dxa"/>
            <w:noWrap w:val="0"/>
            <w:vAlign w:val="center"/>
          </w:tcPr>
          <w:p>
            <w:pPr>
              <w:pStyle w:val="9"/>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9"/>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9"/>
              <w:spacing w:line="460" w:lineRule="atLeast"/>
              <w:ind w:firstLine="469"/>
              <w:rPr>
                <w:rFonts w:hint="eastAsia" w:hAnsi="宋体"/>
                <w:sz w:val="24"/>
                <w:szCs w:val="24"/>
              </w:rPr>
            </w:pPr>
          </w:p>
        </w:tc>
        <w:tc>
          <w:tcPr>
            <w:tcW w:w="10113" w:type="dxa"/>
            <w:gridSpan w:val="3"/>
            <w:noWrap w:val="0"/>
            <w:vAlign w:val="center"/>
          </w:tcPr>
          <w:p>
            <w:pPr>
              <w:pStyle w:val="9"/>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2"/>
        <w:ind w:left="0" w:leftChars="0" w:firstLine="0" w:firstLineChars="0"/>
        <w:rPr>
          <w:rFonts w:hint="eastAsia" w:ascii="宋体" w:hAnsi="宋体"/>
          <w:b w:val="0"/>
          <w:bCs w:val="0"/>
          <w:sz w:val="22"/>
          <w:szCs w:val="22"/>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pStyle w:val="2"/>
        <w:ind w:left="0" w:leftChars="0" w:firstLine="0" w:firstLineChars="0"/>
        <w:rPr>
          <w:rFonts w:hint="eastAsia" w:ascii="宋体" w:hAnsi="宋体"/>
          <w:b w:val="0"/>
          <w:bCs w:val="0"/>
          <w:sz w:val="22"/>
          <w:szCs w:val="22"/>
        </w:rPr>
      </w:pPr>
    </w:p>
    <w:p>
      <w:pPr>
        <w:pStyle w:val="2"/>
        <w:ind w:left="0" w:leftChars="0" w:firstLine="0" w:firstLineChars="0"/>
        <w:rPr>
          <w:rFonts w:hint="eastAsia" w:ascii="宋体" w:hAnsi="宋体"/>
          <w:b w:val="0"/>
          <w:bCs w:val="0"/>
          <w:sz w:val="22"/>
          <w:szCs w:val="22"/>
        </w:rPr>
      </w:pPr>
    </w:p>
    <w:p>
      <w:pPr>
        <w:pStyle w:val="2"/>
        <w:ind w:left="0" w:leftChars="0" w:firstLine="0" w:firstLineChars="0"/>
        <w:rPr>
          <w:rFonts w:hint="eastAsia" w:ascii="宋体" w:hAnsi="宋体"/>
          <w:b w:val="0"/>
          <w:bCs w:val="0"/>
          <w:sz w:val="22"/>
          <w:szCs w:val="22"/>
        </w:rPr>
      </w:pPr>
    </w:p>
    <w:p>
      <w:pPr>
        <w:pStyle w:val="2"/>
        <w:ind w:left="0" w:leftChars="0" w:firstLine="0" w:firstLineChars="0"/>
        <w:rPr>
          <w:rFonts w:hint="eastAsia" w:ascii="宋体" w:hAnsi="宋体"/>
          <w:b w:val="0"/>
          <w:bCs w:val="0"/>
          <w:sz w:val="22"/>
          <w:szCs w:val="22"/>
        </w:rPr>
      </w:pPr>
    </w:p>
    <w:p>
      <w:pPr>
        <w:pStyle w:val="2"/>
        <w:ind w:left="0" w:leftChars="0" w:firstLine="0" w:firstLineChars="0"/>
        <w:rPr>
          <w:rFonts w:hint="eastAsia" w:ascii="宋体" w:hAnsi="宋体"/>
          <w:b w:val="0"/>
          <w:bCs w:val="0"/>
          <w:sz w:val="22"/>
          <w:szCs w:val="22"/>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80" w:lineRule="exact"/>
        <w:ind w:right="349" w:rightChars="166" w:firstLine="360" w:firstLineChars="150"/>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eastAsia="宋体" w:cs="宋体"/>
          <w:color w:val="000000"/>
          <w:sz w:val="24"/>
          <w:szCs w:val="24"/>
          <w:lang w:val="en-US" w:eastAsia="zh-CN"/>
        </w:rPr>
        <w:t>一批</w:t>
      </w:r>
      <w:r>
        <w:rPr>
          <w:rFonts w:hint="eastAsia" w:ascii="宋体" w:hAnsi="宋体" w:cs="宋体"/>
          <w:color w:val="000000"/>
          <w:sz w:val="24"/>
          <w:szCs w:val="24"/>
          <w:lang w:val="en-US" w:eastAsia="zh-CN"/>
        </w:rPr>
        <w:t>生活用品</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7"/>
        <w:tblW w:w="1475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2385"/>
        <w:gridCol w:w="1905"/>
        <w:gridCol w:w="1410"/>
        <w:gridCol w:w="1410"/>
        <w:gridCol w:w="1965"/>
        <w:gridCol w:w="2258"/>
        <w:gridCol w:w="2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b w:val="0"/>
                <w:bCs w:val="0"/>
                <w:sz w:val="24"/>
                <w:szCs w:val="24"/>
                <w:lang w:val="en-US" w:eastAsia="zh-CN"/>
              </w:rPr>
              <w:t>电热杯</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1" w:name="OLE_LINK6"/>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bookmarkEnd w:id="11"/>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sz w:val="24"/>
                <w:lang w:val="en-US" w:eastAsia="zh-CN"/>
              </w:rPr>
              <w:t>破壁机豆浆机</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b w:val="0"/>
                <w:bCs w:val="0"/>
                <w:sz w:val="24"/>
                <w:szCs w:val="24"/>
                <w:lang w:val="en-US" w:eastAsia="zh-CN"/>
              </w:rPr>
              <w:t>磁吸充电宝</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b w:val="0"/>
                <w:bCs w:val="0"/>
                <w:sz w:val="24"/>
                <w:szCs w:val="24"/>
                <w:lang w:val="en-US" w:eastAsia="zh-CN"/>
              </w:rPr>
            </w:pPr>
            <w:r>
              <w:rPr>
                <w:rFonts w:hint="eastAsia"/>
                <w:b w:val="0"/>
                <w:bCs w:val="0"/>
                <w:sz w:val="24"/>
                <w:szCs w:val="24"/>
                <w:lang w:val="en-US" w:eastAsia="zh-CN"/>
              </w:rPr>
              <w:t>无线直发梳</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16"/>
        <w:ind w:left="0" w:leftChars="0" w:firstLine="0" w:firstLineChars="0"/>
      </w:pPr>
    </w:p>
    <w:p>
      <w:pPr>
        <w:spacing w:line="360" w:lineRule="auto"/>
        <w:rPr>
          <w:rFonts w:hint="eastAsia" w:ascii="宋体" w:hAnsi="宋体"/>
          <w:b/>
          <w:bCs/>
          <w:color w:val="000000"/>
          <w:sz w:val="28"/>
          <w:szCs w:val="28"/>
        </w:rPr>
      </w:pPr>
    </w:p>
    <w:p>
      <w:pPr>
        <w:pStyle w:val="16"/>
        <w:ind w:left="0" w:leftChars="0" w:firstLine="0" w:firstLineChars="0"/>
        <w:rPr>
          <w:rFonts w:hint="eastAsia"/>
        </w:rPr>
      </w:pPr>
    </w:p>
    <w:p>
      <w:pPr>
        <w:pStyle w:val="16"/>
        <w:rPr>
          <w:rFonts w:hint="eastAsia"/>
        </w:rPr>
      </w:pPr>
    </w:p>
    <w:p>
      <w:pPr>
        <w:pStyle w:val="16"/>
        <w:rPr>
          <w:rFonts w:hint="eastAsia"/>
        </w:rPr>
      </w:pPr>
    </w:p>
    <w:p>
      <w:pPr>
        <w:spacing w:line="380" w:lineRule="exact"/>
        <w:rPr>
          <w:rFonts w:hint="eastAsia" w:eastAsia="宋体"/>
          <w:lang w:eastAsia="zh-CN"/>
        </w:rPr>
      </w:pPr>
    </w:p>
    <w:sectPr>
      <w:footerReference r:id="rId3" w:type="default"/>
      <w:pgSz w:w="16838" w:h="11906" w:orient="landscape"/>
      <w:pgMar w:top="1236" w:right="850" w:bottom="1236"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9F46A"/>
    <w:multiLevelType w:val="singleLevel"/>
    <w:tmpl w:val="4F79F46A"/>
    <w:lvl w:ilvl="0" w:tentative="0">
      <w:start w:val="3"/>
      <w:numFmt w:val="decimal"/>
      <w:suff w:val="nothing"/>
      <w:lvlText w:val="%1、"/>
      <w:lvlJc w:val="left"/>
    </w:lvl>
  </w:abstractNum>
  <w:abstractNum w:abstractNumId="1">
    <w:nsid w:val="5892F560"/>
    <w:multiLevelType w:val="singleLevel"/>
    <w:tmpl w:val="5892F560"/>
    <w:lvl w:ilvl="0" w:tentative="0">
      <w:start w:val="2"/>
      <w:numFmt w:val="chineseCounting"/>
      <w:suff w:val="nothing"/>
      <w:lvlText w:val="%1、"/>
      <w:lvlJc w:val="left"/>
      <w:rPr>
        <w:rFonts w:hint="eastAsia"/>
      </w:rPr>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625239"/>
    <w:rsid w:val="03BC4EA5"/>
    <w:rsid w:val="03C84B20"/>
    <w:rsid w:val="04212517"/>
    <w:rsid w:val="04B15D87"/>
    <w:rsid w:val="061E2864"/>
    <w:rsid w:val="076646E5"/>
    <w:rsid w:val="084B5379"/>
    <w:rsid w:val="08585DDB"/>
    <w:rsid w:val="09CB578A"/>
    <w:rsid w:val="0D3401D8"/>
    <w:rsid w:val="0F427144"/>
    <w:rsid w:val="0F7150CF"/>
    <w:rsid w:val="0F9C6A6C"/>
    <w:rsid w:val="1124087B"/>
    <w:rsid w:val="130D1F16"/>
    <w:rsid w:val="15F0193F"/>
    <w:rsid w:val="16586A57"/>
    <w:rsid w:val="16EF2001"/>
    <w:rsid w:val="1781499D"/>
    <w:rsid w:val="17B96491"/>
    <w:rsid w:val="17CC40F0"/>
    <w:rsid w:val="19D0486E"/>
    <w:rsid w:val="1A9B5FFB"/>
    <w:rsid w:val="1B951E05"/>
    <w:rsid w:val="1CAE2016"/>
    <w:rsid w:val="203F5CE6"/>
    <w:rsid w:val="208E474D"/>
    <w:rsid w:val="252A6495"/>
    <w:rsid w:val="26614AE7"/>
    <w:rsid w:val="26A36964"/>
    <w:rsid w:val="2B6F06D4"/>
    <w:rsid w:val="2C0B329E"/>
    <w:rsid w:val="2C8B760D"/>
    <w:rsid w:val="2DCF6290"/>
    <w:rsid w:val="2EE23DA1"/>
    <w:rsid w:val="303016B0"/>
    <w:rsid w:val="30C82B42"/>
    <w:rsid w:val="32E87DD1"/>
    <w:rsid w:val="33F15215"/>
    <w:rsid w:val="34C52D29"/>
    <w:rsid w:val="35584BB1"/>
    <w:rsid w:val="36C17637"/>
    <w:rsid w:val="36F20F59"/>
    <w:rsid w:val="36FF0897"/>
    <w:rsid w:val="38620F4A"/>
    <w:rsid w:val="38784A32"/>
    <w:rsid w:val="3A5C534F"/>
    <w:rsid w:val="3A6F7301"/>
    <w:rsid w:val="3AA307AA"/>
    <w:rsid w:val="3AD2116E"/>
    <w:rsid w:val="3AF7062E"/>
    <w:rsid w:val="3BAE46BF"/>
    <w:rsid w:val="3C990195"/>
    <w:rsid w:val="3D4A148F"/>
    <w:rsid w:val="3D51281E"/>
    <w:rsid w:val="3D766728"/>
    <w:rsid w:val="3ECD05CA"/>
    <w:rsid w:val="3F351791"/>
    <w:rsid w:val="42417305"/>
    <w:rsid w:val="43F47C2B"/>
    <w:rsid w:val="442D7AA8"/>
    <w:rsid w:val="45B222C8"/>
    <w:rsid w:val="46935C55"/>
    <w:rsid w:val="46AB0BAA"/>
    <w:rsid w:val="47250868"/>
    <w:rsid w:val="485E04E5"/>
    <w:rsid w:val="4B86017E"/>
    <w:rsid w:val="4BB26B7D"/>
    <w:rsid w:val="4F835253"/>
    <w:rsid w:val="4FB149B9"/>
    <w:rsid w:val="50430A48"/>
    <w:rsid w:val="50810E77"/>
    <w:rsid w:val="522B1438"/>
    <w:rsid w:val="52957526"/>
    <w:rsid w:val="539C47DE"/>
    <w:rsid w:val="555A3E23"/>
    <w:rsid w:val="57A36574"/>
    <w:rsid w:val="58D72375"/>
    <w:rsid w:val="5A1D1FAE"/>
    <w:rsid w:val="5A2A3748"/>
    <w:rsid w:val="5A8B5334"/>
    <w:rsid w:val="5CEE0127"/>
    <w:rsid w:val="5DAF6DF6"/>
    <w:rsid w:val="5EEC01A1"/>
    <w:rsid w:val="61E865CA"/>
    <w:rsid w:val="62A76BD6"/>
    <w:rsid w:val="63750765"/>
    <w:rsid w:val="64F466B7"/>
    <w:rsid w:val="654C0859"/>
    <w:rsid w:val="65B0017A"/>
    <w:rsid w:val="66DD6C0F"/>
    <w:rsid w:val="677734BF"/>
    <w:rsid w:val="68F24605"/>
    <w:rsid w:val="69C67144"/>
    <w:rsid w:val="6AD77E43"/>
    <w:rsid w:val="6FA3415F"/>
    <w:rsid w:val="710B7010"/>
    <w:rsid w:val="712E3A4E"/>
    <w:rsid w:val="71BA3A22"/>
    <w:rsid w:val="71CD3E62"/>
    <w:rsid w:val="724D0AFE"/>
    <w:rsid w:val="72E83474"/>
    <w:rsid w:val="72F62F44"/>
    <w:rsid w:val="7305227F"/>
    <w:rsid w:val="75A35A24"/>
    <w:rsid w:val="764A3CD3"/>
    <w:rsid w:val="78362761"/>
    <w:rsid w:val="78BC52C2"/>
    <w:rsid w:val="79F966D5"/>
    <w:rsid w:val="79FA18B1"/>
    <w:rsid w:val="7A376099"/>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b/>
      <w:bCs/>
      <w:szCs w:val="24"/>
    </w:rPr>
  </w:style>
  <w:style w:type="paragraph" w:styleId="3">
    <w:name w:val="Body Text"/>
    <w:basedOn w:val="1"/>
    <w:next w:val="1"/>
    <w:autoRedefine/>
    <w:qFormat/>
    <w:uiPriority w:val="0"/>
    <w:pPr>
      <w:spacing w:after="120" w:afterLines="0"/>
    </w:p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line="200" w:lineRule="exact"/>
      <w:ind w:firstLine="301"/>
    </w:pPr>
    <w:rPr>
      <w:rFonts w:ascii="宋体" w:hAnsi="Courier New"/>
      <w:spacing w:val="-4"/>
      <w:sz w:val="18"/>
      <w:szCs w:val="20"/>
      <w14:ligatures w14:val="none"/>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26"/>
    <w:autoRedefine/>
    <w:qFormat/>
    <w:uiPriority w:val="0"/>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line="360" w:lineRule="auto"/>
      <w:jc w:val="left"/>
    </w:pPr>
    <w:rPr>
      <w:b/>
      <w:bCs/>
      <w:caps/>
      <w:sz w:val="24"/>
      <w:szCs w:val="20"/>
    </w:rPr>
  </w:style>
  <w:style w:type="paragraph" w:styleId="13">
    <w:name w:val="toc 6"/>
    <w:basedOn w:val="1"/>
    <w:next w:val="1"/>
    <w:autoRedefine/>
    <w:qFormat/>
    <w:uiPriority w:val="0"/>
    <w:pPr>
      <w:ind w:left="2100" w:leftChars="1000"/>
    </w:p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w:hAnsi="Arial" w:eastAsia="宋体"/>
      <w:b/>
      <w:kern w:val="0"/>
      <w:sz w:val="36"/>
      <w:szCs w:val="20"/>
      <w:lang w:eastAsia="en-US"/>
      <w14:ligatures w14:val="none"/>
    </w:rPr>
  </w:style>
  <w:style w:type="paragraph" w:styleId="16">
    <w:name w:val="Body Text First Indent 2"/>
    <w:basedOn w:val="8"/>
    <w:autoRedefine/>
    <w:qFormat/>
    <w:uiPriority w:val="0"/>
    <w:pPr>
      <w:spacing w:after="120"/>
      <w:ind w:left="420" w:leftChars="200" w:firstLine="420"/>
    </w:pPr>
    <w:rPr>
      <w:rFonts w:cs="宋体"/>
      <w:sz w:val="21"/>
      <w:szCs w:val="21"/>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3"/>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1"/>
    <w:autoRedefine/>
    <w:qFormat/>
    <w:uiPriority w:val="0"/>
    <w:rPr>
      <w:kern w:val="2"/>
      <w:sz w:val="18"/>
      <w:szCs w:val="18"/>
    </w:rPr>
  </w:style>
  <w:style w:type="character" w:customStyle="1" w:styleId="26">
    <w:name w:val="页脚 Char"/>
    <w:basedOn w:val="19"/>
    <w:link w:val="10"/>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0</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2025-04-17T01:43:13Z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