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rPr>
      </w:pPr>
      <w:r>
        <w:rPr>
          <w:rFonts w:hint="eastAsia"/>
          <w:b/>
          <w:bCs/>
          <w:sz w:val="36"/>
          <w:szCs w:val="36"/>
        </w:rPr>
        <w:t>采购</w:t>
      </w:r>
      <w:r>
        <w:rPr>
          <w:rFonts w:hint="eastAsia"/>
          <w:b/>
          <w:bCs/>
          <w:sz w:val="36"/>
          <w:szCs w:val="36"/>
          <w:lang w:val="en-US" w:eastAsia="zh-CN"/>
        </w:rPr>
        <w:t>内容及要求</w:t>
      </w:r>
    </w:p>
    <w:p>
      <w:pPr>
        <w:numPr>
          <w:ilvl w:val="0"/>
          <w:numId w:val="1"/>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4"/>
        </w:rPr>
        <w:t>项</w:t>
      </w:r>
      <w:r>
        <w:rPr>
          <w:rFonts w:hint="eastAsia" w:ascii="宋体" w:hAnsi="宋体" w:eastAsia="宋体" w:cs="宋体"/>
          <w:b/>
          <w:bCs/>
          <w:sz w:val="28"/>
          <w:szCs w:val="28"/>
        </w:rPr>
        <w:t>目名称：</w:t>
      </w:r>
      <w:r>
        <w:rPr>
          <w:rFonts w:hint="eastAsia" w:ascii="宋体" w:hAnsi="宋体" w:eastAsia="宋体" w:cs="宋体"/>
          <w:b/>
          <w:bCs/>
          <w:sz w:val="28"/>
          <w:szCs w:val="28"/>
          <w:lang w:val="en-US" w:eastAsia="zh-CN"/>
        </w:rPr>
        <w:t>温州市中医院</w:t>
      </w:r>
      <w:bookmarkStart w:id="0" w:name="OLE_LINK8"/>
      <w:bookmarkStart w:id="8" w:name="_GoBack"/>
      <w:r>
        <w:rPr>
          <w:rFonts w:hint="eastAsia" w:ascii="宋体" w:hAnsi="宋体" w:eastAsia="宋体" w:cs="宋体"/>
          <w:b/>
          <w:bCs/>
          <w:sz w:val="28"/>
          <w:szCs w:val="28"/>
          <w:lang w:val="en-US" w:eastAsia="zh-CN"/>
        </w:rPr>
        <w:t>一批办公家具采购</w:t>
      </w:r>
      <w:bookmarkEnd w:id="8"/>
    </w:p>
    <w:bookmarkEnd w:id="0"/>
    <w:p>
      <w:pPr>
        <w:pStyle w:val="2"/>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二、预算金额：20090元</w:t>
      </w:r>
    </w:p>
    <w:p>
      <w:pPr>
        <w:pStyle w:val="2"/>
        <w:spacing w:line="360" w:lineRule="auto"/>
        <w:ind w:firstLine="0" w:firstLineChars="0"/>
        <w:rPr>
          <w:rFonts w:hint="eastAsia" w:ascii="宋体" w:hAnsi="宋体" w:eastAsia="宋体" w:cs="宋体"/>
          <w:b/>
          <w:bCs/>
          <w:sz w:val="28"/>
          <w:szCs w:val="28"/>
          <w:u w:val="single"/>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三</w:t>
      </w:r>
      <w:r>
        <w:rPr>
          <w:rFonts w:hint="eastAsia" w:ascii="宋体" w:hAnsi="宋体" w:eastAsia="宋体" w:cs="宋体"/>
          <w:b/>
          <w:bCs/>
          <w:sz w:val="28"/>
          <w:szCs w:val="28"/>
          <w:u w:val="single"/>
        </w:rPr>
        <w:t>、项目概况及要求：</w:t>
      </w:r>
    </w:p>
    <w:tbl>
      <w:tblPr>
        <w:tblStyle w:val="7"/>
        <w:tblW w:w="15765" w:type="dxa"/>
        <w:tblInd w:w="-3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181"/>
        <w:gridCol w:w="1921"/>
        <w:gridCol w:w="930"/>
        <w:gridCol w:w="831"/>
        <w:gridCol w:w="4943"/>
        <w:gridCol w:w="3844"/>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产品名称</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lang w:val="en-US"/>
              </w:rPr>
            </w:pPr>
            <w:r>
              <w:rPr>
                <w:rFonts w:hint="eastAsia" w:ascii="宋体" w:hAnsi="宋体" w:eastAsia="宋体" w:cs="宋体"/>
                <w:b w:val="0"/>
                <w:bCs w:val="0"/>
                <w:i w:val="0"/>
                <w:iCs w:val="0"/>
                <w:color w:val="000000"/>
                <w:kern w:val="0"/>
                <w:sz w:val="21"/>
                <w:szCs w:val="21"/>
                <w:u w:val="none"/>
                <w:lang w:val="en-US" w:eastAsia="zh-CN" w:bidi="ar"/>
              </w:rPr>
              <w:t>规格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数量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4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具体要求</w:t>
            </w:r>
          </w:p>
        </w:tc>
        <w:tc>
          <w:tcPr>
            <w:tcW w:w="3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参考图片</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最高限价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2" w:hRule="atLeast"/>
        </w:trPr>
        <w:tc>
          <w:tcPr>
            <w:tcW w:w="71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118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lang w:val="en-US"/>
              </w:rPr>
            </w:pPr>
            <w:bookmarkStart w:id="1" w:name="OLE_LINK3"/>
            <w:r>
              <w:rPr>
                <w:rFonts w:hint="eastAsia" w:ascii="宋体" w:hAnsi="宋体" w:eastAsia="宋体" w:cs="宋体"/>
                <w:b w:val="0"/>
                <w:bCs w:val="0"/>
                <w:i w:val="0"/>
                <w:iCs w:val="0"/>
                <w:color w:val="000000"/>
                <w:sz w:val="22"/>
                <w:szCs w:val="22"/>
                <w:u w:val="none"/>
                <w:lang w:val="en-US"/>
              </w:rPr>
              <w:t>主席台</w:t>
            </w:r>
            <w:bookmarkEnd w:id="1"/>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lang w:val="en-US"/>
              </w:rPr>
            </w:pPr>
            <w:bookmarkStart w:id="2" w:name="OLE_LINK5"/>
            <w:r>
              <w:rPr>
                <w:rFonts w:hint="eastAsia" w:ascii="宋体" w:hAnsi="宋体" w:eastAsia="宋体" w:cs="宋体"/>
                <w:b w:val="0"/>
                <w:bCs w:val="0"/>
                <w:i w:val="0"/>
                <w:iCs w:val="0"/>
                <w:color w:val="000000"/>
                <w:sz w:val="22"/>
                <w:szCs w:val="22"/>
                <w:u w:val="none"/>
                <w:lang w:val="en-US"/>
              </w:rPr>
              <w:t>1500*600*760</w:t>
            </w:r>
            <w:bookmarkEnd w:id="2"/>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eastAsia="zh-CN"/>
              </w:rPr>
            </w:pPr>
            <w:bookmarkStart w:id="3" w:name="OLE_LINK4"/>
            <w:r>
              <w:rPr>
                <w:rFonts w:hint="eastAsia" w:ascii="宋体" w:hAnsi="宋体" w:eastAsia="宋体" w:cs="宋体"/>
                <w:b w:val="0"/>
                <w:bCs w:val="0"/>
                <w:i w:val="0"/>
                <w:iCs w:val="0"/>
                <w:color w:val="000000"/>
                <w:sz w:val="22"/>
                <w:szCs w:val="22"/>
                <w:u w:val="none"/>
                <w:lang w:val="en-US" w:eastAsia="zh-CN"/>
              </w:rPr>
              <w:t>张</w:t>
            </w:r>
            <w:bookmarkEnd w:id="3"/>
          </w:p>
        </w:tc>
        <w:tc>
          <w:tcPr>
            <w:tcW w:w="494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1、基材：均选用优质中纤板，所有材料均经过防虫、防腐等化学处理，抗弯力强，不易变形。</w:t>
            </w:r>
          </w:p>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2、面材：台面板可选双面贴A级优质木皮，木皮纹理颜色一致，无结疤，无瑕疵。</w:t>
            </w:r>
          </w:p>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3、油漆：选用环保油漆,非显孔亚光，两面均衡油饰,漆膜附着力达到1级，达到色泽美观、不变色、光滑耐磨、手感好。</w:t>
            </w:r>
          </w:p>
          <w:p>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000000"/>
                <w:sz w:val="21"/>
                <w:szCs w:val="21"/>
                <w:u w:val="none"/>
                <w:lang w:eastAsia="zh-CN"/>
              </w:rPr>
            </w:pPr>
            <w:r>
              <w:rPr>
                <w:rFonts w:hint="eastAsia" w:ascii="宋体" w:hAnsi="宋体" w:eastAsia="宋体" w:cs="宋体"/>
                <w:b w:val="0"/>
                <w:bCs w:val="0"/>
                <w:i w:val="0"/>
                <w:iCs w:val="0"/>
                <w:color w:val="000000"/>
                <w:sz w:val="21"/>
                <w:szCs w:val="21"/>
                <w:u w:val="none"/>
                <w:lang w:eastAsia="zh-CN"/>
              </w:rPr>
              <w:t>4、五金配件：采用优质系列五金配件</w:t>
            </w:r>
          </w:p>
        </w:tc>
        <w:tc>
          <w:tcPr>
            <w:tcW w:w="3844" w:type="dxa"/>
            <w:vMerge w:val="restart"/>
            <w:tcBorders>
              <w:top w:val="single" w:color="000000" w:sz="4" w:space="0"/>
              <w:left w:val="single" w:color="000000" w:sz="4" w:space="0"/>
              <w:right w:val="single" w:color="000000" w:sz="4" w:space="0"/>
            </w:tcBorders>
            <w:shd w:val="clear" w:color="auto" w:fill="auto"/>
            <w:noWrap/>
            <w:vAlign w:val="center"/>
          </w:tcPr>
          <w:p>
            <w:pPr>
              <w:jc w:val="distribute"/>
              <w:rPr>
                <w:rFonts w:hint="eastAsia" w:ascii="宋体" w:hAnsi="宋体" w:eastAsia="宋体" w:cs="宋体"/>
                <w:b w:val="0"/>
                <w:bCs w:val="0"/>
                <w:i w:val="0"/>
                <w:iCs w:val="0"/>
                <w:color w:val="000000"/>
                <w:kern w:val="0"/>
                <w:sz w:val="21"/>
                <w:szCs w:val="21"/>
                <w:u w:val="none"/>
                <w:bdr w:val="single" w:color="000000" w:sz="4" w:space="0"/>
                <w:lang w:val="en-US" w:eastAsia="zh-CN" w:bidi="ar"/>
              </w:rPr>
            </w:pPr>
            <w:r>
              <w:rPr>
                <w:rFonts w:hint="eastAsia" w:ascii="宋体" w:hAnsi="宋体" w:eastAsia="宋体" w:cs="宋体"/>
                <w:b w:val="0"/>
                <w:bCs w:val="0"/>
                <w:sz w:val="21"/>
                <w:szCs w:val="21"/>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1277620</wp:posOffset>
                      </wp:positionV>
                      <wp:extent cx="2240280" cy="1969135"/>
                      <wp:effectExtent l="0" t="0" r="7620" b="12065"/>
                      <wp:wrapNone/>
                      <wp:docPr id="6" name="文本框 6"/>
                      <wp:cNvGraphicFramePr/>
                      <a:graphic xmlns:a="http://schemas.openxmlformats.org/drawingml/2006/main">
                        <a:graphicData uri="http://schemas.microsoft.com/office/word/2010/wordprocessingShape">
                          <wps:wsp>
                            <wps:cNvSpPr txBox="1"/>
                            <wps:spPr>
                              <a:xfrm>
                                <a:off x="7882255" y="2570480"/>
                                <a:ext cx="2240280" cy="19691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2277745" cy="1739900"/>
                                        <wp:effectExtent l="0" t="0" r="8255"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4"/>
                                                <a:stretch>
                                                  <a:fillRect/>
                                                </a:stretch>
                                              </pic:blipFill>
                                              <pic:spPr>
                                                <a:xfrm>
                                                  <a:off x="0" y="0"/>
                                                  <a:ext cx="2277745" cy="173990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5pt;margin-top:100.6pt;height:155.05pt;width:176.4pt;z-index:251659264;mso-width-relative:page;mso-height-relative:page;" fillcolor="#FFFFFF [3201]" filled="t" stroked="f" coordsize="21600,21600" o:gfxdata="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1yf9/V&#10;AAAACQEAAA8AAAAAAAAAAQAgAAAAIgAAAGRycy9kb3ducmV2LnhtbFBLAQIUABQAAAAIAIdO4kBi&#10;fHY4XAIAAJwEAAAOAAAAAAAAAAEAIAAAACQBAABkcnMvZTJvRG9jLnhtbFBLBQYAAAAABgAGAFkB&#10;AADyBQAAAAA=&#10;">
                      <v:fill on="t" focussize="0,0"/>
                      <v:stroke on="f" weight="0.5pt"/>
                      <v:imagedata o:title=""/>
                      <o:lock v:ext="edit" aspectratio="f"/>
                      <v:textbox>
                        <w:txbxContent>
                          <w:p>
                            <w:r>
                              <w:drawing>
                                <wp:inline distT="0" distB="0" distL="114300" distR="114300">
                                  <wp:extent cx="2277745" cy="1739900"/>
                                  <wp:effectExtent l="0" t="0" r="8255"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4"/>
                                          <a:stretch>
                                            <a:fillRect/>
                                          </a:stretch>
                                        </pic:blipFill>
                                        <pic:spPr>
                                          <a:xfrm>
                                            <a:off x="0" y="0"/>
                                            <a:ext cx="2277745" cy="1739900"/>
                                          </a:xfrm>
                                          <a:prstGeom prst="rect">
                                            <a:avLst/>
                                          </a:prstGeom>
                                          <a:noFill/>
                                          <a:ln w="9525">
                                            <a:noFill/>
                                          </a:ln>
                                        </pic:spPr>
                                      </pic:pic>
                                    </a:graphicData>
                                  </a:graphic>
                                </wp:inline>
                              </w:drawing>
                            </w:r>
                          </w:p>
                        </w:txbxContent>
                      </v:textbox>
                    </v:shape>
                  </w:pict>
                </mc:Fallback>
              </mc:AlternateConten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1500</w:t>
            </w:r>
            <w:r>
              <w:rPr>
                <w:rFonts w:hint="eastAsia" w:ascii="宋体" w:hAnsi="宋体" w:eastAsia="宋体" w:cs="宋体"/>
                <w:b w:val="0"/>
                <w:bCs w:val="0"/>
                <w:i w:val="0"/>
                <w:iCs w:val="0"/>
                <w:color w:val="000000"/>
                <w:kern w:val="0"/>
                <w:sz w:val="21"/>
                <w:szCs w:val="21"/>
                <w:u w:val="none"/>
                <w:lang w:val="en-US" w:eastAsia="zh-CN" w:bidi="ar"/>
              </w:rPr>
              <w:t>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3" w:hRule="atLeast"/>
        </w:trPr>
        <w:tc>
          <w:tcPr>
            <w:tcW w:w="71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181"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220" w:firstLineChars="10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2100*600*760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张</w:t>
            </w:r>
          </w:p>
        </w:tc>
        <w:tc>
          <w:tcPr>
            <w:tcW w:w="494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p>
        </w:tc>
        <w:tc>
          <w:tcPr>
            <w:tcW w:w="3844"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2200元/张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5"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bookmarkStart w:id="4" w:name="OLE_LINK6"/>
            <w:r>
              <w:rPr>
                <w:rFonts w:hint="eastAsia" w:ascii="宋体" w:hAnsi="宋体" w:eastAsia="宋体" w:cs="宋体"/>
                <w:b w:val="0"/>
                <w:bCs w:val="0"/>
                <w:i w:val="0"/>
                <w:iCs w:val="0"/>
                <w:color w:val="000000"/>
                <w:kern w:val="0"/>
                <w:sz w:val="22"/>
                <w:szCs w:val="22"/>
                <w:u w:val="none"/>
                <w:lang w:val="en-US" w:eastAsia="zh-CN" w:bidi="ar"/>
              </w:rPr>
              <w:t>会议椅</w:t>
            </w:r>
            <w:bookmarkEnd w:id="4"/>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标准</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张</w:t>
            </w:r>
          </w:p>
        </w:tc>
        <w:tc>
          <w:tcPr>
            <w:tcW w:w="4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1、面料：优质环保皮覆面，皮面柔软光泽度好，厚度适中，透气性强；</w:t>
            </w:r>
          </w:p>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2、填充高密度回弹海绵；</w:t>
            </w:r>
          </w:p>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3、实木椅架；</w:t>
            </w:r>
          </w:p>
          <w:p>
            <w:pPr>
              <w:keepNext w:val="0"/>
              <w:keepLines w:val="0"/>
              <w:widowControl/>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z w:val="21"/>
                <w:szCs w:val="21"/>
                <w:u w:val="none"/>
              </w:rPr>
              <w:t>4、油漆：使用环保油漆，隐孔亚光聚胺酯漆涂饰，达到色泽美观、不变色、光滑耐磨、手感好。</w:t>
            </w:r>
          </w:p>
        </w:tc>
        <w:tc>
          <w:tcPr>
            <w:tcW w:w="3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sz w:val="21"/>
                <w:szCs w:val="21"/>
              </w:rPr>
            </w:pPr>
            <w:r>
              <w:rPr>
                <w:sz w:val="21"/>
                <w:szCs w:val="21"/>
              </w:rPr>
              <w:drawing>
                <wp:inline distT="0" distB="0" distL="114300" distR="114300">
                  <wp:extent cx="1269365" cy="1641475"/>
                  <wp:effectExtent l="0" t="0" r="6985" b="15875"/>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5"/>
                          <a:stretch>
                            <a:fillRect/>
                          </a:stretch>
                        </pic:blipFill>
                        <pic:spPr>
                          <a:xfrm>
                            <a:off x="0" y="0"/>
                            <a:ext cx="1269365" cy="1641475"/>
                          </a:xfrm>
                          <a:prstGeom prst="rect">
                            <a:avLst/>
                          </a:prstGeom>
                          <a:noFill/>
                          <a:ln w="9525">
                            <a:noFill/>
                          </a:ln>
                        </pic:spPr>
                      </pic:pic>
                    </a:graphicData>
                  </a:graphic>
                </wp:inline>
              </w:drawing>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sz w:val="21"/>
                <w:szCs w:val="21"/>
                <w:lang w:val="en-US" w:eastAsia="zh-CN"/>
              </w:rPr>
            </w:pPr>
            <w:bookmarkStart w:id="5" w:name="OLE_LINK2"/>
            <w:r>
              <w:rPr>
                <w:rFonts w:hint="eastAsia" w:ascii="宋体" w:hAnsi="宋体" w:eastAsia="宋体" w:cs="宋体"/>
                <w:b w:val="0"/>
                <w:bCs w:val="0"/>
                <w:sz w:val="21"/>
                <w:szCs w:val="21"/>
                <w:lang w:val="en-US" w:eastAsia="zh-CN"/>
              </w:rPr>
              <w:t>900元/张</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bookmarkStart w:id="6" w:name="OLE_LINK7"/>
            <w:r>
              <w:rPr>
                <w:rFonts w:hint="eastAsia" w:ascii="宋体" w:hAnsi="宋体" w:eastAsia="宋体" w:cs="宋体"/>
                <w:b w:val="0"/>
                <w:bCs w:val="0"/>
                <w:i w:val="0"/>
                <w:iCs w:val="0"/>
                <w:color w:val="000000"/>
                <w:kern w:val="0"/>
                <w:sz w:val="22"/>
                <w:szCs w:val="22"/>
                <w:u w:val="none"/>
                <w:lang w:val="en-US" w:eastAsia="zh-CN" w:bidi="ar"/>
              </w:rPr>
              <w:t>定做柜</w:t>
            </w:r>
            <w:bookmarkEnd w:id="6"/>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1200*340*2480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套</w:t>
            </w:r>
          </w:p>
        </w:tc>
        <w:tc>
          <w:tcPr>
            <w:tcW w:w="4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1、基材：选用E1级厚实木颗粒板，层板厚度≥25mm，柜体厚度≥16mm，质量符合GB18584-2001《室内装饰装修材料木家具中有害物质限量》甲醛释放量≤0.5mg/L，抗弯力强，不易变形。</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2、贴面：浸渍胶膜纸，防火，并具阻燃、耐磨性强、清洁方便等特点；</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3、胶粘剂：水基型胶粘剂，符合GB18583-2008《室内装饰装修材料胶粘剂中有害物质限量》。</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4、封边：采用PVC封边胶条，封边条厚度≥2.0mm同色封边，质量符合QB/T4463-2013《家具用封边条技术要求》标准，耐开裂性（耐龟裂性）≥1级；耐老化：无开裂；甲醛释放量未检出。</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5、配件:采用五金配件（海福乐、BMB、DTC、海蒂诗、坚朗等同档次产品），如锁具、合页、连接件等，表面无锈蚀痕迹、鼓泡、开裂、毛刺、露底。</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6、结构：顶柜为开门柜，中柜为玻璃开门柜，中柜内设二块搁板，下柜为开门柜，下柜内设一块搁板。</w:t>
            </w:r>
          </w:p>
        </w:tc>
        <w:tc>
          <w:tcPr>
            <w:tcW w:w="3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sz w:val="21"/>
                <w:szCs w:val="21"/>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358775</wp:posOffset>
                      </wp:positionV>
                      <wp:extent cx="2198370" cy="2858770"/>
                      <wp:effectExtent l="4445" t="4445" r="6985" b="13335"/>
                      <wp:wrapNone/>
                      <wp:docPr id="1" name="文本框 1"/>
                      <wp:cNvGraphicFramePr/>
                      <a:graphic xmlns:a="http://schemas.openxmlformats.org/drawingml/2006/main">
                        <a:graphicData uri="http://schemas.microsoft.com/office/word/2010/wordprocessingShape">
                          <wps:wsp>
                            <wps:cNvSpPr txBox="1"/>
                            <wps:spPr>
                              <a:xfrm>
                                <a:off x="7509510" y="3061335"/>
                                <a:ext cx="2198370" cy="285877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2005965" cy="2710815"/>
                                        <wp:effectExtent l="0" t="0" r="13335"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005965" cy="27108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28.25pt;height:225.1pt;width:173.1pt;z-index:251660288;mso-width-relative:page;mso-height-relative:page;" fillcolor="#FFFFFF [3201]" filled="t" stroked="t" coordsize="21600,21600" o:gfxdata="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rd&#10;RgTXAAAACQEAAA8AAAAAAAAAAQAgAAAAIgAAAGRycy9kb3ducmV2LnhtbFBLAQIUABQAAAAIAIdO&#10;4kDKox5EXQIAAMUEAAAOAAAAAAAAAAEAIAAAACYBAABkcnMvZTJvRG9jLnhtbFBLBQYAAAAABgAG&#10;AFkBAAD1BQAAAAA=&#10;">
                      <v:fill on="t" focussize="0,0"/>
                      <v:stroke weight="0.5pt" color="#FFFFFF [3212]" joinstyle="round"/>
                      <v:imagedata o:title=""/>
                      <o:lock v:ext="edit" aspectratio="f"/>
                      <v:textbox>
                        <w:txbxContent>
                          <w:p>
                            <w:r>
                              <w:drawing>
                                <wp:inline distT="0" distB="0" distL="114300" distR="114300">
                                  <wp:extent cx="2005965" cy="2710815"/>
                                  <wp:effectExtent l="0" t="0" r="13335" b="133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005965" cy="2710815"/>
                                          </a:xfrm>
                                          <a:prstGeom prst="rect">
                                            <a:avLst/>
                                          </a:prstGeom>
                                          <a:noFill/>
                                          <a:ln>
                                            <a:noFill/>
                                          </a:ln>
                                        </pic:spPr>
                                      </pic:pic>
                                    </a:graphicData>
                                  </a:graphic>
                                </wp:inline>
                              </w:drawing>
                            </w:r>
                          </w:p>
                        </w:txbxContent>
                      </v:textbox>
                    </v:shape>
                  </w:pict>
                </mc:Fallback>
              </mc:AlternateConten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sz w:val="21"/>
                <w:szCs w:val="21"/>
                <w:lang w:val="en-US" w:eastAsia="zh-CN"/>
              </w:rPr>
            </w:pPr>
            <w:bookmarkStart w:id="7" w:name="OLE_LINK1"/>
            <w:r>
              <w:rPr>
                <w:rFonts w:hint="eastAsia" w:ascii="宋体" w:hAnsi="宋体" w:eastAsia="宋体" w:cs="宋体"/>
                <w:b w:val="0"/>
                <w:bCs w:val="0"/>
                <w:sz w:val="21"/>
                <w:szCs w:val="21"/>
                <w:lang w:val="en-US" w:eastAsia="zh-CN"/>
              </w:rPr>
              <w:t>2230元/套</w:t>
            </w:r>
            <w:bookmarkEnd w:id="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定做柜</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1130*420*2000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套</w:t>
            </w:r>
          </w:p>
        </w:tc>
        <w:tc>
          <w:tcPr>
            <w:tcW w:w="4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1、基材：选用E1级厚实木颗粒板，层板厚度≥25mm，柜体厚度≥16mm，质量符合GB18584-2001《室内装饰装修材料木家具中有害物质限量》甲醛释放量≤0.5mg/L，抗弯力强，不易变形。</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2、贴面：浸渍胶膜纸，防火，并具阻燃、耐磨性强、清洁方便等特点；</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3、胶粘剂：水基型胶粘剂，符合GB18583-2008《室内装饰装修材料胶粘剂中有害物质限量》。</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4、封边：采用PVC封边胶条，封边条厚度≥2.0mm同色封边，质量符合QB/T4463-2013《家具用封边条技术要求》标准，耐开裂性（耐龟裂性）≥1级；耐老化：无开裂；甲醛释放量未检出。</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5、配件:采用五金配件（海福乐、BMB、DTC、海蒂诗、坚朗等同档次产品），如锁具、合页、连接件等，表面无锈蚀痕迹、鼓泡、开裂、毛刺、露底。</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6、结构：上柜为玻璃开门柜，上柜内设二块搁板；下柜为开门柜，下柜内设一块搁板。</w:t>
            </w:r>
          </w:p>
        </w:tc>
        <w:tc>
          <w:tcPr>
            <w:tcW w:w="3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sz w:val="21"/>
                <w:szCs w:val="21"/>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78740</wp:posOffset>
                      </wp:positionH>
                      <wp:positionV relativeFrom="paragraph">
                        <wp:posOffset>269240</wp:posOffset>
                      </wp:positionV>
                      <wp:extent cx="2198370" cy="2858770"/>
                      <wp:effectExtent l="4445" t="4445" r="6985" b="13335"/>
                      <wp:wrapNone/>
                      <wp:docPr id="4" name="文本框 4"/>
                      <wp:cNvGraphicFramePr/>
                      <a:graphic xmlns:a="http://schemas.openxmlformats.org/drawingml/2006/main">
                        <a:graphicData uri="http://schemas.microsoft.com/office/word/2010/wordprocessingShape">
                          <wps:wsp>
                            <wps:cNvSpPr txBox="1"/>
                            <wps:spPr>
                              <a:xfrm>
                                <a:off x="0" y="0"/>
                                <a:ext cx="2198370" cy="285877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2005965" cy="2710815"/>
                                        <wp:effectExtent l="0" t="0" r="13335" b="133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2005965" cy="27108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pt;margin-top:21.2pt;height:225.1pt;width:173.1pt;z-index:251661312;mso-width-relative:page;mso-height-relative:page;" fillcolor="#FFFFFF [3201]" filled="t" stroked="t" coordsize="21600,21600" o:gfxdata="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0lNfPtgAAAAJAQAA&#10;DwAAAAAAAAABACAAAAAiAAAAZHJzL2Rvd25yZXYueG1sUEsBAhQAFAAAAAgAh07iQGV1LwVSAgAA&#10;uQQAAA4AAAAAAAAAAQAgAAAAJwEAAGRycy9lMm9Eb2MueG1sUEsFBgAAAAAGAAYAWQEAAOsFAAAA&#10;AA==&#10;">
                      <v:fill on="t" focussize="0,0"/>
                      <v:stroke weight="0.5pt" color="#FFFFFF [3212]" joinstyle="round"/>
                      <v:imagedata o:title=""/>
                      <o:lock v:ext="edit" aspectratio="f"/>
                      <v:textbox>
                        <w:txbxContent>
                          <w:p>
                            <w:r>
                              <w:drawing>
                                <wp:inline distT="0" distB="0" distL="114300" distR="114300">
                                  <wp:extent cx="2005965" cy="2710815"/>
                                  <wp:effectExtent l="0" t="0" r="13335" b="133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2005965" cy="2710815"/>
                                          </a:xfrm>
                                          <a:prstGeom prst="rect">
                                            <a:avLst/>
                                          </a:prstGeom>
                                          <a:noFill/>
                                          <a:ln>
                                            <a:noFill/>
                                          </a:ln>
                                        </pic:spPr>
                                      </pic:pic>
                                    </a:graphicData>
                                  </a:graphic>
                                </wp:inline>
                              </w:drawing>
                            </w:r>
                          </w:p>
                        </w:txbxContent>
                      </v:textbox>
                    </v:shape>
                  </w:pict>
                </mc:Fallback>
              </mc:AlternateConten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1900元/套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定做柜</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1400*420*2000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套</w:t>
            </w:r>
          </w:p>
        </w:tc>
        <w:tc>
          <w:tcPr>
            <w:tcW w:w="4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1、基材：选用E1级厚实木颗粒板，层板厚度≥25mm，柜体厚度≥16mm，质量符合GB18584-2001《室内装饰装修材料木家具中有害物质限量》甲醛释放量≤0.5mg/L，抗弯力强，不易变形。</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2、贴面：浸渍胶膜纸，防火，并具阻燃、耐磨性强、清洁方便等特点；</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3、胶粘剂：水基型胶粘剂，符合GB18583-2008《室内装饰装修材料胶粘剂中有害物质限量》。</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4、封边：采用PVC封边胶条，封边条厚度≥2.0mm同色封边，质量符合QB/T4463-2013《家具用封边条技术要求》标准，耐开裂性（耐龟裂性）≥1级；耐老化：无开裂；甲醛释放量未检出。</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5、配件:采用五金配件（海福乐、BMB、DTC、海蒂诗、坚朗等同档次产品），如锁具、合页、连接件等，表面无锈蚀痕迹、鼓泡、开裂、毛刺、露底。</w:t>
            </w:r>
          </w:p>
          <w:p>
            <w:pPr>
              <w:pStyle w:val="2"/>
              <w:spacing w:line="240" w:lineRule="auto"/>
              <w:ind w:left="0" w:leftChars="0" w:firstLine="0" w:firstLineChars="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6、结构：上柜为玻璃开门柜，上柜内设二块搁板；下柜为开门柜，下柜内设一块搁板。</w:t>
            </w:r>
          </w:p>
        </w:tc>
        <w:tc>
          <w:tcPr>
            <w:tcW w:w="3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sz w:val="21"/>
                <w:szCs w:val="21"/>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44450</wp:posOffset>
                      </wp:positionH>
                      <wp:positionV relativeFrom="paragraph">
                        <wp:posOffset>235585</wp:posOffset>
                      </wp:positionV>
                      <wp:extent cx="2198370" cy="2858770"/>
                      <wp:effectExtent l="4445" t="4445" r="6985" b="13335"/>
                      <wp:wrapNone/>
                      <wp:docPr id="7" name="文本框 7"/>
                      <wp:cNvGraphicFramePr/>
                      <a:graphic xmlns:a="http://schemas.openxmlformats.org/drawingml/2006/main">
                        <a:graphicData uri="http://schemas.microsoft.com/office/word/2010/wordprocessingShape">
                          <wps:wsp>
                            <wps:cNvSpPr txBox="1"/>
                            <wps:spPr>
                              <a:xfrm>
                                <a:off x="0" y="0"/>
                                <a:ext cx="2198370" cy="285877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drawing>
                                      <wp:inline distT="0" distB="0" distL="114300" distR="114300">
                                        <wp:extent cx="2005965" cy="2710815"/>
                                        <wp:effectExtent l="0" t="0" r="13335" b="1333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2005965" cy="27108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pt;margin-top:18.55pt;height:225.1pt;width:173.1pt;z-index:251662336;mso-width-relative:page;mso-height-relative:page;" fillcolor="#FFFFFF [3201]" filled="t" stroked="t" coordsize="21600,21600" o:gfxdata="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W6ukF1wAAAAgBAAAP&#10;AAAAAAAAAAEAIAAAACIAAABkcnMvZG93bnJldi54bWxQSwECFAAUAAAACACHTuJAaYC8J1ICAAC5&#10;BAAADgAAAAAAAAABACAAAAAmAQAAZHJzL2Uyb0RvYy54bWxQSwUGAAAAAAYABgBZAQAA6gUAAAAA&#10;">
                      <v:fill on="t" focussize="0,0"/>
                      <v:stroke weight="0.5pt" color="#FFFFFF [3212]" joinstyle="round"/>
                      <v:imagedata o:title=""/>
                      <o:lock v:ext="edit" aspectratio="f"/>
                      <v:textbox>
                        <w:txbxContent>
                          <w:p>
                            <w:r>
                              <w:drawing>
                                <wp:inline distT="0" distB="0" distL="114300" distR="114300">
                                  <wp:extent cx="2005965" cy="2710815"/>
                                  <wp:effectExtent l="0" t="0" r="13335" b="1333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2005965" cy="2710815"/>
                                          </a:xfrm>
                                          <a:prstGeom prst="rect">
                                            <a:avLst/>
                                          </a:prstGeom>
                                          <a:noFill/>
                                          <a:ln>
                                            <a:noFill/>
                                          </a:ln>
                                        </pic:spPr>
                                      </pic:pic>
                                    </a:graphicData>
                                  </a:graphic>
                                </wp:inline>
                              </w:drawing>
                            </w:r>
                          </w:p>
                        </w:txbxContent>
                      </v:textbox>
                    </v:shape>
                  </w:pict>
                </mc:Fallback>
              </mc:AlternateConten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2300元/套</w:t>
            </w:r>
          </w:p>
        </w:tc>
      </w:tr>
    </w:tbl>
    <w:p>
      <w:pPr>
        <w:pStyle w:val="2"/>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注：1、以上各产品规格尺寸仅做参考，具体以现场实际测量为准。</w:t>
      </w:r>
    </w:p>
    <w:p>
      <w:pPr>
        <w:pStyle w:val="2"/>
        <w:numPr>
          <w:ilvl w:val="0"/>
          <w:numId w:val="2"/>
        </w:numPr>
        <w:spacing w:line="360" w:lineRule="auto"/>
        <w:ind w:left="480" w:leftChars="0" w:firstLine="0" w:firstLineChars="0"/>
        <w:rPr>
          <w:rFonts w:hint="eastAsia" w:ascii="宋体" w:hAnsi="宋体" w:eastAsia="宋体" w:cs="宋体"/>
          <w:b/>
          <w:bCs/>
          <w:sz w:val="24"/>
          <w:u w:val="none"/>
          <w:lang w:val="en-US" w:eastAsia="zh-CN"/>
        </w:rPr>
      </w:pPr>
      <w:r>
        <w:rPr>
          <w:rFonts w:hint="eastAsia" w:ascii="宋体" w:hAnsi="宋体" w:eastAsia="宋体" w:cs="宋体"/>
          <w:b/>
          <w:bCs/>
          <w:sz w:val="24"/>
          <w:u w:val="none"/>
          <w:lang w:val="en-US" w:eastAsia="zh-CN"/>
        </w:rPr>
        <w:t>投标人超过预算金额的投标报价将作无效标处理。</w:t>
      </w:r>
    </w:p>
    <w:p>
      <w:pPr>
        <w:pStyle w:val="2"/>
        <w:numPr>
          <w:ilvl w:val="0"/>
          <w:numId w:val="0"/>
        </w:numPr>
        <w:spacing w:line="360" w:lineRule="auto"/>
        <w:ind w:left="480" w:leftChars="0"/>
        <w:rPr>
          <w:rFonts w:hint="default" w:ascii="宋体" w:hAnsi="宋体" w:eastAsia="宋体" w:cs="宋体"/>
          <w:b/>
          <w:bCs/>
          <w:sz w:val="24"/>
          <w:u w:val="none"/>
          <w:lang w:val="en-US" w:eastAsia="zh-CN"/>
        </w:rPr>
      </w:pPr>
    </w:p>
    <w:p>
      <w:pPr>
        <w:pStyle w:val="2"/>
        <w:numPr>
          <w:ilvl w:val="0"/>
          <w:numId w:val="0"/>
        </w:numPr>
        <w:spacing w:line="360" w:lineRule="auto"/>
        <w:rPr>
          <w:rFonts w:hint="eastAsia" w:ascii="宋体" w:hAnsi="宋体" w:eastAsia="宋体" w:cs="宋体"/>
          <w:b/>
          <w:bCs/>
          <w:sz w:val="28"/>
          <w:szCs w:val="28"/>
          <w:u w:val="single"/>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四、付款方式：</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全部货物交付完毕并经最终验收合格后，乙方向甲方开具与合同同等金额的发票，甲方在收到发票后</w:t>
      </w:r>
      <w:r>
        <w:rPr>
          <w:rFonts w:hint="eastAsia" w:ascii="宋体" w:hAnsi="宋体" w:eastAsia="宋体" w:cs="宋体"/>
          <w:b/>
          <w:bCs/>
          <w:sz w:val="28"/>
          <w:szCs w:val="28"/>
          <w:u w:val="single"/>
          <w:lang w:val="en-US" w:eastAsia="zh-CN"/>
        </w:rPr>
        <w:t xml:space="preserve">90天 </w:t>
      </w:r>
      <w:r>
        <w:rPr>
          <w:rFonts w:hint="eastAsia" w:ascii="宋体" w:hAnsi="宋体" w:eastAsia="宋体" w:cs="宋体"/>
          <w:sz w:val="28"/>
          <w:szCs w:val="28"/>
          <w:lang w:val="en-US" w:eastAsia="zh-CN"/>
        </w:rPr>
        <w:t>内向乙方支付全部合同价款。</w:t>
      </w:r>
    </w:p>
    <w:p>
      <w:pPr>
        <w:pStyle w:val="2"/>
        <w:numPr>
          <w:ilvl w:val="0"/>
          <w:numId w:val="0"/>
        </w:numPr>
        <w:spacing w:line="360" w:lineRule="auto"/>
        <w:rPr>
          <w:rFonts w:hint="eastAsia" w:ascii="宋体" w:hAnsi="宋体" w:eastAsia="宋体" w:cs="宋体"/>
          <w:sz w:val="28"/>
          <w:szCs w:val="28"/>
          <w:lang w:val="en-US" w:eastAsia="zh-CN"/>
        </w:rPr>
      </w:pPr>
    </w:p>
    <w:p>
      <w:pPr>
        <w:pStyle w:val="2"/>
        <w:numPr>
          <w:ilvl w:val="0"/>
          <w:numId w:val="0"/>
        </w:numPr>
        <w:spacing w:line="360" w:lineRule="auto"/>
        <w:ind w:leftChars="0"/>
        <w:rPr>
          <w:rFonts w:hint="eastAsia" w:ascii="宋体" w:hAnsi="宋体" w:eastAsia="宋体" w:cs="宋体"/>
          <w:b/>
          <w:bCs/>
          <w:sz w:val="28"/>
          <w:szCs w:val="28"/>
          <w:u w:val="single"/>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五、货物质量保证和标准</w:t>
      </w:r>
    </w:p>
    <w:p>
      <w:pPr>
        <w:pStyle w:val="2"/>
        <w:numPr>
          <w:ilvl w:val="0"/>
          <w:numId w:val="0"/>
        </w:numPr>
        <w:spacing w:line="360" w:lineRule="auto"/>
        <w:ind w:firstLine="560" w:firstLineChars="200"/>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u w:val="single"/>
          <w:lang w:val="en-US" w:eastAsia="zh-CN"/>
        </w:rPr>
        <w:t xml:space="preserve">1、本项目所有产品应提供自货物验收合格并交付使用后 </w:t>
      </w:r>
      <w:r>
        <w:rPr>
          <w:rFonts w:hint="eastAsia" w:ascii="宋体" w:hAnsi="宋体" w:eastAsia="宋体" w:cs="宋体"/>
          <w:b/>
          <w:bCs/>
          <w:sz w:val="28"/>
          <w:szCs w:val="28"/>
          <w:u w:val="single"/>
          <w:lang w:val="en-US" w:eastAsia="zh-CN"/>
        </w:rPr>
        <w:t xml:space="preserve">至少 3年 </w:t>
      </w:r>
      <w:r>
        <w:rPr>
          <w:rFonts w:hint="eastAsia" w:ascii="宋体" w:hAnsi="宋体" w:eastAsia="宋体" w:cs="宋体"/>
          <w:b w:val="0"/>
          <w:bCs w:val="0"/>
          <w:sz w:val="28"/>
          <w:szCs w:val="28"/>
          <w:u w:val="single"/>
          <w:lang w:val="en-US" w:eastAsia="zh-CN"/>
        </w:rPr>
        <w:t>的现场免费质保期，如厂商本身承诺的产品质保期高于此要求的则按照厂商承诺执行。在质量保证期内，卖方对由于产品设计、工艺、材料、配套件的缺陷而造成的任何产品质量问题或故障负责。</w:t>
      </w:r>
    </w:p>
    <w:p>
      <w:pPr>
        <w:pStyle w:val="2"/>
        <w:numPr>
          <w:ilvl w:val="0"/>
          <w:numId w:val="0"/>
        </w:numPr>
        <w:spacing w:line="360" w:lineRule="auto"/>
        <w:ind w:leftChars="0" w:firstLine="560" w:firstLineChars="2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2、货物的设计、制造、质量验收标准应符合国家（或国际）最新颁布的有关标准/规范要求或相应的国际标准。</w:t>
      </w:r>
    </w:p>
    <w:p>
      <w:pPr>
        <w:pStyle w:val="2"/>
        <w:numPr>
          <w:ilvl w:val="0"/>
          <w:numId w:val="0"/>
        </w:numPr>
        <w:spacing w:line="360" w:lineRule="auto"/>
        <w:ind w:leftChars="0"/>
        <w:rPr>
          <w:rFonts w:hint="eastAsia" w:ascii="宋体" w:hAnsi="宋体" w:eastAsia="宋体" w:cs="宋体"/>
          <w:b w:val="0"/>
          <w:bCs w:val="0"/>
          <w:sz w:val="28"/>
          <w:szCs w:val="28"/>
          <w:lang w:val="en-US" w:eastAsia="zh-CN"/>
        </w:rPr>
      </w:pPr>
    </w:p>
    <w:p>
      <w:pPr>
        <w:pStyle w:val="2"/>
        <w:numPr>
          <w:ilvl w:val="0"/>
          <w:numId w:val="0"/>
        </w:numPr>
        <w:spacing w:line="360" w:lineRule="auto"/>
        <w:ind w:left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六、质量保证及售后服务</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1、所供应的货物是最新生产的符合国家技术规格和质量标准的出厂原装合格产品。</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（1）更换：由乙方承担所发生的全部费用。</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（2）贬值处理：由甲乙双方合议定价。</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3、在质保期内，乙方应对货物出现的质量及安全问题负责处理解决并承担一切费用。</w:t>
      </w:r>
    </w:p>
    <w:p>
      <w:pPr>
        <w:pStyle w:val="2"/>
        <w:numPr>
          <w:ilvl w:val="0"/>
          <w:numId w:val="0"/>
        </w:numPr>
        <w:spacing w:line="360" w:lineRule="auto"/>
        <w:rPr>
          <w:rFonts w:hint="eastAsia" w:ascii="宋体" w:hAnsi="宋体" w:eastAsia="宋体" w:cs="宋体"/>
          <w:sz w:val="28"/>
          <w:szCs w:val="28"/>
          <w:lang w:val="en-US" w:eastAsia="zh-CN"/>
        </w:rPr>
      </w:pPr>
    </w:p>
    <w:p>
      <w:pPr>
        <w:pStyle w:val="2"/>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七、货物的到货、安装、调试和验收</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1、到货 </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u w:val="single"/>
          <w:lang w:val="en-US" w:eastAsia="zh-CN"/>
        </w:rPr>
        <w:t>▲</w:t>
      </w:r>
      <w:r>
        <w:rPr>
          <w:rFonts w:hint="eastAsia" w:ascii="宋体" w:hAnsi="宋体" w:eastAsia="宋体" w:cs="宋体"/>
          <w:b/>
          <w:bCs/>
          <w:sz w:val="28"/>
          <w:szCs w:val="28"/>
          <w:u w:val="single"/>
          <w:lang w:val="en-US" w:eastAsia="zh-CN"/>
        </w:rPr>
        <w:t>卖方必须在中标之日起20个工作日内完成货物的供货</w:t>
      </w:r>
      <w:r>
        <w:rPr>
          <w:rFonts w:hint="eastAsia" w:ascii="宋体" w:hAnsi="宋体" w:eastAsia="宋体" w:cs="宋体"/>
          <w:sz w:val="28"/>
          <w:szCs w:val="28"/>
          <w:lang w:val="en-US" w:eastAsia="zh-CN"/>
        </w:rPr>
        <w:t>。货物到达现场后，卖方必须派员到现场与买方一起开箱并按供货清单验收，若有缺少或损坏，卖方应立即补足或更换全新同规格产品，直至买方满意为止。</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2、安装</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  货物到达买方指定地点后，卖方应按买方规定的日期指派工程技术人员对货物进行安装调试，直至通过验收。货物的安装调试及现场培训应在合同规定的期限内完成。</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  设备的安装必须符合有关标准和规范。安装过程中买方将对货物的安装质量进行监督。</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3、调试</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4、验收</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5、若因卖方产品质量或安装技术问题导致货物二次验收都不合格，买方有权选择退货，并保留向卖方索赔的权利。</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6、卖方在货物到货、安装、调试和验收期间应接受买方的协调和管理，卖方应采取严格的防范措施，承担由于自身原因所造成的事故责任及其发生的一切费用。</w:t>
      </w:r>
    </w:p>
    <w:p>
      <w:pPr>
        <w:pStyle w:val="2"/>
        <w:numPr>
          <w:ilvl w:val="0"/>
          <w:numId w:val="0"/>
        </w:numPr>
        <w:spacing w:line="360" w:lineRule="auto"/>
        <w:rPr>
          <w:rFonts w:hint="eastAsia" w:ascii="宋体" w:hAnsi="宋体" w:eastAsia="宋体" w:cs="宋体"/>
          <w:sz w:val="28"/>
          <w:szCs w:val="28"/>
          <w:lang w:val="en-US" w:eastAsia="zh-CN"/>
        </w:rPr>
      </w:pPr>
    </w:p>
    <w:p>
      <w:pPr>
        <w:pStyle w:val="2"/>
        <w:numPr>
          <w:ilvl w:val="0"/>
          <w:numId w:val="0"/>
        </w:num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八、技术服务和人员培训</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合同规定的期限内，卖方应派遣有经验的工程技术人员在安装调试现场对买方指派人员进行操作和保养培训，使其能独立操作、维护、保养。培训计划方案（培训人数、时间、地点、教材、费用）应在投标文件中详细说明。其费用可单独报价，计入总价，如免费培训需在投标文件中作出说明。</w:t>
      </w:r>
    </w:p>
    <w:p>
      <w:pPr>
        <w:pStyle w:val="2"/>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3、质保期满后，卖方工程技术、维修人员也须不定期的进行回访，并为买方提供优质、优价的终身维修和产品维护保养。</w:t>
      </w:r>
    </w:p>
    <w:sectPr>
      <w:pgSz w:w="16838" w:h="11906" w:orient="landscape"/>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8542D"/>
    <w:multiLevelType w:val="singleLevel"/>
    <w:tmpl w:val="2498542D"/>
    <w:lvl w:ilvl="0" w:tentative="0">
      <w:start w:val="2"/>
      <w:numFmt w:val="decimal"/>
      <w:suff w:val="nothing"/>
      <w:lvlText w:val="%1、"/>
      <w:lvlJc w:val="left"/>
      <w:pPr>
        <w:ind w:left="480" w:leftChars="0" w:firstLine="0" w:firstLineChars="0"/>
      </w:pPr>
    </w:lvl>
  </w:abstractNum>
  <w:abstractNum w:abstractNumId="1">
    <w:nsid w:val="3CDC3E80"/>
    <w:multiLevelType w:val="singleLevel"/>
    <w:tmpl w:val="3CDC3E8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zN2FlZGQyNmExMDc1YTc1OWIxYmFlNmE1NTFhMTUifQ=="/>
  </w:docVars>
  <w:rsids>
    <w:rsidRoot w:val="00A02A37"/>
    <w:rsid w:val="0007646E"/>
    <w:rsid w:val="002A0406"/>
    <w:rsid w:val="007373BC"/>
    <w:rsid w:val="00A02A37"/>
    <w:rsid w:val="00A457FA"/>
    <w:rsid w:val="00F0269D"/>
    <w:rsid w:val="02386A93"/>
    <w:rsid w:val="04684506"/>
    <w:rsid w:val="04A46A0A"/>
    <w:rsid w:val="06043E9E"/>
    <w:rsid w:val="066606B5"/>
    <w:rsid w:val="06E15E3C"/>
    <w:rsid w:val="0C01678A"/>
    <w:rsid w:val="0C300A04"/>
    <w:rsid w:val="10352EA6"/>
    <w:rsid w:val="10C71F5A"/>
    <w:rsid w:val="14E05AD6"/>
    <w:rsid w:val="162F62BA"/>
    <w:rsid w:val="19B3259F"/>
    <w:rsid w:val="1D3C515C"/>
    <w:rsid w:val="1E067C30"/>
    <w:rsid w:val="226E2973"/>
    <w:rsid w:val="229D2E28"/>
    <w:rsid w:val="25BD0C2D"/>
    <w:rsid w:val="25D373E2"/>
    <w:rsid w:val="291122AA"/>
    <w:rsid w:val="2B4B6177"/>
    <w:rsid w:val="2B8B6847"/>
    <w:rsid w:val="2C77430D"/>
    <w:rsid w:val="2CAF6062"/>
    <w:rsid w:val="2E051CB2"/>
    <w:rsid w:val="2EBF307B"/>
    <w:rsid w:val="321B0A6F"/>
    <w:rsid w:val="3252214B"/>
    <w:rsid w:val="36E64E27"/>
    <w:rsid w:val="37B235FD"/>
    <w:rsid w:val="38A82EBF"/>
    <w:rsid w:val="3A571AE7"/>
    <w:rsid w:val="462A298B"/>
    <w:rsid w:val="467B5249"/>
    <w:rsid w:val="47FD3F63"/>
    <w:rsid w:val="48C84ABD"/>
    <w:rsid w:val="48F2201E"/>
    <w:rsid w:val="4B751DCD"/>
    <w:rsid w:val="4FD147A1"/>
    <w:rsid w:val="536C61AC"/>
    <w:rsid w:val="586D09FC"/>
    <w:rsid w:val="5A0F768E"/>
    <w:rsid w:val="5A3C73F0"/>
    <w:rsid w:val="5BEE68A4"/>
    <w:rsid w:val="62BD2580"/>
    <w:rsid w:val="6664674F"/>
    <w:rsid w:val="6DC9627D"/>
    <w:rsid w:val="6EAD47D5"/>
    <w:rsid w:val="747B3DF6"/>
    <w:rsid w:val="75956E1A"/>
    <w:rsid w:val="77487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autoRedefine/>
    <w:qFormat/>
    <w:uiPriority w:val="0"/>
    <w:pPr>
      <w:ind w:firstLine="555"/>
    </w:pPr>
  </w:style>
  <w:style w:type="paragraph" w:styleId="4">
    <w:name w:val="Balloon Text"/>
    <w:basedOn w:val="1"/>
    <w:link w:val="9"/>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批注框文本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2156</Words>
  <Characters>2325</Characters>
  <Lines>1</Lines>
  <Paragraphs>1</Paragraphs>
  <TotalTime>37</TotalTime>
  <ScaleCrop>false</ScaleCrop>
  <LinksUpToDate>false</LinksUpToDate>
  <CharactersWithSpaces>2340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市渔业应急处置指挥中心</cp:lastModifiedBy>
  <dcterms:modified xsi:type="dcterms:W3CDTF">2025-03-18T02:10:39Z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7C5A16EDF2E647309599E4BF75944C46</vt:lpwstr>
  </property>
</Properties>
</file>