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60" w:lineRule="auto"/>
        <w:jc w:val="center"/>
        <w:rPr>
          <w:rFonts w:hint="default"/>
          <w:b/>
          <w:bCs/>
          <w:sz w:val="44"/>
          <w:szCs w:val="44"/>
          <w:lang w:val="en-US"/>
        </w:rPr>
      </w:pPr>
      <w:bookmarkStart w:id="0" w:name="_Toc451522337"/>
      <w:r>
        <w:rPr>
          <w:rFonts w:hint="eastAsia" w:ascii="宋体" w:hAnsi="宋体" w:eastAsia="宋体" w:cs="宋体"/>
          <w:color w:val="000000"/>
          <w:sz w:val="44"/>
          <w:szCs w:val="44"/>
        </w:rPr>
        <w:t>温州市中医院</w:t>
      </w:r>
      <w:bookmarkStart w:id="1" w:name="OLE_LINK1"/>
      <w:r>
        <w:rPr>
          <w:rFonts w:hint="eastAsia" w:ascii="宋体" w:hAnsi="宋体"/>
          <w:bCs/>
          <w:kern w:val="0"/>
          <w:sz w:val="44"/>
          <w:szCs w:val="44"/>
          <w:highlight w:val="none"/>
          <w:lang w:val="en-US" w:eastAsia="zh-CN"/>
        </w:rPr>
        <w:t>过氧化氢快速判读式生物指示剂</w:t>
      </w:r>
      <w:r>
        <w:rPr>
          <w:rFonts w:hint="eastAsia" w:ascii="宋体" w:hAnsi="宋体" w:eastAsia="宋体" w:cs="宋体"/>
          <w:color w:val="000000"/>
          <w:sz w:val="44"/>
          <w:szCs w:val="44"/>
        </w:rPr>
        <w:t>及配套设备租赁</w:t>
      </w:r>
      <w:bookmarkEnd w:id="1"/>
      <w:r>
        <w:rPr>
          <w:rFonts w:hint="eastAsia" w:ascii="宋体" w:hAnsi="宋体" w:eastAsia="宋体" w:cs="宋体"/>
          <w:color w:val="000000"/>
          <w:sz w:val="44"/>
          <w:szCs w:val="44"/>
        </w:rPr>
        <w:t>采购</w:t>
      </w:r>
      <w:bookmarkEnd w:id="0"/>
      <w:r>
        <w:rPr>
          <w:rFonts w:hint="eastAsia" w:ascii="宋体" w:hAnsi="宋体" w:eastAsia="宋体" w:cs="宋体"/>
          <w:color w:val="000000"/>
          <w:sz w:val="44"/>
          <w:szCs w:val="44"/>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2" w:name="OLE_LINK2"/>
      <w:r>
        <w:rPr>
          <w:rFonts w:hint="eastAsia" w:ascii="宋体" w:hAnsi="宋体" w:eastAsia="宋体" w:cs="宋体"/>
          <w:sz w:val="24"/>
          <w:szCs w:val="24"/>
          <w:lang w:val="en-US" w:eastAsia="zh-Hans"/>
        </w:rPr>
        <w:t>温州市中医院</w:t>
      </w:r>
      <w:r>
        <w:rPr>
          <w:rFonts w:hint="eastAsia" w:ascii="宋体" w:hAnsi="宋体"/>
          <w:bCs/>
          <w:kern w:val="0"/>
          <w:sz w:val="24"/>
          <w:szCs w:val="24"/>
          <w:highlight w:val="none"/>
          <w:lang w:val="en-US" w:eastAsia="zh-CN"/>
        </w:rPr>
        <w:t>过氧化氢快速判读式生物指示剂</w:t>
      </w:r>
      <w:r>
        <w:rPr>
          <w:rFonts w:hint="eastAsia" w:ascii="宋体" w:hAnsi="宋体" w:eastAsia="宋体" w:cs="宋体"/>
          <w:sz w:val="24"/>
          <w:szCs w:val="24"/>
          <w:lang w:val="en-US" w:eastAsia="zh-Hans"/>
        </w:rPr>
        <w:t>及配套设备租赁</w:t>
      </w:r>
      <w:bookmarkEnd w:id="2"/>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lang w:val="en-US" w:eastAsia="zh-CN"/>
        </w:rPr>
        <w:t>预算金额：</w:t>
      </w:r>
      <w:r>
        <w:rPr>
          <w:rFonts w:hint="eastAsia" w:ascii="宋体" w:hAnsi="宋体" w:cs="宋体"/>
          <w:sz w:val="24"/>
          <w:szCs w:val="24"/>
          <w:lang w:val="en-US" w:eastAsia="zh-CN"/>
        </w:rPr>
        <w:t>69400</w:t>
      </w:r>
      <w:r>
        <w:rPr>
          <w:rFonts w:hint="eastAsia" w:ascii="宋体" w:hAnsi="宋体" w:eastAsia="宋体" w:cs="宋体"/>
          <w:sz w:val="24"/>
          <w:szCs w:val="24"/>
          <w:lang w:val="en-US" w:eastAsia="zh-CN"/>
        </w:rPr>
        <w:t>元</w:t>
      </w:r>
      <w:r>
        <w:rPr>
          <w:rFonts w:hint="eastAsia" w:ascii="宋体" w:hAnsi="宋体" w:cs="宋体"/>
          <w:sz w:val="24"/>
          <w:szCs w:val="24"/>
          <w:lang w:val="en-US" w:eastAsia="zh-CN"/>
        </w:rPr>
        <w:t>/年</w:t>
      </w:r>
    </w:p>
    <w:p>
      <w:pPr>
        <w:numPr>
          <w:ilvl w:val="0"/>
          <w:numId w:val="0"/>
        </w:numPr>
        <w:spacing w:line="400" w:lineRule="exact"/>
        <w:rPr>
          <w:rFonts w:hint="eastAsia"/>
        </w:rPr>
      </w:pPr>
      <w:r>
        <w:rPr>
          <w:rFonts w:hint="eastAsia" w:ascii="宋体" w:hAnsi="宋体" w:cs="宋体"/>
          <w:b/>
          <w:sz w:val="28"/>
          <w:szCs w:val="28"/>
          <w:lang w:val="en-US" w:eastAsia="zh-CN"/>
        </w:rPr>
        <w:t>二、采购</w:t>
      </w:r>
      <w:r>
        <w:rPr>
          <w:rFonts w:hint="eastAsia" w:ascii="宋体" w:hAnsi="宋体" w:cs="宋体"/>
          <w:b/>
          <w:sz w:val="28"/>
          <w:szCs w:val="28"/>
        </w:rPr>
        <w:t>内容</w:t>
      </w:r>
    </w:p>
    <w:tbl>
      <w:tblPr>
        <w:tblStyle w:val="17"/>
        <w:tblW w:w="9029" w:type="dxa"/>
        <w:jc w:val="center"/>
        <w:tblLayout w:type="fixed"/>
        <w:tblCellMar>
          <w:top w:w="0" w:type="dxa"/>
          <w:left w:w="108" w:type="dxa"/>
          <w:bottom w:w="0" w:type="dxa"/>
          <w:right w:w="108" w:type="dxa"/>
        </w:tblCellMar>
      </w:tblPr>
      <w:tblGrid>
        <w:gridCol w:w="915"/>
        <w:gridCol w:w="2023"/>
        <w:gridCol w:w="1578"/>
        <w:gridCol w:w="788"/>
        <w:gridCol w:w="1489"/>
        <w:gridCol w:w="2236"/>
      </w:tblGrid>
      <w:tr>
        <w:tblPrEx>
          <w:tblCellMar>
            <w:top w:w="0" w:type="dxa"/>
            <w:left w:w="108" w:type="dxa"/>
            <w:bottom w:w="0" w:type="dxa"/>
            <w:right w:w="108" w:type="dxa"/>
          </w:tblCellMar>
        </w:tblPrEx>
        <w:trPr>
          <w:trHeight w:val="569" w:hRule="atLeast"/>
          <w:jc w:val="center"/>
        </w:trPr>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序号</w:t>
            </w:r>
          </w:p>
        </w:tc>
        <w:tc>
          <w:tcPr>
            <w:tcW w:w="2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lang w:val="en-US" w:eastAsia="zh-CN"/>
              </w:rPr>
              <w:t>采购</w:t>
            </w:r>
            <w:r>
              <w:rPr>
                <w:rFonts w:hint="eastAsia" w:ascii="宋体" w:hAnsi="宋体"/>
                <w:bCs/>
                <w:kern w:val="0"/>
                <w:sz w:val="22"/>
                <w:highlight w:val="none"/>
              </w:rPr>
              <w:t>内容</w:t>
            </w:r>
          </w:p>
        </w:tc>
        <w:tc>
          <w:tcPr>
            <w:tcW w:w="15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default" w:ascii="宋体" w:hAnsi="宋体" w:eastAsia="宋体"/>
                <w:bCs/>
                <w:kern w:val="0"/>
                <w:sz w:val="22"/>
                <w:highlight w:val="none"/>
                <w:lang w:val="en-US" w:eastAsia="zh-CN"/>
              </w:rPr>
            </w:pPr>
            <w:r>
              <w:rPr>
                <w:rFonts w:hint="eastAsia" w:ascii="宋体" w:hAnsi="宋体"/>
                <w:bCs/>
                <w:kern w:val="0"/>
                <w:sz w:val="22"/>
                <w:highlight w:val="none"/>
                <w:lang w:val="en-US" w:eastAsia="zh-CN"/>
              </w:rPr>
              <w:t>预算单价</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单位</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lang w:val="en-US" w:eastAsia="zh-CN"/>
              </w:rPr>
              <w:t>年</w:t>
            </w:r>
            <w:r>
              <w:rPr>
                <w:rFonts w:hint="eastAsia" w:ascii="宋体" w:hAnsi="宋体"/>
                <w:bCs/>
                <w:kern w:val="0"/>
                <w:sz w:val="22"/>
                <w:highlight w:val="none"/>
              </w:rPr>
              <w:t>预算金额</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ind w:left="60" w:right="60"/>
              <w:jc w:val="center"/>
              <w:rPr>
                <w:rFonts w:hint="eastAsia" w:ascii="宋体" w:hAnsi="宋体"/>
                <w:bCs/>
                <w:kern w:val="0"/>
                <w:sz w:val="22"/>
                <w:highlight w:val="none"/>
              </w:rPr>
            </w:pPr>
            <w:r>
              <w:rPr>
                <w:rFonts w:hint="eastAsia" w:ascii="宋体" w:hAnsi="宋体"/>
                <w:bCs/>
                <w:kern w:val="0"/>
                <w:sz w:val="22"/>
                <w:highlight w:val="none"/>
              </w:rPr>
              <w:t>简要技术要求、用途</w:t>
            </w:r>
          </w:p>
        </w:tc>
      </w:tr>
      <w:tr>
        <w:tblPrEx>
          <w:tblCellMar>
            <w:top w:w="0" w:type="dxa"/>
            <w:left w:w="108" w:type="dxa"/>
            <w:bottom w:w="0" w:type="dxa"/>
            <w:right w:w="108" w:type="dxa"/>
          </w:tblCellMar>
        </w:tblPrEx>
        <w:trPr>
          <w:trHeight w:val="1488" w:hRule="atLeast"/>
          <w:jc w:val="center"/>
        </w:trPr>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bCs/>
                <w:kern w:val="0"/>
                <w:sz w:val="22"/>
                <w:highlight w:val="none"/>
              </w:rPr>
            </w:pPr>
            <w:r>
              <w:rPr>
                <w:rFonts w:hint="eastAsia" w:ascii="宋体" w:hAnsi="宋体"/>
                <w:bCs/>
                <w:kern w:val="0"/>
                <w:sz w:val="22"/>
                <w:highlight w:val="none"/>
              </w:rPr>
              <w:t>1</w:t>
            </w:r>
          </w:p>
        </w:tc>
        <w:tc>
          <w:tcPr>
            <w:tcW w:w="2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bCs/>
                <w:kern w:val="0"/>
                <w:sz w:val="22"/>
                <w:highlight w:val="none"/>
                <w:lang w:val="en-US" w:eastAsia="zh-CN"/>
              </w:rPr>
            </w:pPr>
            <w:r>
              <w:rPr>
                <w:rFonts w:hint="eastAsia" w:ascii="宋体" w:hAnsi="宋体"/>
                <w:bCs/>
                <w:kern w:val="0"/>
                <w:sz w:val="22"/>
                <w:highlight w:val="none"/>
                <w:lang w:val="en-US" w:eastAsia="zh-CN"/>
              </w:rPr>
              <w:t>过氧化氢快速判读式生物指示剂配套设备租赁（</w:t>
            </w:r>
            <w:r>
              <w:rPr>
                <w:rFonts w:hint="eastAsia"/>
                <w:b w:val="0"/>
                <w:bCs w:val="0"/>
                <w:color w:val="auto"/>
                <w:sz w:val="22"/>
                <w:szCs w:val="22"/>
              </w:rPr>
              <w:t xml:space="preserve">快速生物阅读器 </w:t>
            </w:r>
            <w:r>
              <w:rPr>
                <w:rFonts w:hint="eastAsia"/>
                <w:b w:val="0"/>
                <w:bCs w:val="0"/>
                <w:color w:val="auto"/>
                <w:sz w:val="22"/>
                <w:szCs w:val="22"/>
                <w:lang w:eastAsia="zh-CN"/>
              </w:rPr>
              <w:t>）</w:t>
            </w:r>
            <w:r>
              <w:rPr>
                <w:rFonts w:hint="eastAsia"/>
                <w:b w:val="0"/>
                <w:bCs w:val="0"/>
                <w:color w:val="auto"/>
                <w:sz w:val="22"/>
                <w:szCs w:val="22"/>
                <w:lang w:val="en-US" w:eastAsia="zh-CN"/>
              </w:rPr>
              <w:t xml:space="preserve">     </w:t>
            </w:r>
          </w:p>
        </w:tc>
        <w:tc>
          <w:tcPr>
            <w:tcW w:w="15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1400元/套/年</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eastAsia="宋体"/>
                <w:bCs/>
                <w:kern w:val="0"/>
                <w:sz w:val="22"/>
                <w:highlight w:val="none"/>
                <w:lang w:val="en-US" w:eastAsia="zh-CN"/>
              </w:rPr>
            </w:pPr>
            <w:r>
              <w:rPr>
                <w:rFonts w:hint="eastAsia" w:ascii="宋体" w:hAnsi="宋体"/>
                <w:bCs/>
                <w:kern w:val="0"/>
                <w:sz w:val="22"/>
                <w:highlight w:val="none"/>
                <w:lang w:val="en-US" w:eastAsia="zh-CN"/>
              </w:rPr>
              <w:t>套</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eastAsia="宋体"/>
                <w:bCs/>
                <w:kern w:val="0"/>
                <w:sz w:val="22"/>
                <w:highlight w:val="none"/>
                <w:lang w:val="en-US" w:eastAsia="zh-CN"/>
              </w:rPr>
            </w:pPr>
            <w:r>
              <w:rPr>
                <w:rFonts w:hint="eastAsia" w:ascii="宋体" w:hAnsi="宋体"/>
                <w:bCs/>
                <w:kern w:val="0"/>
                <w:sz w:val="22"/>
                <w:highlight w:val="none"/>
                <w:lang w:val="en-US" w:eastAsia="zh-CN"/>
              </w:rPr>
              <w:t>1400</w:t>
            </w:r>
            <w:r>
              <w:rPr>
                <w:rFonts w:hint="eastAsia" w:ascii="宋体" w:hAnsi="宋体"/>
                <w:bCs/>
                <w:kern w:val="0"/>
                <w:sz w:val="22"/>
                <w:highlight w:val="none"/>
              </w:rPr>
              <w:t>元</w:t>
            </w:r>
            <w:r>
              <w:rPr>
                <w:rFonts w:hint="eastAsia" w:ascii="宋体" w:hAnsi="宋体"/>
                <w:bCs/>
                <w:kern w:val="0"/>
                <w:sz w:val="22"/>
                <w:highlight w:val="none"/>
                <w:lang w:val="en-US" w:eastAsia="zh-CN"/>
              </w:rPr>
              <w:t>/年</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center"/>
              <w:textAlignment w:val="baseline"/>
              <w:rPr>
                <w:rFonts w:hint="eastAsia" w:ascii="新宋体" w:hAnsi="新宋体" w:eastAsia="新宋体"/>
                <w:kern w:val="2"/>
                <w:sz w:val="22"/>
                <w:szCs w:val="22"/>
                <w:highlight w:val="none"/>
              </w:rPr>
            </w:pPr>
            <w:r>
              <w:rPr>
                <w:rFonts w:hint="eastAsia" w:ascii="宋体" w:hAnsi="宋体"/>
                <w:bCs/>
                <w:kern w:val="0"/>
                <w:sz w:val="22"/>
                <w:highlight w:val="none"/>
                <w:lang w:val="en-US" w:eastAsia="zh-CN"/>
              </w:rPr>
              <w:t>过氧化氢快速判读式生物指示剂配套设备</w:t>
            </w:r>
            <w:r>
              <w:rPr>
                <w:rFonts w:hint="eastAsia"/>
                <w:b w:val="0"/>
                <w:bCs w:val="0"/>
                <w:color w:val="auto"/>
                <w:sz w:val="22"/>
                <w:szCs w:val="22"/>
              </w:rPr>
              <w:t>快速生物阅读器</w:t>
            </w:r>
            <w:r>
              <w:rPr>
                <w:rFonts w:hint="eastAsia" w:ascii="新宋体" w:hAnsi="新宋体" w:eastAsia="新宋体"/>
                <w:kern w:val="2"/>
                <w:sz w:val="22"/>
                <w:szCs w:val="22"/>
                <w:highlight w:val="none"/>
              </w:rPr>
              <w:t>租赁，详见</w:t>
            </w:r>
            <w:r>
              <w:rPr>
                <w:rFonts w:hint="eastAsia" w:ascii="新宋体" w:hAnsi="新宋体" w:eastAsia="新宋体"/>
                <w:kern w:val="2"/>
                <w:sz w:val="22"/>
                <w:szCs w:val="22"/>
                <w:highlight w:val="none"/>
                <w:lang w:val="en-US" w:eastAsia="zh-CN"/>
              </w:rPr>
              <w:t>技术要求</w:t>
            </w:r>
          </w:p>
        </w:tc>
      </w:tr>
      <w:tr>
        <w:tblPrEx>
          <w:tblCellMar>
            <w:top w:w="0" w:type="dxa"/>
            <w:left w:w="108" w:type="dxa"/>
            <w:bottom w:w="0" w:type="dxa"/>
            <w:right w:w="108" w:type="dxa"/>
          </w:tblCellMar>
        </w:tblPrEx>
        <w:trPr>
          <w:trHeight w:val="1498" w:hRule="atLeast"/>
          <w:jc w:val="center"/>
        </w:trPr>
        <w:tc>
          <w:tcPr>
            <w:tcW w:w="9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eastAsia" w:ascii="宋体" w:hAnsi="宋体" w:eastAsia="宋体"/>
                <w:bCs/>
                <w:kern w:val="0"/>
                <w:sz w:val="22"/>
                <w:highlight w:val="none"/>
                <w:lang w:val="en-US" w:eastAsia="zh-CN"/>
              </w:rPr>
            </w:pPr>
            <w:r>
              <w:rPr>
                <w:rFonts w:hint="eastAsia" w:ascii="宋体" w:hAnsi="宋体"/>
                <w:bCs/>
                <w:kern w:val="0"/>
                <w:sz w:val="22"/>
                <w:highlight w:val="none"/>
                <w:lang w:val="en-US" w:eastAsia="zh-CN"/>
              </w:rPr>
              <w:t>2</w:t>
            </w:r>
          </w:p>
        </w:tc>
        <w:tc>
          <w:tcPr>
            <w:tcW w:w="2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eastAsia="宋体"/>
                <w:bCs/>
                <w:kern w:val="0"/>
                <w:sz w:val="22"/>
                <w:highlight w:val="none"/>
                <w:lang w:val="en-US" w:eastAsia="zh-CN"/>
              </w:rPr>
            </w:pPr>
            <w:r>
              <w:rPr>
                <w:rFonts w:hint="eastAsia" w:ascii="宋体" w:hAnsi="宋体"/>
                <w:bCs/>
                <w:kern w:val="0"/>
                <w:sz w:val="22"/>
                <w:highlight w:val="none"/>
                <w:lang w:val="en-US" w:eastAsia="zh-CN"/>
              </w:rPr>
              <w:t>过氧化氢快速判读式生物指示剂</w:t>
            </w:r>
          </w:p>
        </w:tc>
        <w:tc>
          <w:tcPr>
            <w:tcW w:w="157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140元/支</w:t>
            </w:r>
          </w:p>
        </w:tc>
        <w:tc>
          <w:tcPr>
            <w:tcW w:w="7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支</w:t>
            </w:r>
          </w:p>
        </w:tc>
        <w:tc>
          <w:tcPr>
            <w:tcW w:w="14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pacing w:line="240" w:lineRule="auto"/>
              <w:jc w:val="center"/>
              <w:rPr>
                <w:rFonts w:hint="default" w:ascii="宋体" w:hAnsi="宋体"/>
                <w:bCs/>
                <w:kern w:val="0"/>
                <w:sz w:val="22"/>
                <w:highlight w:val="none"/>
                <w:lang w:val="en-US" w:eastAsia="zh-CN"/>
              </w:rPr>
            </w:pPr>
            <w:r>
              <w:rPr>
                <w:rFonts w:hint="eastAsia" w:ascii="宋体" w:hAnsi="宋体"/>
                <w:bCs/>
                <w:kern w:val="0"/>
                <w:sz w:val="22"/>
                <w:highlight w:val="none"/>
                <w:lang w:val="en-US" w:eastAsia="zh-CN"/>
              </w:rPr>
              <w:t>68000元/年</w:t>
            </w:r>
          </w:p>
        </w:tc>
        <w:tc>
          <w:tcPr>
            <w:tcW w:w="22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10"/>
              <w:keepNext w:val="0"/>
              <w:keepLines w:val="0"/>
              <w:pageBreakBefore w:val="0"/>
              <w:widowControl/>
              <w:kinsoku/>
              <w:wordWrap/>
              <w:overflowPunct w:val="0"/>
              <w:topLinePunct w:val="0"/>
              <w:autoSpaceDE w:val="0"/>
              <w:autoSpaceDN w:val="0"/>
              <w:bidi w:val="0"/>
              <w:adjustRightInd w:val="0"/>
              <w:snapToGrid w:val="0"/>
              <w:spacing w:line="240" w:lineRule="auto"/>
              <w:jc w:val="both"/>
              <w:textAlignment w:val="baseline"/>
              <w:rPr>
                <w:rFonts w:hint="eastAsia" w:ascii="新宋体" w:hAnsi="新宋体" w:eastAsia="新宋体"/>
                <w:kern w:val="2"/>
                <w:sz w:val="22"/>
                <w:szCs w:val="22"/>
                <w:highlight w:val="none"/>
                <w:lang w:val="en-US" w:eastAsia="zh-CN"/>
              </w:rPr>
            </w:pPr>
            <w:r>
              <w:rPr>
                <w:rFonts w:hint="eastAsia" w:ascii="宋体" w:hAnsi="宋体"/>
                <w:bCs/>
                <w:kern w:val="0"/>
                <w:sz w:val="22"/>
                <w:highlight w:val="none"/>
                <w:lang w:val="en-US" w:eastAsia="zh-CN"/>
              </w:rPr>
              <w:t>过氧化氢快速判读式生物指示剂采购</w:t>
            </w:r>
            <w:r>
              <w:rPr>
                <w:rFonts w:hint="eastAsia" w:ascii="新宋体" w:hAnsi="新宋体" w:eastAsia="新宋体"/>
                <w:kern w:val="2"/>
                <w:sz w:val="22"/>
                <w:szCs w:val="22"/>
                <w:highlight w:val="none"/>
              </w:rPr>
              <w:t>，详见</w:t>
            </w:r>
            <w:r>
              <w:rPr>
                <w:rFonts w:hint="eastAsia" w:ascii="新宋体" w:hAnsi="新宋体" w:eastAsia="新宋体"/>
                <w:kern w:val="2"/>
                <w:sz w:val="22"/>
                <w:szCs w:val="22"/>
                <w:highlight w:val="none"/>
                <w:lang w:val="en-US" w:eastAsia="zh-CN"/>
              </w:rPr>
              <w:t>技术要求</w:t>
            </w:r>
          </w:p>
        </w:tc>
      </w:tr>
    </w:tbl>
    <w:p>
      <w:pPr>
        <w:numPr>
          <w:ilvl w:val="0"/>
          <w:numId w:val="0"/>
        </w:numPr>
        <w:spacing w:line="360" w:lineRule="auto"/>
        <w:ind w:left="442" w:hanging="442" w:hangingChars="200"/>
        <w:rPr>
          <w:rFonts w:hint="eastAsia" w:ascii="宋体" w:hAnsi="宋体" w:cs="宋体"/>
          <w:b/>
          <w:sz w:val="22"/>
          <w:szCs w:val="22"/>
          <w:highlight w:val="none"/>
          <w:u w:val="single"/>
          <w:lang w:val="en-US" w:eastAsia="zh-CN"/>
        </w:rPr>
      </w:pPr>
      <w:r>
        <w:rPr>
          <w:rFonts w:hint="eastAsia" w:ascii="宋体" w:hAnsi="宋体" w:cs="宋体"/>
          <w:b/>
          <w:sz w:val="22"/>
          <w:szCs w:val="22"/>
          <w:highlight w:val="none"/>
          <w:u w:val="single"/>
          <w:lang w:val="en-US" w:eastAsia="zh-CN"/>
        </w:rPr>
        <w:t>注：</w:t>
      </w:r>
      <w:r>
        <w:rPr>
          <w:rFonts w:hint="eastAsia" w:ascii="宋体" w:hAnsi="宋体" w:eastAsia="宋体" w:cs="宋体"/>
          <w:b/>
          <w:sz w:val="22"/>
          <w:szCs w:val="22"/>
          <w:highlight w:val="none"/>
          <w:u w:val="single"/>
        </w:rPr>
        <w:t>▲</w:t>
      </w:r>
      <w:r>
        <w:rPr>
          <w:rFonts w:hint="eastAsia" w:ascii="宋体" w:hAnsi="宋体" w:cs="宋体"/>
          <w:b/>
          <w:sz w:val="22"/>
          <w:szCs w:val="22"/>
          <w:highlight w:val="none"/>
          <w:u w:val="single"/>
          <w:lang w:val="en-US" w:eastAsia="zh-CN"/>
        </w:rPr>
        <w:t>1、</w:t>
      </w:r>
      <w:r>
        <w:rPr>
          <w:rFonts w:hint="eastAsia" w:ascii="宋体" w:hAnsi="宋体" w:eastAsia="宋体" w:cs="宋体"/>
          <w:b/>
          <w:sz w:val="22"/>
          <w:szCs w:val="22"/>
          <w:highlight w:val="none"/>
          <w:u w:val="single"/>
        </w:rPr>
        <w:t>如投标人报价超过各</w:t>
      </w:r>
      <w:r>
        <w:rPr>
          <w:rFonts w:hint="eastAsia" w:ascii="宋体" w:hAnsi="宋体" w:eastAsia="宋体" w:cs="宋体"/>
          <w:b/>
          <w:sz w:val="22"/>
          <w:szCs w:val="22"/>
          <w:highlight w:val="none"/>
          <w:u w:val="single"/>
          <w:lang w:val="en-US" w:eastAsia="zh-CN"/>
        </w:rPr>
        <w:t>项预算单价</w:t>
      </w:r>
      <w:r>
        <w:rPr>
          <w:rFonts w:hint="eastAsia" w:ascii="宋体" w:hAnsi="宋体" w:cs="宋体"/>
          <w:b/>
          <w:sz w:val="22"/>
          <w:szCs w:val="22"/>
          <w:highlight w:val="none"/>
          <w:u w:val="single"/>
          <w:lang w:val="en-US" w:eastAsia="zh-CN"/>
        </w:rPr>
        <w:t>或年预算金额</w:t>
      </w:r>
      <w:r>
        <w:rPr>
          <w:rFonts w:hint="eastAsia" w:ascii="宋体" w:hAnsi="宋体" w:eastAsia="宋体" w:cs="宋体"/>
          <w:b/>
          <w:sz w:val="22"/>
          <w:szCs w:val="22"/>
          <w:highlight w:val="none"/>
          <w:u w:val="single"/>
          <w:lang w:val="en-US" w:eastAsia="zh-CN"/>
        </w:rPr>
        <w:t>，</w:t>
      </w:r>
      <w:r>
        <w:rPr>
          <w:rFonts w:hint="eastAsia" w:ascii="宋体" w:hAnsi="宋体" w:eastAsia="宋体" w:cs="宋体"/>
          <w:b/>
          <w:sz w:val="22"/>
          <w:szCs w:val="22"/>
          <w:highlight w:val="none"/>
          <w:u w:val="single"/>
        </w:rPr>
        <w:t>按无效标处理。</w:t>
      </w:r>
      <w:r>
        <w:rPr>
          <w:rFonts w:hint="eastAsia" w:ascii="宋体" w:hAnsi="宋体" w:cs="宋体"/>
          <w:b/>
          <w:sz w:val="22"/>
          <w:szCs w:val="22"/>
          <w:highlight w:val="none"/>
          <w:u w:val="single"/>
          <w:lang w:val="en-US" w:eastAsia="zh-CN"/>
        </w:rPr>
        <w:t xml:space="preserve"> </w:t>
      </w:r>
    </w:p>
    <w:p>
      <w:pPr>
        <w:keepNext w:val="0"/>
        <w:keepLines w:val="0"/>
        <w:pageBreakBefore w:val="0"/>
        <w:kinsoku/>
        <w:wordWrap/>
        <w:topLinePunct w:val="0"/>
        <w:bidi w:val="0"/>
        <w:spacing w:line="460" w:lineRule="exact"/>
        <w:ind w:firstLine="442" w:firstLineChars="200"/>
        <w:rPr>
          <w:rFonts w:hint="eastAsia" w:ascii="新宋体" w:hAnsi="新宋体" w:eastAsia="新宋体"/>
          <w:b/>
          <w:color w:val="auto"/>
          <w:sz w:val="22"/>
          <w:szCs w:val="22"/>
          <w:highlight w:val="none"/>
          <w:lang w:val="zh-CN"/>
        </w:rPr>
      </w:pPr>
      <w:r>
        <w:rPr>
          <w:rFonts w:hint="eastAsia" w:ascii="新宋体" w:hAnsi="新宋体" w:eastAsia="新宋体"/>
          <w:b/>
          <w:color w:val="auto"/>
          <w:sz w:val="22"/>
          <w:szCs w:val="22"/>
          <w:highlight w:val="none"/>
          <w:lang w:val="zh-CN"/>
        </w:rPr>
        <w:t>主要</w:t>
      </w:r>
      <w:r>
        <w:rPr>
          <w:rFonts w:hint="eastAsia" w:ascii="新宋体" w:hAnsi="新宋体" w:eastAsia="新宋体"/>
          <w:b/>
          <w:color w:val="auto"/>
          <w:sz w:val="22"/>
          <w:szCs w:val="22"/>
          <w:highlight w:val="none"/>
          <w:lang w:val="en-US" w:eastAsia="zh-CN"/>
        </w:rPr>
        <w:t>耗材（</w:t>
      </w:r>
      <w:r>
        <w:rPr>
          <w:rFonts w:hint="eastAsia" w:ascii="新宋体" w:hAnsi="新宋体" w:eastAsia="新宋体"/>
          <w:b/>
          <w:color w:val="auto"/>
          <w:sz w:val="22"/>
          <w:szCs w:val="22"/>
          <w:highlight w:val="none"/>
          <w:lang w:val="zh-CN"/>
        </w:rPr>
        <w:t>试剂）：</w:t>
      </w:r>
    </w:p>
    <w:tbl>
      <w:tblPr>
        <w:tblStyle w:val="17"/>
        <w:tblW w:w="0" w:type="auto"/>
        <w:tblInd w:w="11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3356"/>
        <w:gridCol w:w="2165"/>
        <w:gridCol w:w="29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1004" w:type="dxa"/>
            <w:shd w:val="clear" w:color="auto" w:fill="auto"/>
            <w:noWrap w:val="0"/>
            <w:vAlign w:val="center"/>
          </w:tcPr>
          <w:p>
            <w:pPr>
              <w:spacing w:line="460" w:lineRule="exact"/>
              <w:jc w:val="center"/>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序号</w:t>
            </w:r>
          </w:p>
        </w:tc>
        <w:tc>
          <w:tcPr>
            <w:tcW w:w="3356" w:type="dxa"/>
            <w:shd w:val="clear" w:color="auto" w:fill="auto"/>
            <w:noWrap w:val="0"/>
            <w:vAlign w:val="center"/>
          </w:tcPr>
          <w:p>
            <w:pPr>
              <w:spacing w:line="460" w:lineRule="exact"/>
              <w:jc w:val="center"/>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检验项目</w:t>
            </w:r>
          </w:p>
        </w:tc>
        <w:tc>
          <w:tcPr>
            <w:tcW w:w="2165" w:type="dxa"/>
            <w:shd w:val="clear" w:color="auto" w:fill="auto"/>
            <w:noWrap w:val="0"/>
            <w:vAlign w:val="center"/>
          </w:tcPr>
          <w:p>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年估测试数量</w:t>
            </w:r>
          </w:p>
        </w:tc>
        <w:tc>
          <w:tcPr>
            <w:tcW w:w="2970" w:type="dxa"/>
            <w:tcBorders>
              <w:left w:val="single" w:color="auto" w:sz="4" w:space="0"/>
            </w:tcBorders>
            <w:shd w:val="clear" w:color="auto" w:fill="auto"/>
            <w:noWrap w:val="0"/>
            <w:vAlign w:val="center"/>
          </w:tcPr>
          <w:p>
            <w:pPr>
              <w:spacing w:line="460" w:lineRule="exact"/>
              <w:jc w:val="center"/>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品牌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1004" w:type="dxa"/>
            <w:shd w:val="clear" w:color="auto" w:fill="auto"/>
            <w:noWrap w:val="0"/>
            <w:vAlign w:val="center"/>
          </w:tcPr>
          <w:p>
            <w:pPr>
              <w:spacing w:line="460" w:lineRule="exact"/>
              <w:jc w:val="center"/>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w:t>
            </w:r>
          </w:p>
        </w:tc>
        <w:tc>
          <w:tcPr>
            <w:tcW w:w="3356" w:type="dxa"/>
            <w:shd w:val="clear" w:color="auto" w:fill="auto"/>
            <w:noWrap w:val="0"/>
            <w:vAlign w:val="center"/>
          </w:tcPr>
          <w:p>
            <w:pPr>
              <w:spacing w:line="460" w:lineRule="exact"/>
              <w:jc w:val="center"/>
              <w:rPr>
                <w:rFonts w:hint="eastAsia" w:ascii="新宋体" w:hAnsi="新宋体" w:eastAsia="新宋体" w:cs="新宋体"/>
                <w:sz w:val="22"/>
                <w:szCs w:val="22"/>
                <w:highlight w:val="none"/>
              </w:rPr>
            </w:pPr>
            <w:r>
              <w:rPr>
                <w:rFonts w:hint="eastAsia" w:ascii="宋体" w:hAnsi="宋体"/>
                <w:bCs/>
                <w:kern w:val="0"/>
                <w:sz w:val="22"/>
                <w:highlight w:val="none"/>
                <w:lang w:val="en-US" w:eastAsia="zh-CN"/>
              </w:rPr>
              <w:t>过氧化氢快速判读式生物指示剂</w:t>
            </w:r>
          </w:p>
        </w:tc>
        <w:tc>
          <w:tcPr>
            <w:tcW w:w="2165" w:type="dxa"/>
            <w:shd w:val="clear" w:color="auto" w:fill="auto"/>
            <w:noWrap w:val="0"/>
            <w:vAlign w:val="center"/>
          </w:tcPr>
          <w:p>
            <w:pPr>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sz w:val="22"/>
                <w:szCs w:val="22"/>
                <w:highlight w:val="none"/>
                <w:lang w:val="en-US" w:eastAsia="zh-CN"/>
              </w:rPr>
              <w:t>480支</w:t>
            </w:r>
          </w:p>
        </w:tc>
        <w:tc>
          <w:tcPr>
            <w:tcW w:w="2970" w:type="dxa"/>
            <w:tcBorders>
              <w:left w:val="single" w:color="auto" w:sz="4" w:space="0"/>
            </w:tcBorders>
            <w:shd w:val="clear" w:color="auto" w:fill="auto"/>
            <w:noWrap w:val="0"/>
            <w:vAlign w:val="center"/>
          </w:tcPr>
          <w:p>
            <w:pPr>
              <w:spacing w:line="460" w:lineRule="exact"/>
              <w:jc w:val="center"/>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由投标人自行列明</w:t>
            </w:r>
          </w:p>
        </w:tc>
      </w:tr>
    </w:tbl>
    <w:p>
      <w:pPr>
        <w:keepNext w:val="0"/>
        <w:keepLines w:val="0"/>
        <w:pageBreakBefore w:val="0"/>
        <w:kinsoku/>
        <w:wordWrap/>
        <w:topLinePunct w:val="0"/>
        <w:bidi w:val="0"/>
        <w:spacing w:line="460" w:lineRule="exact"/>
        <w:ind w:firstLine="442" w:firstLineChars="200"/>
        <w:rPr>
          <w:rFonts w:hint="eastAsia"/>
          <w:lang w:val="en-US" w:eastAsia="zh-CN"/>
        </w:rPr>
      </w:pPr>
      <w:r>
        <w:rPr>
          <w:rFonts w:hint="eastAsia" w:ascii="新宋体" w:hAnsi="新宋体" w:eastAsia="新宋体"/>
          <w:b/>
          <w:color w:val="auto"/>
          <w:sz w:val="22"/>
          <w:szCs w:val="22"/>
          <w:highlight w:val="none"/>
          <w:lang w:val="zh-CN"/>
        </w:rPr>
        <w:t>注：以上数量为一年所需数量，实际根据采购人使用情况变动。</w:t>
      </w:r>
    </w:p>
    <w:p>
      <w:pPr>
        <w:numPr>
          <w:ilvl w:val="0"/>
          <w:numId w:val="0"/>
        </w:numPr>
        <w:spacing w:line="360" w:lineRule="auto"/>
        <w:rPr>
          <w:rFonts w:hint="default" w:eastAsia="宋体"/>
          <w:lang w:val="en-US" w:eastAsia="zh-CN"/>
        </w:rPr>
      </w:pPr>
      <w:r>
        <w:rPr>
          <w:rFonts w:hint="eastAsia" w:ascii="宋体" w:hAnsi="宋体" w:cs="宋体"/>
          <w:b/>
          <w:sz w:val="28"/>
          <w:szCs w:val="28"/>
          <w:lang w:val="en-US" w:eastAsia="zh-CN"/>
        </w:rPr>
        <w:t>三、技术要求</w:t>
      </w:r>
    </w:p>
    <w:tbl>
      <w:tblPr>
        <w:tblStyle w:val="17"/>
        <w:tblW w:w="9368" w:type="dxa"/>
        <w:tblInd w:w="40" w:type="dxa"/>
        <w:tblLayout w:type="fixed"/>
        <w:tblCellMar>
          <w:top w:w="0" w:type="dxa"/>
          <w:left w:w="0" w:type="dxa"/>
          <w:bottom w:w="0" w:type="dxa"/>
          <w:right w:w="0" w:type="dxa"/>
        </w:tblCellMar>
      </w:tblPr>
      <w:tblGrid>
        <w:gridCol w:w="1282"/>
        <w:gridCol w:w="8086"/>
      </w:tblGrid>
      <w:tr>
        <w:tblPrEx>
          <w:tblCellMar>
            <w:top w:w="0" w:type="dxa"/>
            <w:left w:w="0" w:type="dxa"/>
            <w:bottom w:w="0" w:type="dxa"/>
            <w:right w:w="0" w:type="dxa"/>
          </w:tblCellMar>
        </w:tblPrEx>
        <w:tc>
          <w:tcPr>
            <w:tcW w:w="1282"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Style w:val="29"/>
                <w:rFonts w:hint="eastAsia" w:ascii="新宋体" w:hAnsi="新宋体" w:eastAsia="新宋体" w:cs="新宋体"/>
                <w:b w:val="0"/>
                <w:bCs/>
                <w:color w:val="auto"/>
                <w:kern w:val="0"/>
                <w:sz w:val="22"/>
                <w:szCs w:val="22"/>
                <w:highlight w:val="none"/>
              </w:rPr>
            </w:pPr>
            <w:r>
              <w:rPr>
                <w:rStyle w:val="29"/>
                <w:rFonts w:hint="eastAsia" w:ascii="新宋体" w:hAnsi="新宋体" w:eastAsia="新宋体" w:cs="新宋体"/>
                <w:b w:val="0"/>
                <w:bCs/>
                <w:color w:val="auto"/>
                <w:kern w:val="0"/>
                <w:sz w:val="22"/>
                <w:szCs w:val="22"/>
                <w:highlight w:val="none"/>
              </w:rPr>
              <w:t>序号</w:t>
            </w:r>
          </w:p>
        </w:tc>
        <w:tc>
          <w:tcPr>
            <w:tcW w:w="8086" w:type="dxa"/>
            <w:tcBorders>
              <w:top w:val="single" w:color="000000" w:sz="8" w:space="0"/>
              <w:left w:val="nil"/>
              <w:bottom w:val="single" w:color="000000" w:sz="8" w:space="0"/>
              <w:right w:val="single" w:color="000000" w:sz="8" w:space="0"/>
            </w:tcBorders>
            <w:noWrap w:val="0"/>
            <w:vAlign w:val="center"/>
          </w:tcPr>
          <w:p>
            <w:pPr>
              <w:spacing w:line="360" w:lineRule="auto"/>
              <w:jc w:val="center"/>
              <w:rPr>
                <w:rStyle w:val="29"/>
                <w:rFonts w:hint="eastAsia" w:ascii="新宋体" w:hAnsi="新宋体" w:eastAsia="新宋体" w:cs="新宋体"/>
                <w:b w:val="0"/>
                <w:bCs/>
                <w:color w:val="auto"/>
                <w:kern w:val="0"/>
                <w:sz w:val="22"/>
                <w:szCs w:val="22"/>
                <w:highlight w:val="none"/>
              </w:rPr>
            </w:pPr>
            <w:r>
              <w:rPr>
                <w:rStyle w:val="29"/>
                <w:rFonts w:hint="eastAsia" w:ascii="新宋体" w:hAnsi="新宋体" w:eastAsia="新宋体" w:cs="新宋体"/>
                <w:b w:val="0"/>
                <w:bCs/>
                <w:color w:val="auto"/>
                <w:kern w:val="0"/>
                <w:sz w:val="22"/>
                <w:szCs w:val="22"/>
                <w:highlight w:val="none"/>
              </w:rPr>
              <w:t>技  术  指  标</w:t>
            </w:r>
          </w:p>
        </w:tc>
      </w:tr>
      <w:tr>
        <w:tblPrEx>
          <w:tblCellMar>
            <w:top w:w="0" w:type="dxa"/>
            <w:left w:w="0" w:type="dxa"/>
            <w:bottom w:w="0" w:type="dxa"/>
            <w:right w:w="0" w:type="dxa"/>
          </w:tblCellMar>
        </w:tblPrEx>
        <w:trPr>
          <w:trHeight w:val="90" w:hRule="atLeast"/>
        </w:trPr>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bCs/>
                <w:color w:val="auto"/>
                <w:kern w:val="2"/>
                <w:sz w:val="22"/>
                <w:szCs w:val="22"/>
                <w:highlight w:val="none"/>
                <w:lang w:val="en-US" w:eastAsia="zh-CN" w:bidi="ar-SA"/>
              </w:rPr>
            </w:pPr>
            <w:r>
              <w:rPr>
                <w:rStyle w:val="29"/>
                <w:rFonts w:hint="eastAsia" w:ascii="新宋体" w:hAnsi="新宋体" w:eastAsia="新宋体" w:cs="新宋体"/>
                <w:b/>
                <w:bCs/>
                <w:color w:val="auto"/>
                <w:kern w:val="0"/>
                <w:sz w:val="22"/>
                <w:szCs w:val="22"/>
                <w:highlight w:val="none"/>
                <w:lang w:val="en-US" w:eastAsia="zh-CN"/>
              </w:rPr>
              <w:t>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default" w:ascii="新宋体" w:hAnsi="新宋体" w:eastAsia="新宋体" w:cs="新宋体"/>
                <w:b/>
                <w:bCs/>
                <w:color w:val="auto"/>
                <w:kern w:val="2"/>
                <w:sz w:val="22"/>
                <w:szCs w:val="22"/>
                <w:highlight w:val="none"/>
                <w:lang w:val="en-US" w:eastAsia="zh-CN" w:bidi="ar-SA"/>
              </w:rPr>
            </w:pPr>
            <w:r>
              <w:rPr>
                <w:rFonts w:hint="eastAsia"/>
                <w:b/>
                <w:bCs/>
                <w:color w:val="auto"/>
                <w:sz w:val="22"/>
                <w:szCs w:val="22"/>
              </w:rPr>
              <w:t>快速生物阅读器</w:t>
            </w:r>
            <w:r>
              <w:rPr>
                <w:rFonts w:hint="eastAsia" w:ascii="新宋体" w:hAnsi="新宋体" w:eastAsia="新宋体" w:cs="新宋体"/>
                <w:b/>
                <w:bCs/>
                <w:color w:val="auto"/>
                <w:kern w:val="2"/>
                <w:sz w:val="22"/>
                <w:szCs w:val="22"/>
                <w:highlight w:val="none"/>
                <w:lang w:val="en-US" w:eastAsia="zh-CN" w:bidi="ar-SA"/>
              </w:rPr>
              <w:t>技术参数</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eastAsia"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w:t>
            </w:r>
            <w:r>
              <w:rPr>
                <w:rStyle w:val="29"/>
                <w:rFonts w:hint="eastAsia" w:ascii="新宋体" w:hAnsi="新宋体" w:eastAsia="新宋体" w:cs="新宋体"/>
                <w:b w:val="0"/>
                <w:color w:val="auto"/>
                <w:kern w:val="0"/>
                <w:sz w:val="22"/>
                <w:szCs w:val="22"/>
                <w:highlight w:val="none"/>
              </w:rPr>
              <w:t>1.</w:t>
            </w:r>
            <w:r>
              <w:rPr>
                <w:rStyle w:val="29"/>
                <w:rFonts w:hint="eastAsia" w:ascii="新宋体" w:hAnsi="新宋体" w:eastAsia="新宋体" w:cs="新宋体"/>
                <w:b w:val="0"/>
                <w:color w:val="auto"/>
                <w:kern w:val="0"/>
                <w:sz w:val="22"/>
                <w:szCs w:val="22"/>
                <w:highlight w:val="none"/>
                <w:lang w:val="en-US" w:eastAsia="zh-CN"/>
              </w:rPr>
              <w:t>1</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2"/>
                <w:sz w:val="22"/>
                <w:szCs w:val="22"/>
                <w:highlight w:val="none"/>
                <w:lang w:val="en-US" w:eastAsia="zh-CN" w:bidi="ar-SA"/>
              </w:rPr>
            </w:pPr>
            <w:r>
              <w:rPr>
                <w:rFonts w:hint="eastAsia" w:ascii="新宋体" w:hAnsi="新宋体" w:eastAsia="新宋体" w:cs="新宋体"/>
                <w:b w:val="0"/>
                <w:color w:val="auto"/>
                <w:kern w:val="2"/>
                <w:sz w:val="22"/>
                <w:szCs w:val="22"/>
                <w:highlight w:val="none"/>
                <w:lang w:val="en-US" w:eastAsia="zh-CN" w:bidi="ar-SA"/>
              </w:rPr>
              <w:t>可与多个进口及国产品牌灭菌器设备兼容，进口产品需具备美国FDA认证兼容性报告</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w:t>
            </w:r>
            <w:r>
              <w:rPr>
                <w:rStyle w:val="29"/>
                <w:rFonts w:hint="eastAsia" w:ascii="新宋体" w:hAnsi="新宋体" w:eastAsia="新宋体" w:cs="新宋体"/>
                <w:b w:val="0"/>
                <w:color w:val="auto"/>
                <w:kern w:val="0"/>
                <w:sz w:val="22"/>
                <w:szCs w:val="22"/>
                <w:highlight w:val="none"/>
              </w:rPr>
              <w:t>1.</w:t>
            </w:r>
            <w:r>
              <w:rPr>
                <w:rStyle w:val="29"/>
                <w:rFonts w:hint="eastAsia" w:ascii="新宋体" w:hAnsi="新宋体" w:eastAsia="新宋体" w:cs="新宋体"/>
                <w:b w:val="0"/>
                <w:color w:val="auto"/>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2"/>
                <w:sz w:val="22"/>
                <w:szCs w:val="22"/>
                <w:highlight w:val="none"/>
                <w:lang w:val="en-US" w:eastAsia="zh-CN" w:bidi="ar-SA"/>
              </w:rPr>
            </w:pPr>
            <w:r>
              <w:rPr>
                <w:rFonts w:hint="eastAsia" w:ascii="新宋体" w:hAnsi="新宋体" w:eastAsia="新宋体" w:cs="新宋体"/>
                <w:b w:val="0"/>
                <w:color w:val="auto"/>
                <w:kern w:val="2"/>
                <w:sz w:val="22"/>
                <w:szCs w:val="22"/>
                <w:highlight w:val="none"/>
                <w:lang w:val="en-US" w:eastAsia="zh-CN" w:bidi="ar-SA"/>
              </w:rPr>
              <w:t>可同时培养压力蒸汽生物指示物和低温过氧化氢生物指示物</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1.3</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生物监测阴性判读时间≤25分钟</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1.4</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新宋体" w:hAnsi="新宋体" w:eastAsia="新宋体" w:cs="新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阳性对照管报阳时间≤5分钟</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★1.5</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生物指示剂拔出后10秒内放回，可恢复正常培养</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1.6</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具备LED屏显示培养情况</w:t>
            </w:r>
          </w:p>
        </w:tc>
      </w:tr>
      <w:tr>
        <w:tblPrEx>
          <w:tblCellMar>
            <w:top w:w="0" w:type="dxa"/>
            <w:left w:w="0" w:type="dxa"/>
            <w:bottom w:w="0" w:type="dxa"/>
            <w:right w:w="0" w:type="dxa"/>
          </w:tblCellMar>
        </w:tblPrEx>
        <w:tc>
          <w:tcPr>
            <w:tcW w:w="1282" w:type="dxa"/>
            <w:tcBorders>
              <w:top w:val="nil"/>
              <w:left w:val="single" w:color="000000" w:sz="8" w:space="0"/>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0"/>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1.7</w:t>
            </w:r>
          </w:p>
        </w:tc>
        <w:tc>
          <w:tcPr>
            <w:tcW w:w="8086" w:type="dxa"/>
            <w:tcBorders>
              <w:top w:val="nil"/>
              <w:left w:val="nil"/>
              <w:bottom w:val="single" w:color="auto" w:sz="4"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0"/>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培养孔数目≥9个</w:t>
            </w:r>
          </w:p>
        </w:tc>
      </w:tr>
      <w:tr>
        <w:tblPrEx>
          <w:tblCellMar>
            <w:top w:w="0" w:type="dxa"/>
            <w:left w:w="0" w:type="dxa"/>
            <w:bottom w:w="0" w:type="dxa"/>
            <w:right w:w="0" w:type="dxa"/>
          </w:tblCellMar>
        </w:tblPrEx>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1.8</w:t>
            </w:r>
          </w:p>
        </w:tc>
        <w:tc>
          <w:tcPr>
            <w:tcW w:w="8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设备自带防尘盖</w:t>
            </w:r>
          </w:p>
        </w:tc>
      </w:tr>
      <w:tr>
        <w:tblPrEx>
          <w:tblCellMar>
            <w:top w:w="0" w:type="dxa"/>
            <w:left w:w="0" w:type="dxa"/>
            <w:bottom w:w="0" w:type="dxa"/>
            <w:right w:w="0" w:type="dxa"/>
          </w:tblCellMar>
        </w:tblPrEx>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1.9</w:t>
            </w:r>
          </w:p>
        </w:tc>
        <w:tc>
          <w:tcPr>
            <w:tcW w:w="8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设备自带遮光功能</w:t>
            </w:r>
          </w:p>
        </w:tc>
      </w:tr>
      <w:tr>
        <w:tblPrEx>
          <w:tblCellMar>
            <w:top w:w="0" w:type="dxa"/>
            <w:left w:w="0" w:type="dxa"/>
            <w:bottom w:w="0" w:type="dxa"/>
            <w:right w:w="0" w:type="dxa"/>
          </w:tblCellMar>
        </w:tblPrEx>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10</w:t>
            </w:r>
          </w:p>
        </w:tc>
        <w:tc>
          <w:tcPr>
            <w:tcW w:w="8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具有中文阅读界面</w:t>
            </w:r>
          </w:p>
        </w:tc>
      </w:tr>
      <w:tr>
        <w:tblPrEx>
          <w:tblCellMar>
            <w:top w:w="0" w:type="dxa"/>
            <w:left w:w="0" w:type="dxa"/>
            <w:bottom w:w="0" w:type="dxa"/>
            <w:right w:w="0" w:type="dxa"/>
          </w:tblCellMar>
        </w:tblPrEx>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0"/>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11</w:t>
            </w:r>
          </w:p>
        </w:tc>
        <w:tc>
          <w:tcPr>
            <w:tcW w:w="8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0"/>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具备多台设备堆叠外形设计</w:t>
            </w:r>
          </w:p>
        </w:tc>
      </w:tr>
      <w:tr>
        <w:tblPrEx>
          <w:tblCellMar>
            <w:top w:w="0" w:type="dxa"/>
            <w:left w:w="0" w:type="dxa"/>
            <w:bottom w:w="0" w:type="dxa"/>
            <w:right w:w="0" w:type="dxa"/>
          </w:tblCellMar>
        </w:tblPrEx>
        <w:tc>
          <w:tcPr>
            <w:tcW w:w="12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12</w:t>
            </w:r>
          </w:p>
        </w:tc>
        <w:tc>
          <w:tcPr>
            <w:tcW w:w="8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设备体积≤23cm*22.5cm*8.5</w:t>
            </w:r>
          </w:p>
        </w:tc>
      </w:tr>
      <w:tr>
        <w:tblPrEx>
          <w:tblCellMar>
            <w:top w:w="0" w:type="dxa"/>
            <w:left w:w="0" w:type="dxa"/>
            <w:bottom w:w="0" w:type="dxa"/>
            <w:right w:w="0" w:type="dxa"/>
          </w:tblCellMar>
        </w:tblPrEx>
        <w:tc>
          <w:tcPr>
            <w:tcW w:w="1282"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13</w:t>
            </w:r>
          </w:p>
        </w:tc>
        <w:tc>
          <w:tcPr>
            <w:tcW w:w="8086"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培养温度60℃</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14</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每个培养孔配有独立的荧光检测读头</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15</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具备程序自检功能</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16</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具备程序自动报警功能</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17</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自动储存记录≥100条</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w:t>
            </w: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18</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断电5分钟之内可以继续培养</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eastAsia="zh-CN"/>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19</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支持网络连接功能</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eastAsia="zh-CN"/>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20</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可打印及电子留档</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21</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可连接质量控制系统，精确读取实时数据以及保存海量历史数据</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default" w:ascii="新宋体" w:hAnsi="新宋体" w:eastAsia="新宋体" w:cs="新宋体"/>
                <w:b w:val="0"/>
                <w:color w:val="auto"/>
                <w:kern w:val="0"/>
                <w:sz w:val="22"/>
                <w:szCs w:val="22"/>
                <w:highlight w:val="none"/>
                <w:lang w:val="en-US" w:eastAsia="zh-CN"/>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22</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具备指示剂在培养过程中取出报警功能</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2</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default" w:ascii="新宋体" w:hAnsi="新宋体" w:eastAsia="新宋体" w:cs="新宋体"/>
                <w:b w:val="0"/>
                <w:color w:val="auto"/>
                <w:kern w:val="2"/>
                <w:sz w:val="22"/>
                <w:szCs w:val="22"/>
                <w:highlight w:val="none"/>
                <w:lang w:val="en-US" w:eastAsia="zh-CN" w:bidi="ar-SA"/>
              </w:rPr>
            </w:pPr>
            <w:r>
              <w:rPr>
                <w:rFonts w:hint="eastAsia" w:ascii="宋体" w:hAnsi="宋体"/>
                <w:b/>
                <w:bCs w:val="0"/>
                <w:color w:val="auto"/>
                <w:kern w:val="0"/>
                <w:sz w:val="22"/>
                <w:highlight w:val="none"/>
                <w:lang w:val="en-US" w:eastAsia="zh-CN"/>
              </w:rPr>
              <w:t>过氧化氢快速判读式生物指示剂技术参数</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eastAsia"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.1</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过氧化氢浓度测试≥10mg/L</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eastAsia" w:ascii="新宋体" w:hAnsi="新宋体" w:eastAsia="新宋体" w:cs="新宋体"/>
                <w:b w:val="0"/>
                <w:color w:val="auto"/>
                <w:kern w:val="0"/>
                <w:sz w:val="22"/>
                <w:szCs w:val="22"/>
                <w:highlight w:val="none"/>
                <w:lang w:val="en-US" w:eastAsia="zh-CN"/>
              </w:rPr>
            </w:pP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.2</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具备芽孢载体设计</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eastAsia"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.3</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可与多个进口及国产品牌灭菌器设备兼容，进口产品需具备美国FDA认证兼容性报告</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eastAsia" w:ascii="新宋体" w:hAnsi="新宋体" w:eastAsia="新宋体" w:cs="新宋体"/>
                <w:b w:val="0"/>
                <w:color w:val="auto"/>
                <w:kern w:val="0"/>
                <w:sz w:val="22"/>
                <w:szCs w:val="22"/>
                <w:highlight w:val="none"/>
                <w:lang w:val="en-US" w:eastAsia="zh-CN"/>
              </w:rPr>
            </w:pP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.4</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具备消毒产品卫生安全评价报告</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eastAsia" w:ascii="新宋体" w:hAnsi="新宋体" w:eastAsia="新宋体" w:cs="新宋体"/>
                <w:b w:val="0"/>
                <w:color w:val="auto"/>
                <w:kern w:val="0"/>
                <w:sz w:val="22"/>
                <w:szCs w:val="22"/>
                <w:highlight w:val="none"/>
                <w:lang w:val="en-US" w:eastAsia="zh-CN"/>
              </w:rPr>
            </w:pP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.5</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测试微生物采用嗜热脂肪肝菌芽孢ATCC7953，符合ISO11138 标准</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Style w:val="29"/>
                <w:rFonts w:hint="eastAsia"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.6</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培养液中含有过氧化氢中和剂</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新宋体" w:hAnsi="新宋体" w:eastAsia="新宋体" w:cs="新宋体"/>
                <w:b w:val="0"/>
                <w:color w:val="auto"/>
                <w:kern w:val="2"/>
                <w:sz w:val="22"/>
                <w:szCs w:val="22"/>
                <w:highlight w:val="none"/>
                <w:lang w:val="en-US" w:eastAsia="zh-CN" w:bidi="ar-SA"/>
              </w:rPr>
              <w:t>2.7</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生物指示剂安全评价报告效期≥24个月</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新宋体" w:hAnsi="新宋体" w:eastAsia="新宋体" w:cs="新宋体"/>
                <w:b w:val="0"/>
                <w:color w:val="auto"/>
                <w:kern w:val="2"/>
                <w:sz w:val="22"/>
                <w:szCs w:val="22"/>
                <w:highlight w:val="none"/>
                <w:lang w:val="en-US" w:eastAsia="zh-CN" w:bidi="ar-SA"/>
              </w:rPr>
              <w:t>2.8</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内置安瓿瓶挤碎装置，可在培养孔内挤碎.</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bCs/>
                <w:color w:val="auto"/>
                <w:kern w:val="2"/>
                <w:sz w:val="22"/>
                <w:szCs w:val="22"/>
                <w:highlight w:val="none"/>
                <w:lang w:val="en-US" w:eastAsia="zh-CN" w:bidi="ar-SA"/>
              </w:rPr>
            </w:pPr>
            <w:r>
              <w:rPr>
                <w:rStyle w:val="29"/>
                <w:rFonts w:hint="eastAsia" w:ascii="新宋体" w:hAnsi="新宋体" w:eastAsia="新宋体" w:cs="新宋体"/>
                <w:b/>
                <w:bCs/>
                <w:color w:val="auto"/>
                <w:kern w:val="0"/>
                <w:sz w:val="22"/>
                <w:szCs w:val="22"/>
                <w:highlight w:val="none"/>
                <w:lang w:val="en-US" w:eastAsia="zh-CN"/>
              </w:rPr>
              <w:t>3</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bCs/>
                <w:color w:val="auto"/>
                <w:kern w:val="2"/>
                <w:sz w:val="22"/>
                <w:szCs w:val="22"/>
                <w:highlight w:val="none"/>
                <w:lang w:val="en-US" w:eastAsia="zh-CN" w:bidi="ar-SA"/>
              </w:rPr>
            </w:pPr>
            <w:r>
              <w:rPr>
                <w:rStyle w:val="29"/>
                <w:rFonts w:hint="eastAsia" w:ascii="新宋体" w:hAnsi="新宋体" w:eastAsia="新宋体" w:cs="新宋体"/>
                <w:b/>
                <w:bCs/>
                <w:color w:val="auto"/>
                <w:kern w:val="0"/>
                <w:sz w:val="22"/>
                <w:szCs w:val="22"/>
                <w:highlight w:val="none"/>
              </w:rPr>
              <w:t>其他及售后</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2"/>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3.1</w:t>
            </w:r>
          </w:p>
        </w:tc>
        <w:tc>
          <w:tcPr>
            <w:tcW w:w="8086"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新宋体" w:hAnsi="新宋体" w:eastAsia="新宋体" w:cs="新宋体"/>
                <w:b w:val="0"/>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机器配备独一无二的售后二维码，方便快捷维修</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shd w:val="clear" w:color="auto" w:fill="auto"/>
            <w:noWrap w:val="0"/>
            <w:vAlign w:val="center"/>
          </w:tcPr>
          <w:p>
            <w:pPr>
              <w:keepNext w:val="0"/>
              <w:keepLines w:val="0"/>
              <w:widowControl/>
              <w:suppressLineNumbers w:val="0"/>
              <w:jc w:val="center"/>
              <w:textAlignment w:val="center"/>
              <w:rPr>
                <w:rFonts w:hint="default" w:ascii="新宋体" w:hAnsi="新宋体" w:eastAsia="新宋体" w:cs="新宋体"/>
                <w:b w:val="0"/>
                <w:color w:val="auto"/>
                <w:kern w:val="0"/>
                <w:sz w:val="22"/>
                <w:szCs w:val="22"/>
                <w:highlight w:val="none"/>
                <w:lang w:val="en-US" w:eastAsia="zh-CN" w:bidi="ar-SA"/>
              </w:rPr>
            </w:pP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2</w:t>
            </w:r>
          </w:p>
        </w:tc>
        <w:tc>
          <w:tcPr>
            <w:tcW w:w="8086" w:type="dxa"/>
            <w:tcBorders>
              <w:top w:val="nil"/>
              <w:left w:val="nil"/>
              <w:bottom w:val="single" w:color="000000" w:sz="8" w:space="0"/>
              <w:right w:val="single" w:color="000000" w:sz="8" w:space="0"/>
            </w:tcBorders>
            <w:shd w:val="clear" w:color="auto" w:fill="auto"/>
            <w:noWrap w:val="0"/>
            <w:vAlign w:val="center"/>
          </w:tcPr>
          <w:p>
            <w:pPr>
              <w:keepNext w:val="0"/>
              <w:keepLines w:val="0"/>
              <w:widowControl/>
              <w:suppressLineNumbers w:val="0"/>
              <w:jc w:val="left"/>
              <w:textAlignment w:val="center"/>
              <w:rPr>
                <w:rFonts w:hint="default" w:ascii="新宋体" w:hAnsi="新宋体" w:eastAsia="新宋体" w:cs="新宋体"/>
                <w:color w:val="auto"/>
                <w:kern w:val="2"/>
                <w:sz w:val="22"/>
                <w:szCs w:val="22"/>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配备专业生物监测结果综合记录册</w:t>
            </w:r>
          </w:p>
        </w:tc>
      </w:tr>
      <w:tr>
        <w:tblPrEx>
          <w:tblCellMar>
            <w:top w:w="0" w:type="dxa"/>
            <w:left w:w="0" w:type="dxa"/>
            <w:bottom w:w="0" w:type="dxa"/>
            <w:right w:w="0" w:type="dxa"/>
          </w:tblCellMar>
        </w:tblPrEx>
        <w:trPr>
          <w:trHeight w:val="410" w:hRule="atLeast"/>
        </w:trPr>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rPr>
              <w:t>.</w:t>
            </w:r>
            <w:r>
              <w:rPr>
                <w:rStyle w:val="29"/>
                <w:rFonts w:hint="eastAsia" w:ascii="新宋体" w:hAnsi="新宋体" w:eastAsia="新宋体" w:cs="新宋体"/>
                <w:b w:val="0"/>
                <w:color w:val="auto"/>
                <w:kern w:val="0"/>
                <w:sz w:val="22"/>
                <w:szCs w:val="22"/>
                <w:highlight w:val="none"/>
                <w:lang w:val="en-US" w:eastAsia="zh-CN"/>
              </w:rPr>
              <w:t>3</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rPr>
              <w:t>耗材款结算：按医院耗材财务发票每月结算。</w:t>
            </w:r>
          </w:p>
        </w:tc>
      </w:tr>
      <w:tr>
        <w:tblPrEx>
          <w:tblCellMar>
            <w:top w:w="0" w:type="dxa"/>
            <w:left w:w="0" w:type="dxa"/>
            <w:bottom w:w="0" w:type="dxa"/>
            <w:right w:w="0" w:type="dxa"/>
          </w:tblCellMar>
        </w:tblPrEx>
        <w:trPr>
          <w:trHeight w:val="410" w:hRule="atLeast"/>
        </w:trPr>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rPr>
              <w:t>.</w:t>
            </w:r>
            <w:r>
              <w:rPr>
                <w:rStyle w:val="29"/>
                <w:rFonts w:hint="eastAsia" w:ascii="新宋体" w:hAnsi="新宋体" w:eastAsia="新宋体" w:cs="新宋体"/>
                <w:b w:val="0"/>
                <w:color w:val="auto"/>
                <w:kern w:val="0"/>
                <w:sz w:val="22"/>
                <w:szCs w:val="22"/>
                <w:highlight w:val="none"/>
                <w:lang w:val="en-US" w:eastAsia="zh-CN"/>
              </w:rPr>
              <w:t>4</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rPr>
              <w:t>售后服务保障体系：24小时响应，24小时到达现场</w:t>
            </w:r>
            <w:r>
              <w:rPr>
                <w:rStyle w:val="29"/>
                <w:rFonts w:hint="eastAsia" w:ascii="新宋体" w:hAnsi="新宋体" w:eastAsia="新宋体" w:cs="新宋体"/>
                <w:b w:val="0"/>
                <w:color w:val="auto"/>
                <w:kern w:val="0"/>
                <w:sz w:val="22"/>
                <w:szCs w:val="22"/>
                <w:highlight w:val="none"/>
                <w:lang w:eastAsia="zh-CN"/>
              </w:rPr>
              <w:t>。</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3.5</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在合同期内</w:t>
            </w:r>
            <w:r>
              <w:rPr>
                <w:rStyle w:val="29"/>
                <w:rFonts w:hint="eastAsia" w:ascii="新宋体" w:hAnsi="新宋体" w:eastAsia="新宋体" w:cs="新宋体"/>
                <w:b w:val="0"/>
                <w:color w:val="auto"/>
                <w:kern w:val="0"/>
                <w:sz w:val="22"/>
                <w:szCs w:val="22"/>
                <w:highlight w:val="none"/>
              </w:rPr>
              <w:t>设备</w:t>
            </w:r>
            <w:r>
              <w:rPr>
                <w:rStyle w:val="29"/>
                <w:rFonts w:hint="eastAsia" w:ascii="新宋体" w:hAnsi="新宋体" w:eastAsia="新宋体" w:cs="新宋体"/>
                <w:b w:val="0"/>
                <w:color w:val="auto"/>
                <w:kern w:val="0"/>
                <w:sz w:val="22"/>
                <w:szCs w:val="22"/>
                <w:highlight w:val="none"/>
                <w:lang w:val="en-US" w:eastAsia="zh-CN"/>
              </w:rPr>
              <w:t>终身</w:t>
            </w:r>
            <w:r>
              <w:rPr>
                <w:rStyle w:val="29"/>
                <w:rFonts w:hint="eastAsia" w:ascii="新宋体" w:hAnsi="新宋体" w:eastAsia="新宋体" w:cs="新宋体"/>
                <w:b w:val="0"/>
                <w:color w:val="auto"/>
                <w:kern w:val="0"/>
                <w:sz w:val="22"/>
                <w:szCs w:val="22"/>
                <w:highlight w:val="none"/>
              </w:rPr>
              <w:t>免费保修</w:t>
            </w:r>
            <w:r>
              <w:rPr>
                <w:rStyle w:val="29"/>
                <w:rFonts w:hint="eastAsia" w:ascii="新宋体" w:hAnsi="新宋体" w:eastAsia="新宋体" w:cs="新宋体"/>
                <w:b w:val="0"/>
                <w:color w:val="auto"/>
                <w:kern w:val="0"/>
                <w:sz w:val="22"/>
                <w:szCs w:val="22"/>
                <w:highlight w:val="none"/>
                <w:lang w:eastAsia="zh-CN"/>
              </w:rPr>
              <w:t>。</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rPr>
              <w:t>.</w:t>
            </w:r>
            <w:r>
              <w:rPr>
                <w:rStyle w:val="29"/>
                <w:rFonts w:hint="eastAsia" w:ascii="新宋体" w:hAnsi="新宋体" w:eastAsia="新宋体" w:cs="新宋体"/>
                <w:b w:val="0"/>
                <w:color w:val="auto"/>
                <w:kern w:val="0"/>
                <w:sz w:val="22"/>
                <w:szCs w:val="22"/>
                <w:highlight w:val="none"/>
                <w:lang w:val="en-US" w:eastAsia="zh-CN"/>
              </w:rPr>
              <w:t>6</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rPr>
              <w:t>操作手册、维修手册：提供操作手册、维修手册各一套。</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rPr>
              <w:t>.</w:t>
            </w:r>
            <w:r>
              <w:rPr>
                <w:rStyle w:val="29"/>
                <w:rFonts w:hint="eastAsia" w:ascii="新宋体" w:hAnsi="新宋体" w:eastAsia="新宋体" w:cs="新宋体"/>
                <w:b w:val="0"/>
                <w:color w:val="auto"/>
                <w:kern w:val="0"/>
                <w:sz w:val="22"/>
                <w:szCs w:val="22"/>
                <w:highlight w:val="none"/>
                <w:lang w:val="en-US" w:eastAsia="zh-CN"/>
              </w:rPr>
              <w:t>7</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2"/>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rPr>
              <w:t>投标商应提供耗材配置清单，并提供电子版报价文件。</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eastAsia"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lang w:val="en-US"/>
              </w:rPr>
              <w:t>.</w:t>
            </w:r>
            <w:r>
              <w:rPr>
                <w:rStyle w:val="29"/>
                <w:rFonts w:hint="eastAsia" w:ascii="新宋体" w:hAnsi="新宋体" w:eastAsia="新宋体" w:cs="新宋体"/>
                <w:b w:val="0"/>
                <w:color w:val="auto"/>
                <w:kern w:val="0"/>
                <w:sz w:val="22"/>
                <w:szCs w:val="22"/>
                <w:highlight w:val="none"/>
                <w:lang w:val="en-US" w:eastAsia="zh-CN"/>
              </w:rPr>
              <w:t>8</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default" w:ascii="新宋体" w:hAnsi="新宋体" w:eastAsia="新宋体" w:cs="新宋体"/>
                <w:b w:val="0"/>
                <w:color w:val="auto"/>
                <w:kern w:val="0"/>
                <w:sz w:val="22"/>
                <w:szCs w:val="22"/>
                <w:highlight w:val="none"/>
                <w:lang w:val="en-US"/>
              </w:rPr>
            </w:pPr>
            <w:r>
              <w:rPr>
                <w:rStyle w:val="29"/>
                <w:rFonts w:hint="eastAsia" w:ascii="新宋体" w:hAnsi="新宋体" w:eastAsia="新宋体" w:cs="新宋体"/>
                <w:b w:val="0"/>
                <w:color w:val="auto"/>
                <w:kern w:val="0"/>
                <w:sz w:val="22"/>
                <w:szCs w:val="22"/>
                <w:highlight w:val="none"/>
                <w:lang w:eastAsia="zh-CN"/>
              </w:rPr>
              <w:t>投标报价=耗材</w:t>
            </w:r>
            <w:r>
              <w:rPr>
                <w:rFonts w:hint="eastAsia" w:ascii="宋体" w:hAnsi="宋体"/>
                <w:bCs/>
                <w:color w:val="auto"/>
                <w:kern w:val="0"/>
                <w:sz w:val="22"/>
                <w:highlight w:val="none"/>
                <w:lang w:eastAsia="zh-CN"/>
              </w:rPr>
              <w:t>（</w:t>
            </w:r>
            <w:r>
              <w:rPr>
                <w:rFonts w:hint="eastAsia" w:ascii="宋体" w:hAnsi="宋体"/>
                <w:bCs/>
                <w:color w:val="auto"/>
                <w:kern w:val="0"/>
                <w:sz w:val="22"/>
                <w:highlight w:val="none"/>
                <w:lang w:val="en-US" w:eastAsia="zh-CN"/>
              </w:rPr>
              <w:t>过氧化氢快速判读式生物指示剂</w:t>
            </w:r>
            <w:r>
              <w:rPr>
                <w:rFonts w:hint="eastAsia" w:ascii="宋体" w:hAnsi="宋体"/>
                <w:bCs/>
                <w:color w:val="auto"/>
                <w:kern w:val="0"/>
                <w:sz w:val="22"/>
                <w:highlight w:val="none"/>
                <w:lang w:eastAsia="zh-CN"/>
              </w:rPr>
              <w:t>）</w:t>
            </w:r>
            <w:r>
              <w:rPr>
                <w:rStyle w:val="29"/>
                <w:rFonts w:hint="eastAsia" w:ascii="新宋体" w:hAnsi="新宋体" w:eastAsia="新宋体" w:cs="新宋体"/>
                <w:b w:val="0"/>
                <w:color w:val="auto"/>
                <w:kern w:val="0"/>
                <w:sz w:val="22"/>
                <w:szCs w:val="22"/>
                <w:highlight w:val="none"/>
                <w:lang w:eastAsia="zh-CN"/>
              </w:rPr>
              <w:t>单价/</w:t>
            </w:r>
            <w:r>
              <w:rPr>
                <w:rStyle w:val="29"/>
                <w:rFonts w:hint="eastAsia" w:ascii="新宋体" w:hAnsi="新宋体" w:eastAsia="新宋体" w:cs="新宋体"/>
                <w:b w:val="0"/>
                <w:color w:val="auto"/>
                <w:kern w:val="0"/>
                <w:sz w:val="22"/>
                <w:szCs w:val="22"/>
                <w:highlight w:val="none"/>
                <w:lang w:val="en-US" w:eastAsia="zh-CN"/>
              </w:rPr>
              <w:t>支</w:t>
            </w:r>
            <w:r>
              <w:rPr>
                <w:rStyle w:val="29"/>
                <w:rFonts w:hint="eastAsia" w:ascii="新宋体" w:hAnsi="新宋体" w:eastAsia="新宋体" w:cs="新宋体"/>
                <w:b w:val="0"/>
                <w:color w:val="auto"/>
                <w:kern w:val="0"/>
                <w:sz w:val="22"/>
                <w:szCs w:val="22"/>
                <w:highlight w:val="none"/>
                <w:lang w:eastAsia="zh-CN"/>
              </w:rPr>
              <w:t xml:space="preserve"> *</w:t>
            </w:r>
            <w:r>
              <w:rPr>
                <w:rStyle w:val="29"/>
                <w:rFonts w:hint="eastAsia" w:ascii="新宋体" w:hAnsi="新宋体" w:eastAsia="新宋体" w:cs="新宋体"/>
                <w:b w:val="0"/>
                <w:color w:val="auto"/>
                <w:kern w:val="0"/>
                <w:sz w:val="22"/>
                <w:szCs w:val="22"/>
                <w:highlight w:val="none"/>
                <w:lang w:val="en-US" w:eastAsia="zh-CN"/>
              </w:rPr>
              <w:t>480支+配套设备</w:t>
            </w:r>
            <w:r>
              <w:rPr>
                <w:rStyle w:val="29"/>
                <w:rFonts w:hint="eastAsia" w:ascii="新宋体" w:hAnsi="新宋体" w:eastAsia="新宋体" w:cs="新宋体"/>
                <w:b w:val="0"/>
                <w:color w:val="auto"/>
                <w:kern w:val="0"/>
                <w:sz w:val="22"/>
                <w:szCs w:val="22"/>
                <w:highlight w:val="none"/>
                <w:lang w:eastAsia="zh-CN"/>
              </w:rPr>
              <w:t>年租赁</w:t>
            </w:r>
            <w:r>
              <w:rPr>
                <w:rStyle w:val="29"/>
                <w:rFonts w:hint="eastAsia" w:ascii="新宋体" w:hAnsi="新宋体" w:eastAsia="新宋体" w:cs="新宋体"/>
                <w:b w:val="0"/>
                <w:color w:val="auto"/>
                <w:kern w:val="0"/>
                <w:sz w:val="22"/>
                <w:szCs w:val="22"/>
                <w:highlight w:val="none"/>
                <w:lang w:val="en-US" w:eastAsia="zh-CN"/>
              </w:rPr>
              <w:t>单价</w:t>
            </w:r>
            <w:r>
              <w:rPr>
                <w:rStyle w:val="29"/>
                <w:rFonts w:hint="eastAsia" w:ascii="新宋体" w:hAnsi="新宋体" w:eastAsia="新宋体" w:cs="新宋体"/>
                <w:b w:val="0"/>
                <w:color w:val="auto"/>
                <w:kern w:val="0"/>
                <w:sz w:val="22"/>
                <w:szCs w:val="22"/>
                <w:highlight w:val="none"/>
                <w:lang w:eastAsia="zh-CN"/>
              </w:rPr>
              <w:t>*</w:t>
            </w:r>
            <w:r>
              <w:rPr>
                <w:rStyle w:val="29"/>
                <w:rFonts w:hint="eastAsia" w:ascii="新宋体" w:hAnsi="新宋体" w:eastAsia="新宋体" w:cs="新宋体"/>
                <w:b w:val="0"/>
                <w:color w:val="auto"/>
                <w:kern w:val="0"/>
                <w:sz w:val="22"/>
                <w:szCs w:val="22"/>
                <w:highlight w:val="none"/>
                <w:lang w:val="en-US" w:eastAsia="zh-CN"/>
              </w:rPr>
              <w:t>1套</w:t>
            </w:r>
          </w:p>
          <w:p>
            <w:pPr>
              <w:pStyle w:val="4"/>
              <w:numPr>
                <w:ilvl w:val="0"/>
                <w:numId w:val="0"/>
              </w:numPr>
              <w:spacing w:line="460" w:lineRule="exact"/>
              <w:ind w:left="0" w:leftChars="0" w:firstLine="0" w:firstLineChars="0"/>
              <w:rPr>
                <w:rFonts w:hint="eastAsia"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eastAsia="zh-CN"/>
              </w:rPr>
              <w:t>该投标价包括但不限于设备租赁、耗材、保修费和各类服务费等所有费用。</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Fonts w:hint="default"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3.9</w:t>
            </w:r>
          </w:p>
        </w:tc>
        <w:tc>
          <w:tcPr>
            <w:tcW w:w="8086" w:type="dxa"/>
            <w:tcBorders>
              <w:top w:val="nil"/>
              <w:left w:val="nil"/>
              <w:bottom w:val="single" w:color="000000" w:sz="8" w:space="0"/>
              <w:right w:val="single" w:color="000000" w:sz="8" w:space="0"/>
            </w:tcBorders>
            <w:noWrap w:val="0"/>
            <w:vAlign w:val="center"/>
          </w:tcPr>
          <w:p>
            <w:pPr>
              <w:spacing w:line="460" w:lineRule="exact"/>
              <w:rPr>
                <w:rFonts w:hint="eastAsia" w:ascii="新宋体" w:hAnsi="新宋体" w:eastAsia="新宋体" w:cs="新宋体"/>
                <w:b w:val="0"/>
                <w:color w:val="auto"/>
                <w:kern w:val="0"/>
                <w:sz w:val="22"/>
                <w:szCs w:val="22"/>
                <w:highlight w:val="none"/>
                <w:lang w:val="en-US" w:eastAsia="zh-CN" w:bidi="ar-SA"/>
              </w:rPr>
            </w:pPr>
            <w:r>
              <w:rPr>
                <w:rStyle w:val="29"/>
                <w:rFonts w:hint="eastAsia" w:ascii="新宋体" w:hAnsi="新宋体" w:eastAsia="新宋体" w:cs="新宋体"/>
                <w:b w:val="0"/>
                <w:color w:val="auto"/>
                <w:kern w:val="0"/>
                <w:sz w:val="22"/>
                <w:szCs w:val="22"/>
                <w:highlight w:val="none"/>
                <w:lang w:val="en-US" w:eastAsia="zh-CN"/>
              </w:rPr>
              <w:t>投标商</w:t>
            </w:r>
            <w:r>
              <w:rPr>
                <w:rStyle w:val="29"/>
                <w:rFonts w:hint="eastAsia" w:ascii="新宋体" w:hAnsi="新宋体" w:eastAsia="新宋体" w:cs="新宋体"/>
                <w:b w:val="0"/>
                <w:color w:val="auto"/>
                <w:kern w:val="0"/>
                <w:sz w:val="22"/>
                <w:szCs w:val="22"/>
                <w:highlight w:val="none"/>
                <w:lang w:val="en-US"/>
              </w:rPr>
              <w:t>所提供</w:t>
            </w:r>
            <w:r>
              <w:rPr>
                <w:rStyle w:val="29"/>
                <w:rFonts w:hint="eastAsia" w:ascii="新宋体" w:hAnsi="新宋体" w:eastAsia="新宋体" w:cs="新宋体"/>
                <w:b w:val="0"/>
                <w:color w:val="auto"/>
                <w:kern w:val="0"/>
                <w:sz w:val="22"/>
                <w:szCs w:val="22"/>
                <w:highlight w:val="none"/>
                <w:lang w:val="en-US" w:eastAsia="zh-CN"/>
              </w:rPr>
              <w:t>耗材</w:t>
            </w:r>
            <w:r>
              <w:rPr>
                <w:rStyle w:val="29"/>
                <w:rFonts w:hint="eastAsia" w:ascii="新宋体" w:hAnsi="新宋体" w:eastAsia="新宋体" w:cs="新宋体"/>
                <w:b w:val="0"/>
                <w:color w:val="auto"/>
                <w:kern w:val="0"/>
                <w:sz w:val="22"/>
                <w:szCs w:val="22"/>
                <w:highlight w:val="none"/>
                <w:lang w:val="en-US"/>
              </w:rPr>
              <w:t>的剩余有效期不得少于整个产品有效期的2/3</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3.10</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color w:val="auto"/>
                <w:kern w:val="0"/>
                <w:sz w:val="22"/>
                <w:szCs w:val="22"/>
                <w:highlight w:val="none"/>
                <w:lang w:val="en-US"/>
              </w:rPr>
            </w:pPr>
            <w:r>
              <w:rPr>
                <w:rStyle w:val="29"/>
                <w:rFonts w:hint="eastAsia" w:ascii="新宋体" w:hAnsi="新宋体" w:eastAsia="新宋体" w:cs="新宋体"/>
                <w:b w:val="0"/>
                <w:color w:val="auto"/>
                <w:kern w:val="0"/>
                <w:sz w:val="22"/>
                <w:szCs w:val="22"/>
                <w:highlight w:val="none"/>
                <w:lang w:val="en-US"/>
              </w:rPr>
              <w:t>交货期：（1）耗材：收到甲方通知后5个工作日内</w:t>
            </w:r>
          </w:p>
          <w:p>
            <w:pPr>
              <w:spacing w:line="460" w:lineRule="exact"/>
              <w:ind w:firstLine="880" w:firstLineChars="400"/>
              <w:rPr>
                <w:rStyle w:val="29"/>
                <w:rFonts w:hint="eastAsia" w:ascii="新宋体" w:hAnsi="新宋体" w:eastAsia="新宋体" w:cs="新宋体"/>
                <w:b w:val="0"/>
                <w:color w:val="auto"/>
                <w:kern w:val="0"/>
                <w:sz w:val="22"/>
                <w:szCs w:val="22"/>
                <w:highlight w:val="none"/>
                <w:u w:val="single"/>
                <w:lang w:val="en-US" w:eastAsia="zh-CN"/>
              </w:rPr>
            </w:pPr>
            <w:r>
              <w:rPr>
                <w:rStyle w:val="29"/>
                <w:rFonts w:hint="eastAsia" w:ascii="新宋体" w:hAnsi="新宋体" w:eastAsia="新宋体" w:cs="新宋体"/>
                <w:b w:val="0"/>
                <w:color w:val="auto"/>
                <w:kern w:val="0"/>
                <w:sz w:val="22"/>
                <w:szCs w:val="22"/>
                <w:highlight w:val="none"/>
                <w:lang w:val="en-US"/>
              </w:rPr>
              <w:t>（2）设备：合同签订后5个工作日内</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color w:val="auto"/>
                <w:kern w:val="0"/>
                <w:sz w:val="22"/>
                <w:szCs w:val="22"/>
                <w:highlight w:val="none"/>
                <w:u w:val="single"/>
                <w:lang w:val="en-US" w:eastAsia="zh-CN"/>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u w:val="single"/>
                <w:lang w:val="en-US" w:eastAsia="zh-CN"/>
              </w:rPr>
              <w:t>.11</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color w:val="auto"/>
                <w:kern w:val="0"/>
                <w:sz w:val="22"/>
                <w:szCs w:val="22"/>
                <w:highlight w:val="none"/>
                <w:u w:val="single"/>
                <w:lang w:val="en-US"/>
              </w:rPr>
            </w:pPr>
            <w:r>
              <w:rPr>
                <w:rStyle w:val="29"/>
                <w:rFonts w:hint="eastAsia" w:ascii="新宋体" w:hAnsi="新宋体" w:eastAsia="新宋体" w:cs="新宋体"/>
                <w:b w:val="0"/>
                <w:color w:val="auto"/>
                <w:kern w:val="0"/>
                <w:sz w:val="22"/>
                <w:szCs w:val="22"/>
                <w:highlight w:val="none"/>
                <w:u w:val="single"/>
                <w:lang w:val="en-US" w:eastAsia="zh-CN"/>
              </w:rPr>
              <w:t>项目所涉</w:t>
            </w:r>
            <w:r>
              <w:rPr>
                <w:rStyle w:val="29"/>
                <w:rFonts w:hint="eastAsia" w:ascii="新宋体" w:hAnsi="新宋体" w:eastAsia="新宋体" w:cs="新宋体"/>
                <w:b w:val="0"/>
                <w:color w:val="auto"/>
                <w:kern w:val="0"/>
                <w:sz w:val="22"/>
                <w:szCs w:val="22"/>
                <w:highlight w:val="none"/>
                <w:u w:val="single"/>
                <w:lang w:val="en-US"/>
              </w:rPr>
              <w:t>耗材必须在两定机构医疗保障信息平台挂网目录内，有产品id</w:t>
            </w:r>
          </w:p>
        </w:tc>
      </w:tr>
      <w:tr>
        <w:tblPrEx>
          <w:tblCellMar>
            <w:top w:w="0" w:type="dxa"/>
            <w:left w:w="0" w:type="dxa"/>
            <w:bottom w:w="0" w:type="dxa"/>
            <w:right w:w="0" w:type="dxa"/>
          </w:tblCellMar>
        </w:tblPrEx>
        <w:tc>
          <w:tcPr>
            <w:tcW w:w="1282" w:type="dxa"/>
            <w:tcBorders>
              <w:top w:val="nil"/>
              <w:left w:val="single" w:color="000000" w:sz="8" w:space="0"/>
              <w:bottom w:val="single" w:color="000000" w:sz="8" w:space="0"/>
              <w:right w:val="single" w:color="000000" w:sz="8" w:space="0"/>
            </w:tcBorders>
            <w:noWrap w:val="0"/>
            <w:vAlign w:val="center"/>
          </w:tcPr>
          <w:p>
            <w:pPr>
              <w:spacing w:line="460" w:lineRule="exact"/>
              <w:jc w:val="center"/>
              <w:rPr>
                <w:rStyle w:val="29"/>
                <w:rFonts w:hint="default" w:ascii="新宋体" w:hAnsi="新宋体" w:eastAsia="新宋体" w:cs="新宋体"/>
                <w:b w:val="0"/>
                <w:color w:val="auto"/>
                <w:kern w:val="0"/>
                <w:sz w:val="22"/>
                <w:szCs w:val="22"/>
                <w:highlight w:val="none"/>
                <w:lang w:val="en-US" w:eastAsia="zh-CN"/>
              </w:rPr>
            </w:pPr>
            <w:r>
              <w:rPr>
                <w:rStyle w:val="29"/>
                <w:rFonts w:hint="eastAsia" w:ascii="新宋体" w:hAnsi="新宋体" w:eastAsia="新宋体" w:cs="新宋体"/>
                <w:b w:val="0"/>
                <w:color w:val="auto"/>
                <w:kern w:val="0"/>
                <w:sz w:val="22"/>
                <w:szCs w:val="22"/>
                <w:highlight w:val="none"/>
                <w:lang w:val="en-US" w:eastAsia="zh-CN"/>
              </w:rPr>
              <w:t>3</w:t>
            </w:r>
            <w:r>
              <w:rPr>
                <w:rStyle w:val="29"/>
                <w:rFonts w:hint="eastAsia" w:ascii="新宋体" w:hAnsi="新宋体" w:eastAsia="新宋体" w:cs="新宋体"/>
                <w:b w:val="0"/>
                <w:color w:val="auto"/>
                <w:kern w:val="0"/>
                <w:sz w:val="22"/>
                <w:szCs w:val="22"/>
                <w:highlight w:val="none"/>
                <w:lang w:val="en-US"/>
              </w:rPr>
              <w:t>.</w:t>
            </w:r>
            <w:r>
              <w:rPr>
                <w:rStyle w:val="29"/>
                <w:rFonts w:hint="eastAsia" w:ascii="新宋体" w:hAnsi="新宋体" w:eastAsia="新宋体" w:cs="新宋体"/>
                <w:b w:val="0"/>
                <w:color w:val="auto"/>
                <w:kern w:val="0"/>
                <w:sz w:val="22"/>
                <w:szCs w:val="22"/>
                <w:highlight w:val="none"/>
                <w:lang w:val="en-US" w:eastAsia="zh-CN"/>
              </w:rPr>
              <w:t>12</w:t>
            </w:r>
          </w:p>
        </w:tc>
        <w:tc>
          <w:tcPr>
            <w:tcW w:w="8086" w:type="dxa"/>
            <w:tcBorders>
              <w:top w:val="nil"/>
              <w:left w:val="nil"/>
              <w:bottom w:val="single" w:color="000000" w:sz="8" w:space="0"/>
              <w:right w:val="single" w:color="000000" w:sz="8" w:space="0"/>
            </w:tcBorders>
            <w:noWrap w:val="0"/>
            <w:vAlign w:val="center"/>
          </w:tcPr>
          <w:p>
            <w:pPr>
              <w:spacing w:line="460" w:lineRule="exact"/>
              <w:rPr>
                <w:rStyle w:val="29"/>
                <w:rFonts w:hint="eastAsia" w:ascii="新宋体" w:hAnsi="新宋体" w:eastAsia="新宋体" w:cs="新宋体"/>
                <w:b w:val="0"/>
                <w:color w:val="auto"/>
                <w:kern w:val="0"/>
                <w:sz w:val="22"/>
                <w:szCs w:val="22"/>
                <w:highlight w:val="none"/>
              </w:rPr>
            </w:pPr>
            <w:r>
              <w:rPr>
                <w:rStyle w:val="29"/>
                <w:rFonts w:hint="eastAsia" w:ascii="新宋体" w:hAnsi="新宋体" w:eastAsia="新宋体" w:cs="新宋体"/>
                <w:b w:val="0"/>
                <w:color w:val="auto"/>
                <w:kern w:val="0"/>
                <w:sz w:val="22"/>
                <w:szCs w:val="22"/>
                <w:highlight w:val="none"/>
                <w:lang w:val="en-US"/>
              </w:rPr>
              <w:t>其他：请补充说明未提及参数及功能和其优势项目，以作为选择的参考。</w:t>
            </w:r>
          </w:p>
        </w:tc>
      </w:tr>
    </w:tbl>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三</w:t>
      </w:r>
      <w:r>
        <w:rPr>
          <w:rFonts w:hint="eastAsia" w:ascii="宋体" w:hAnsi="宋体"/>
          <w:b/>
          <w:bCs/>
          <w:color w:val="000000"/>
          <w:sz w:val="28"/>
          <w:szCs w:val="28"/>
        </w:rPr>
        <w:t>、</w:t>
      </w:r>
      <w:r>
        <w:rPr>
          <w:rFonts w:hint="eastAsia" w:ascii="宋体" w:hAnsi="宋体"/>
          <w:b/>
          <w:bCs/>
          <w:color w:val="000000"/>
          <w:sz w:val="28"/>
          <w:szCs w:val="28"/>
          <w:lang w:val="en-US" w:eastAsia="zh-CN"/>
        </w:rPr>
        <w:t>付款方式</w:t>
      </w:r>
    </w:p>
    <w:p>
      <w:pPr>
        <w:spacing w:line="360" w:lineRule="auto"/>
        <w:ind w:firstLine="480" w:firstLineChars="200"/>
        <w:rPr>
          <w:rFonts w:hint="eastAsia" w:ascii="宋体" w:hAnsi="宋体" w:cs="黑体"/>
          <w:b w:val="0"/>
          <w:bCs w:val="0"/>
          <w:sz w:val="24"/>
          <w:szCs w:val="24"/>
          <w:lang w:val="en-US" w:eastAsia="zh-CN"/>
        </w:rPr>
      </w:pPr>
      <w:r>
        <w:rPr>
          <w:rFonts w:hint="eastAsia" w:ascii="宋体" w:hAnsi="宋体" w:cs="黑体"/>
          <w:b w:val="0"/>
          <w:bCs w:val="0"/>
          <w:sz w:val="24"/>
          <w:szCs w:val="24"/>
          <w:lang w:val="en-US" w:eastAsia="zh-CN"/>
        </w:rPr>
        <w:t>1、耗材付款：甲方对耗材验收合格后每月按实际使用量乘以成交单价进行计算。乙方开具发票，甲方在收到乙方发票后三个月内支付。（乙方必须开具相应金额100%的增值税专用发票）。</w:t>
      </w:r>
    </w:p>
    <w:p>
      <w:pPr>
        <w:spacing w:line="360" w:lineRule="auto"/>
        <w:ind w:firstLine="480" w:firstLineChars="200"/>
        <w:rPr>
          <w:rFonts w:hint="eastAsia" w:ascii="宋体" w:hAnsi="宋体" w:cs="黑体"/>
          <w:b w:val="0"/>
          <w:bCs w:val="0"/>
          <w:sz w:val="24"/>
          <w:szCs w:val="24"/>
          <w:lang w:val="en-US" w:eastAsia="zh-CN"/>
        </w:rPr>
      </w:pPr>
      <w:r>
        <w:rPr>
          <w:rFonts w:hint="eastAsia" w:ascii="宋体" w:hAnsi="宋体" w:cs="黑体"/>
          <w:b w:val="0"/>
          <w:bCs w:val="0"/>
          <w:sz w:val="24"/>
          <w:szCs w:val="24"/>
          <w:lang w:val="en-US" w:eastAsia="zh-CN"/>
        </w:rPr>
        <w:t>2、租赁设备付款：设备租赁费在合作期满后</w:t>
      </w:r>
      <w:r>
        <w:rPr>
          <w:rFonts w:hint="eastAsia" w:ascii="宋体" w:hAnsi="宋体" w:cs="黑体"/>
          <w:b w:val="0"/>
          <w:bCs w:val="0"/>
          <w:sz w:val="24"/>
          <w:szCs w:val="24"/>
          <w:u w:val="single"/>
          <w:lang w:val="en-US" w:eastAsia="zh-CN"/>
        </w:rPr>
        <w:t xml:space="preserve">  7  </w:t>
      </w:r>
      <w:r>
        <w:rPr>
          <w:rFonts w:hint="eastAsia" w:ascii="宋体" w:hAnsi="宋体" w:cs="黑体"/>
          <w:b w:val="0"/>
          <w:bCs w:val="0"/>
          <w:sz w:val="24"/>
          <w:szCs w:val="24"/>
          <w:lang w:val="en-US" w:eastAsia="zh-CN"/>
        </w:rPr>
        <w:t>日内，按实际租赁期限计算租赁费，乙方开具发票，甲方在收到乙方发票后三个月内一次性支付。</w:t>
      </w:r>
    </w:p>
    <w:p>
      <w:pPr>
        <w:pStyle w:val="3"/>
        <w:spacing w:line="360" w:lineRule="auto"/>
        <w:rPr>
          <w:rFonts w:hint="eastAsia"/>
          <w:b/>
          <w:bCs/>
          <w:lang w:val="en-US" w:eastAsia="zh-CN"/>
        </w:rPr>
      </w:pPr>
      <w:r>
        <w:rPr>
          <w:rFonts w:hint="eastAsia"/>
          <w:b/>
          <w:bCs/>
          <w:lang w:val="en-US" w:eastAsia="zh-CN"/>
        </w:rPr>
        <w:t>四、合同生效及其它</w:t>
      </w:r>
    </w:p>
    <w:p>
      <w:pPr>
        <w:pStyle w:val="3"/>
        <w:numPr>
          <w:ilvl w:val="3"/>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1、本合同经甲、乙双方签字并加盖单位公章后生效。</w:t>
      </w:r>
    </w:p>
    <w:p>
      <w:pPr>
        <w:pStyle w:val="3"/>
        <w:spacing w:line="360" w:lineRule="auto"/>
        <w:rPr>
          <w:rFonts w:hint="eastAsia"/>
          <w:sz w:val="24"/>
          <w:szCs w:val="24"/>
          <w:lang w:val="en-US" w:eastAsia="zh-CN"/>
        </w:rPr>
      </w:pPr>
      <w:r>
        <w:rPr>
          <w:rFonts w:hint="eastAsia"/>
          <w:sz w:val="24"/>
          <w:szCs w:val="24"/>
          <w:lang w:val="en-US" w:eastAsia="zh-CN"/>
        </w:rPr>
        <w:t xml:space="preserve">    2、合同期限：壹年，自双方合同签订之日起计。合同签订后，设备验收合格后合作期满1年或耗材采购量达到合同金额，任一条件达到即视为合作期结束。合作期内如因政策变更，导致合同无法履行，则合同自行终止，双方互不承担责任。合同期满后，若甲乙双方同意，可续签一年的合同，同时新一年度的合同服务要求与上一年度相同且合同总价不高于上一年度合同总价。</w:t>
      </w:r>
    </w:p>
    <w:p>
      <w:pPr>
        <w:pStyle w:val="9"/>
        <w:ind w:left="0" w:leftChars="0" w:firstLine="0" w:firstLineChars="0"/>
        <w:rPr>
          <w:rFonts w:hint="eastAsia" w:ascii="宋体" w:hAnsi="宋体" w:cs="黑体"/>
          <w:b w:val="0"/>
          <w:bCs w:val="0"/>
          <w:sz w:val="24"/>
          <w:szCs w:val="24"/>
          <w:lang w:val="en-US" w:eastAsia="zh-CN"/>
        </w:rPr>
      </w:pPr>
    </w:p>
    <w:p>
      <w:pPr>
        <w:pStyle w:val="9"/>
        <w:ind w:left="0" w:leftChars="0" w:firstLine="0" w:firstLineChars="0"/>
        <w:rPr>
          <w:rFonts w:hint="eastAsia" w:ascii="宋体" w:hAnsi="宋体" w:cs="黑体"/>
          <w:b w:val="0"/>
          <w:bCs w:val="0"/>
          <w:sz w:val="24"/>
          <w:szCs w:val="24"/>
          <w:lang w:val="en-US" w:eastAsia="zh-CN"/>
        </w:rPr>
      </w:pPr>
    </w:p>
    <w:p>
      <w:pPr>
        <w:spacing w:line="360" w:lineRule="auto"/>
        <w:rPr>
          <w:rFonts w:hint="default"/>
          <w:sz w:val="28"/>
          <w:szCs w:val="28"/>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57" w:firstLineChars="196"/>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70</w:t>
      </w:r>
      <w:r>
        <w:rPr>
          <w:rFonts w:hint="eastAsia" w:asciiTheme="minorEastAsia" w:hAnsiTheme="minorEastAsia" w:eastAsiaTheme="minorEastAsia" w:cstheme="minorEastAsia"/>
          <w:b/>
          <w:bCs/>
          <w:spacing w:val="-4"/>
          <w:sz w:val="24"/>
          <w:szCs w:val="24"/>
        </w:rPr>
        <w:t>分）</w:t>
      </w:r>
    </w:p>
    <w:tbl>
      <w:tblPr>
        <w:tblStyle w:val="17"/>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 w:hRule="atLeast"/>
          <w:jc w:val="center"/>
        </w:trPr>
        <w:tc>
          <w:tcPr>
            <w:tcW w:w="788" w:type="dxa"/>
            <w:noWrap w:val="0"/>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639" w:type="dxa"/>
            <w:noWrap w:val="0"/>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评定项目</w:t>
            </w:r>
          </w:p>
        </w:tc>
        <w:tc>
          <w:tcPr>
            <w:tcW w:w="997" w:type="dxa"/>
            <w:noWrap w:val="0"/>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5069" w:type="dxa"/>
            <w:noWrap w:val="0"/>
            <w:vAlign w:val="center"/>
          </w:tcPr>
          <w:p>
            <w:pPr>
              <w:ind w:left="105" w:leftChars="50" w:right="10" w:rightChars="5"/>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37" w:hRule="atLeast"/>
          <w:jc w:val="center"/>
        </w:trPr>
        <w:tc>
          <w:tcPr>
            <w:tcW w:w="788"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39" w:type="dxa"/>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对应于招标文件设备技术规格及配置的偏离度</w:t>
            </w:r>
          </w:p>
        </w:tc>
        <w:tc>
          <w:tcPr>
            <w:tcW w:w="997" w:type="dxa"/>
            <w:noWrap w:val="0"/>
            <w:vAlign w:val="center"/>
          </w:tcPr>
          <w:p>
            <w:pP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p>
        </w:tc>
        <w:tc>
          <w:tcPr>
            <w:tcW w:w="5069" w:type="dxa"/>
            <w:noWrap w:val="0"/>
            <w:vAlign w:val="center"/>
          </w:tcPr>
          <w:p>
            <w:pPr>
              <w:ind w:left="105" w:leftChars="50" w:right="10" w:rightChars="5"/>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与招标文件</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技术规格及配置、商务要求对比，一项指标负偏离扣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分，标注★的指标</w:t>
            </w: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偏离每项扣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扣完为止</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2" w:hRule="atLeast"/>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投标设备配套的合理性</w:t>
            </w:r>
          </w:p>
        </w:tc>
        <w:tc>
          <w:tcPr>
            <w:tcW w:w="997"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评委对投标设备配套的合理性、功能实现程度进行评价：投标设备配套合理、功能实现程度高的，得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11</w:t>
            </w:r>
            <w:r>
              <w:rPr>
                <w:rFonts w:hint="eastAsia" w:ascii="宋体" w:hAnsi="宋体" w:eastAsia="宋体" w:cs="宋体"/>
                <w:sz w:val="21"/>
                <w:szCs w:val="21"/>
              </w:rPr>
              <w:t>分；配套较合理、功能实现程度较高的，得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rPr>
              <w:t>分；配套合理性一般、不能完全达到临床要求功能的，得</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3</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7" w:hRule="atLeast"/>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投标设备技术指标的先进性</w:t>
            </w:r>
          </w:p>
        </w:tc>
        <w:tc>
          <w:tcPr>
            <w:tcW w:w="997"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评委对投标设备技术指标的先进性进行评价：技术指标高于招标要求且具有较高临床使用价值的，每项得1分；最高得</w:t>
            </w:r>
            <w:r>
              <w:rPr>
                <w:rFonts w:hint="eastAsia" w:ascii="宋体" w:hAnsi="宋体" w:cs="宋体"/>
                <w:sz w:val="21"/>
                <w:szCs w:val="21"/>
                <w:lang w:val="en-US" w:eastAsia="zh-CN"/>
              </w:rPr>
              <w:t>4</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投标机型的档次</w:t>
            </w:r>
          </w:p>
        </w:tc>
        <w:tc>
          <w:tcPr>
            <w:tcW w:w="997"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投标机型在产品系列中属高档产品的，得</w:t>
            </w:r>
            <w:r>
              <w:rPr>
                <w:rFonts w:hint="eastAsia" w:ascii="宋体" w:hAnsi="宋体" w:eastAsia="宋体" w:cs="宋体"/>
                <w:sz w:val="21"/>
                <w:szCs w:val="21"/>
                <w:lang w:val="en-US" w:eastAsia="zh-CN"/>
              </w:rPr>
              <w:t>8-11</w:t>
            </w:r>
            <w:r>
              <w:rPr>
                <w:rFonts w:hint="eastAsia" w:ascii="宋体" w:hAnsi="宋体" w:eastAsia="宋体" w:cs="宋体"/>
                <w:sz w:val="21"/>
                <w:szCs w:val="21"/>
              </w:rPr>
              <w:t>分；属中等档次产品的，得</w:t>
            </w:r>
            <w:r>
              <w:rPr>
                <w:rFonts w:hint="eastAsia" w:ascii="宋体" w:hAnsi="宋体" w:eastAsia="宋体" w:cs="宋体"/>
                <w:sz w:val="21"/>
                <w:szCs w:val="21"/>
                <w:lang w:val="en-US" w:eastAsia="zh-CN"/>
              </w:rPr>
              <w:t>4-7</w:t>
            </w:r>
            <w:r>
              <w:rPr>
                <w:rFonts w:hint="eastAsia" w:ascii="宋体" w:hAnsi="宋体" w:eastAsia="宋体" w:cs="宋体"/>
                <w:sz w:val="21"/>
                <w:szCs w:val="21"/>
              </w:rPr>
              <w:t>分；属低档产品的，得</w:t>
            </w:r>
            <w:r>
              <w:rPr>
                <w:rFonts w:hint="eastAsia" w:ascii="宋体" w:hAnsi="宋体" w:eastAsia="宋体" w:cs="宋体"/>
                <w:sz w:val="21"/>
                <w:szCs w:val="21"/>
                <w:lang w:val="en-US" w:eastAsia="zh-CN"/>
              </w:rPr>
              <w:t>0-3</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投标产品总体质量性能</w:t>
            </w:r>
          </w:p>
        </w:tc>
        <w:tc>
          <w:tcPr>
            <w:tcW w:w="997"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5069"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投标产品在临床上的使用情况、稳定性、故障率等总体质量性能综合评价。</w:t>
            </w:r>
          </w:p>
          <w:p>
            <w:pPr>
              <w:ind w:left="105" w:leftChars="50" w:right="10" w:rightChars="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A档：</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11</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B档：</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分；C档：0-</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50" w:hRule="atLeast"/>
          <w:jc w:val="center"/>
        </w:trPr>
        <w:tc>
          <w:tcPr>
            <w:tcW w:w="78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市场占有率</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069" w:type="dxa"/>
            <w:noWrap w:val="0"/>
            <w:vAlign w:val="center"/>
          </w:tcPr>
          <w:p>
            <w:pPr>
              <w:ind w:left="105" w:leftChars="50" w:right="10" w:rightChars="5"/>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温州市或浙江省内</w:t>
            </w:r>
            <w:r>
              <w:rPr>
                <w:rFonts w:hint="eastAsia" w:ascii="宋体" w:hAnsi="宋体" w:eastAsia="宋体" w:cs="宋体"/>
                <w:sz w:val="21"/>
                <w:szCs w:val="21"/>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rPr>
              <w:t>年1月1日起至今与最终用户签订的</w:t>
            </w:r>
            <w:r>
              <w:rPr>
                <w:rFonts w:hint="eastAsia" w:ascii="宋体" w:hAnsi="宋体" w:cs="宋体"/>
                <w:sz w:val="21"/>
                <w:szCs w:val="21"/>
                <w:lang w:val="en-US" w:eastAsia="zh-CN"/>
              </w:rPr>
              <w:t>耗材采购及配套耗材租赁的</w:t>
            </w:r>
            <w:r>
              <w:rPr>
                <w:rFonts w:hint="eastAsia" w:ascii="宋体" w:hAnsi="宋体" w:eastAsia="宋体" w:cs="宋体"/>
                <w:sz w:val="21"/>
                <w:szCs w:val="21"/>
              </w:rPr>
              <w:t>合同复印件</w:t>
            </w:r>
            <w:r>
              <w:rPr>
                <w:rFonts w:hint="eastAsia" w:ascii="宋体" w:hAnsi="宋体" w:cs="宋体"/>
                <w:sz w:val="21"/>
                <w:szCs w:val="21"/>
                <w:lang w:val="en-US" w:eastAsia="zh-CN"/>
              </w:rPr>
              <w:t>及耗材采购</w:t>
            </w:r>
            <w:bookmarkStart w:id="3" w:name="_GoBack"/>
            <w:bookmarkEnd w:id="3"/>
            <w:r>
              <w:rPr>
                <w:rFonts w:hint="eastAsia" w:ascii="宋体" w:hAnsi="宋体" w:cs="宋体"/>
                <w:sz w:val="21"/>
                <w:szCs w:val="21"/>
                <w:lang w:val="en-US" w:eastAsia="zh-CN"/>
              </w:rPr>
              <w:t>3个月的发票复印件并加盖单位公章，否则不得分</w:t>
            </w:r>
            <w:r>
              <w:rPr>
                <w:rFonts w:hint="eastAsia" w:ascii="宋体" w:hAnsi="宋体" w:eastAsia="宋体" w:cs="宋体"/>
                <w:sz w:val="21"/>
                <w:szCs w:val="21"/>
              </w:rPr>
              <w:t>，每份有效合同得</w:t>
            </w:r>
            <w:r>
              <w:rPr>
                <w:rFonts w:hint="eastAsia" w:ascii="宋体" w:hAnsi="宋体" w:eastAsia="宋体" w:cs="宋体"/>
                <w:sz w:val="21"/>
                <w:szCs w:val="21"/>
                <w:lang w:val="en-US" w:eastAsia="zh-CN"/>
              </w:rPr>
              <w:t>1</w:t>
            </w:r>
            <w:r>
              <w:rPr>
                <w:rFonts w:hint="eastAsia" w:ascii="宋体" w:hAnsi="宋体" w:eastAsia="宋体" w:cs="宋体"/>
                <w:sz w:val="21"/>
                <w:szCs w:val="21"/>
              </w:rPr>
              <w:t>分，最多</w:t>
            </w:r>
            <w:r>
              <w:rPr>
                <w:rFonts w:hint="eastAsia" w:ascii="宋体" w:hAnsi="宋体" w:eastAsia="宋体" w:cs="宋体"/>
                <w:sz w:val="21"/>
                <w:szCs w:val="21"/>
                <w:lang w:val="en-US" w:eastAsia="zh-CN"/>
              </w:rPr>
              <w:t>3</w:t>
            </w:r>
            <w:r>
              <w:rPr>
                <w:rFonts w:hint="eastAsia" w:ascii="宋体" w:hAnsi="宋体" w:eastAsia="宋体" w:cs="宋体"/>
                <w:sz w:val="21"/>
                <w:szCs w:val="21"/>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3" w:hRule="atLeast"/>
          <w:jc w:val="center"/>
        </w:trPr>
        <w:tc>
          <w:tcPr>
            <w:tcW w:w="78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2639"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制造商或代理商的售后服务和维修能力</w:t>
            </w:r>
          </w:p>
        </w:tc>
        <w:tc>
          <w:tcPr>
            <w:tcW w:w="997" w:type="dxa"/>
            <w:noWrap w:val="0"/>
            <w:vAlign w:val="center"/>
          </w:tcPr>
          <w:p>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5069" w:type="dxa"/>
            <w:noWrap w:val="0"/>
            <w:vAlign w:val="center"/>
          </w:tcPr>
          <w:p>
            <w:pPr>
              <w:ind w:left="105" w:leftChars="50" w:right="10" w:rightChars="5"/>
              <w:rPr>
                <w:rFonts w:hint="eastAsia" w:ascii="宋体" w:hAnsi="宋体" w:eastAsia="宋体" w:cs="宋体"/>
                <w:sz w:val="21"/>
                <w:szCs w:val="21"/>
                <w:lang w:eastAsia="zh-CN"/>
              </w:rPr>
            </w:pPr>
            <w:r>
              <w:rPr>
                <w:rFonts w:hint="eastAsia" w:ascii="宋体" w:hAnsi="宋体" w:eastAsia="宋体" w:cs="宋体"/>
                <w:sz w:val="21"/>
                <w:szCs w:val="21"/>
              </w:rPr>
              <w:t>制造商或代理商的售后服务和维修能力，服务响应速度、服务人员水平、备品备件配置等综合评价。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r>
              <w:rPr>
                <w:rFonts w:hint="eastAsia" w:ascii="宋体" w:hAnsi="宋体" w:eastAsia="宋体" w:cs="宋体"/>
                <w:sz w:val="21"/>
                <w:szCs w:val="21"/>
                <w:lang w:eastAsia="zh-CN"/>
              </w:rPr>
              <w:t>）</w:t>
            </w:r>
          </w:p>
        </w:tc>
      </w:tr>
    </w:tbl>
    <w:p>
      <w:pPr>
        <w:rPr>
          <w:rFonts w:hint="eastAsia"/>
          <w:lang w:val="en-US" w:eastAsia="zh-CN"/>
        </w:rPr>
      </w:pPr>
    </w:p>
    <w:p>
      <w:pPr>
        <w:pStyle w:val="3"/>
        <w:rPr>
          <w:rFonts w:hint="eastAsia"/>
          <w:lang w:val="en-US" w:eastAsia="zh-CN"/>
        </w:rPr>
      </w:pPr>
    </w:p>
    <w:p>
      <w:pPr>
        <w:rPr>
          <w:rFonts w:hint="eastAsia"/>
          <w:lang w:val="en-US" w:eastAsia="zh-CN"/>
        </w:rPr>
      </w:pPr>
    </w:p>
    <w:p>
      <w:pPr>
        <w:pStyle w:val="3"/>
        <w:numPr>
          <w:ilvl w:val="3"/>
          <w:numId w:val="0"/>
        </w:numPr>
        <w:ind w:leftChars="0" w:firstLine="466" w:firstLineChars="200"/>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30</w:t>
      </w:r>
      <w:r>
        <w:rPr>
          <w:rFonts w:hint="eastAsia" w:asciiTheme="minorEastAsia" w:hAnsiTheme="minorEastAsia" w:eastAsiaTheme="minorEastAsia" w:cstheme="minorEastAsia"/>
          <w:b/>
          <w:bCs/>
          <w:spacing w:val="-4"/>
          <w:sz w:val="24"/>
          <w:szCs w:val="24"/>
        </w:rPr>
        <w:t>分）</w:t>
      </w:r>
    </w:p>
    <w:p>
      <w:pPr>
        <w:numPr>
          <w:ilvl w:val="0"/>
          <w:numId w:val="0"/>
        </w:numPr>
        <w:spacing w:before="120" w:beforeLines="50" w:after="120" w:afterLines="50" w:line="360" w:lineRule="auto"/>
        <w:ind w:firstLine="464" w:firstLineChars="20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w:t>
      </w:r>
      <w:r>
        <w:rPr>
          <w:rFonts w:hint="eastAsia" w:asciiTheme="minorEastAsia" w:hAnsiTheme="minorEastAsia" w:eastAsiaTheme="minorEastAsia" w:cstheme="minorEastAsia"/>
          <w:bCs/>
          <w:spacing w:val="-4"/>
          <w:sz w:val="24"/>
          <w:szCs w:val="24"/>
          <w:lang w:val="en-US" w:eastAsia="zh-CN"/>
        </w:rPr>
        <w:t>30</w:t>
      </w:r>
      <w:r>
        <w:rPr>
          <w:rFonts w:hint="eastAsia" w:asciiTheme="minorEastAsia" w:hAnsiTheme="minorEastAsia" w:eastAsiaTheme="minorEastAsia" w:cstheme="minorEastAsia"/>
          <w:bCs/>
          <w:spacing w:val="-4"/>
          <w:sz w:val="24"/>
          <w:szCs w:val="24"/>
        </w:rPr>
        <w:t>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%×100</w:t>
      </w:r>
    </w:p>
    <w:p>
      <w:pPr>
        <w:pStyle w:val="3"/>
        <w:jc w:val="center"/>
        <w:rPr>
          <w:rFonts w:hint="eastAsia" w:ascii="新宋体" w:hAnsi="新宋体" w:eastAsia="新宋体" w:cs="新宋体"/>
          <w:b/>
          <w:bCs/>
          <w:color w:val="auto"/>
          <w:kern w:val="2"/>
          <w:sz w:val="28"/>
          <w:szCs w:val="28"/>
          <w:highlight w:val="none"/>
          <w:lang w:val="en-US" w:eastAsia="zh-CN" w:bidi="ar-SA"/>
        </w:rPr>
      </w:pPr>
    </w:p>
    <w:p>
      <w:pPr>
        <w:pStyle w:val="3"/>
        <w:jc w:val="center"/>
        <w:rPr>
          <w:rFonts w:hint="eastAsia"/>
        </w:rPr>
      </w:pPr>
      <w:r>
        <w:rPr>
          <w:rFonts w:hint="eastAsia" w:ascii="新宋体" w:hAnsi="新宋体" w:eastAsia="新宋体" w:cs="新宋体"/>
          <w:b/>
          <w:bCs/>
          <w:color w:val="auto"/>
          <w:kern w:val="2"/>
          <w:sz w:val="28"/>
          <w:szCs w:val="28"/>
          <w:highlight w:val="none"/>
          <w:lang w:val="en-US" w:eastAsia="zh-CN" w:bidi="ar-SA"/>
        </w:rPr>
        <w:t>（一）报价一览表</w:t>
      </w:r>
    </w:p>
    <w:p>
      <w:pPr>
        <w:spacing w:line="360" w:lineRule="auto"/>
        <w:rPr>
          <w:rFonts w:hint="eastAsia" w:eastAsia="新宋体"/>
          <w:lang w:val="en-US" w:eastAsia="zh-CN"/>
        </w:rPr>
      </w:pPr>
      <w:r>
        <w:rPr>
          <w:rFonts w:hint="eastAsia" w:ascii="新宋体" w:hAnsi="新宋体" w:eastAsia="新宋体" w:cs="新宋体"/>
          <w:b/>
          <w:bCs w:val="0"/>
          <w:color w:val="auto"/>
          <w:sz w:val="22"/>
          <w:highlight w:val="none"/>
        </w:rPr>
        <w:t>项目名</w:t>
      </w:r>
      <w:r>
        <w:rPr>
          <w:rFonts w:hint="eastAsia" w:ascii="新宋体" w:hAnsi="新宋体" w:eastAsia="新宋体" w:cs="新宋体"/>
          <w:b/>
          <w:bCs w:val="0"/>
          <w:color w:val="auto"/>
          <w:sz w:val="22"/>
          <w:szCs w:val="22"/>
          <w:highlight w:val="none"/>
        </w:rPr>
        <w:t>称：</w:t>
      </w:r>
      <w:r>
        <w:rPr>
          <w:rFonts w:hint="eastAsia" w:ascii="宋体" w:hAnsi="宋体" w:eastAsia="宋体" w:cs="宋体"/>
          <w:b/>
          <w:bCs w:val="0"/>
          <w:sz w:val="22"/>
          <w:szCs w:val="22"/>
          <w:lang w:val="en-US" w:eastAsia="zh-Hans"/>
        </w:rPr>
        <w:t>温州市中医院</w:t>
      </w:r>
      <w:r>
        <w:rPr>
          <w:rFonts w:hint="eastAsia" w:ascii="宋体" w:hAnsi="宋体"/>
          <w:b/>
          <w:bCs w:val="0"/>
          <w:kern w:val="0"/>
          <w:sz w:val="22"/>
          <w:szCs w:val="22"/>
          <w:highlight w:val="none"/>
          <w:lang w:val="en-US" w:eastAsia="zh-CN"/>
        </w:rPr>
        <w:t>过氧化氢快速判读式生物指示剂</w:t>
      </w:r>
      <w:r>
        <w:rPr>
          <w:rFonts w:hint="eastAsia" w:ascii="宋体" w:hAnsi="宋体" w:eastAsia="宋体" w:cs="宋体"/>
          <w:b/>
          <w:bCs w:val="0"/>
          <w:sz w:val="22"/>
          <w:szCs w:val="22"/>
          <w:lang w:val="en-US" w:eastAsia="zh-Hans"/>
        </w:rPr>
        <w:t>及配套设备租赁</w:t>
      </w:r>
      <w:r>
        <w:rPr>
          <w:rFonts w:hint="eastAsia" w:ascii="宋体" w:hAnsi="宋体"/>
          <w:sz w:val="22"/>
          <w:szCs w:val="22"/>
        </w:rPr>
        <w:t>（价格单位：人民币元）</w:t>
      </w:r>
    </w:p>
    <w:tbl>
      <w:tblPr>
        <w:tblStyle w:val="17"/>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18"/>
        <w:gridCol w:w="2319"/>
        <w:gridCol w:w="159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63" w:type="dxa"/>
            <w:noWrap w:val="0"/>
            <w:vAlign w:val="center"/>
          </w:tcPr>
          <w:p>
            <w:pPr>
              <w:spacing w:line="38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序号</w:t>
            </w:r>
          </w:p>
        </w:tc>
        <w:tc>
          <w:tcPr>
            <w:tcW w:w="2618" w:type="dxa"/>
            <w:noWrap w:val="0"/>
            <w:vAlign w:val="center"/>
          </w:tcPr>
          <w:p>
            <w:pPr>
              <w:spacing w:line="380" w:lineRule="exact"/>
              <w:jc w:val="center"/>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szCs w:val="22"/>
                <w:highlight w:val="none"/>
                <w:lang w:val="en-US" w:eastAsia="zh-CN"/>
              </w:rPr>
              <w:t>采购内容</w:t>
            </w:r>
          </w:p>
        </w:tc>
        <w:tc>
          <w:tcPr>
            <w:tcW w:w="2319" w:type="dxa"/>
            <w:noWrap w:val="0"/>
            <w:vAlign w:val="center"/>
          </w:tcPr>
          <w:p>
            <w:pPr>
              <w:tabs>
                <w:tab w:val="left" w:pos="360"/>
              </w:tabs>
              <w:spacing w:line="460" w:lineRule="exact"/>
              <w:jc w:val="center"/>
              <w:rPr>
                <w:rFonts w:hint="eastAsia" w:ascii="宋体" w:hAnsi="宋体" w:eastAsia="新宋体" w:cs="宋体"/>
                <w:color w:val="auto"/>
                <w:sz w:val="22"/>
                <w:highlight w:val="none"/>
                <w:lang w:val="en-US" w:eastAsia="zh-CN"/>
              </w:rPr>
            </w:pPr>
            <w:r>
              <w:rPr>
                <w:rFonts w:hint="eastAsia" w:ascii="新宋体" w:hAnsi="新宋体" w:eastAsia="新宋体" w:cs="新宋体"/>
                <w:b/>
                <w:color w:val="000000"/>
                <w:sz w:val="22"/>
                <w:szCs w:val="22"/>
                <w:highlight w:val="none"/>
              </w:rPr>
              <w:t>单价</w:t>
            </w:r>
            <w:r>
              <w:rPr>
                <w:rFonts w:hint="eastAsia" w:ascii="新宋体" w:hAnsi="新宋体" w:eastAsia="新宋体" w:cs="新宋体"/>
                <w:b/>
                <w:color w:val="000000"/>
                <w:sz w:val="22"/>
                <w:szCs w:val="22"/>
                <w:highlight w:val="none"/>
                <w:lang w:val="en-US" w:eastAsia="zh-CN"/>
              </w:rPr>
              <w:t>报价</w:t>
            </w:r>
          </w:p>
        </w:tc>
        <w:tc>
          <w:tcPr>
            <w:tcW w:w="1594" w:type="dxa"/>
            <w:noWrap w:val="0"/>
            <w:vAlign w:val="top"/>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color w:val="000000"/>
                <w:sz w:val="22"/>
                <w:szCs w:val="22"/>
              </w:rPr>
              <w:t>数量</w:t>
            </w:r>
          </w:p>
        </w:tc>
        <w:tc>
          <w:tcPr>
            <w:tcW w:w="2040" w:type="dxa"/>
            <w:noWrap w:val="0"/>
            <w:vAlign w:val="top"/>
          </w:tcPr>
          <w:p>
            <w:pPr>
              <w:tabs>
                <w:tab w:val="left" w:pos="360"/>
              </w:tabs>
              <w:spacing w:line="460" w:lineRule="exact"/>
              <w:jc w:val="center"/>
              <w:rPr>
                <w:rFonts w:hint="eastAsia" w:ascii="宋体" w:hAnsi="宋体" w:eastAsia="新宋体" w:cs="宋体"/>
                <w:color w:val="auto"/>
                <w:sz w:val="22"/>
                <w:highlight w:val="none"/>
                <w:lang w:val="en-US" w:eastAsia="zh-CN"/>
              </w:rPr>
            </w:pPr>
            <w:r>
              <w:rPr>
                <w:rFonts w:hint="eastAsia" w:ascii="新宋体" w:hAnsi="新宋体" w:eastAsia="新宋体" w:cs="新宋体"/>
                <w:b/>
                <w:color w:val="000000"/>
                <w:sz w:val="22"/>
                <w:szCs w:val="22"/>
                <w:lang w:val="en-US" w:eastAsia="zh-CN"/>
              </w:rPr>
              <w:t>合计报价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963" w:type="dxa"/>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2618" w:type="dxa"/>
            <w:noWrap w:val="0"/>
            <w:vAlign w:val="center"/>
          </w:tcPr>
          <w:p>
            <w:pPr>
              <w:tabs>
                <w:tab w:val="left" w:pos="360"/>
              </w:tabs>
              <w:spacing w:line="240" w:lineRule="auto"/>
              <w:jc w:val="center"/>
              <w:rPr>
                <w:rFonts w:hint="eastAsia" w:ascii="宋体" w:hAnsi="宋体" w:eastAsia="宋体" w:cs="宋体"/>
                <w:color w:val="auto"/>
                <w:sz w:val="22"/>
                <w:highlight w:val="none"/>
                <w:lang w:eastAsia="zh-CN"/>
              </w:rPr>
            </w:pPr>
            <w:r>
              <w:rPr>
                <w:rFonts w:hint="eastAsia" w:ascii="宋体" w:hAnsi="宋体"/>
                <w:bCs/>
                <w:kern w:val="0"/>
                <w:sz w:val="22"/>
                <w:highlight w:val="none"/>
                <w:lang w:val="en-US" w:eastAsia="zh-CN"/>
              </w:rPr>
              <w:t>过氧化氢快速判读式生物指示剂配套设备租赁（</w:t>
            </w:r>
            <w:r>
              <w:rPr>
                <w:rFonts w:hint="eastAsia"/>
                <w:b w:val="0"/>
                <w:bCs w:val="0"/>
                <w:color w:val="auto"/>
                <w:sz w:val="22"/>
                <w:szCs w:val="22"/>
              </w:rPr>
              <w:t>快速生物阅读器</w:t>
            </w:r>
            <w:r>
              <w:rPr>
                <w:rFonts w:hint="eastAsia"/>
                <w:b w:val="0"/>
                <w:bCs w:val="0"/>
                <w:color w:val="auto"/>
                <w:sz w:val="22"/>
                <w:szCs w:val="22"/>
                <w:lang w:eastAsia="zh-CN"/>
              </w:rPr>
              <w:t>）</w:t>
            </w:r>
          </w:p>
        </w:tc>
        <w:tc>
          <w:tcPr>
            <w:tcW w:w="2319" w:type="dxa"/>
            <w:noWrap w:val="0"/>
            <w:vAlign w:val="center"/>
          </w:tcPr>
          <w:p>
            <w:pPr>
              <w:tabs>
                <w:tab w:val="left" w:pos="360"/>
              </w:tabs>
              <w:spacing w:line="460" w:lineRule="exact"/>
              <w:jc w:val="center"/>
              <w:rPr>
                <w:rFonts w:hint="default" w:ascii="宋体" w:hAnsi="宋体" w:eastAsia="新宋体" w:cs="宋体"/>
                <w:color w:val="auto"/>
                <w:sz w:val="22"/>
                <w:highlight w:val="none"/>
                <w:lang w:val="en-US" w:eastAsia="zh-CN"/>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宋体" w:hAnsi="宋体"/>
                <w:bCs/>
                <w:kern w:val="0"/>
                <w:sz w:val="22"/>
                <w:highlight w:val="none"/>
                <w:lang w:val="en-US" w:eastAsia="zh-CN"/>
              </w:rPr>
              <w:t>元/套/年</w:t>
            </w:r>
          </w:p>
        </w:tc>
        <w:tc>
          <w:tcPr>
            <w:tcW w:w="1594" w:type="dxa"/>
            <w:noWrap w:val="0"/>
            <w:vAlign w:val="center"/>
          </w:tcPr>
          <w:p>
            <w:pPr>
              <w:tabs>
                <w:tab w:val="left" w:pos="360"/>
              </w:tabs>
              <w:spacing w:line="460" w:lineRule="exact"/>
              <w:jc w:val="center"/>
              <w:rPr>
                <w:rFonts w:hint="default" w:ascii="宋体" w:hAnsi="宋体" w:eastAsia="宋体" w:cs="宋体"/>
                <w:color w:val="auto"/>
                <w:sz w:val="22"/>
                <w:highlight w:val="none"/>
                <w:lang w:val="en-US" w:eastAsia="zh-CN"/>
              </w:rPr>
            </w:pPr>
            <w:r>
              <w:rPr>
                <w:rFonts w:hint="eastAsia" w:ascii="新宋体" w:hAnsi="新宋体" w:eastAsia="新宋体" w:cs="新宋体"/>
                <w:b w:val="0"/>
                <w:bCs/>
                <w:color w:val="000000"/>
                <w:sz w:val="22"/>
                <w:szCs w:val="22"/>
                <w:highlight w:val="none"/>
                <w:lang w:val="en-US" w:eastAsia="zh-CN"/>
              </w:rPr>
              <w:t>1套</w:t>
            </w:r>
          </w:p>
        </w:tc>
        <w:tc>
          <w:tcPr>
            <w:tcW w:w="2040" w:type="dxa"/>
            <w:noWrap w:val="0"/>
            <w:vAlign w:val="center"/>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3"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w:t>
            </w:r>
          </w:p>
        </w:tc>
        <w:tc>
          <w:tcPr>
            <w:tcW w:w="2618" w:type="dxa"/>
            <w:noWrap w:val="0"/>
            <w:vAlign w:val="center"/>
          </w:tcPr>
          <w:p>
            <w:pPr>
              <w:widowControl/>
              <w:spacing w:line="240" w:lineRule="auto"/>
              <w:jc w:val="center"/>
              <w:rPr>
                <w:rFonts w:hint="eastAsia" w:ascii="宋体" w:hAnsi="宋体" w:eastAsia="宋体" w:cs="宋体"/>
                <w:color w:val="auto"/>
                <w:sz w:val="22"/>
                <w:highlight w:val="none"/>
              </w:rPr>
            </w:pPr>
            <w:r>
              <w:rPr>
                <w:rFonts w:hint="eastAsia" w:ascii="宋体" w:hAnsi="宋体"/>
                <w:bCs/>
                <w:kern w:val="0"/>
                <w:sz w:val="22"/>
                <w:highlight w:val="none"/>
                <w:lang w:val="en-US" w:eastAsia="zh-CN"/>
              </w:rPr>
              <w:t>过氧化氢快速判读式生物指示剂</w:t>
            </w:r>
          </w:p>
        </w:tc>
        <w:tc>
          <w:tcPr>
            <w:tcW w:w="2319" w:type="dxa"/>
            <w:noWrap w:val="0"/>
            <w:vAlign w:val="center"/>
          </w:tcPr>
          <w:p>
            <w:pPr>
              <w:tabs>
                <w:tab w:val="left" w:pos="360"/>
              </w:tabs>
              <w:spacing w:line="460" w:lineRule="exact"/>
              <w:jc w:val="center"/>
              <w:rPr>
                <w:rFonts w:hint="default" w:ascii="宋体" w:hAnsi="宋体" w:eastAsia="宋体" w:cs="宋体"/>
                <w:color w:val="auto"/>
                <w:sz w:val="22"/>
                <w:highlight w:val="none"/>
                <w:lang w:val="en-US"/>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lang w:val="en-US" w:eastAsia="zh-CN"/>
              </w:rPr>
              <w:t>元/支</w:t>
            </w:r>
          </w:p>
        </w:tc>
        <w:tc>
          <w:tcPr>
            <w:tcW w:w="1594" w:type="dxa"/>
            <w:noWrap w:val="0"/>
            <w:vAlign w:val="center"/>
          </w:tcPr>
          <w:p>
            <w:pPr>
              <w:tabs>
                <w:tab w:val="left" w:pos="360"/>
              </w:tabs>
              <w:spacing w:line="460" w:lineRule="exact"/>
              <w:jc w:val="center"/>
              <w:rPr>
                <w:rFonts w:hint="default" w:ascii="宋体" w:hAnsi="宋体" w:eastAsia="宋体" w:cs="宋体"/>
                <w:color w:val="auto"/>
                <w:sz w:val="22"/>
                <w:highlight w:val="none"/>
                <w:lang w:val="en-US"/>
              </w:rPr>
            </w:pPr>
            <w:r>
              <w:rPr>
                <w:rFonts w:hint="eastAsia" w:ascii="新宋体" w:hAnsi="新宋体" w:eastAsia="新宋体" w:cs="新宋体"/>
                <w:b w:val="0"/>
                <w:bCs/>
                <w:color w:val="000000"/>
                <w:sz w:val="22"/>
                <w:szCs w:val="22"/>
                <w:highlight w:val="none"/>
                <w:lang w:val="en-US" w:eastAsia="zh-CN"/>
              </w:rPr>
              <w:t>480支</w:t>
            </w:r>
          </w:p>
        </w:tc>
        <w:tc>
          <w:tcPr>
            <w:tcW w:w="2040" w:type="dxa"/>
            <w:noWrap w:val="0"/>
            <w:vAlign w:val="center"/>
          </w:tcPr>
          <w:p>
            <w:pPr>
              <w:tabs>
                <w:tab w:val="left" w:pos="360"/>
              </w:tabs>
              <w:spacing w:line="460" w:lineRule="exact"/>
              <w:jc w:val="center"/>
              <w:rPr>
                <w:rFonts w:hint="eastAsia" w:ascii="宋体" w:hAnsi="宋体" w:eastAsia="宋体" w:cs="宋体"/>
                <w:color w:val="auto"/>
                <w:sz w:val="22"/>
                <w:highlight w:val="none"/>
              </w:rPr>
            </w:pPr>
            <w:r>
              <w:rPr>
                <w:rFonts w:hint="eastAsia" w:ascii="新宋体" w:hAnsi="新宋体" w:eastAsia="新宋体" w:cs="新宋体"/>
                <w:b w:val="0"/>
                <w:bCs/>
                <w:color w:val="000000"/>
                <w:sz w:val="22"/>
                <w:szCs w:val="22"/>
                <w:highlight w:val="none"/>
                <w:u w:val="single"/>
                <w:lang w:val="en-US" w:eastAsia="zh-CN"/>
              </w:rPr>
              <w:t xml:space="preserve">         </w:t>
            </w:r>
            <w:r>
              <w:rPr>
                <w:rFonts w:hint="eastAsia" w:ascii="新宋体" w:hAnsi="新宋体" w:eastAsia="新宋体" w:cs="新宋体"/>
                <w:b w:val="0"/>
                <w:bCs/>
                <w:color w:val="000000"/>
                <w:sz w:val="22"/>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3581" w:type="dxa"/>
            <w:gridSpan w:val="2"/>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投标报价</w:t>
            </w:r>
            <w:r>
              <w:rPr>
                <w:rFonts w:hint="eastAsia" w:ascii="新宋体" w:hAnsi="新宋体" w:eastAsia="新宋体" w:cs="新宋体"/>
                <w:bCs/>
                <w:color w:val="000000"/>
                <w:sz w:val="22"/>
                <w:szCs w:val="22"/>
                <w:highlight w:val="none"/>
              </w:rPr>
              <w:t>（</w:t>
            </w:r>
            <w:r>
              <w:rPr>
                <w:rFonts w:hint="eastAsia" w:ascii="新宋体" w:hAnsi="新宋体" w:eastAsia="新宋体" w:cs="新宋体"/>
                <w:bCs/>
                <w:color w:val="000000"/>
                <w:sz w:val="22"/>
                <w:szCs w:val="22"/>
                <w:highlight w:val="none"/>
                <w:lang w:val="en-US" w:eastAsia="zh-CN"/>
              </w:rPr>
              <w:t>序号1合计报价+序号2合计报价</w:t>
            </w:r>
            <w:r>
              <w:rPr>
                <w:rFonts w:hint="eastAsia" w:ascii="新宋体" w:hAnsi="新宋体" w:eastAsia="新宋体" w:cs="新宋体"/>
                <w:bCs/>
                <w:color w:val="000000"/>
                <w:sz w:val="22"/>
                <w:szCs w:val="22"/>
                <w:highlight w:val="none"/>
              </w:rPr>
              <w:t>）</w:t>
            </w:r>
          </w:p>
        </w:tc>
        <w:tc>
          <w:tcPr>
            <w:tcW w:w="5953" w:type="dxa"/>
            <w:gridSpan w:val="3"/>
            <w:noWrap w:val="0"/>
            <w:vAlign w:val="center"/>
          </w:tcPr>
          <w:p>
            <w:pPr>
              <w:spacing w:line="360" w:lineRule="auto"/>
              <w:rPr>
                <w:rFonts w:hint="default" w:ascii="宋体" w:hAnsi="宋体" w:eastAsia="宋体" w:cs="宋体"/>
                <w:color w:val="auto"/>
                <w:sz w:val="22"/>
                <w:highlight w:val="none"/>
                <w:u w:val="single"/>
                <w:lang w:val="en-US" w:eastAsia="zh-CN"/>
              </w:rPr>
            </w:pPr>
            <w:r>
              <w:rPr>
                <w:rFonts w:hint="eastAsia" w:ascii="宋体" w:hAnsi="宋体" w:eastAsia="宋体" w:cs="宋体"/>
                <w:color w:val="auto"/>
                <w:sz w:val="22"/>
                <w:highlight w:val="none"/>
              </w:rPr>
              <w:t>大写：</w:t>
            </w:r>
            <w:r>
              <w:rPr>
                <w:rFonts w:hint="eastAsia" w:ascii="宋体" w:hAnsi="宋体" w:eastAsia="宋体" w:cs="宋体"/>
                <w:color w:val="auto"/>
                <w:sz w:val="22"/>
                <w:highlight w:val="none"/>
                <w:u w:val="single"/>
                <w:lang w:val="en-US" w:eastAsia="zh-CN"/>
              </w:rPr>
              <w:t xml:space="preserve">                              </w:t>
            </w:r>
          </w:p>
          <w:p>
            <w:pPr>
              <w:spacing w:line="360" w:lineRule="auto"/>
              <w:jc w:val="both"/>
              <w:rPr>
                <w:rFonts w:hint="default" w:ascii="宋体" w:hAnsi="宋体" w:eastAsia="宋体" w:cs="宋体"/>
                <w:color w:val="auto"/>
                <w:sz w:val="22"/>
                <w:highlight w:val="none"/>
                <w:u w:val="single"/>
                <w:lang w:val="en-US" w:eastAsia="zh-CN"/>
              </w:rPr>
            </w:pPr>
            <w:r>
              <w:rPr>
                <w:rFonts w:hint="eastAsia" w:ascii="宋体" w:hAnsi="宋体" w:eastAsia="宋体" w:cs="宋体"/>
                <w:color w:val="auto"/>
                <w:sz w:val="22"/>
                <w:highlight w:val="none"/>
              </w:rPr>
              <w:t>小写：</w:t>
            </w:r>
            <w:r>
              <w:rPr>
                <w:rFonts w:hint="eastAsia" w:ascii="宋体" w:hAnsi="宋体" w:eastAsia="宋体" w:cs="宋体"/>
                <w:color w:val="auto"/>
                <w:sz w:val="22"/>
                <w:highlight w:val="none"/>
                <w:u w:val="single"/>
                <w:lang w:val="en-US" w:eastAsia="zh-CN"/>
              </w:rPr>
              <w:t xml:space="preserve">                              </w:t>
            </w:r>
          </w:p>
        </w:tc>
      </w:tr>
    </w:tbl>
    <w:p>
      <w:pPr>
        <w:pStyle w:val="9"/>
        <w:ind w:left="0" w:leftChars="0" w:firstLine="0" w:firstLineChars="0"/>
        <w:rPr>
          <w:rFonts w:hint="eastAsia"/>
        </w:rPr>
      </w:pPr>
    </w:p>
    <w:p>
      <w:pPr>
        <w:spacing w:before="120" w:beforeLines="50" w:line="400" w:lineRule="exact"/>
        <w:rPr>
          <w:rFonts w:hint="eastAsia" w:ascii="宋体" w:hAnsi="宋体"/>
          <w:b/>
          <w:bCs/>
          <w:sz w:val="22"/>
          <w:szCs w:val="22"/>
        </w:rPr>
      </w:pPr>
      <w:r>
        <w:rPr>
          <w:rFonts w:hint="eastAsia" w:ascii="宋体" w:hAnsi="宋体"/>
          <w:b/>
          <w:bCs/>
          <w:sz w:val="22"/>
          <w:szCs w:val="22"/>
        </w:rPr>
        <w:t>说明：</w:t>
      </w:r>
      <w:r>
        <w:rPr>
          <w:rFonts w:hint="eastAsia" w:ascii="宋体" w:hAnsi="宋体" w:cs="Arial"/>
          <w:b/>
          <w:bCs/>
          <w:sz w:val="22"/>
          <w:szCs w:val="22"/>
        </w:rPr>
        <w:t>1、</w:t>
      </w:r>
      <w:r>
        <w:rPr>
          <w:rFonts w:hint="eastAsia" w:ascii="宋体" w:hAnsi="宋体"/>
          <w:b/>
          <w:bCs/>
          <w:sz w:val="22"/>
          <w:szCs w:val="22"/>
          <w:u w:val="wave"/>
        </w:rPr>
        <w:t>此栏内投标</w:t>
      </w:r>
      <w:r>
        <w:rPr>
          <w:rFonts w:hint="eastAsia" w:ascii="宋体" w:hAnsi="宋体"/>
          <w:b/>
          <w:bCs/>
          <w:sz w:val="22"/>
          <w:szCs w:val="22"/>
          <w:u w:val="wave"/>
          <w:lang w:val="en-US" w:eastAsia="zh-CN"/>
        </w:rPr>
        <w:t>报价</w:t>
      </w:r>
      <w:r>
        <w:rPr>
          <w:rFonts w:hint="eastAsia" w:ascii="宋体" w:hAnsi="宋体"/>
          <w:b/>
          <w:bCs/>
          <w:sz w:val="22"/>
          <w:szCs w:val="22"/>
          <w:u w:val="wave"/>
        </w:rPr>
        <w:t>应与</w:t>
      </w:r>
      <w:r>
        <w:rPr>
          <w:rFonts w:hint="eastAsia" w:ascii="宋体" w:hAnsi="宋体"/>
          <w:b/>
          <w:bCs/>
          <w:sz w:val="22"/>
          <w:szCs w:val="22"/>
          <w:u w:val="wave"/>
          <w:lang w:val="en-US" w:eastAsia="zh-CN"/>
        </w:rPr>
        <w:t>下方</w:t>
      </w:r>
      <w:r>
        <w:rPr>
          <w:rFonts w:hint="eastAsia" w:ascii="宋体" w:hAnsi="宋体" w:cs="Arial"/>
          <w:b/>
          <w:bCs/>
          <w:sz w:val="22"/>
          <w:szCs w:val="22"/>
          <w:u w:val="wave"/>
        </w:rPr>
        <w:t>“</w:t>
      </w:r>
      <w:r>
        <w:rPr>
          <w:rFonts w:hint="eastAsia" w:ascii="宋体" w:hAnsi="宋体"/>
          <w:b/>
          <w:bCs/>
          <w:sz w:val="22"/>
          <w:szCs w:val="22"/>
          <w:u w:val="wave"/>
        </w:rPr>
        <w:t>投标分项报价表”</w:t>
      </w:r>
      <w:r>
        <w:rPr>
          <w:rFonts w:hint="eastAsia" w:ascii="宋体" w:hAnsi="宋体"/>
          <w:b/>
          <w:bCs/>
          <w:sz w:val="22"/>
          <w:szCs w:val="22"/>
          <w:u w:val="wave"/>
          <w:lang w:val="en-US" w:eastAsia="zh-CN"/>
        </w:rPr>
        <w:t>的</w:t>
      </w:r>
      <w:r>
        <w:rPr>
          <w:rFonts w:hint="eastAsia" w:ascii="宋体" w:hAnsi="宋体"/>
          <w:b/>
          <w:bCs/>
          <w:sz w:val="22"/>
          <w:szCs w:val="22"/>
          <w:u w:val="wave"/>
        </w:rPr>
        <w:t>总计价相一致</w:t>
      </w:r>
      <w:r>
        <w:rPr>
          <w:rFonts w:hint="eastAsia" w:ascii="宋体" w:hAnsi="宋体"/>
          <w:b/>
          <w:bCs/>
          <w:sz w:val="22"/>
          <w:szCs w:val="22"/>
        </w:rPr>
        <w:t>。</w:t>
      </w:r>
    </w:p>
    <w:p>
      <w:pPr>
        <w:spacing w:line="400" w:lineRule="exact"/>
        <w:ind w:firstLine="649" w:firstLineChars="294"/>
        <w:rPr>
          <w:rFonts w:hint="eastAsia" w:ascii="宋体" w:hAnsi="宋体" w:cs="Arial"/>
          <w:b/>
          <w:bCs/>
          <w:sz w:val="22"/>
          <w:szCs w:val="22"/>
          <w:u w:val="wave"/>
        </w:rPr>
      </w:pPr>
      <w:r>
        <w:rPr>
          <w:rFonts w:hint="eastAsia" w:ascii="宋体" w:hAnsi="宋体" w:cs="Arial"/>
          <w:b/>
          <w:bCs/>
          <w:sz w:val="22"/>
          <w:szCs w:val="22"/>
        </w:rPr>
        <w:t>2、</w:t>
      </w:r>
      <w:r>
        <w:rPr>
          <w:rFonts w:hint="eastAsia" w:ascii="宋体" w:hAnsi="宋体" w:cs="Arial"/>
          <w:b/>
          <w:bCs/>
          <w:sz w:val="22"/>
          <w:szCs w:val="22"/>
          <w:u w:val="wave"/>
        </w:rPr>
        <w:t>不提供此表格将被视为没有实质性响应招标文件,其投标文件将被拒绝。</w:t>
      </w:r>
    </w:p>
    <w:p>
      <w:pPr>
        <w:spacing w:line="440" w:lineRule="exact"/>
        <w:rPr>
          <w:rFonts w:hint="eastAsia" w:ascii="宋体" w:hAnsi="宋体"/>
          <w:b/>
          <w:bCs/>
          <w:szCs w:val="21"/>
        </w:rPr>
      </w:pPr>
    </w:p>
    <w:p>
      <w:pPr>
        <w:pStyle w:val="3"/>
        <w:numPr>
          <w:ilvl w:val="3"/>
          <w:numId w:val="0"/>
        </w:numPr>
        <w:ind w:leftChars="0"/>
        <w:rPr>
          <w:rFonts w:hint="eastAsia"/>
        </w:rPr>
      </w:pPr>
    </w:p>
    <w:p>
      <w:pPr>
        <w:spacing w:line="360" w:lineRule="auto"/>
        <w:rPr>
          <w:rFonts w:hint="eastAsia" w:ascii="宋体" w:hAnsi="宋体"/>
          <w:sz w:val="22"/>
          <w:szCs w:val="22"/>
        </w:rPr>
      </w:pPr>
      <w:r>
        <w:rPr>
          <w:rFonts w:hint="eastAsia" w:ascii="宋体" w:hAnsi="宋体"/>
          <w:sz w:val="22"/>
          <w:szCs w:val="22"/>
        </w:rPr>
        <w:t>投标人全称（盖章）：</w:t>
      </w:r>
    </w:p>
    <w:p>
      <w:pPr>
        <w:spacing w:line="360" w:lineRule="auto"/>
        <w:rPr>
          <w:rFonts w:hint="eastAsia"/>
        </w:rPr>
      </w:pPr>
      <w:r>
        <w:rPr>
          <w:rFonts w:hint="eastAsia" w:ascii="宋体" w:hAnsi="宋体"/>
          <w:sz w:val="22"/>
          <w:szCs w:val="22"/>
        </w:rPr>
        <w:t>日期：  年   月  日</w:t>
      </w:r>
    </w:p>
    <w:p>
      <w:pPr>
        <w:pStyle w:val="9"/>
        <w:ind w:left="0" w:leftChars="0" w:firstLine="0" w:firstLineChars="0"/>
        <w:rPr>
          <w:rFonts w:hint="eastAsia"/>
        </w:rPr>
      </w:pPr>
    </w:p>
    <w:p>
      <w:pPr>
        <w:widowControl w:val="0"/>
        <w:numPr>
          <w:ilvl w:val="0"/>
          <w:numId w:val="0"/>
        </w:numPr>
        <w:jc w:val="left"/>
        <w:rPr>
          <w:sz w:val="24"/>
        </w:rPr>
      </w:pPr>
    </w:p>
    <w:p>
      <w:pPr>
        <w:spacing w:before="58"/>
        <w:ind w:right="610"/>
        <w:jc w:val="center"/>
        <w:outlineLvl w:val="0"/>
        <w:rPr>
          <w:b/>
          <w:sz w:val="30"/>
        </w:rPr>
      </w:pPr>
      <w:r>
        <w:rPr>
          <w:rFonts w:hint="eastAsia" w:ascii="新宋体" w:hAnsi="新宋体" w:eastAsia="新宋体" w:cs="新宋体"/>
          <w:b/>
          <w:bCs/>
          <w:color w:val="auto"/>
          <w:kern w:val="2"/>
          <w:sz w:val="28"/>
          <w:szCs w:val="28"/>
          <w:highlight w:val="none"/>
          <w:lang w:val="en-US" w:eastAsia="zh-CN" w:bidi="ar-SA"/>
        </w:rPr>
        <w:t>（二）</w:t>
      </w:r>
      <w:r>
        <w:rPr>
          <w:rFonts w:hint="eastAsia" w:ascii="宋体" w:hAnsi="宋体" w:eastAsia="宋体" w:cs="宋体"/>
          <w:b/>
          <w:sz w:val="32"/>
          <w:szCs w:val="28"/>
        </w:rPr>
        <w:t>投标分项报价表</w:t>
      </w:r>
      <w:r>
        <w:rPr>
          <w:b/>
          <w:w w:val="99"/>
          <w:sz w:val="30"/>
        </w:rPr>
        <w:t xml:space="preserve"> </w:t>
      </w:r>
    </w:p>
    <w:p>
      <w:pPr>
        <w:spacing w:line="360" w:lineRule="auto"/>
        <w:rPr>
          <w:rFonts w:hint="eastAsia" w:ascii="宋体" w:hAnsi="宋体"/>
          <w:b/>
          <w:bCs/>
          <w:sz w:val="22"/>
          <w:szCs w:val="22"/>
        </w:rPr>
      </w:pPr>
      <w:r>
        <w:rPr>
          <w:rFonts w:hint="eastAsia" w:ascii="新宋体" w:hAnsi="新宋体" w:eastAsia="新宋体" w:cs="新宋体"/>
          <w:b/>
          <w:bCs w:val="0"/>
          <w:color w:val="auto"/>
          <w:sz w:val="22"/>
          <w:highlight w:val="none"/>
        </w:rPr>
        <w:t>项目名</w:t>
      </w:r>
      <w:r>
        <w:rPr>
          <w:rFonts w:hint="eastAsia" w:ascii="新宋体" w:hAnsi="新宋体" w:eastAsia="新宋体" w:cs="新宋体"/>
          <w:b/>
          <w:bCs w:val="0"/>
          <w:color w:val="auto"/>
          <w:sz w:val="22"/>
          <w:szCs w:val="22"/>
          <w:highlight w:val="none"/>
        </w:rPr>
        <w:t>称：</w:t>
      </w:r>
      <w:r>
        <w:rPr>
          <w:rFonts w:hint="eastAsia" w:ascii="宋体" w:hAnsi="宋体" w:eastAsia="宋体" w:cs="宋体"/>
          <w:b/>
          <w:bCs w:val="0"/>
          <w:sz w:val="22"/>
          <w:szCs w:val="22"/>
          <w:lang w:val="en-US" w:eastAsia="zh-Hans"/>
        </w:rPr>
        <w:t>温州市中医院</w:t>
      </w:r>
      <w:r>
        <w:rPr>
          <w:rFonts w:hint="eastAsia" w:ascii="宋体" w:hAnsi="宋体"/>
          <w:b/>
          <w:bCs w:val="0"/>
          <w:kern w:val="0"/>
          <w:sz w:val="22"/>
          <w:szCs w:val="22"/>
          <w:highlight w:val="none"/>
          <w:lang w:val="en-US" w:eastAsia="zh-CN"/>
        </w:rPr>
        <w:t>过氧化氢快速判读式生物指示剂</w:t>
      </w:r>
      <w:r>
        <w:rPr>
          <w:rFonts w:hint="eastAsia" w:ascii="宋体" w:hAnsi="宋体" w:eastAsia="宋体" w:cs="宋体"/>
          <w:b/>
          <w:bCs w:val="0"/>
          <w:sz w:val="22"/>
          <w:szCs w:val="22"/>
          <w:lang w:val="en-US" w:eastAsia="zh-Hans"/>
        </w:rPr>
        <w:t>及配套设备租赁</w:t>
      </w:r>
      <w:r>
        <w:rPr>
          <w:rFonts w:hint="eastAsia" w:ascii="宋体" w:hAnsi="宋体"/>
          <w:sz w:val="22"/>
          <w:szCs w:val="22"/>
        </w:rPr>
        <w:t>（价格单位：人民币元）</w:t>
      </w:r>
    </w:p>
    <w:tbl>
      <w:tblPr>
        <w:tblStyle w:val="17"/>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69"/>
        <w:gridCol w:w="1477"/>
        <w:gridCol w:w="1570"/>
        <w:gridCol w:w="708"/>
        <w:gridCol w:w="1419"/>
        <w:gridCol w:w="122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pPr>
              <w:spacing w:line="460" w:lineRule="exact"/>
              <w:ind w:right="-11"/>
              <w:jc w:val="center"/>
              <w:rPr>
                <w:rFonts w:hint="default" w:ascii="新宋体" w:hAnsi="新宋体" w:eastAsia="新宋体" w:cs="新宋体"/>
                <w:color w:val="000000"/>
                <w:sz w:val="22"/>
                <w:szCs w:val="22"/>
                <w:highlight w:val="none"/>
                <w:lang w:val="en-US" w:eastAsia="zh-CN"/>
              </w:rPr>
            </w:pPr>
            <w:r>
              <w:rPr>
                <w:rFonts w:hint="eastAsia" w:ascii="新宋体" w:hAnsi="新宋体" w:eastAsia="新宋体" w:cs="新宋体"/>
                <w:color w:val="000000"/>
                <w:sz w:val="22"/>
                <w:szCs w:val="22"/>
                <w:highlight w:val="none"/>
                <w:lang w:val="en-US" w:eastAsia="zh-CN"/>
              </w:rPr>
              <w:t>序号</w:t>
            </w:r>
          </w:p>
        </w:tc>
        <w:tc>
          <w:tcPr>
            <w:tcW w:w="116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货物名称</w:t>
            </w:r>
          </w:p>
        </w:tc>
        <w:tc>
          <w:tcPr>
            <w:tcW w:w="147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品牌型号规格、产地</w:t>
            </w: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制造厂商名称</w:t>
            </w:r>
          </w:p>
        </w:tc>
        <w:tc>
          <w:tcPr>
            <w:tcW w:w="708"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数量</w:t>
            </w: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出厂单价</w:t>
            </w:r>
          </w:p>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（含税）</w:t>
            </w: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总价</w:t>
            </w:r>
          </w:p>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（含税）</w:t>
            </w: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免费</w:t>
            </w:r>
          </w:p>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1</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2</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3</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4</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5</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kern w:val="0"/>
                <w:sz w:val="22"/>
                <w:szCs w:val="22"/>
                <w:highlight w:val="none"/>
                <w:lang w:bidi="ar"/>
              </w:rPr>
              <w:t>6</w:t>
            </w:r>
          </w:p>
        </w:tc>
        <w:tc>
          <w:tcPr>
            <w:tcW w:w="1169" w:type="dxa"/>
            <w:noWrap w:val="0"/>
            <w:vAlign w:val="center"/>
          </w:tcPr>
          <w:p>
            <w:pPr>
              <w:widowControl/>
              <w:spacing w:line="460" w:lineRule="exact"/>
              <w:jc w:val="center"/>
              <w:textAlignment w:val="center"/>
              <w:rPr>
                <w:rFonts w:hint="eastAsia" w:ascii="新宋体" w:hAnsi="新宋体" w:eastAsia="新宋体" w:cs="新宋体"/>
                <w:color w:val="000000"/>
                <w:sz w:val="22"/>
                <w:szCs w:val="22"/>
                <w:highlight w:val="none"/>
              </w:rPr>
            </w:pP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pPr>
              <w:widowControl/>
              <w:spacing w:line="460" w:lineRule="exact"/>
              <w:jc w:val="center"/>
              <w:textAlignment w:val="center"/>
              <w:rPr>
                <w:rFonts w:hint="eastAsia" w:ascii="新宋体" w:hAnsi="新宋体" w:eastAsia="新宋体" w:cs="新宋体"/>
                <w:color w:val="000000"/>
                <w:kern w:val="0"/>
                <w:sz w:val="22"/>
                <w:szCs w:val="22"/>
                <w:highlight w:val="none"/>
                <w:lang w:bidi="ar"/>
              </w:rPr>
            </w:pPr>
          </w:p>
        </w:tc>
        <w:tc>
          <w:tcPr>
            <w:tcW w:w="1169" w:type="dxa"/>
            <w:noWrap w:val="0"/>
            <w:vAlign w:val="center"/>
          </w:tcPr>
          <w:p>
            <w:pPr>
              <w:widowControl/>
              <w:spacing w:line="460" w:lineRule="exact"/>
              <w:textAlignment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 ...</w:t>
            </w:r>
          </w:p>
        </w:tc>
        <w:tc>
          <w:tcPr>
            <w:tcW w:w="1477"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570"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708" w:type="dxa"/>
            <w:noWrap w:val="0"/>
            <w:vAlign w:val="center"/>
          </w:tcPr>
          <w:p>
            <w:pPr>
              <w:spacing w:line="460" w:lineRule="exact"/>
              <w:jc w:val="center"/>
              <w:rPr>
                <w:rFonts w:hint="eastAsia" w:ascii="新宋体" w:hAnsi="新宋体" w:eastAsia="新宋体" w:cs="新宋体"/>
                <w:color w:val="000000"/>
                <w:sz w:val="22"/>
                <w:szCs w:val="22"/>
                <w:highlight w:val="none"/>
              </w:rPr>
            </w:pPr>
          </w:p>
        </w:tc>
        <w:tc>
          <w:tcPr>
            <w:tcW w:w="1419"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27"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c>
          <w:tcPr>
            <w:tcW w:w="1205" w:type="dxa"/>
            <w:noWrap w:val="0"/>
            <w:vAlign w:val="center"/>
          </w:tcPr>
          <w:p>
            <w:pPr>
              <w:spacing w:line="460" w:lineRule="exact"/>
              <w:ind w:right="-11"/>
              <w:jc w:val="center"/>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运杂及保险费（含卸货）</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安装调试费（包括设备的测试、调试、验收等费用）</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培训费、技术服务费、售后服务费等</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税金</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96" w:type="dxa"/>
            <w:gridSpan w:val="3"/>
            <w:noWrap w:val="0"/>
            <w:vAlign w:val="center"/>
          </w:tcPr>
          <w:p>
            <w:pPr>
              <w:spacing w:line="460" w:lineRule="exact"/>
              <w:ind w:right="-11"/>
              <w:jc w:val="center"/>
              <w:rPr>
                <w:rFonts w:hint="eastAsia" w:ascii="新宋体" w:hAnsi="新宋体" w:eastAsia="新宋体" w:cs="新宋体"/>
                <w:color w:val="000000"/>
                <w:sz w:val="22"/>
                <w:szCs w:val="22"/>
                <w:highlight w:val="none"/>
              </w:rPr>
            </w:pPr>
            <w:r>
              <w:rPr>
                <w:rFonts w:hint="eastAsia" w:ascii="新宋体" w:hAnsi="新宋体" w:eastAsia="新宋体" w:cs="新宋体"/>
                <w:color w:val="000000"/>
                <w:sz w:val="22"/>
                <w:szCs w:val="22"/>
                <w:highlight w:val="none"/>
              </w:rPr>
              <w:t>总计价</w:t>
            </w:r>
          </w:p>
        </w:tc>
        <w:tc>
          <w:tcPr>
            <w:tcW w:w="6129" w:type="dxa"/>
            <w:gridSpan w:val="5"/>
            <w:noWrap w:val="0"/>
            <w:vAlign w:val="top"/>
          </w:tcPr>
          <w:p>
            <w:pPr>
              <w:spacing w:line="460" w:lineRule="exact"/>
              <w:rPr>
                <w:rFonts w:hint="eastAsia" w:ascii="新宋体" w:hAnsi="新宋体" w:eastAsia="新宋体" w:cs="新宋体"/>
                <w:color w:val="000000"/>
                <w:sz w:val="22"/>
                <w:szCs w:val="22"/>
                <w:highlight w:val="none"/>
              </w:rPr>
            </w:pPr>
          </w:p>
        </w:tc>
      </w:tr>
    </w:tbl>
    <w:p>
      <w:pPr>
        <w:spacing w:line="440" w:lineRule="exact"/>
        <w:rPr>
          <w:rFonts w:hint="eastAsia"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1.不提供详细分项报价将视为没有实质性响应招标文件。</w:t>
      </w:r>
    </w:p>
    <w:p>
      <w:pPr>
        <w:spacing w:line="440" w:lineRule="exact"/>
        <w:ind w:firstLine="720"/>
        <w:rPr>
          <w:rFonts w:hint="eastAsia" w:ascii="宋体" w:hAnsi="宋体"/>
          <w:sz w:val="22"/>
          <w:szCs w:val="22"/>
        </w:rPr>
      </w:pPr>
      <w:r>
        <w:rPr>
          <w:rFonts w:hint="eastAsia" w:ascii="宋体" w:hAnsi="宋体"/>
          <w:sz w:val="22"/>
          <w:szCs w:val="22"/>
        </w:rPr>
        <w:t>2.此表的总计价应与</w:t>
      </w:r>
      <w:r>
        <w:rPr>
          <w:rFonts w:hint="eastAsia" w:ascii="宋体" w:hAnsi="宋体"/>
          <w:sz w:val="22"/>
          <w:szCs w:val="22"/>
          <w:lang w:val="en-US" w:eastAsia="zh-CN"/>
        </w:rPr>
        <w:t>上方</w:t>
      </w:r>
      <w:r>
        <w:rPr>
          <w:rFonts w:hint="eastAsia" w:ascii="宋体" w:hAnsi="宋体"/>
          <w:sz w:val="22"/>
          <w:szCs w:val="22"/>
        </w:rPr>
        <w:t>“</w:t>
      </w:r>
      <w:r>
        <w:rPr>
          <w:rFonts w:hint="eastAsia" w:ascii="宋体" w:hAnsi="宋体"/>
          <w:sz w:val="22"/>
          <w:szCs w:val="22"/>
          <w:lang w:val="en-US" w:eastAsia="zh-CN"/>
        </w:rPr>
        <w:t>报价</w:t>
      </w:r>
      <w:r>
        <w:rPr>
          <w:rFonts w:hint="eastAsia" w:ascii="宋体" w:hAnsi="宋体"/>
          <w:sz w:val="22"/>
          <w:szCs w:val="22"/>
        </w:rPr>
        <w:t>一览表”的投标报价相一致。</w:t>
      </w:r>
    </w:p>
    <w:p>
      <w:pPr>
        <w:spacing w:line="440" w:lineRule="exact"/>
        <w:ind w:firstLine="720"/>
        <w:rPr>
          <w:rFonts w:hint="eastAsia" w:ascii="宋体" w:hAnsi="宋体"/>
          <w:sz w:val="22"/>
          <w:szCs w:val="22"/>
        </w:rPr>
      </w:pPr>
      <w:r>
        <w:rPr>
          <w:rFonts w:hint="eastAsia" w:ascii="宋体" w:hAnsi="宋体"/>
          <w:sz w:val="22"/>
          <w:szCs w:val="22"/>
        </w:rPr>
        <w:t>3.如果免费请在该备注栏内注明“免”，如果含在产品价格中则填“含”，如无此项内容则填“无”，不留空白。</w:t>
      </w:r>
    </w:p>
    <w:p>
      <w:pPr>
        <w:rPr>
          <w:rFonts w:hint="eastAsia" w:ascii="宋体" w:hAnsi="宋体" w:cs="Arial"/>
          <w:b/>
          <w:bCs/>
          <w:szCs w:val="21"/>
        </w:rPr>
      </w:pPr>
    </w:p>
    <w:p>
      <w:pPr>
        <w:rPr>
          <w:rFonts w:hint="eastAsia" w:ascii="宋体" w:hAnsi="宋体" w:cs="Arial"/>
          <w:b/>
          <w:bCs/>
          <w:szCs w:val="21"/>
        </w:rPr>
      </w:pPr>
    </w:p>
    <w:p>
      <w:pPr>
        <w:pStyle w:val="3"/>
        <w:rPr>
          <w:rFonts w:hint="eastAsia"/>
        </w:rPr>
      </w:pPr>
    </w:p>
    <w:p>
      <w:pPr>
        <w:rPr>
          <w:rFonts w:hint="eastAsia"/>
        </w:rPr>
      </w:pPr>
    </w:p>
    <w:p>
      <w:pPr>
        <w:spacing w:line="440" w:lineRule="exact"/>
        <w:ind w:right="-11" w:firstLine="210" w:firstLineChars="100"/>
        <w:rPr>
          <w:rFonts w:hint="eastAsia" w:ascii="宋体" w:hAnsi="宋体"/>
          <w:b w:val="0"/>
          <w:bCs w:val="0"/>
          <w:szCs w:val="21"/>
        </w:rPr>
      </w:pPr>
      <w:r>
        <w:rPr>
          <w:rFonts w:hint="eastAsia" w:ascii="宋体" w:hAnsi="宋体"/>
          <w:b w:val="0"/>
          <w:bCs w:val="0"/>
          <w:szCs w:val="21"/>
        </w:rPr>
        <w:t>投标人全称（盖章）：</w:t>
      </w:r>
    </w:p>
    <w:p>
      <w:pPr>
        <w:spacing w:line="440" w:lineRule="exact"/>
        <w:ind w:right="-11" w:firstLine="210" w:firstLineChars="100"/>
        <w:rPr>
          <w:rFonts w:hint="eastAsia" w:ascii="宋体" w:hAnsi="宋体"/>
          <w:b w:val="0"/>
          <w:bCs w:val="0"/>
          <w:szCs w:val="21"/>
        </w:rPr>
      </w:pPr>
      <w:r>
        <w:rPr>
          <w:rFonts w:hint="eastAsia" w:ascii="宋体" w:hAnsi="宋体"/>
          <w:b w:val="0"/>
          <w:bCs w:val="0"/>
          <w:szCs w:val="21"/>
        </w:rPr>
        <w:t>日期：  年   月  日</w:t>
      </w:r>
    </w:p>
    <w:p>
      <w:pPr>
        <w:rPr>
          <w:rFonts w:hint="eastAsia"/>
          <w:lang w:val="en-US" w:eastAsia="zh-CN"/>
        </w:rPr>
      </w:pPr>
    </w:p>
    <w:p>
      <w:pPr>
        <w:rPr>
          <w:rFonts w:hint="eastAsia"/>
          <w:lang w:val="en-US" w:eastAsia="zh-CN"/>
        </w:rPr>
      </w:pPr>
    </w:p>
    <w:p>
      <w:pPr>
        <w:pStyle w:val="14"/>
        <w:rPr>
          <w:rFonts w:hint="eastAsia"/>
          <w:lang w:val="en-US" w:eastAsia="zh-CN"/>
        </w:rPr>
      </w:pPr>
    </w:p>
    <w:p>
      <w:pPr>
        <w:spacing w:line="380" w:lineRule="exact"/>
        <w:rPr>
          <w:rFonts w:hint="eastAsia"/>
        </w:rPr>
      </w:pPr>
    </w:p>
    <w:sectPr>
      <w:footerReference r:id="rId3" w:type="default"/>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BC4EA5"/>
    <w:rsid w:val="03C84B20"/>
    <w:rsid w:val="04B15D87"/>
    <w:rsid w:val="061E2864"/>
    <w:rsid w:val="076646E5"/>
    <w:rsid w:val="08251DD0"/>
    <w:rsid w:val="084B5379"/>
    <w:rsid w:val="088A61B1"/>
    <w:rsid w:val="098E52F6"/>
    <w:rsid w:val="09CB578A"/>
    <w:rsid w:val="0F427144"/>
    <w:rsid w:val="0F9C6A6C"/>
    <w:rsid w:val="10AA772B"/>
    <w:rsid w:val="10E32902"/>
    <w:rsid w:val="1124087B"/>
    <w:rsid w:val="15187343"/>
    <w:rsid w:val="15F0193F"/>
    <w:rsid w:val="16586A57"/>
    <w:rsid w:val="16703E95"/>
    <w:rsid w:val="16AC6999"/>
    <w:rsid w:val="16EF2001"/>
    <w:rsid w:val="17B96491"/>
    <w:rsid w:val="18ED431E"/>
    <w:rsid w:val="1B951E05"/>
    <w:rsid w:val="1C125ED2"/>
    <w:rsid w:val="1DB47B00"/>
    <w:rsid w:val="203F5CE6"/>
    <w:rsid w:val="22746FCE"/>
    <w:rsid w:val="252A6495"/>
    <w:rsid w:val="26614AE7"/>
    <w:rsid w:val="26A36964"/>
    <w:rsid w:val="27DA4178"/>
    <w:rsid w:val="2C0B329E"/>
    <w:rsid w:val="2D9A5BED"/>
    <w:rsid w:val="2DCF6290"/>
    <w:rsid w:val="2EE23DA1"/>
    <w:rsid w:val="2FA40269"/>
    <w:rsid w:val="32E87DD1"/>
    <w:rsid w:val="33F15215"/>
    <w:rsid w:val="35584BB1"/>
    <w:rsid w:val="36F20F59"/>
    <w:rsid w:val="36FF0897"/>
    <w:rsid w:val="38620F4A"/>
    <w:rsid w:val="3A5C534F"/>
    <w:rsid w:val="3AA307AA"/>
    <w:rsid w:val="3ABA424B"/>
    <w:rsid w:val="3D4A148F"/>
    <w:rsid w:val="3D766728"/>
    <w:rsid w:val="3EEB4785"/>
    <w:rsid w:val="3F351791"/>
    <w:rsid w:val="42417305"/>
    <w:rsid w:val="42521512"/>
    <w:rsid w:val="43A70F7A"/>
    <w:rsid w:val="43F47C2B"/>
    <w:rsid w:val="442D7AA8"/>
    <w:rsid w:val="45B222C8"/>
    <w:rsid w:val="46AB0BAA"/>
    <w:rsid w:val="47415392"/>
    <w:rsid w:val="47CB04C5"/>
    <w:rsid w:val="4A377A78"/>
    <w:rsid w:val="4B2C08F7"/>
    <w:rsid w:val="4B86017E"/>
    <w:rsid w:val="4BB26B7D"/>
    <w:rsid w:val="4F835253"/>
    <w:rsid w:val="4FBB0DFD"/>
    <w:rsid w:val="50430A48"/>
    <w:rsid w:val="52957526"/>
    <w:rsid w:val="539C47DE"/>
    <w:rsid w:val="57A36574"/>
    <w:rsid w:val="58D72375"/>
    <w:rsid w:val="597933D0"/>
    <w:rsid w:val="5A1D1FAE"/>
    <w:rsid w:val="5AF53934"/>
    <w:rsid w:val="5B833004"/>
    <w:rsid w:val="5BDD1A75"/>
    <w:rsid w:val="5DAF6DF6"/>
    <w:rsid w:val="5EEC01A1"/>
    <w:rsid w:val="61E865CA"/>
    <w:rsid w:val="63750765"/>
    <w:rsid w:val="63B705FA"/>
    <w:rsid w:val="64F466B7"/>
    <w:rsid w:val="65056544"/>
    <w:rsid w:val="654C0859"/>
    <w:rsid w:val="65B0017A"/>
    <w:rsid w:val="677734BF"/>
    <w:rsid w:val="6A813809"/>
    <w:rsid w:val="6ACB15B2"/>
    <w:rsid w:val="6AD77E43"/>
    <w:rsid w:val="6FA3415F"/>
    <w:rsid w:val="712E3A4E"/>
    <w:rsid w:val="71BA3A22"/>
    <w:rsid w:val="71CD3E62"/>
    <w:rsid w:val="724D0AFE"/>
    <w:rsid w:val="72E83474"/>
    <w:rsid w:val="72F62F44"/>
    <w:rsid w:val="75A35A24"/>
    <w:rsid w:val="75E35B14"/>
    <w:rsid w:val="78362761"/>
    <w:rsid w:val="78BC52C2"/>
    <w:rsid w:val="79F966D5"/>
    <w:rsid w:val="7B921024"/>
    <w:rsid w:val="7BC653AD"/>
    <w:rsid w:val="7C650142"/>
    <w:rsid w:val="7CF14961"/>
    <w:rsid w:val="7D531607"/>
    <w:rsid w:val="7DBF4FA6"/>
    <w:rsid w:val="7DDA28D7"/>
    <w:rsid w:val="7E036272"/>
    <w:rsid w:val="7E7A2C7B"/>
    <w:rsid w:val="7EEE556E"/>
    <w:rsid w:val="7EFA0DDF"/>
    <w:rsid w:val="7F0817C6"/>
    <w:rsid w:val="BEEFD21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next w:val="7"/>
    <w:autoRedefine/>
    <w:qFormat/>
    <w:uiPriority w:val="0"/>
    <w:pPr>
      <w:ind w:firstLine="420" w:firstLineChars="100"/>
    </w:pPr>
    <w:rPr>
      <w:b/>
      <w:bCs/>
      <w:szCs w:val="24"/>
    </w:rPr>
  </w:style>
  <w:style w:type="paragraph" w:styleId="7">
    <w:name w:val="toc 6"/>
    <w:basedOn w:val="1"/>
    <w:next w:val="1"/>
    <w:autoRedefine/>
    <w:qFormat/>
    <w:uiPriority w:val="0"/>
    <w:pPr>
      <w:ind w:left="2100" w:leftChars="1000"/>
    </w:pPr>
  </w:style>
  <w:style w:type="paragraph" w:styleId="8">
    <w:name w:val="Body Text Indent"/>
    <w:basedOn w:val="1"/>
    <w:next w:val="9"/>
    <w:autoRedefine/>
    <w:qFormat/>
    <w:uiPriority w:val="0"/>
    <w:pPr>
      <w:spacing w:line="200" w:lineRule="exact"/>
      <w:ind w:firstLine="301"/>
    </w:pPr>
    <w:rPr>
      <w:rFonts w:ascii="宋体" w:hAnsi="Courier New"/>
      <w:spacing w:val="-4"/>
      <w:sz w:val="18"/>
      <w:szCs w:val="20"/>
      <w14:ligatures w14:val="none"/>
    </w:rPr>
  </w:style>
  <w:style w:type="paragraph" w:styleId="9">
    <w:name w:val="Body Text First Indent 2"/>
    <w:basedOn w:val="8"/>
    <w:autoRedefine/>
    <w:qFormat/>
    <w:uiPriority w:val="0"/>
    <w:pPr>
      <w:spacing w:after="120"/>
      <w:ind w:left="420" w:leftChars="200" w:firstLine="420"/>
    </w:pPr>
    <w:rPr>
      <w:rFonts w:cs="宋体"/>
      <w:sz w:val="21"/>
      <w:szCs w:val="21"/>
    </w:rPr>
  </w:style>
  <w:style w:type="paragraph" w:styleId="10">
    <w:name w:val="Plain Text"/>
    <w:basedOn w:val="1"/>
    <w:next w:val="11"/>
    <w:autoRedefine/>
    <w:qFormat/>
    <w:uiPriority w:val="0"/>
    <w:pPr>
      <w:spacing w:beforeLines="50" w:afterLines="50" w:line="400" w:lineRule="exact"/>
    </w:pPr>
    <w:rPr>
      <w:rFonts w:ascii="宋体" w:hAnsi="Courier New"/>
      <w:sz w:val="24"/>
    </w:rPr>
  </w:style>
  <w:style w:type="paragraph" w:styleId="11">
    <w:name w:val="toc 2"/>
    <w:basedOn w:val="1"/>
    <w:next w:val="1"/>
    <w:autoRedefine/>
    <w:qFormat/>
    <w:uiPriority w:val="39"/>
    <w:pPr>
      <w:spacing w:before="240" w:beforeLines="0"/>
      <w:jc w:val="left"/>
    </w:pPr>
    <w:rPr>
      <w:rFonts w:ascii="Times New Roman" w:hAnsi="Times New Roman" w:eastAsia="宋体" w:cs="Times New Roman"/>
      <w:b/>
      <w:bCs/>
      <w:sz w:val="20"/>
      <w:szCs w:val="20"/>
    </w:rPr>
  </w:style>
  <w:style w:type="paragraph" w:styleId="12">
    <w:name w:val="footer"/>
    <w:basedOn w:val="1"/>
    <w:link w:val="26"/>
    <w:autoRedefine/>
    <w:qFormat/>
    <w:uiPriority w:val="0"/>
    <w:pPr>
      <w:tabs>
        <w:tab w:val="center" w:pos="4153"/>
        <w:tab w:val="right" w:pos="8306"/>
      </w:tabs>
      <w:snapToGrid w:val="0"/>
      <w:jc w:val="left"/>
    </w:pPr>
    <w:rPr>
      <w:sz w:val="18"/>
      <w:szCs w:val="18"/>
    </w:rPr>
  </w:style>
  <w:style w:type="paragraph" w:styleId="13">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line="360" w:lineRule="auto"/>
      <w:jc w:val="left"/>
    </w:pPr>
    <w:rPr>
      <w:b/>
      <w:bCs/>
      <w:caps/>
      <w:sz w:val="24"/>
      <w:szCs w:val="20"/>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jc w:val="center"/>
    </w:pPr>
    <w:rPr>
      <w:rFonts w:ascii="Arial" w:hAnsi="Arial" w:eastAsia="宋体"/>
      <w:b/>
      <w:kern w:val="0"/>
      <w:sz w:val="36"/>
      <w:szCs w:val="20"/>
      <w:lang w:eastAsia="en-US"/>
      <w14:ligatures w14:val="none"/>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3"/>
    <w:autoRedefine/>
    <w:qFormat/>
    <w:uiPriority w:val="0"/>
    <w:rPr>
      <w:kern w:val="2"/>
      <w:sz w:val="18"/>
      <w:szCs w:val="18"/>
    </w:rPr>
  </w:style>
  <w:style w:type="character" w:customStyle="1" w:styleId="26">
    <w:name w:val="页脚 Char"/>
    <w:basedOn w:val="19"/>
    <w:link w:val="12"/>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NormalCharacter"/>
    <w:autoRedefine/>
    <w:qFormat/>
    <w:uiPriority w:val="0"/>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2446</Words>
  <Characters>2636</Characters>
  <Lines>17</Lines>
  <Paragraphs>4</Paragraphs>
  <TotalTime>92</TotalTime>
  <ScaleCrop>false</ScaleCrop>
  <LinksUpToDate>false</LinksUpToDate>
  <CharactersWithSpaces>2788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市渔业应急处置指挥中心</cp:lastModifiedBy>
  <cp:lastPrinted>2025-02-18T06:35:38Z</cp:lastPrinted>
  <dcterms:modified xsi:type="dcterms:W3CDTF">2025-02-18T06:38:54Z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