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auto"/>
          <w:sz w:val="36"/>
          <w:szCs w:val="36"/>
        </w:rPr>
      </w:pPr>
      <w:bookmarkStart w:id="0" w:name="_Toc451522337"/>
      <w:r>
        <w:rPr>
          <w:rFonts w:hint="eastAsia" w:ascii="宋体" w:hAnsi="宋体" w:cs="宋体"/>
          <w:b/>
          <w:bCs/>
          <w:color w:val="auto"/>
          <w:sz w:val="36"/>
          <w:szCs w:val="36"/>
        </w:rPr>
        <w:t>温州市中医院</w:t>
      </w:r>
      <w:r>
        <w:rPr>
          <w:rFonts w:hint="eastAsia" w:ascii="宋体" w:hAnsi="宋体" w:cs="宋体"/>
          <w:b/>
          <w:bCs/>
          <w:color w:val="auto"/>
          <w:sz w:val="36"/>
          <w:szCs w:val="36"/>
          <w:lang w:val="en-US" w:eastAsia="zh-CN"/>
        </w:rPr>
        <w:t>传</w:t>
      </w:r>
      <w:r>
        <w:rPr>
          <w:rFonts w:hint="eastAsia"/>
          <w:b/>
          <w:bCs/>
          <w:sz w:val="36"/>
          <w:szCs w:val="36"/>
          <w:lang w:val="en-US" w:eastAsia="zh-CN"/>
        </w:rPr>
        <w:t>染病智能监测预警项目</w:t>
      </w:r>
      <w:r>
        <w:rPr>
          <w:rFonts w:hint="eastAsia" w:ascii="宋体" w:hAnsi="宋体" w:cs="宋体"/>
          <w:b/>
          <w:bCs/>
          <w:color w:val="auto"/>
          <w:sz w:val="36"/>
          <w:szCs w:val="36"/>
        </w:rPr>
        <w:t>采购</w:t>
      </w:r>
      <w:bookmarkEnd w:id="0"/>
      <w:r>
        <w:rPr>
          <w:rFonts w:hint="eastAsia" w:ascii="宋体" w:hAnsi="宋体" w:cs="宋体"/>
          <w:b/>
          <w:bCs/>
          <w:color w:val="auto"/>
          <w:sz w:val="36"/>
          <w:szCs w:val="36"/>
        </w:rPr>
        <w:t>文件</w:t>
      </w:r>
    </w:p>
    <w:p>
      <w:pPr>
        <w:numPr>
          <w:ilvl w:val="0"/>
          <w:numId w:val="1"/>
        </w:numPr>
        <w:rPr>
          <w:color w:val="auto"/>
          <w:sz w:val="24"/>
        </w:rPr>
      </w:pPr>
      <w:r>
        <w:rPr>
          <w:rFonts w:hint="eastAsia"/>
          <w:b/>
          <w:bCs/>
          <w:color w:val="auto"/>
          <w:sz w:val="28"/>
          <w:szCs w:val="28"/>
        </w:rPr>
        <w:t>项目名称</w:t>
      </w:r>
      <w:r>
        <w:rPr>
          <w:rFonts w:hint="eastAsia"/>
          <w:color w:val="auto"/>
          <w:sz w:val="24"/>
        </w:rPr>
        <w:t>：</w:t>
      </w:r>
      <w:r>
        <w:rPr>
          <w:rFonts w:hint="eastAsia" w:ascii="宋体" w:hAnsi="宋体" w:cs="宋体"/>
          <w:color w:val="auto"/>
          <w:sz w:val="24"/>
          <w:lang w:eastAsia="zh-Hans"/>
        </w:rPr>
        <w:t>温州市中医院</w:t>
      </w:r>
      <w:r>
        <w:rPr>
          <w:rFonts w:hint="eastAsia"/>
          <w:color w:val="auto"/>
          <w:sz w:val="24"/>
        </w:rPr>
        <w:t>传染病</w:t>
      </w:r>
      <w:r>
        <w:rPr>
          <w:rFonts w:hint="eastAsia"/>
          <w:color w:val="auto"/>
          <w:sz w:val="24"/>
          <w:lang w:val="en-US" w:eastAsia="zh-CN"/>
        </w:rPr>
        <w:t>智能监测预警</w:t>
      </w:r>
    </w:p>
    <w:p>
      <w:pPr>
        <w:spacing w:line="360" w:lineRule="auto"/>
        <w:rPr>
          <w:color w:val="auto"/>
          <w:sz w:val="24"/>
        </w:rPr>
      </w:pPr>
      <w:r>
        <w:rPr>
          <w:rFonts w:hint="eastAsia"/>
          <w:b/>
          <w:bCs/>
          <w:color w:val="auto"/>
          <w:sz w:val="28"/>
          <w:szCs w:val="28"/>
        </w:rPr>
        <w:t>二、采购方式：</w:t>
      </w:r>
      <w:r>
        <w:rPr>
          <w:rFonts w:hint="eastAsia"/>
          <w:color w:val="auto"/>
          <w:sz w:val="24"/>
        </w:rPr>
        <w:t>公开遴选（非政府采购）</w:t>
      </w:r>
    </w:p>
    <w:p>
      <w:pPr>
        <w:spacing w:line="360" w:lineRule="auto"/>
        <w:rPr>
          <w:rFonts w:hint="eastAsia" w:ascii="宋体" w:hAnsi="宋体" w:cs="宋体"/>
          <w:color w:val="auto"/>
          <w:sz w:val="24"/>
        </w:rPr>
      </w:pPr>
      <w:bookmarkStart w:id="1" w:name="OLE_LINK1"/>
      <w:r>
        <w:rPr>
          <w:rFonts w:hint="eastAsia"/>
          <w:b/>
          <w:bCs/>
          <w:color w:val="auto"/>
          <w:sz w:val="28"/>
          <w:szCs w:val="28"/>
        </w:rPr>
        <w:t>三、预算金额：</w:t>
      </w:r>
      <w:r>
        <w:rPr>
          <w:rFonts w:hint="eastAsia"/>
          <w:b/>
          <w:bCs/>
          <w:color w:val="auto"/>
          <w:sz w:val="28"/>
          <w:szCs w:val="28"/>
          <w:lang w:val="en-US" w:eastAsia="zh-CN"/>
        </w:rPr>
        <w:t xml:space="preserve"> </w:t>
      </w:r>
      <w:r>
        <w:rPr>
          <w:rFonts w:hint="eastAsia"/>
          <w:b w:val="0"/>
          <w:bCs w:val="0"/>
          <w:color w:val="auto"/>
          <w:sz w:val="28"/>
          <w:szCs w:val="28"/>
          <w:lang w:val="en-US" w:eastAsia="zh-CN"/>
        </w:rPr>
        <w:t>98000</w:t>
      </w:r>
      <w:r>
        <w:rPr>
          <w:rFonts w:hint="eastAsia" w:ascii="宋体" w:hAnsi="宋体" w:cs="宋体"/>
          <w:color w:val="auto"/>
          <w:sz w:val="24"/>
        </w:rPr>
        <w:t>元</w:t>
      </w:r>
    </w:p>
    <w:p>
      <w:pPr>
        <w:spacing w:line="360" w:lineRule="auto"/>
        <w:rPr>
          <w:b/>
          <w:bCs/>
          <w:color w:val="auto"/>
          <w:sz w:val="28"/>
          <w:szCs w:val="28"/>
        </w:rPr>
      </w:pPr>
      <w:bookmarkStart w:id="2" w:name="OLE_LINK3"/>
      <w:bookmarkStart w:id="3" w:name="OLE_LINK6"/>
      <w:bookmarkStart w:id="4" w:name="OLE_LINK2"/>
      <w:r>
        <w:rPr>
          <w:rFonts w:hint="eastAsia"/>
          <w:b/>
          <w:bCs/>
          <w:color w:val="auto"/>
          <w:sz w:val="28"/>
          <w:szCs w:val="28"/>
        </w:rPr>
        <w:t>四、招标内容及技术要求</w:t>
      </w:r>
    </w:p>
    <w:bookmarkEnd w:id="2"/>
    <w:p>
      <w:pPr>
        <w:ind w:firstLine="482" w:firstLineChars="200"/>
        <w:rPr>
          <w:b/>
          <w:bCs/>
          <w:color w:val="auto"/>
          <w:sz w:val="24"/>
        </w:rPr>
      </w:pPr>
      <w:bookmarkStart w:id="5" w:name="OLE_LINK5"/>
      <w:r>
        <w:rPr>
          <w:rFonts w:hint="eastAsia"/>
          <w:b/>
          <w:bCs/>
          <w:color w:val="auto"/>
          <w:sz w:val="24"/>
        </w:rPr>
        <w:t>（一）招标内容</w:t>
      </w:r>
    </w:p>
    <w:bookmarkEnd w:id="3"/>
    <w:bookmarkEnd w:id="4"/>
    <w:bookmarkEnd w:id="5"/>
    <w:p>
      <w:pPr>
        <w:spacing w:line="240" w:lineRule="auto"/>
        <w:rPr>
          <w:color w:val="auto"/>
          <w:sz w:val="24"/>
        </w:rPr>
      </w:pPr>
      <w:bookmarkStart w:id="6" w:name="OLE_LINK4"/>
    </w:p>
    <w:tbl>
      <w:tblPr>
        <w:tblStyle w:val="16"/>
        <w:tblpPr w:leftFromText="180" w:rightFromText="180" w:vertAnchor="text" w:horzAnchor="page" w:tblpX="1262" w:tblpY="-266"/>
        <w:tblOverlap w:val="never"/>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3"/>
        <w:gridCol w:w="1283"/>
        <w:gridCol w:w="1100"/>
        <w:gridCol w:w="4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033" w:type="dxa"/>
            <w:vAlign w:val="center"/>
          </w:tcPr>
          <w:p>
            <w:pPr>
              <w:pStyle w:val="5"/>
              <w:jc w:val="center"/>
              <w:rPr>
                <w:rFonts w:hint="eastAsia"/>
                <w:b w:val="0"/>
                <w:bCs/>
                <w:color w:val="auto"/>
                <w:sz w:val="24"/>
                <w:szCs w:val="24"/>
              </w:rPr>
            </w:pPr>
            <w:r>
              <w:rPr>
                <w:rStyle w:val="18"/>
                <w:rFonts w:hint="eastAsia" w:ascii="宋体" w:hAnsi="宋体" w:cs="宋体"/>
                <w:b w:val="0"/>
                <w:bCs/>
                <w:color w:val="auto"/>
                <w:sz w:val="24"/>
                <w:szCs w:val="24"/>
                <w:shd w:val="clear" w:color="auto" w:fill="FFFFFF"/>
              </w:rPr>
              <w:t>采购内容</w:t>
            </w:r>
          </w:p>
        </w:tc>
        <w:tc>
          <w:tcPr>
            <w:tcW w:w="1283" w:type="dxa"/>
            <w:vAlign w:val="center"/>
          </w:tcPr>
          <w:p>
            <w:pPr>
              <w:pStyle w:val="5"/>
              <w:ind w:left="0" w:leftChars="0" w:firstLine="0" w:firstLineChars="0"/>
              <w:jc w:val="center"/>
              <w:rPr>
                <w:rFonts w:hint="eastAsia"/>
                <w:b w:val="0"/>
                <w:bCs/>
                <w:color w:val="auto"/>
                <w:sz w:val="24"/>
                <w:szCs w:val="24"/>
              </w:rPr>
            </w:pPr>
            <w:r>
              <w:rPr>
                <w:rFonts w:hint="eastAsia"/>
                <w:b w:val="0"/>
                <w:bCs/>
                <w:color w:val="auto"/>
                <w:sz w:val="24"/>
                <w:szCs w:val="24"/>
              </w:rPr>
              <w:t>数量</w:t>
            </w:r>
          </w:p>
        </w:tc>
        <w:tc>
          <w:tcPr>
            <w:tcW w:w="1100" w:type="dxa"/>
            <w:vAlign w:val="center"/>
          </w:tcPr>
          <w:p>
            <w:pPr>
              <w:pStyle w:val="5"/>
              <w:ind w:left="0" w:leftChars="0" w:firstLine="0" w:firstLineChars="0"/>
              <w:jc w:val="center"/>
              <w:rPr>
                <w:rFonts w:hint="eastAsia"/>
                <w:b w:val="0"/>
                <w:bCs/>
                <w:color w:val="auto"/>
                <w:sz w:val="24"/>
                <w:szCs w:val="24"/>
              </w:rPr>
            </w:pPr>
            <w:r>
              <w:rPr>
                <w:rFonts w:hint="eastAsia"/>
                <w:b w:val="0"/>
                <w:bCs/>
                <w:color w:val="auto"/>
                <w:sz w:val="24"/>
                <w:szCs w:val="24"/>
              </w:rPr>
              <w:t>单位</w:t>
            </w:r>
          </w:p>
        </w:tc>
        <w:tc>
          <w:tcPr>
            <w:tcW w:w="4334" w:type="dxa"/>
            <w:vAlign w:val="center"/>
          </w:tcPr>
          <w:p>
            <w:pPr>
              <w:pStyle w:val="5"/>
              <w:jc w:val="center"/>
              <w:rPr>
                <w:rFonts w:hint="eastAsia"/>
                <w:b w:val="0"/>
                <w:bCs/>
                <w:color w:val="auto"/>
                <w:sz w:val="24"/>
                <w:szCs w:val="24"/>
              </w:rPr>
            </w:pPr>
            <w:r>
              <w:rPr>
                <w:rFonts w:hint="eastAsia"/>
                <w:b w:val="0"/>
                <w:bCs/>
                <w:color w:val="auto"/>
                <w:sz w:val="24"/>
                <w:szCs w:val="24"/>
              </w:rPr>
              <w:t>建设周期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33" w:type="dxa"/>
            <w:vAlign w:val="center"/>
          </w:tcPr>
          <w:p>
            <w:pPr>
              <w:snapToGrid w:val="0"/>
              <w:spacing w:line="360" w:lineRule="auto"/>
              <w:ind w:firstLine="495" w:firstLineChars="236"/>
              <w:jc w:val="center"/>
              <w:rPr>
                <w:rFonts w:hint="eastAsia"/>
                <w:color w:val="auto"/>
                <w:sz w:val="21"/>
                <w:szCs w:val="21"/>
              </w:rPr>
            </w:pPr>
            <w:r>
              <w:rPr>
                <w:rFonts w:hint="default" w:ascii="宋体" w:hAnsi="宋体" w:eastAsia="宋体" w:cs="宋体"/>
                <w:bCs/>
                <w:sz w:val="21"/>
                <w:szCs w:val="21"/>
                <w:lang w:val="en-US" w:eastAsia="zh-CN"/>
                <w14:ligatures w14:val="none"/>
              </w:rPr>
              <w:t>传染病智能监测预警</w:t>
            </w:r>
          </w:p>
        </w:tc>
        <w:tc>
          <w:tcPr>
            <w:tcW w:w="1283" w:type="dxa"/>
            <w:vAlign w:val="center"/>
          </w:tcPr>
          <w:p>
            <w:pPr>
              <w:pStyle w:val="5"/>
              <w:jc w:val="center"/>
              <w:rPr>
                <w:rFonts w:hint="eastAsia"/>
                <w:color w:val="auto"/>
                <w:sz w:val="21"/>
                <w:szCs w:val="21"/>
              </w:rPr>
            </w:pPr>
            <w:r>
              <w:rPr>
                <w:rFonts w:hint="eastAsia"/>
                <w:color w:val="auto"/>
                <w:sz w:val="21"/>
                <w:szCs w:val="21"/>
              </w:rPr>
              <w:t>1</w:t>
            </w:r>
          </w:p>
        </w:tc>
        <w:tc>
          <w:tcPr>
            <w:tcW w:w="1100" w:type="dxa"/>
            <w:vAlign w:val="center"/>
          </w:tcPr>
          <w:p>
            <w:pPr>
              <w:pStyle w:val="5"/>
              <w:jc w:val="both"/>
              <w:rPr>
                <w:rFonts w:hint="eastAsia"/>
                <w:color w:val="auto"/>
                <w:sz w:val="21"/>
                <w:szCs w:val="21"/>
              </w:rPr>
            </w:pPr>
            <w:r>
              <w:rPr>
                <w:rFonts w:hint="eastAsia"/>
                <w:color w:val="auto"/>
                <w:sz w:val="21"/>
                <w:szCs w:val="21"/>
              </w:rPr>
              <w:t>套</w:t>
            </w:r>
          </w:p>
        </w:tc>
        <w:tc>
          <w:tcPr>
            <w:tcW w:w="4334" w:type="dxa"/>
            <w:vAlign w:val="center"/>
          </w:tcPr>
          <w:p>
            <w:pPr>
              <w:pStyle w:val="6"/>
              <w:spacing w:after="0" w:line="360" w:lineRule="auto"/>
              <w:jc w:val="left"/>
              <w:rPr>
                <w:rFonts w:hint="eastAsia" w:ascii="宋体" w:hAnsi="宋体" w:cs="宋体"/>
                <w:color w:val="auto"/>
                <w:sz w:val="21"/>
                <w:szCs w:val="21"/>
              </w:rPr>
            </w:pPr>
            <w:r>
              <w:rPr>
                <w:rFonts w:hint="eastAsia" w:ascii="宋体" w:hAnsi="宋体" w:cs="宋体"/>
                <w:color w:val="auto"/>
                <w:sz w:val="21"/>
                <w:szCs w:val="21"/>
              </w:rPr>
              <w:t>合同签订后，</w:t>
            </w:r>
            <w:r>
              <w:rPr>
                <w:rFonts w:hint="eastAsia" w:ascii="宋体" w:hAnsi="宋体" w:eastAsia="宋体" w:cs="宋体"/>
                <w:bCs/>
                <w:snapToGrid w:val="0"/>
                <w:sz w:val="21"/>
                <w:szCs w:val="21"/>
                <w:lang w:val="en-US" w:eastAsia="zh-CN"/>
              </w:rPr>
              <w:t>15天完成硬件到货及软件部署</w:t>
            </w:r>
          </w:p>
          <w:p>
            <w:pPr>
              <w:pStyle w:val="5"/>
              <w:ind w:left="0" w:leftChars="0" w:firstLine="0" w:firstLineChars="0"/>
              <w:jc w:val="center"/>
              <w:rPr>
                <w:rFonts w:hint="eastAsia"/>
                <w:color w:val="auto"/>
                <w:sz w:val="21"/>
                <w:szCs w:val="21"/>
              </w:rPr>
            </w:pPr>
          </w:p>
        </w:tc>
      </w:tr>
    </w:tbl>
    <w:p>
      <w:pPr>
        <w:spacing w:line="360" w:lineRule="auto"/>
        <w:ind w:firstLine="482" w:firstLineChars="200"/>
        <w:rPr>
          <w:b/>
          <w:bCs/>
          <w:color w:val="auto"/>
          <w:sz w:val="24"/>
        </w:rPr>
      </w:pPr>
      <w:r>
        <w:rPr>
          <w:rFonts w:hint="eastAsia"/>
          <w:b/>
          <w:bCs/>
          <w:color w:val="auto"/>
          <w:sz w:val="24"/>
        </w:rPr>
        <w:t>（二）项目背景</w:t>
      </w:r>
    </w:p>
    <w:bookmarkEnd w:id="1"/>
    <w:bookmarkEnd w:id="6"/>
    <w:p>
      <w:pPr>
        <w:snapToGrid w:val="0"/>
        <w:spacing w:line="360" w:lineRule="auto"/>
        <w:ind w:firstLine="566" w:firstLineChars="236"/>
        <w:jc w:val="left"/>
        <w:rPr>
          <w:color w:val="auto"/>
        </w:rPr>
      </w:pPr>
      <w:r>
        <w:rPr>
          <w:rFonts w:hint="eastAsia" w:ascii="宋体" w:hAnsi="宋体" w:eastAsia="宋体" w:cs="宋体"/>
          <w:bCs/>
          <w:sz w:val="24"/>
          <w:szCs w:val="24"/>
        </w:rPr>
        <w:t>国家疾病预防控制局综合司2024年3月8日发布《关于做好国家传染病智能检测预警前置软件服务器软硬件环境配置》的通知：为加快推动国家传染病智能监测预警前置软件(以下简称前置软件)部署应用，实现医疗机构传染病相关数据自动化交换，提高数据集成、风险识别、智能分析和及时预警能力，我局组织编制《国家传染病智能监测预警前置软件服务器软硬件环境配置要求(试行)》(详见国疾控综规财函【2024】71号)，请各地组织部署实施前置软件实现和国家平台的联通，并总结前置软件部署经验，便于后续开展。</w:t>
      </w:r>
    </w:p>
    <w:p>
      <w:pPr>
        <w:spacing w:line="360" w:lineRule="auto"/>
        <w:ind w:firstLine="482" w:firstLineChars="200"/>
        <w:rPr>
          <w:b/>
          <w:bCs/>
          <w:color w:val="auto"/>
          <w:sz w:val="24"/>
        </w:rPr>
      </w:pPr>
      <w:r>
        <w:rPr>
          <w:rFonts w:hint="eastAsia"/>
          <w:b/>
          <w:bCs/>
          <w:color w:val="auto"/>
          <w:sz w:val="24"/>
        </w:rPr>
        <w:t>（三）技术要求</w:t>
      </w:r>
    </w:p>
    <w:p>
      <w:pPr>
        <w:adjustRightInd w:val="0"/>
        <w:snapToGrid w:val="0"/>
        <w:spacing w:line="360" w:lineRule="auto"/>
        <w:ind w:firstLine="566" w:firstLineChars="236"/>
        <w:jc w:val="left"/>
        <w:rPr>
          <w:color w:val="auto"/>
        </w:rPr>
      </w:pPr>
      <w:r>
        <w:rPr>
          <w:rFonts w:hint="eastAsia" w:ascii="宋体" w:hAnsi="宋体" w:eastAsia="宋体" w:cs="宋体"/>
          <w:bCs/>
          <w:sz w:val="24"/>
          <w:szCs w:val="24"/>
        </w:rPr>
        <w:t>本项目要求按照</w:t>
      </w:r>
      <w:r>
        <w:rPr>
          <w:rFonts w:hint="eastAsia" w:ascii="宋体" w:hAnsi="宋体" w:eastAsia="宋体" w:cs="宋体"/>
          <w:bCs/>
          <w:sz w:val="24"/>
          <w:szCs w:val="24"/>
          <w:lang w:val="en-US" w:eastAsia="zh-CN"/>
        </w:rPr>
        <w:t>采购人</w:t>
      </w:r>
      <w:r>
        <w:rPr>
          <w:rFonts w:hint="eastAsia" w:ascii="宋体" w:hAnsi="宋体" w:eastAsia="宋体" w:cs="宋体"/>
          <w:bCs/>
          <w:sz w:val="24"/>
          <w:szCs w:val="24"/>
        </w:rPr>
        <w:t>的需求提供前置软件部署的软硬件服务，要求如下：</w:t>
      </w:r>
    </w:p>
    <w:p>
      <w:pPr>
        <w:adjustRightInd w:val="0"/>
        <w:snapToGrid w:val="0"/>
        <w:spacing w:line="360" w:lineRule="auto"/>
        <w:ind w:firstLine="566" w:firstLineChars="236"/>
        <w:jc w:val="left"/>
        <w:rPr>
          <w:rFonts w:hint="eastAsia" w:ascii="宋体" w:hAnsi="宋体" w:eastAsia="宋体" w:cs="宋体"/>
          <w:sz w:val="24"/>
          <w:szCs w:val="24"/>
          <w:lang w:val="en-US" w:eastAsia="zh-CN"/>
        </w:rPr>
      </w:pPr>
      <w:r>
        <w:rPr>
          <w:rFonts w:hint="eastAsia" w:ascii="宋体" w:hAnsi="宋体" w:cs="宋体"/>
          <w:bCs/>
          <w:sz w:val="24"/>
          <w:szCs w:val="24"/>
          <w:lang w:val="en-US" w:eastAsia="zh-CN"/>
        </w:rPr>
        <w:t>1、</w:t>
      </w:r>
      <w:r>
        <w:rPr>
          <w:rFonts w:hint="eastAsia" w:ascii="宋体" w:hAnsi="宋体" w:eastAsia="宋体" w:cs="宋体"/>
          <w:bCs/>
          <w:sz w:val="24"/>
          <w:szCs w:val="24"/>
        </w:rPr>
        <w:t>服务器配置要求</w:t>
      </w:r>
    </w:p>
    <w:tbl>
      <w:tblPr>
        <w:tblStyle w:val="1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1150"/>
        <w:gridCol w:w="6240"/>
        <w:gridCol w:w="753"/>
        <w:gridCol w:w="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产品名称</w:t>
            </w:r>
          </w:p>
        </w:tc>
        <w:tc>
          <w:tcPr>
            <w:tcW w:w="3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采购规格要求</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国产监测前置机</w:t>
            </w:r>
          </w:p>
        </w:tc>
        <w:tc>
          <w:tcPr>
            <w:tcW w:w="3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CPU：32Core@2.6GHz</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内存：256GB/DDR4/RDIMM内存</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硬盘：2 *1.92TB（硬盘配置2块，可做raid1，实现数据保护）</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RAID：1 *缓存RAID卡/支持RAID 0,1,10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网卡：1 *TM280板载灵活网卡-25GE/10GE光口-4端口-SFP28(不含光模块)</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IO模组：1 * 16X SLOT (PCIE X16) +16X SLOT (PCIE X8)-RISER1&amp;2 模组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电源模块：2 *电源模块</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光模块组：2 *10GSFP+850nm 0.3km 多模</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服务：服务器三年标准售后</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数据库</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操作系统</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软件基础服务：三年硬件维保，前置软件安装初始化服务，含一次前置软件远程复核服务</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bl>
    <w:p>
      <w:pPr>
        <w:rPr>
          <w:rFonts w:hint="eastAsia" w:ascii="宋体" w:hAnsi="宋体" w:eastAsia="宋体" w:cs="宋体"/>
          <w:sz w:val="18"/>
          <w:szCs w:val="18"/>
          <w:lang w:val="en-US" w:eastAsia="zh-CN"/>
        </w:rPr>
      </w:pPr>
    </w:p>
    <w:p>
      <w:pPr>
        <w:pStyle w:val="6"/>
        <w:spacing w:after="0" w:line="360" w:lineRule="auto"/>
        <w:ind w:left="210" w:leftChars="100" w:firstLine="566" w:firstLineChars="236"/>
        <w:jc w:val="left"/>
        <w:rPr>
          <w:rFonts w:hint="eastAsia"/>
          <w:lang w:val="en-US" w:eastAsia="zh-CN"/>
        </w:rPr>
      </w:pPr>
      <w:r>
        <w:rPr>
          <w:rFonts w:hint="eastAsia" w:ascii="宋体" w:hAnsi="宋体" w:eastAsia="宋体" w:cs="宋体"/>
          <w:bCs/>
          <w:snapToGrid w:val="0"/>
          <w:sz w:val="24"/>
          <w:szCs w:val="24"/>
        </w:rPr>
        <w:t>▲</w:t>
      </w:r>
      <w:r>
        <w:rPr>
          <w:rFonts w:hint="eastAsia" w:ascii="宋体" w:hAnsi="宋体" w:eastAsia="宋体" w:cs="宋体"/>
          <w:bCs/>
          <w:snapToGrid w:val="0"/>
          <w:sz w:val="24"/>
          <w:szCs w:val="24"/>
          <w:lang w:val="en-US" w:eastAsia="zh-CN"/>
        </w:rPr>
        <w:t>根据项目要求，本次要求选用的服务器采用国产服务器，CPU需满足中国信息安全测评中心《安全可靠测评结果公告（2023年第1号）》；</w:t>
      </w:r>
    </w:p>
    <w:p>
      <w:pPr>
        <w:pStyle w:val="6"/>
        <w:numPr>
          <w:ilvl w:val="0"/>
          <w:numId w:val="0"/>
        </w:numPr>
        <w:spacing w:after="0" w:line="480" w:lineRule="auto"/>
        <w:ind w:firstLine="566" w:firstLineChars="236"/>
        <w:jc w:val="left"/>
        <w:rPr>
          <w:rFonts w:hint="eastAsia" w:ascii="宋体" w:hAnsi="宋体" w:eastAsia="宋体" w:cs="宋体"/>
          <w:bCs/>
          <w:snapToGrid w:val="0"/>
          <w:sz w:val="24"/>
          <w:szCs w:val="24"/>
        </w:rPr>
      </w:pPr>
      <w:r>
        <w:rPr>
          <w:rFonts w:hint="eastAsia" w:ascii="宋体" w:hAnsi="宋体" w:cs="宋体"/>
          <w:bCs/>
          <w:snapToGrid w:val="0"/>
          <w:sz w:val="24"/>
          <w:szCs w:val="24"/>
          <w:lang w:val="en-US" w:eastAsia="zh-CN"/>
        </w:rPr>
        <w:t>2、</w:t>
      </w:r>
      <w:r>
        <w:rPr>
          <w:rFonts w:hint="eastAsia" w:ascii="宋体" w:hAnsi="宋体" w:eastAsia="宋体" w:cs="宋体"/>
          <w:bCs/>
          <w:snapToGrid w:val="0"/>
          <w:sz w:val="24"/>
          <w:szCs w:val="24"/>
        </w:rPr>
        <w:t>提供网络支撑服务</w:t>
      </w:r>
    </w:p>
    <w:p>
      <w:pPr>
        <w:pStyle w:val="6"/>
        <w:spacing w:after="0" w:line="360" w:lineRule="auto"/>
        <w:ind w:left="210" w:leftChars="100" w:firstLine="566" w:firstLineChars="236"/>
        <w:jc w:val="left"/>
        <w:rPr>
          <w:rFonts w:hint="eastAsia" w:ascii="宋体" w:hAnsi="宋体" w:eastAsia="宋体" w:cs="宋体"/>
          <w:bCs/>
          <w:snapToGrid w:val="0"/>
          <w:sz w:val="24"/>
          <w:szCs w:val="24"/>
        </w:rPr>
      </w:pPr>
      <w:r>
        <w:rPr>
          <w:rFonts w:hint="eastAsia" w:ascii="宋体" w:hAnsi="宋体" w:cs="宋体"/>
          <w:bCs/>
          <w:snapToGrid w:val="0"/>
          <w:sz w:val="24"/>
          <w:szCs w:val="24"/>
          <w:lang w:val="en-US" w:eastAsia="zh-CN"/>
        </w:rPr>
        <w:t>（</w:t>
      </w:r>
      <w:r>
        <w:rPr>
          <w:rFonts w:hint="eastAsia" w:ascii="宋体" w:hAnsi="宋体" w:eastAsia="宋体" w:cs="宋体"/>
          <w:bCs/>
          <w:snapToGrid w:val="0"/>
          <w:sz w:val="24"/>
          <w:szCs w:val="24"/>
          <w:lang w:val="en-US" w:eastAsia="zh-CN"/>
        </w:rPr>
        <w:t>1</w:t>
      </w:r>
      <w:r>
        <w:rPr>
          <w:rFonts w:hint="eastAsia" w:ascii="宋体" w:hAnsi="宋体" w:cs="宋体"/>
          <w:bCs/>
          <w:snapToGrid w:val="0"/>
          <w:sz w:val="24"/>
          <w:szCs w:val="24"/>
          <w:lang w:val="en-US" w:eastAsia="zh-CN"/>
        </w:rPr>
        <w:t>）</w:t>
      </w:r>
      <w:r>
        <w:rPr>
          <w:rFonts w:hint="eastAsia" w:ascii="宋体" w:hAnsi="宋体" w:eastAsia="宋体" w:cs="宋体"/>
          <w:bCs/>
          <w:snapToGrid w:val="0"/>
          <w:sz w:val="24"/>
          <w:szCs w:val="24"/>
        </w:rPr>
        <w:t>根据国家疾控平台与国家传染病智能监测预警前置软件通信要求，协助医疗机构完成前置机网络申请及开通，通过卫生专网汇聚至省卫健委对接区，流量经省卫健委的政务外网出口接入国家政务外网，打通国家前置软件平台和省疾控平台的网络连通。协助医院满足国家平台及省疾控平台通过“IP+端口”的形式访问到医院前置机软件服务。</w:t>
      </w:r>
    </w:p>
    <w:p>
      <w:pPr>
        <w:pStyle w:val="6"/>
        <w:spacing w:after="0" w:line="360" w:lineRule="auto"/>
        <w:ind w:left="210" w:leftChars="100" w:firstLine="566" w:firstLineChars="236"/>
        <w:jc w:val="left"/>
        <w:rPr>
          <w:rFonts w:hint="eastAsia" w:ascii="宋体" w:hAnsi="宋体" w:eastAsia="宋体" w:cs="宋体"/>
          <w:bCs/>
          <w:snapToGrid w:val="0"/>
          <w:sz w:val="24"/>
          <w:szCs w:val="24"/>
        </w:rPr>
      </w:pPr>
      <w:r>
        <w:rPr>
          <w:rFonts w:hint="eastAsia" w:ascii="宋体" w:hAnsi="宋体" w:cs="宋体"/>
          <w:bCs/>
          <w:snapToGrid w:val="0"/>
          <w:sz w:val="24"/>
          <w:szCs w:val="24"/>
          <w:lang w:val="en-US" w:eastAsia="zh-CN"/>
        </w:rPr>
        <w:t>（</w:t>
      </w:r>
      <w:r>
        <w:rPr>
          <w:rFonts w:hint="eastAsia" w:ascii="宋体" w:hAnsi="宋体" w:eastAsia="宋体" w:cs="宋体"/>
          <w:bCs/>
          <w:snapToGrid w:val="0"/>
          <w:sz w:val="24"/>
          <w:szCs w:val="24"/>
          <w:lang w:val="en-US" w:eastAsia="zh-CN"/>
        </w:rPr>
        <w:t>2</w:t>
      </w:r>
      <w:r>
        <w:rPr>
          <w:rFonts w:hint="eastAsia" w:ascii="宋体" w:hAnsi="宋体" w:cs="宋体"/>
          <w:bCs/>
          <w:snapToGrid w:val="0"/>
          <w:sz w:val="24"/>
          <w:szCs w:val="24"/>
          <w:lang w:val="en-US" w:eastAsia="zh-CN"/>
        </w:rPr>
        <w:t>）</w:t>
      </w:r>
      <w:r>
        <w:rPr>
          <w:rFonts w:hint="eastAsia" w:ascii="宋体" w:hAnsi="宋体" w:eastAsia="宋体" w:cs="宋体"/>
          <w:bCs/>
          <w:snapToGrid w:val="0"/>
          <w:sz w:val="24"/>
          <w:szCs w:val="24"/>
        </w:rPr>
        <w:t>要求</w:t>
      </w:r>
      <w:r>
        <w:rPr>
          <w:rFonts w:hint="eastAsia" w:ascii="宋体" w:hAnsi="宋体" w:eastAsia="宋体" w:cs="宋体"/>
          <w:bCs/>
          <w:snapToGrid w:val="0"/>
          <w:sz w:val="24"/>
          <w:szCs w:val="24"/>
          <w:lang w:eastAsia="zh-CN"/>
        </w:rPr>
        <w:t>供应商</w:t>
      </w:r>
      <w:r>
        <w:rPr>
          <w:rFonts w:hint="eastAsia" w:ascii="宋体" w:hAnsi="宋体" w:eastAsia="宋体" w:cs="宋体"/>
          <w:bCs/>
          <w:snapToGrid w:val="0"/>
          <w:sz w:val="24"/>
          <w:szCs w:val="24"/>
        </w:rPr>
        <w:t>熟悉卫生专网与政务外网网络机制，按照浙江省疾控局对国家前置软件项目的网络要求，</w:t>
      </w:r>
      <w:r>
        <w:rPr>
          <w:rFonts w:hint="eastAsia" w:ascii="宋体" w:hAnsi="宋体" w:eastAsia="宋体" w:cs="宋体"/>
          <w:bCs/>
          <w:snapToGrid w:val="0"/>
          <w:sz w:val="24"/>
          <w:szCs w:val="24"/>
          <w:lang w:eastAsia="zh-CN"/>
        </w:rPr>
        <w:t>供应商</w:t>
      </w:r>
      <w:r>
        <w:rPr>
          <w:rFonts w:hint="eastAsia" w:ascii="宋体" w:hAnsi="宋体" w:eastAsia="宋体" w:cs="宋体"/>
          <w:bCs/>
          <w:snapToGrid w:val="0"/>
          <w:sz w:val="24"/>
          <w:szCs w:val="24"/>
        </w:rPr>
        <w:t>需充分理解并具备与</w:t>
      </w:r>
      <w:r>
        <w:rPr>
          <w:rFonts w:hint="eastAsia" w:ascii="宋体" w:hAnsi="宋体" w:eastAsia="宋体" w:cs="宋体"/>
          <w:bCs/>
          <w:snapToGrid w:val="0"/>
          <w:sz w:val="24"/>
          <w:szCs w:val="24"/>
          <w:lang w:val="en-US" w:eastAsia="zh-CN"/>
        </w:rPr>
        <w:t>省卫健委</w:t>
      </w:r>
      <w:r>
        <w:rPr>
          <w:rFonts w:hint="eastAsia" w:ascii="宋体" w:hAnsi="宋体" w:eastAsia="宋体" w:cs="宋体"/>
          <w:bCs/>
          <w:snapToGrid w:val="0"/>
          <w:sz w:val="24"/>
          <w:szCs w:val="24"/>
        </w:rPr>
        <w:t>网络联调的能力。</w:t>
      </w:r>
    </w:p>
    <w:p>
      <w:pPr>
        <w:pStyle w:val="6"/>
        <w:numPr>
          <w:ilvl w:val="0"/>
          <w:numId w:val="0"/>
        </w:numPr>
        <w:spacing w:after="0" w:line="480" w:lineRule="auto"/>
        <w:ind w:firstLine="566" w:firstLineChars="236"/>
        <w:jc w:val="left"/>
        <w:rPr>
          <w:rFonts w:hint="eastAsia" w:ascii="宋体" w:hAnsi="宋体" w:eastAsia="宋体" w:cs="宋体"/>
          <w:bCs/>
          <w:snapToGrid w:val="0"/>
          <w:sz w:val="24"/>
          <w:szCs w:val="24"/>
        </w:rPr>
      </w:pPr>
      <w:r>
        <w:rPr>
          <w:rFonts w:hint="eastAsia" w:ascii="宋体" w:hAnsi="宋体" w:cs="宋体"/>
          <w:bCs/>
          <w:snapToGrid w:val="0"/>
          <w:kern w:val="2"/>
          <w:sz w:val="24"/>
          <w:szCs w:val="24"/>
          <w:lang w:val="en-US" w:eastAsia="zh-CN" w:bidi="ar-SA"/>
        </w:rPr>
        <w:t>3、</w:t>
      </w:r>
      <w:r>
        <w:rPr>
          <w:rFonts w:hint="eastAsia" w:ascii="宋体" w:hAnsi="宋体" w:eastAsia="宋体" w:cs="宋体"/>
          <w:bCs/>
          <w:snapToGrid w:val="0"/>
          <w:sz w:val="24"/>
          <w:szCs w:val="24"/>
        </w:rPr>
        <w:t>提供操作系统、数据库及前置软件支撑及运维服务</w:t>
      </w:r>
    </w:p>
    <w:p>
      <w:pPr>
        <w:pStyle w:val="6"/>
        <w:spacing w:after="0" w:line="360" w:lineRule="auto"/>
        <w:ind w:left="210" w:leftChars="100" w:firstLine="566" w:firstLineChars="236"/>
        <w:jc w:val="left"/>
        <w:rPr>
          <w:rFonts w:hint="eastAsia" w:ascii="宋体" w:hAnsi="宋体" w:eastAsia="宋体" w:cs="宋体"/>
          <w:bCs/>
          <w:snapToGrid w:val="0"/>
          <w:sz w:val="24"/>
          <w:szCs w:val="24"/>
        </w:rPr>
      </w:pPr>
      <w:r>
        <w:rPr>
          <w:rFonts w:hint="eastAsia" w:ascii="宋体" w:hAnsi="宋体" w:cs="宋体"/>
          <w:bCs/>
          <w:snapToGrid w:val="0"/>
          <w:sz w:val="24"/>
          <w:szCs w:val="24"/>
          <w:lang w:eastAsia="zh-CN"/>
        </w:rPr>
        <w:t>（</w:t>
      </w:r>
      <w:r>
        <w:rPr>
          <w:rFonts w:hint="eastAsia" w:ascii="宋体" w:hAnsi="宋体" w:eastAsia="宋体" w:cs="宋体"/>
          <w:bCs/>
          <w:snapToGrid w:val="0"/>
          <w:sz w:val="24"/>
          <w:szCs w:val="24"/>
        </w:rPr>
        <w:t>1</w:t>
      </w:r>
      <w:r>
        <w:rPr>
          <w:rFonts w:hint="eastAsia" w:ascii="宋体" w:hAnsi="宋体" w:cs="宋体"/>
          <w:bCs/>
          <w:snapToGrid w:val="0"/>
          <w:sz w:val="24"/>
          <w:szCs w:val="24"/>
          <w:lang w:eastAsia="zh-CN"/>
        </w:rPr>
        <w:t>）</w:t>
      </w:r>
      <w:r>
        <w:rPr>
          <w:rFonts w:hint="eastAsia" w:ascii="宋体" w:hAnsi="宋体" w:eastAsia="宋体" w:cs="宋体"/>
          <w:bCs/>
          <w:snapToGrid w:val="0"/>
          <w:sz w:val="24"/>
          <w:szCs w:val="24"/>
        </w:rPr>
        <w:t>负责监测预警前置软件的基础服务工作；前期软件安装及一次系统重装和修复服务；根据国家传染病监测预警系统的软件考核任务要求，完成初始化配置，并与医院合作，确保前置软件运行所需的软硬件环境得到初始化配置，包括操作系统、数据库、应用程序、端口等环境的设置；</w:t>
      </w:r>
    </w:p>
    <w:p>
      <w:pPr>
        <w:pStyle w:val="6"/>
        <w:spacing w:after="0" w:line="360" w:lineRule="auto"/>
        <w:ind w:left="210" w:leftChars="100" w:firstLine="566" w:firstLineChars="236"/>
        <w:jc w:val="left"/>
        <w:rPr>
          <w:rFonts w:hint="eastAsia" w:ascii="宋体" w:hAnsi="宋体" w:eastAsia="宋体" w:cs="宋体"/>
          <w:bCs/>
          <w:snapToGrid w:val="0"/>
          <w:sz w:val="24"/>
          <w:szCs w:val="24"/>
        </w:rPr>
      </w:pPr>
      <w:r>
        <w:rPr>
          <w:rFonts w:hint="eastAsia" w:ascii="宋体" w:hAnsi="宋体" w:cs="宋体"/>
          <w:bCs/>
          <w:snapToGrid w:val="0"/>
          <w:sz w:val="24"/>
          <w:szCs w:val="24"/>
          <w:lang w:eastAsia="zh-CN"/>
        </w:rPr>
        <w:t>（</w:t>
      </w:r>
      <w:r>
        <w:rPr>
          <w:rFonts w:hint="eastAsia" w:ascii="宋体" w:hAnsi="宋体" w:eastAsia="宋体" w:cs="宋体"/>
          <w:bCs/>
          <w:snapToGrid w:val="0"/>
          <w:sz w:val="24"/>
          <w:szCs w:val="24"/>
        </w:rPr>
        <w:t>2</w:t>
      </w:r>
      <w:r>
        <w:rPr>
          <w:rFonts w:hint="eastAsia" w:ascii="宋体" w:hAnsi="宋体" w:cs="宋体"/>
          <w:bCs/>
          <w:snapToGrid w:val="0"/>
          <w:sz w:val="24"/>
          <w:szCs w:val="24"/>
          <w:lang w:eastAsia="zh-CN"/>
        </w:rPr>
        <w:t>）</w:t>
      </w:r>
      <w:r>
        <w:rPr>
          <w:rFonts w:hint="eastAsia" w:ascii="宋体" w:hAnsi="宋体" w:eastAsia="宋体" w:cs="宋体"/>
          <w:bCs/>
          <w:snapToGrid w:val="0"/>
          <w:sz w:val="24"/>
          <w:szCs w:val="24"/>
        </w:rPr>
        <w:t>深入了解国家疾控局前置软件项目的最新要求，并与医院合作，指导并培训电子病历厂商完成院内对接；</w:t>
      </w:r>
    </w:p>
    <w:p>
      <w:pPr>
        <w:pStyle w:val="6"/>
        <w:spacing w:after="0" w:line="360" w:lineRule="auto"/>
        <w:ind w:left="210" w:leftChars="100" w:firstLine="566" w:firstLineChars="236"/>
        <w:jc w:val="left"/>
        <w:rPr>
          <w:rFonts w:hint="eastAsia" w:ascii="宋体" w:hAnsi="宋体" w:eastAsia="宋体" w:cs="宋体"/>
          <w:bCs/>
          <w:snapToGrid w:val="0"/>
          <w:sz w:val="24"/>
          <w:szCs w:val="24"/>
        </w:rPr>
      </w:pPr>
      <w:r>
        <w:rPr>
          <w:rFonts w:hint="eastAsia" w:ascii="宋体" w:hAnsi="宋体" w:cs="宋体"/>
          <w:bCs/>
          <w:snapToGrid w:val="0"/>
          <w:sz w:val="24"/>
          <w:szCs w:val="24"/>
          <w:lang w:eastAsia="zh-CN"/>
        </w:rPr>
        <w:t>（</w:t>
      </w:r>
      <w:r>
        <w:rPr>
          <w:rFonts w:hint="eastAsia" w:ascii="宋体" w:hAnsi="宋体" w:eastAsia="宋体" w:cs="宋体"/>
          <w:bCs/>
          <w:snapToGrid w:val="0"/>
          <w:sz w:val="24"/>
          <w:szCs w:val="24"/>
        </w:rPr>
        <w:t>3</w:t>
      </w:r>
      <w:r>
        <w:rPr>
          <w:rFonts w:hint="eastAsia" w:ascii="宋体" w:hAnsi="宋体" w:cs="宋体"/>
          <w:bCs/>
          <w:snapToGrid w:val="0"/>
          <w:sz w:val="24"/>
          <w:szCs w:val="24"/>
          <w:lang w:eastAsia="zh-CN"/>
        </w:rPr>
        <w:t>）</w:t>
      </w:r>
      <w:r>
        <w:rPr>
          <w:rFonts w:hint="eastAsia" w:ascii="宋体" w:hAnsi="宋体" w:eastAsia="宋体" w:cs="宋体"/>
          <w:bCs/>
          <w:snapToGrid w:val="0"/>
          <w:sz w:val="24"/>
          <w:szCs w:val="24"/>
          <w:lang w:val="en-US" w:eastAsia="zh-CN"/>
        </w:rPr>
        <w:t>协助</w:t>
      </w:r>
      <w:r>
        <w:rPr>
          <w:rFonts w:hint="eastAsia" w:ascii="宋体" w:hAnsi="宋体" w:eastAsia="宋体" w:cs="宋体"/>
          <w:bCs/>
          <w:snapToGrid w:val="0"/>
          <w:sz w:val="24"/>
          <w:szCs w:val="24"/>
        </w:rPr>
        <w:t>医院完成国家疾控局前置软件原厂最新版本的远程联通调试工作；</w:t>
      </w:r>
    </w:p>
    <w:p>
      <w:pPr>
        <w:pStyle w:val="6"/>
        <w:spacing w:after="0" w:line="360" w:lineRule="auto"/>
        <w:ind w:left="210" w:leftChars="100" w:firstLine="566" w:firstLineChars="236"/>
        <w:jc w:val="left"/>
        <w:rPr>
          <w:rFonts w:hint="eastAsia" w:ascii="宋体" w:hAnsi="宋体" w:eastAsia="宋体" w:cs="宋体"/>
          <w:bCs/>
          <w:snapToGrid w:val="0"/>
          <w:sz w:val="24"/>
          <w:szCs w:val="24"/>
        </w:rPr>
      </w:pPr>
      <w:r>
        <w:rPr>
          <w:rFonts w:hint="eastAsia" w:ascii="宋体" w:hAnsi="宋体" w:cs="宋体"/>
          <w:bCs/>
          <w:snapToGrid w:val="0"/>
          <w:sz w:val="24"/>
          <w:szCs w:val="24"/>
          <w:lang w:eastAsia="zh-CN"/>
        </w:rPr>
        <w:t>（</w:t>
      </w:r>
      <w:r>
        <w:rPr>
          <w:rFonts w:hint="eastAsia" w:ascii="宋体" w:hAnsi="宋体" w:eastAsia="宋体" w:cs="宋体"/>
          <w:bCs/>
          <w:snapToGrid w:val="0"/>
          <w:sz w:val="24"/>
          <w:szCs w:val="24"/>
        </w:rPr>
        <w:t>4</w:t>
      </w:r>
      <w:r>
        <w:rPr>
          <w:rFonts w:hint="eastAsia" w:ascii="宋体" w:hAnsi="宋体" w:cs="宋体"/>
          <w:bCs/>
          <w:snapToGrid w:val="0"/>
          <w:sz w:val="24"/>
          <w:szCs w:val="24"/>
          <w:lang w:eastAsia="zh-CN"/>
        </w:rPr>
        <w:t>）</w:t>
      </w:r>
      <w:r>
        <w:rPr>
          <w:rFonts w:hint="eastAsia" w:ascii="宋体" w:hAnsi="宋体" w:eastAsia="宋体" w:cs="宋体"/>
          <w:bCs/>
          <w:snapToGrid w:val="0"/>
          <w:sz w:val="24"/>
          <w:szCs w:val="24"/>
        </w:rPr>
        <w:t>协助医院管理前置软件国家考核任务的项目进度，并配合上级实施单位，完成医院侧前置软件的申请、测试转正及培训等相关流程；</w:t>
      </w:r>
    </w:p>
    <w:p>
      <w:pPr>
        <w:pStyle w:val="6"/>
        <w:spacing w:after="0" w:line="360" w:lineRule="auto"/>
        <w:ind w:left="210" w:leftChars="100" w:firstLine="566" w:firstLineChars="236"/>
        <w:jc w:val="left"/>
        <w:rPr>
          <w:rFonts w:hint="eastAsia" w:ascii="宋体" w:hAnsi="宋体" w:eastAsia="宋体" w:cs="宋体"/>
          <w:bCs/>
          <w:snapToGrid w:val="0"/>
          <w:sz w:val="24"/>
          <w:szCs w:val="24"/>
        </w:rPr>
      </w:pPr>
      <w:r>
        <w:rPr>
          <w:rFonts w:hint="eastAsia" w:ascii="宋体" w:hAnsi="宋体" w:cs="宋体"/>
          <w:bCs/>
          <w:snapToGrid w:val="0"/>
          <w:sz w:val="24"/>
          <w:szCs w:val="24"/>
          <w:lang w:eastAsia="zh-CN"/>
        </w:rPr>
        <w:t>（</w:t>
      </w:r>
      <w:r>
        <w:rPr>
          <w:rFonts w:hint="eastAsia" w:ascii="宋体" w:hAnsi="宋体" w:eastAsia="宋体" w:cs="宋体"/>
          <w:bCs/>
          <w:snapToGrid w:val="0"/>
          <w:sz w:val="24"/>
          <w:szCs w:val="24"/>
        </w:rPr>
        <w:t>5</w:t>
      </w:r>
      <w:r>
        <w:rPr>
          <w:rFonts w:hint="eastAsia" w:ascii="宋体" w:hAnsi="宋体" w:cs="宋体"/>
          <w:bCs/>
          <w:snapToGrid w:val="0"/>
          <w:sz w:val="24"/>
          <w:szCs w:val="24"/>
          <w:lang w:eastAsia="zh-CN"/>
        </w:rPr>
        <w:t>）</w:t>
      </w:r>
      <w:r>
        <w:rPr>
          <w:rFonts w:hint="eastAsia" w:ascii="宋体" w:hAnsi="宋体" w:eastAsia="宋体" w:cs="宋体"/>
          <w:bCs/>
          <w:snapToGrid w:val="0"/>
          <w:sz w:val="24"/>
          <w:szCs w:val="24"/>
        </w:rPr>
        <w:t>在2025年度考核周期内，持续监控国家传染病监测预警前置软件的运行状态，负责软件的持续版本升级、备份管理，并确保问题得到及时处理。</w:t>
      </w:r>
    </w:p>
    <w:p>
      <w:pPr>
        <w:pStyle w:val="6"/>
        <w:numPr>
          <w:ilvl w:val="0"/>
          <w:numId w:val="0"/>
        </w:numPr>
        <w:spacing w:after="0" w:line="480" w:lineRule="auto"/>
        <w:ind w:firstLine="566" w:firstLineChars="236"/>
        <w:jc w:val="left"/>
        <w:rPr>
          <w:rFonts w:hint="eastAsia" w:ascii="宋体" w:hAnsi="宋体" w:eastAsia="宋体" w:cs="宋体"/>
          <w:bCs/>
          <w:snapToGrid w:val="0"/>
          <w:sz w:val="24"/>
          <w:szCs w:val="24"/>
        </w:rPr>
      </w:pPr>
      <w:r>
        <w:rPr>
          <w:rFonts w:hint="eastAsia" w:ascii="宋体" w:hAnsi="宋体" w:cs="宋体"/>
          <w:bCs/>
          <w:snapToGrid w:val="0"/>
          <w:kern w:val="2"/>
          <w:sz w:val="24"/>
          <w:szCs w:val="24"/>
          <w:lang w:val="en-US" w:eastAsia="zh-CN" w:bidi="ar-SA"/>
        </w:rPr>
        <w:t>4、</w:t>
      </w:r>
      <w:r>
        <w:rPr>
          <w:rFonts w:hint="eastAsia" w:ascii="宋体" w:hAnsi="宋体" w:eastAsia="宋体" w:cs="宋体"/>
          <w:bCs/>
          <w:snapToGrid w:val="0"/>
          <w:sz w:val="24"/>
          <w:szCs w:val="24"/>
          <w:lang w:val="en-US" w:eastAsia="zh-CN"/>
        </w:rPr>
        <w:t>国家传染病智能监测预警数据采集配套数据高铁上传服务</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4033"/>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4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服务内容</w:t>
            </w:r>
          </w:p>
        </w:tc>
        <w:tc>
          <w:tcPr>
            <w:tcW w:w="4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w:t>
            </w:r>
          </w:p>
        </w:tc>
        <w:tc>
          <w:tcPr>
            <w:tcW w:w="4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浙江省数据高铁数据集扩容</w:t>
            </w:r>
          </w:p>
        </w:tc>
        <w:tc>
          <w:tcPr>
            <w:tcW w:w="4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4张新增视图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w:t>
            </w:r>
          </w:p>
        </w:tc>
        <w:tc>
          <w:tcPr>
            <w:tcW w:w="4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疾控数据推送服务和推送接口开发</w:t>
            </w:r>
          </w:p>
        </w:tc>
        <w:tc>
          <w:tcPr>
            <w:tcW w:w="4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19个接口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33"/>
                <w:rFonts w:hint="default" w:ascii="宋体" w:hAnsi="宋体" w:eastAsia="宋体" w:cs="宋体"/>
                <w:sz w:val="21"/>
                <w:szCs w:val="21"/>
                <w:lang w:val="en-US" w:eastAsia="zh-CN" w:bidi="ar"/>
              </w:rPr>
            </w:pPr>
            <w:r>
              <w:rPr>
                <w:rStyle w:val="33"/>
                <w:rFonts w:hint="eastAsia" w:ascii="宋体" w:hAnsi="宋体" w:cs="宋体"/>
                <w:sz w:val="21"/>
                <w:szCs w:val="21"/>
                <w:lang w:val="en-US" w:eastAsia="zh-CN" w:bidi="ar"/>
              </w:rPr>
              <w:t>（</w:t>
            </w:r>
            <w:r>
              <w:rPr>
                <w:rStyle w:val="33"/>
                <w:rFonts w:hint="eastAsia" w:ascii="宋体" w:hAnsi="宋体" w:eastAsia="宋体" w:cs="宋体"/>
                <w:sz w:val="21"/>
                <w:szCs w:val="21"/>
                <w:lang w:val="en-US" w:eastAsia="zh-CN" w:bidi="ar"/>
              </w:rPr>
              <w:t>3</w:t>
            </w:r>
            <w:r>
              <w:rPr>
                <w:rStyle w:val="33"/>
                <w:rFonts w:hint="eastAsia" w:ascii="宋体" w:hAnsi="宋体" w:cs="宋体"/>
                <w:sz w:val="21"/>
                <w:szCs w:val="21"/>
                <w:lang w:val="en-US" w:eastAsia="zh-CN" w:bidi="ar"/>
              </w:rPr>
              <w:t>）</w:t>
            </w:r>
          </w:p>
        </w:tc>
        <w:tc>
          <w:tcPr>
            <w:tcW w:w="4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3"/>
                <w:rFonts w:hint="eastAsia" w:ascii="宋体" w:hAnsi="宋体" w:eastAsia="宋体" w:cs="宋体"/>
                <w:sz w:val="21"/>
                <w:szCs w:val="21"/>
                <w:lang w:val="en-US" w:eastAsia="zh-CN" w:bidi="ar"/>
              </w:rPr>
              <w:t>推送服务与国家前置机网络、数据联调</w:t>
            </w:r>
          </w:p>
        </w:tc>
        <w:tc>
          <w:tcPr>
            <w:tcW w:w="4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1套服务，推送医院端国家疾控数据至国家前置机软件中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w:t>
            </w:r>
          </w:p>
        </w:tc>
        <w:tc>
          <w:tcPr>
            <w:tcW w:w="4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数据质控与后续运维</w:t>
            </w:r>
          </w:p>
        </w:tc>
        <w:tc>
          <w:tcPr>
            <w:tcW w:w="4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连续30天通过国家质控，转入正式网</w:t>
            </w:r>
          </w:p>
        </w:tc>
      </w:tr>
    </w:tbl>
    <w:p>
      <w:pPr>
        <w:pStyle w:val="6"/>
        <w:numPr>
          <w:ilvl w:val="0"/>
          <w:numId w:val="0"/>
        </w:numPr>
        <w:spacing w:after="0" w:line="48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5、数据内容及同步频率要求：</w:t>
      </w:r>
    </w:p>
    <w:tbl>
      <w:tblPr>
        <w:tblStyle w:val="15"/>
        <w:tblW w:w="5064" w:type="pct"/>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2"/>
        <w:gridCol w:w="2627"/>
        <w:gridCol w:w="2681"/>
        <w:gridCol w:w="3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同步频率</w:t>
            </w:r>
          </w:p>
        </w:tc>
        <w:tc>
          <w:tcPr>
            <w:tcW w:w="1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数据表</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触发时机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w:t>
            </w:r>
          </w:p>
        </w:tc>
        <w:tc>
          <w:tcPr>
            <w:tcW w:w="13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医院信息系统保存数据后实时</w:t>
            </w:r>
          </w:p>
        </w:tc>
        <w:tc>
          <w:tcPr>
            <w:tcW w:w="1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患者基本信息</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患者基本信息新增或发生变更后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lang w:val="en-US" w:eastAsia="zh-CN"/>
              </w:rPr>
              <w:t>2</w:t>
            </w:r>
            <w:r>
              <w:rPr>
                <w:rFonts w:hint="eastAsia" w:ascii="宋体" w:hAnsi="宋体" w:cs="宋体"/>
                <w:i w:val="0"/>
                <w:iCs w:val="0"/>
                <w:color w:val="000000"/>
                <w:sz w:val="21"/>
                <w:szCs w:val="21"/>
                <w:u w:val="none"/>
                <w:lang w:val="en-US" w:eastAsia="zh-CN"/>
              </w:rPr>
              <w:t>）</w:t>
            </w:r>
          </w:p>
        </w:tc>
        <w:tc>
          <w:tcPr>
            <w:tcW w:w="13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诊疗活动信息</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在门诊、急诊、留观入观、留观出观、入院、首次病程、日常病程、出院等业务活动中，医生下达诊断或修订诊断后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lang w:val="en-US" w:eastAsia="zh-CN"/>
              </w:rPr>
              <w:t>3</w:t>
            </w:r>
            <w:r>
              <w:rPr>
                <w:rFonts w:hint="eastAsia" w:ascii="宋体" w:hAnsi="宋体" w:cs="宋体"/>
                <w:i w:val="0"/>
                <w:iCs w:val="0"/>
                <w:color w:val="000000"/>
                <w:sz w:val="21"/>
                <w:szCs w:val="21"/>
                <w:u w:val="none"/>
                <w:lang w:val="en-US" w:eastAsia="zh-CN"/>
              </w:rPr>
              <w:t>）</w:t>
            </w:r>
          </w:p>
        </w:tc>
        <w:tc>
          <w:tcPr>
            <w:tcW w:w="13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传染病报告卡</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具备传染病报告卡生成能力的机构，保存传报卡后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lang w:val="en-US" w:eastAsia="zh-CN"/>
              </w:rPr>
              <w:t>4</w:t>
            </w:r>
            <w:r>
              <w:rPr>
                <w:rFonts w:hint="eastAsia" w:ascii="宋体" w:hAnsi="宋体" w:cs="宋体"/>
                <w:i w:val="0"/>
                <w:iCs w:val="0"/>
                <w:color w:val="000000"/>
                <w:sz w:val="21"/>
                <w:szCs w:val="21"/>
                <w:u w:val="none"/>
                <w:lang w:val="en-US" w:eastAsia="zh-CN"/>
              </w:rPr>
              <w:t>）</w:t>
            </w:r>
          </w:p>
        </w:tc>
        <w:tc>
          <w:tcPr>
            <w:tcW w:w="13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医院信息系统用户信息、医院信息系统科室信息、值域代码信息</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数据新增或变更后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u w:val="none"/>
                <w:lang w:val="en-US" w:eastAsia="zh-CN" w:bidi="ar"/>
              </w:rPr>
              <w:t>）</w:t>
            </w:r>
          </w:p>
        </w:tc>
        <w:tc>
          <w:tcPr>
            <w:tcW w:w="1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实验室检查结果数据产生后的 2 小时内</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医院信息系统用户信息、医院信息系统科室信息、值域代码信息</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数据新增或变更后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6</w:t>
            </w:r>
            <w:r>
              <w:rPr>
                <w:rFonts w:hint="eastAsia" w:ascii="宋体" w:hAnsi="宋体" w:cs="宋体"/>
                <w:i w:val="0"/>
                <w:iCs w:val="0"/>
                <w:color w:val="000000"/>
                <w:kern w:val="0"/>
                <w:sz w:val="21"/>
                <w:szCs w:val="21"/>
                <w:u w:val="none"/>
                <w:lang w:val="en-US" w:eastAsia="zh-CN" w:bidi="ar"/>
              </w:rPr>
              <w:t>）</w:t>
            </w:r>
          </w:p>
        </w:tc>
        <w:tc>
          <w:tcPr>
            <w:tcW w:w="13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医院信息系统保存数据后的当日 24 点前</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（T+0）</w:t>
            </w:r>
          </w:p>
        </w:tc>
        <w:tc>
          <w:tcPr>
            <w:tcW w:w="1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检验报告、检验报告项目</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实验室检验报告结果后 </w:t>
            </w:r>
            <w:r>
              <w:rPr>
                <w:rStyle w:val="34"/>
                <w:rFonts w:hint="eastAsia" w:ascii="宋体" w:hAnsi="宋体" w:eastAsia="宋体" w:cs="宋体"/>
                <w:sz w:val="21"/>
                <w:szCs w:val="21"/>
                <w:lang w:val="en-US" w:eastAsia="zh-CN" w:bidi="ar"/>
              </w:rPr>
              <w:t xml:space="preserve">2 </w:t>
            </w:r>
            <w:r>
              <w:rPr>
                <w:rFonts w:hint="eastAsia" w:ascii="宋体" w:hAnsi="宋体" w:eastAsia="宋体" w:cs="宋体"/>
                <w:i w:val="0"/>
                <w:iCs w:val="0"/>
                <w:color w:val="000000"/>
                <w:kern w:val="0"/>
                <w:sz w:val="21"/>
                <w:szCs w:val="21"/>
                <w:u w:val="none"/>
                <w:lang w:val="en-US" w:eastAsia="zh-CN" w:bidi="ar"/>
              </w:rPr>
              <w:t>小时以内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lang w:val="en-US" w:eastAsia="zh-CN"/>
              </w:rPr>
              <w:t>7</w:t>
            </w:r>
            <w:r>
              <w:rPr>
                <w:rFonts w:hint="eastAsia" w:ascii="宋体" w:hAnsi="宋体" w:cs="宋体"/>
                <w:i w:val="0"/>
                <w:iCs w:val="0"/>
                <w:color w:val="000000"/>
                <w:sz w:val="21"/>
                <w:szCs w:val="21"/>
                <w:u w:val="none"/>
                <w:lang w:val="en-US" w:eastAsia="zh-CN"/>
              </w:rPr>
              <w:t>）</w:t>
            </w:r>
          </w:p>
        </w:tc>
        <w:tc>
          <w:tcPr>
            <w:tcW w:w="1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检查报告、检查报告项目</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检查报告结果后当天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lang w:val="en-US" w:eastAsia="zh-CN"/>
              </w:rPr>
              <w:t>8</w:t>
            </w:r>
            <w:r>
              <w:rPr>
                <w:rFonts w:hint="eastAsia" w:ascii="宋体" w:hAnsi="宋体" w:cs="宋体"/>
                <w:i w:val="0"/>
                <w:iCs w:val="0"/>
                <w:color w:val="000000"/>
                <w:sz w:val="21"/>
                <w:szCs w:val="21"/>
                <w:u w:val="none"/>
                <w:lang w:val="en-US" w:eastAsia="zh-CN"/>
              </w:rPr>
              <w:t>）</w:t>
            </w:r>
          </w:p>
        </w:tc>
        <w:tc>
          <w:tcPr>
            <w:tcW w:w="1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医嘱处方、医嘱处方条目</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医生下达检验医嘱保存后当天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lang w:val="en-US" w:eastAsia="zh-CN"/>
              </w:rPr>
              <w:t>9</w:t>
            </w:r>
            <w:r>
              <w:rPr>
                <w:rFonts w:hint="eastAsia" w:ascii="宋体" w:hAnsi="宋体" w:cs="宋体"/>
                <w:i w:val="0"/>
                <w:iCs w:val="0"/>
                <w:color w:val="000000"/>
                <w:sz w:val="21"/>
                <w:szCs w:val="21"/>
                <w:u w:val="none"/>
                <w:lang w:val="en-US" w:eastAsia="zh-CN"/>
              </w:rPr>
              <w:t>）</w:t>
            </w:r>
          </w:p>
        </w:tc>
        <w:tc>
          <w:tcPr>
            <w:tcW w:w="1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死亡信息</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病例诊断含传染病相关诊断，医生填写死亡信息后当天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lang w:val="en-US" w:eastAsia="zh-CN"/>
              </w:rPr>
              <w:t>10</w:t>
            </w:r>
            <w:r>
              <w:rPr>
                <w:rFonts w:hint="eastAsia" w:ascii="宋体" w:hAnsi="宋体" w:cs="宋体"/>
                <w:i w:val="0"/>
                <w:iCs w:val="0"/>
                <w:color w:val="000000"/>
                <w:sz w:val="21"/>
                <w:szCs w:val="21"/>
                <w:u w:val="none"/>
                <w:lang w:val="en-US" w:eastAsia="zh-CN"/>
              </w:rPr>
              <w:t>）</w:t>
            </w:r>
          </w:p>
        </w:tc>
        <w:tc>
          <w:tcPr>
            <w:tcW w:w="1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门（急）诊病历、门（急）诊留观记录</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lang w:val="en-US" w:eastAsia="zh-CN"/>
              </w:rPr>
              <w:t>11</w:t>
            </w:r>
            <w:r>
              <w:rPr>
                <w:rFonts w:hint="eastAsia" w:ascii="宋体" w:hAnsi="宋体" w:cs="宋体"/>
                <w:i w:val="0"/>
                <w:iCs w:val="0"/>
                <w:color w:val="000000"/>
                <w:sz w:val="21"/>
                <w:szCs w:val="21"/>
                <w:u w:val="none"/>
                <w:lang w:val="en-US" w:eastAsia="zh-CN"/>
              </w:rPr>
              <w:t>）</w:t>
            </w:r>
          </w:p>
        </w:tc>
        <w:tc>
          <w:tcPr>
            <w:tcW w:w="1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入院记录、住院首次病程记录、住院日常病程记录</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入院记录、住院首次病程记录、住院日常</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病程记录保存后当天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lang w:val="en-US" w:eastAsia="zh-CN"/>
              </w:rPr>
              <w:t>12</w:t>
            </w:r>
            <w:r>
              <w:rPr>
                <w:rFonts w:hint="eastAsia" w:ascii="宋体" w:hAnsi="宋体" w:cs="宋体"/>
                <w:i w:val="0"/>
                <w:iCs w:val="0"/>
                <w:color w:val="000000"/>
                <w:sz w:val="21"/>
                <w:szCs w:val="21"/>
                <w:u w:val="none"/>
                <w:lang w:val="en-US" w:eastAsia="zh-CN"/>
              </w:rPr>
              <w:t>）</w:t>
            </w:r>
          </w:p>
        </w:tc>
        <w:tc>
          <w:tcPr>
            <w:tcW w:w="1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住院病案首页、出院记录</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住院病案首页、出院记录保存后的当天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r>
              <w:rPr>
                <w:rFonts w:hint="eastAsia" w:ascii="宋体" w:hAnsi="宋体" w:eastAsia="宋体" w:cs="宋体"/>
                <w:i w:val="0"/>
                <w:iCs w:val="0"/>
                <w:color w:val="000000"/>
                <w:sz w:val="21"/>
                <w:szCs w:val="21"/>
                <w:u w:val="none"/>
                <w:lang w:val="en-US" w:eastAsia="zh-CN"/>
              </w:rPr>
              <w:t>13</w:t>
            </w:r>
            <w:r>
              <w:rPr>
                <w:rFonts w:hint="eastAsia" w:ascii="宋体" w:hAnsi="宋体" w:cs="宋体"/>
                <w:i w:val="0"/>
                <w:iCs w:val="0"/>
                <w:color w:val="000000"/>
                <w:sz w:val="21"/>
                <w:szCs w:val="21"/>
                <w:u w:val="none"/>
                <w:lang w:val="en-US" w:eastAsia="zh-CN"/>
              </w:rPr>
              <w:t>）</w:t>
            </w:r>
          </w:p>
        </w:tc>
        <w:tc>
          <w:tcPr>
            <w:tcW w:w="1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生命体征护理记录单</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生命体征护理记录单保存后当天</w:t>
            </w:r>
          </w:p>
        </w:tc>
      </w:tr>
    </w:tbl>
    <w:p>
      <w:pPr>
        <w:spacing w:line="360" w:lineRule="auto"/>
        <w:rPr>
          <w:rFonts w:hint="eastAsia" w:asciiTheme="minorEastAsia" w:hAnsiTheme="minorEastAsia" w:cstheme="minorEastAsia"/>
          <w:color w:val="auto"/>
          <w:sz w:val="24"/>
        </w:rPr>
      </w:pPr>
    </w:p>
    <w:p>
      <w:pPr>
        <w:spacing w:line="360" w:lineRule="auto"/>
        <w:ind w:firstLine="482" w:firstLineChars="200"/>
        <w:rPr>
          <w:b/>
          <w:bCs/>
          <w:color w:val="auto"/>
          <w:sz w:val="24"/>
        </w:rPr>
      </w:pPr>
      <w:r>
        <w:rPr>
          <w:rFonts w:hint="eastAsia"/>
          <w:b/>
          <w:bCs/>
          <w:color w:val="auto"/>
          <w:sz w:val="24"/>
        </w:rPr>
        <w:t>（</w:t>
      </w:r>
      <w:r>
        <w:rPr>
          <w:rFonts w:hint="eastAsia"/>
          <w:b/>
          <w:bCs/>
          <w:color w:val="auto"/>
          <w:sz w:val="24"/>
          <w:lang w:val="en-US" w:eastAsia="zh-CN"/>
        </w:rPr>
        <w:t>四</w:t>
      </w:r>
      <w:r>
        <w:rPr>
          <w:rFonts w:hint="eastAsia"/>
          <w:b/>
          <w:bCs/>
          <w:color w:val="auto"/>
          <w:sz w:val="24"/>
        </w:rPr>
        <w:t>）</w:t>
      </w:r>
      <w:r>
        <w:rPr>
          <w:rFonts w:hint="eastAsia"/>
          <w:b/>
          <w:bCs/>
          <w:color w:val="auto"/>
          <w:sz w:val="24"/>
          <w:lang w:val="en-US" w:eastAsia="zh-CN"/>
        </w:rPr>
        <w:t>其他</w:t>
      </w:r>
      <w:r>
        <w:rPr>
          <w:rFonts w:hint="eastAsia"/>
          <w:b/>
          <w:bCs/>
          <w:color w:val="auto"/>
          <w:sz w:val="24"/>
        </w:rPr>
        <w:t>要求</w:t>
      </w:r>
    </w:p>
    <w:p>
      <w:pPr>
        <w:pStyle w:val="6"/>
        <w:spacing w:after="0"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rPr>
        <w:t>1、项目建设周期：</w:t>
      </w:r>
      <w:r>
        <w:rPr>
          <w:rFonts w:hint="eastAsia" w:ascii="宋体" w:hAnsi="宋体" w:cs="宋体"/>
          <w:color w:val="auto"/>
          <w:sz w:val="24"/>
          <w:szCs w:val="24"/>
        </w:rPr>
        <w:t>合同签订后，</w:t>
      </w:r>
      <w:r>
        <w:rPr>
          <w:rFonts w:hint="eastAsia" w:ascii="宋体" w:hAnsi="宋体" w:eastAsia="宋体" w:cs="宋体"/>
          <w:bCs/>
          <w:snapToGrid w:val="0"/>
          <w:sz w:val="24"/>
          <w:szCs w:val="24"/>
          <w:lang w:val="en-US" w:eastAsia="zh-CN"/>
        </w:rPr>
        <w:t>15天完成硬件到货及软件部署</w:t>
      </w:r>
      <w:r>
        <w:rPr>
          <w:rFonts w:hint="eastAsia" w:ascii="宋体" w:hAnsi="宋体" w:cs="宋体"/>
          <w:color w:val="auto"/>
          <w:sz w:val="24"/>
          <w:szCs w:val="24"/>
        </w:rPr>
        <w:t>并通过采购人验收、交付采购人使用。</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2、付款方式：合同签订实施后，验收合格收到发票后，在三个月内一次性支付相应的款项。</w:t>
      </w:r>
    </w:p>
    <w:p>
      <w:pPr>
        <w:pStyle w:val="6"/>
        <w:spacing w:after="0" w:line="360" w:lineRule="auto"/>
        <w:ind w:firstLine="480" w:firstLineChars="200"/>
        <w:jc w:val="left"/>
        <w:rPr>
          <w:rFonts w:hint="eastAsia" w:ascii="宋体" w:hAnsi="宋体" w:eastAsia="宋体" w:cs="宋体"/>
          <w:bCs/>
          <w:snapToGrid w:val="0"/>
          <w:sz w:val="24"/>
          <w:szCs w:val="24"/>
        </w:rPr>
      </w:pPr>
      <w:r>
        <w:rPr>
          <w:rFonts w:hint="eastAsia" w:ascii="宋体" w:hAnsi="宋体" w:cs="宋体"/>
          <w:bCs/>
          <w:snapToGrid w:val="0"/>
          <w:sz w:val="24"/>
          <w:szCs w:val="24"/>
          <w:lang w:val="en-US" w:eastAsia="zh-CN"/>
        </w:rPr>
        <w:t>3、</w:t>
      </w:r>
      <w:r>
        <w:rPr>
          <w:rFonts w:hint="eastAsia" w:ascii="宋体" w:hAnsi="宋体" w:eastAsia="宋体" w:cs="宋体"/>
          <w:bCs/>
          <w:snapToGrid w:val="0"/>
          <w:sz w:val="24"/>
          <w:szCs w:val="24"/>
        </w:rPr>
        <w:t>培训：供应商负责在采购人现场提供操作和应用培训，使操作人员熟练掌握设备及软件的操作规程。</w:t>
      </w:r>
    </w:p>
    <w:p>
      <w:pPr>
        <w:pStyle w:val="6"/>
        <w:spacing w:after="0" w:line="360" w:lineRule="auto"/>
        <w:ind w:firstLine="480" w:firstLineChars="200"/>
        <w:jc w:val="left"/>
        <w:rPr>
          <w:rFonts w:hint="eastAsia" w:ascii="宋体" w:hAnsi="宋体" w:eastAsia="宋体" w:cs="宋体"/>
          <w:bCs/>
          <w:snapToGrid w:val="0"/>
          <w:sz w:val="24"/>
          <w:szCs w:val="24"/>
        </w:rPr>
      </w:pPr>
      <w:r>
        <w:rPr>
          <w:rFonts w:hint="eastAsia" w:ascii="宋体" w:hAnsi="宋体" w:cs="宋体"/>
          <w:bCs/>
          <w:snapToGrid w:val="0"/>
          <w:sz w:val="24"/>
          <w:szCs w:val="24"/>
          <w:lang w:val="en-US" w:eastAsia="zh-CN"/>
        </w:rPr>
        <w:t>4、供应商须提供</w:t>
      </w:r>
      <w:r>
        <w:rPr>
          <w:rFonts w:hint="eastAsia" w:ascii="宋体" w:hAnsi="宋体" w:eastAsia="宋体" w:cs="宋体"/>
          <w:bCs/>
          <w:snapToGrid w:val="0"/>
          <w:sz w:val="24"/>
          <w:szCs w:val="24"/>
        </w:rPr>
        <w:t>国家传染病智能监测预警前置软件对接实现方案设计，能给出完整的工作流程设计：针对医院标化镜像库与国家传染病智能监测预警前置软件的对接和联调、国家传染病智能监测预警前置软件的部署以及数据上传工作。</w:t>
      </w:r>
    </w:p>
    <w:p>
      <w:pPr>
        <w:pStyle w:val="6"/>
        <w:spacing w:after="0" w:line="360" w:lineRule="auto"/>
        <w:ind w:firstLine="480" w:firstLineChars="200"/>
        <w:jc w:val="left"/>
        <w:rPr>
          <w:rFonts w:hint="eastAsia" w:ascii="宋体" w:hAnsi="宋体" w:eastAsia="宋体" w:cs="宋体"/>
          <w:bCs/>
          <w:snapToGrid w:val="0"/>
          <w:sz w:val="24"/>
          <w:szCs w:val="24"/>
        </w:rPr>
      </w:pPr>
      <w:r>
        <w:rPr>
          <w:rFonts w:hint="eastAsia" w:ascii="宋体" w:hAnsi="宋体" w:eastAsia="宋体" w:cs="宋体"/>
          <w:bCs/>
          <w:snapToGrid w:val="0"/>
          <w:sz w:val="24"/>
          <w:szCs w:val="24"/>
        </w:rPr>
        <w:t>▲</w:t>
      </w:r>
      <w:r>
        <w:rPr>
          <w:rFonts w:hint="eastAsia" w:ascii="宋体" w:hAnsi="宋体" w:cs="宋体"/>
          <w:bCs/>
          <w:snapToGrid w:val="0"/>
          <w:sz w:val="24"/>
          <w:szCs w:val="24"/>
          <w:lang w:val="en-US" w:eastAsia="zh-CN"/>
        </w:rPr>
        <w:t>5、</w:t>
      </w:r>
      <w:r>
        <w:rPr>
          <w:rFonts w:hint="eastAsia" w:ascii="宋体" w:hAnsi="宋体" w:eastAsia="宋体" w:cs="宋体"/>
          <w:bCs/>
          <w:snapToGrid w:val="0"/>
          <w:sz w:val="24"/>
          <w:szCs w:val="24"/>
        </w:rPr>
        <w:t>售后服务要求：硬件质保期为</w:t>
      </w:r>
      <w:r>
        <w:rPr>
          <w:rFonts w:hint="eastAsia" w:ascii="宋体" w:hAnsi="宋体" w:eastAsia="宋体" w:cs="宋体"/>
          <w:bCs/>
          <w:snapToGrid w:val="0"/>
          <w:sz w:val="24"/>
          <w:szCs w:val="24"/>
          <w:lang w:val="en-US" w:eastAsia="zh-CN"/>
        </w:rPr>
        <w:t>五</w:t>
      </w:r>
      <w:r>
        <w:rPr>
          <w:rFonts w:hint="eastAsia" w:ascii="宋体" w:hAnsi="宋体" w:eastAsia="宋体" w:cs="宋体"/>
          <w:bCs/>
          <w:snapToGrid w:val="0"/>
          <w:sz w:val="24"/>
          <w:szCs w:val="24"/>
        </w:rPr>
        <w:t>年。服务期间，中标方提供7*</w:t>
      </w:r>
      <w:r>
        <w:rPr>
          <w:rFonts w:hint="eastAsia" w:ascii="宋体" w:hAnsi="宋体" w:eastAsia="宋体" w:cs="宋体"/>
          <w:bCs/>
          <w:snapToGrid w:val="0"/>
          <w:sz w:val="24"/>
          <w:szCs w:val="24"/>
          <w:lang w:val="en-US" w:eastAsia="zh-CN"/>
        </w:rPr>
        <w:t>24小时</w:t>
      </w:r>
      <w:r>
        <w:rPr>
          <w:rFonts w:hint="eastAsia" w:ascii="宋体" w:hAnsi="宋体" w:eastAsia="宋体" w:cs="宋体"/>
          <w:bCs/>
          <w:snapToGrid w:val="0"/>
          <w:sz w:val="24"/>
          <w:szCs w:val="24"/>
        </w:rPr>
        <w:t>响应的技术支持服务，在接到报修通知后，2小时内须有售后人员响应并进行修复直到系统恢复正常。系统恢复后提供维修报告交于甲方。</w:t>
      </w:r>
    </w:p>
    <w:p>
      <w:pPr>
        <w:pStyle w:val="7"/>
        <w:rPr>
          <w:rFonts w:hint="default" w:eastAsia="宋体"/>
          <w:b w:val="0"/>
          <w:bCs/>
          <w:sz w:val="24"/>
          <w:szCs w:val="24"/>
          <w:u w:val="single"/>
          <w:lang w:val="en-US" w:eastAsia="zh-CN"/>
        </w:rPr>
      </w:pPr>
      <w:r>
        <w:rPr>
          <w:rFonts w:hint="eastAsia" w:ascii="宋体" w:hAnsi="宋体" w:eastAsia="宋体" w:cs="宋体"/>
          <w:bCs/>
          <w:snapToGrid w:val="0"/>
          <w:sz w:val="24"/>
          <w:szCs w:val="24"/>
          <w:u w:val="single"/>
          <w:lang w:val="en-US" w:eastAsia="zh-CN"/>
        </w:rPr>
        <w:t>注：</w:t>
      </w:r>
      <w:r>
        <w:rPr>
          <w:rFonts w:hint="eastAsia" w:ascii="宋体" w:hAnsi="宋体" w:eastAsia="宋体" w:cs="宋体"/>
          <w:bCs/>
          <w:snapToGrid w:val="0"/>
          <w:sz w:val="24"/>
          <w:szCs w:val="24"/>
          <w:u w:val="single"/>
        </w:rPr>
        <w:t>▲</w:t>
      </w:r>
      <w:r>
        <w:rPr>
          <w:rFonts w:hint="eastAsia" w:ascii="宋体" w:hAnsi="宋体" w:eastAsia="宋体" w:cs="宋体"/>
          <w:bCs/>
          <w:snapToGrid w:val="0"/>
          <w:sz w:val="24"/>
          <w:szCs w:val="24"/>
          <w:u w:val="single"/>
          <w:lang w:val="en-US" w:eastAsia="zh-CN"/>
        </w:rPr>
        <w:t>为实质项，不</w:t>
      </w:r>
      <w:r>
        <w:rPr>
          <w:rFonts w:hint="eastAsia" w:ascii="宋体" w:hAnsi="宋体" w:eastAsia="宋体" w:cs="宋体"/>
          <w:b w:val="0"/>
          <w:bCs/>
          <w:snapToGrid w:val="0"/>
          <w:sz w:val="24"/>
          <w:szCs w:val="24"/>
          <w:u w:val="single"/>
          <w:lang w:val="en-US" w:eastAsia="zh-CN"/>
        </w:rPr>
        <w:t>满足则</w:t>
      </w:r>
      <w:r>
        <w:rPr>
          <w:rFonts w:hint="eastAsia" w:ascii="宋体" w:hAnsi="宋体" w:eastAsia="宋体" w:cs="宋体"/>
          <w:b w:val="0"/>
          <w:bCs/>
          <w:sz w:val="24"/>
          <w:szCs w:val="24"/>
          <w:highlight w:val="none"/>
          <w:u w:val="single"/>
          <w:lang w:val="en-US" w:eastAsia="zh-CN"/>
        </w:rPr>
        <w:t>视为无效投标。</w:t>
      </w:r>
    </w:p>
    <w:p>
      <w:pPr>
        <w:pStyle w:val="5"/>
        <w:rPr>
          <w:color w:val="auto"/>
        </w:rPr>
      </w:pPr>
    </w:p>
    <w:p>
      <w:pPr>
        <w:overflowPunct w:val="0"/>
        <w:spacing w:line="360" w:lineRule="auto"/>
        <w:rPr>
          <w:rFonts w:hint="eastAsia" w:ascii="宋体" w:hAnsi="宋体" w:cs="黑体"/>
          <w:b/>
          <w:bCs/>
          <w:color w:val="auto"/>
          <w:sz w:val="28"/>
          <w:szCs w:val="28"/>
        </w:rPr>
      </w:pPr>
    </w:p>
    <w:p>
      <w:pPr>
        <w:overflowPunct w:val="0"/>
        <w:spacing w:line="360" w:lineRule="auto"/>
        <w:rPr>
          <w:rFonts w:hint="eastAsia" w:ascii="宋体" w:hAnsi="宋体" w:cs="黑体"/>
          <w:b/>
          <w:bCs/>
          <w:color w:val="auto"/>
          <w:sz w:val="28"/>
          <w:szCs w:val="28"/>
        </w:rPr>
      </w:pPr>
      <w:r>
        <w:rPr>
          <w:rFonts w:hint="eastAsia" w:ascii="宋体" w:hAnsi="宋体" w:cs="黑体"/>
          <w:b/>
          <w:bCs/>
          <w:color w:val="auto"/>
          <w:sz w:val="28"/>
          <w:szCs w:val="28"/>
          <w:lang w:val="en-US" w:eastAsia="zh-CN"/>
        </w:rPr>
        <w:t>五</w:t>
      </w:r>
      <w:r>
        <w:rPr>
          <w:rFonts w:hint="eastAsia" w:ascii="宋体" w:hAnsi="宋体" w:cs="黑体"/>
          <w:b/>
          <w:bCs/>
          <w:color w:val="auto"/>
          <w:sz w:val="28"/>
          <w:szCs w:val="28"/>
        </w:rPr>
        <w:t>、定标方法</w:t>
      </w:r>
    </w:p>
    <w:p>
      <w:pPr>
        <w:pStyle w:val="5"/>
        <w:spacing w:line="360" w:lineRule="auto"/>
        <w:rPr>
          <w:rFonts w:hint="eastAsia"/>
          <w:color w:val="auto"/>
          <w:sz w:val="24"/>
          <w:szCs w:val="24"/>
        </w:rPr>
      </w:pPr>
      <w:r>
        <w:rPr>
          <w:rFonts w:hint="eastAsia"/>
          <w:color w:val="auto"/>
          <w:sz w:val="24"/>
          <w:szCs w:val="24"/>
        </w:rPr>
        <w:t>1、确定中标候选人</w:t>
      </w:r>
    </w:p>
    <w:p>
      <w:pPr>
        <w:pStyle w:val="5"/>
        <w:spacing w:line="360" w:lineRule="auto"/>
        <w:rPr>
          <w:rFonts w:hint="eastAsia"/>
          <w:color w:val="auto"/>
          <w:sz w:val="24"/>
          <w:szCs w:val="24"/>
        </w:rPr>
      </w:pPr>
      <w:r>
        <w:rPr>
          <w:rFonts w:hint="eastAsia"/>
          <w:color w:val="auto"/>
          <w:sz w:val="24"/>
          <w:szCs w:val="24"/>
        </w:rPr>
        <w:t>1.1由评标委员会确定中标候选人。</w:t>
      </w:r>
    </w:p>
    <w:p>
      <w:pPr>
        <w:pStyle w:val="5"/>
        <w:spacing w:line="360" w:lineRule="auto"/>
        <w:rPr>
          <w:rFonts w:hint="eastAsia"/>
          <w:color w:val="auto"/>
          <w:sz w:val="24"/>
          <w:szCs w:val="24"/>
        </w:rPr>
      </w:pPr>
      <w:r>
        <w:rPr>
          <w:rFonts w:hint="eastAsia"/>
          <w:color w:val="auto"/>
          <w:sz w:val="24"/>
          <w:szCs w:val="24"/>
        </w:rPr>
        <w:t>1.2评标委员会依据法律、法规及招标文件有关规定按评审后得分（即技术分与商务分之和）由高到低顺序排序，得分前二名的投标人确定为该项目的第一和第二中标候选人（得分相同报价低的排序第一；得分且报价相同的，技术指标优的排序第一）向采购人推荐。</w:t>
      </w:r>
    </w:p>
    <w:p>
      <w:pPr>
        <w:pStyle w:val="5"/>
        <w:spacing w:line="360" w:lineRule="auto"/>
        <w:rPr>
          <w:rFonts w:hint="eastAsia"/>
          <w:color w:val="auto"/>
          <w:sz w:val="24"/>
          <w:szCs w:val="24"/>
        </w:rPr>
      </w:pPr>
      <w:r>
        <w:rPr>
          <w:rFonts w:hint="eastAsia"/>
          <w:color w:val="auto"/>
          <w:sz w:val="24"/>
          <w:szCs w:val="24"/>
        </w:rPr>
        <w:t>2、确定中标人</w:t>
      </w:r>
    </w:p>
    <w:p>
      <w:pPr>
        <w:pStyle w:val="5"/>
        <w:spacing w:line="360" w:lineRule="auto"/>
        <w:rPr>
          <w:rFonts w:hint="eastAsia"/>
          <w:color w:val="auto"/>
          <w:sz w:val="24"/>
          <w:szCs w:val="24"/>
        </w:rPr>
      </w:pPr>
      <w:r>
        <w:rPr>
          <w:rFonts w:hint="eastAsia"/>
          <w:color w:val="auto"/>
          <w:sz w:val="24"/>
          <w:szCs w:val="24"/>
        </w:rPr>
        <w:t>2.1采购人按照评标报告中推荐的中标候选供应商顺序确定中标人；也可以事先授权评标委员会按照推荐的中标候选供应商顺序直接确定中标人。中标候选人并列的，采取随机抽取的方式确定。</w:t>
      </w:r>
    </w:p>
    <w:p>
      <w:pPr>
        <w:pStyle w:val="5"/>
        <w:spacing w:line="360" w:lineRule="auto"/>
        <w:rPr>
          <w:rFonts w:hint="eastAsia"/>
          <w:color w:val="auto"/>
          <w:sz w:val="24"/>
          <w:szCs w:val="24"/>
        </w:rPr>
      </w:pPr>
      <w:r>
        <w:rPr>
          <w:rFonts w:hint="eastAsia"/>
          <w:color w:val="auto"/>
          <w:sz w:val="24"/>
          <w:szCs w:val="24"/>
        </w:rPr>
        <w:t>2.2如中标人放弃中标、或未能在规定时间内与采购单位签订合同的；或者经质疑，采购人审查后，确因排名第一的候选人在本次采购活动中存在违法违规行为或其他原因使质疑成立的，采购人可以视情况直接确定排名第二的候选人为中标人或重新组织招标。</w:t>
      </w:r>
    </w:p>
    <w:p>
      <w:pPr>
        <w:pStyle w:val="5"/>
        <w:spacing w:line="360" w:lineRule="auto"/>
        <w:rPr>
          <w:rFonts w:hint="eastAsia"/>
          <w:color w:val="auto"/>
        </w:rPr>
      </w:pPr>
      <w:r>
        <w:rPr>
          <w:rFonts w:hint="eastAsia"/>
          <w:color w:val="auto"/>
          <w:sz w:val="24"/>
          <w:szCs w:val="24"/>
        </w:rPr>
        <w:t>3、中标人确定后，采购人将在温州市中医院官网公告中标结果。</w:t>
      </w:r>
    </w:p>
    <w:p>
      <w:pPr>
        <w:rPr>
          <w:color w:val="auto"/>
        </w:rPr>
      </w:pPr>
    </w:p>
    <w:p>
      <w:pPr>
        <w:rPr>
          <w:b/>
          <w:bCs/>
          <w:color w:val="auto"/>
          <w:sz w:val="28"/>
          <w:szCs w:val="28"/>
        </w:rPr>
      </w:pPr>
      <w:r>
        <w:rPr>
          <w:rFonts w:hint="eastAsia"/>
          <w:b/>
          <w:bCs/>
          <w:color w:val="auto"/>
          <w:sz w:val="28"/>
          <w:szCs w:val="28"/>
          <w:lang w:val="en-US" w:eastAsia="zh-CN"/>
        </w:rPr>
        <w:t>六</w:t>
      </w:r>
      <w:r>
        <w:rPr>
          <w:rFonts w:hint="eastAsia"/>
          <w:b/>
          <w:bCs/>
          <w:color w:val="auto"/>
          <w:sz w:val="28"/>
          <w:szCs w:val="28"/>
        </w:rPr>
        <w:t>、评分细则</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1、技术分的评定（</w:t>
      </w:r>
      <w:r>
        <w:rPr>
          <w:rFonts w:hint="eastAsia" w:ascii="宋体" w:hAnsi="宋体" w:cs="宋体"/>
          <w:color w:val="auto"/>
          <w:sz w:val="24"/>
          <w:lang w:val="en-US" w:eastAsia="zh-CN"/>
        </w:rPr>
        <w:t>7</w:t>
      </w:r>
      <w:r>
        <w:rPr>
          <w:rFonts w:hint="eastAsia" w:ascii="宋体" w:hAnsi="宋体" w:cs="宋体"/>
          <w:color w:val="auto"/>
          <w:sz w:val="24"/>
        </w:rPr>
        <w:t>0分)（权值</w:t>
      </w:r>
      <w:r>
        <w:rPr>
          <w:rFonts w:hint="eastAsia" w:ascii="宋体" w:hAnsi="宋体" w:cs="宋体"/>
          <w:color w:val="auto"/>
          <w:sz w:val="24"/>
          <w:lang w:val="en-US" w:eastAsia="zh-CN"/>
        </w:rPr>
        <w:t>7</w:t>
      </w:r>
      <w:r>
        <w:rPr>
          <w:rFonts w:hint="eastAsia" w:ascii="宋体" w:hAnsi="宋体" w:cs="宋体"/>
          <w:color w:val="auto"/>
          <w:sz w:val="24"/>
        </w:rPr>
        <w:t>0%）</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2、商务标（报价）</w:t>
      </w:r>
      <w:r>
        <w:rPr>
          <w:rFonts w:hint="eastAsia" w:ascii="宋体" w:hAnsi="宋体" w:cs="宋体"/>
          <w:color w:val="auto"/>
          <w:sz w:val="24"/>
          <w:lang w:val="en-US" w:eastAsia="zh-CN"/>
        </w:rPr>
        <w:t>3</w:t>
      </w:r>
      <w:r>
        <w:rPr>
          <w:rFonts w:hint="eastAsia" w:ascii="宋体" w:hAnsi="宋体" w:cs="宋体"/>
          <w:color w:val="auto"/>
          <w:sz w:val="24"/>
        </w:rPr>
        <w:t>0分（权值</w:t>
      </w:r>
      <w:r>
        <w:rPr>
          <w:rFonts w:hint="eastAsia" w:ascii="宋体" w:hAnsi="宋体" w:cs="宋体"/>
          <w:color w:val="auto"/>
          <w:sz w:val="24"/>
          <w:lang w:val="en-US" w:eastAsia="zh-CN"/>
        </w:rPr>
        <w:t>3</w:t>
      </w:r>
      <w:r>
        <w:rPr>
          <w:rFonts w:hint="eastAsia" w:ascii="宋体" w:hAnsi="宋体" w:cs="宋体"/>
          <w:color w:val="auto"/>
          <w:sz w:val="24"/>
        </w:rPr>
        <w:t>0%）</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满足招标文件要求且报价最低的报价为评审基准价，其余投标人报价与该基准价对比，计算出商务报价评分值（保留小数2位）：</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1）有效投标人的报价等于评审基准价时其报价分为满分</w:t>
      </w:r>
      <w:r>
        <w:rPr>
          <w:rFonts w:hint="eastAsia" w:ascii="宋体" w:hAnsi="宋体" w:cs="宋体"/>
          <w:color w:val="auto"/>
          <w:sz w:val="24"/>
          <w:lang w:val="en-US" w:eastAsia="zh-CN"/>
        </w:rPr>
        <w:t>3</w:t>
      </w:r>
      <w:r>
        <w:rPr>
          <w:rFonts w:hint="eastAsia" w:ascii="宋体" w:hAnsi="宋体" w:cs="宋体"/>
          <w:color w:val="auto"/>
          <w:sz w:val="24"/>
        </w:rPr>
        <w:t>0分；</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2）其他投标人的价格分按以下公式计算：</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报价得分=（评分基准价/投标人投标报价）× 价格权值 ×100（保留小数2位）</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3、有效投标人的综合得分为技术分和商务（报价）分的总和。</w:t>
      </w:r>
    </w:p>
    <w:p>
      <w:pPr>
        <w:spacing w:line="360" w:lineRule="auto"/>
        <w:ind w:firstLine="480" w:firstLineChars="200"/>
        <w:rPr>
          <w:color w:val="auto"/>
        </w:rPr>
      </w:pPr>
      <w:r>
        <w:rPr>
          <w:rFonts w:hint="eastAsia" w:ascii="宋体" w:hAnsi="宋体" w:cs="宋体"/>
          <w:color w:val="auto"/>
          <w:sz w:val="24"/>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1"/>
        <w:rPr>
          <w:color w:val="auto"/>
        </w:rPr>
      </w:pPr>
    </w:p>
    <w:p>
      <w:pPr>
        <w:pStyle w:val="2"/>
        <w:rPr>
          <w:color w:val="auto"/>
          <w:sz w:val="28"/>
          <w:szCs w:val="28"/>
        </w:rPr>
      </w:pPr>
      <w:r>
        <w:rPr>
          <w:rFonts w:hint="eastAsia"/>
          <w:color w:val="auto"/>
          <w:sz w:val="28"/>
          <w:szCs w:val="28"/>
          <w:lang w:val="en-US" w:eastAsia="zh-CN"/>
        </w:rPr>
        <w:t>七</w:t>
      </w:r>
      <w:r>
        <w:rPr>
          <w:rFonts w:hint="eastAsia"/>
          <w:color w:val="auto"/>
          <w:sz w:val="28"/>
          <w:szCs w:val="28"/>
        </w:rPr>
        <w:t>、附件</w:t>
      </w:r>
    </w:p>
    <w:p>
      <w:pPr>
        <w:spacing w:line="360" w:lineRule="auto"/>
        <w:rPr>
          <w:rFonts w:ascii="宋体" w:hAnsi="宋体"/>
          <w:b/>
          <w:sz w:val="22"/>
        </w:rPr>
      </w:pPr>
      <w:r>
        <w:rPr>
          <w:rFonts w:hint="eastAsia" w:ascii="宋体" w:hAnsi="宋体"/>
          <w:b/>
          <w:color w:val="auto"/>
          <w:sz w:val="22"/>
          <w:szCs w:val="22"/>
        </w:rPr>
        <w:t>1、</w:t>
      </w:r>
      <w:r>
        <w:rPr>
          <w:rFonts w:hint="eastAsia" w:ascii="宋体" w:hAnsi="宋体"/>
          <w:b/>
          <w:sz w:val="22"/>
        </w:rPr>
        <w:t>技术评分：满分</w:t>
      </w:r>
      <w:r>
        <w:rPr>
          <w:rFonts w:hint="eastAsia" w:ascii="宋体" w:hAnsi="宋体"/>
          <w:b/>
          <w:sz w:val="22"/>
          <w:lang w:val="en-US" w:eastAsia="zh-CN"/>
        </w:rPr>
        <w:t>7</w:t>
      </w:r>
      <w:r>
        <w:rPr>
          <w:rFonts w:hint="eastAsia" w:ascii="宋体" w:hAnsi="宋体"/>
          <w:b/>
          <w:sz w:val="22"/>
        </w:rPr>
        <w:t>0分</w:t>
      </w:r>
    </w:p>
    <w:tbl>
      <w:tblPr>
        <w:tblStyle w:val="16"/>
        <w:tblW w:w="512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277"/>
        <w:gridCol w:w="7059"/>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vAlign w:val="center"/>
          </w:tcPr>
          <w:p>
            <w:pPr>
              <w:widowControl/>
              <w:adjustRightInd w:val="0"/>
              <w:snapToGrid w:val="0"/>
              <w:spacing w:line="460" w:lineRule="exact"/>
              <w:jc w:val="center"/>
              <w:rPr>
                <w:rFonts w:ascii="宋体" w:hAnsi="宋体" w:eastAsia="宋体" w:cs="宋体"/>
                <w:b/>
                <w:kern w:val="0"/>
                <w:sz w:val="20"/>
                <w:szCs w:val="21"/>
                <w14:ligatures w14:val="none"/>
              </w:rPr>
            </w:pPr>
            <w:r>
              <w:rPr>
                <w:rFonts w:hint="eastAsia" w:ascii="宋体" w:hAnsi="宋体" w:eastAsia="宋体" w:cs="宋体"/>
                <w:b/>
                <w:kern w:val="0"/>
                <w:sz w:val="21"/>
                <w:szCs w:val="21"/>
                <w14:ligatures w14:val="none"/>
              </w:rPr>
              <w:t>序号</w:t>
            </w:r>
          </w:p>
        </w:tc>
        <w:tc>
          <w:tcPr>
            <w:tcW w:w="645" w:type="pct"/>
            <w:vAlign w:val="center"/>
          </w:tcPr>
          <w:p>
            <w:pPr>
              <w:widowControl/>
              <w:adjustRightInd w:val="0"/>
              <w:snapToGrid w:val="0"/>
              <w:spacing w:line="460" w:lineRule="exact"/>
              <w:jc w:val="center"/>
              <w:rPr>
                <w:rFonts w:ascii="宋体" w:hAnsi="宋体" w:eastAsia="宋体" w:cs="宋体"/>
                <w:b/>
                <w:kern w:val="0"/>
                <w:sz w:val="20"/>
                <w:szCs w:val="21"/>
                <w14:ligatures w14:val="none"/>
              </w:rPr>
            </w:pPr>
            <w:r>
              <w:rPr>
                <w:rFonts w:hint="eastAsia" w:ascii="宋体" w:hAnsi="宋体" w:eastAsia="宋体" w:cs="宋体"/>
                <w:b/>
                <w:kern w:val="0"/>
                <w:sz w:val="21"/>
                <w:szCs w:val="21"/>
                <w14:ligatures w14:val="none"/>
              </w:rPr>
              <w:t>评分内容</w:t>
            </w:r>
          </w:p>
        </w:tc>
        <w:tc>
          <w:tcPr>
            <w:tcW w:w="3564" w:type="pct"/>
            <w:vAlign w:val="center"/>
          </w:tcPr>
          <w:p>
            <w:pPr>
              <w:widowControl/>
              <w:adjustRightInd w:val="0"/>
              <w:snapToGrid w:val="0"/>
              <w:spacing w:line="460" w:lineRule="exact"/>
              <w:jc w:val="center"/>
              <w:rPr>
                <w:rFonts w:ascii="宋体" w:hAnsi="宋体" w:eastAsia="宋体" w:cs="宋体"/>
                <w:b/>
                <w:kern w:val="0"/>
                <w:sz w:val="20"/>
                <w:szCs w:val="21"/>
                <w14:ligatures w14:val="none"/>
              </w:rPr>
            </w:pPr>
            <w:r>
              <w:rPr>
                <w:rFonts w:hint="eastAsia" w:ascii="宋体" w:hAnsi="宋体" w:eastAsia="宋体" w:cs="宋体"/>
                <w:b/>
                <w:kern w:val="0"/>
                <w:sz w:val="21"/>
                <w:szCs w:val="21"/>
                <w14:ligatures w14:val="none"/>
              </w:rPr>
              <w:t>评分细则</w:t>
            </w:r>
          </w:p>
        </w:tc>
        <w:tc>
          <w:tcPr>
            <w:tcW w:w="423" w:type="pct"/>
            <w:vAlign w:val="center"/>
          </w:tcPr>
          <w:p>
            <w:pPr>
              <w:widowControl/>
              <w:adjustRightInd w:val="0"/>
              <w:snapToGrid w:val="0"/>
              <w:spacing w:line="460" w:lineRule="exact"/>
              <w:jc w:val="center"/>
              <w:rPr>
                <w:rFonts w:ascii="宋体" w:hAnsi="宋体" w:eastAsia="宋体" w:cs="宋体"/>
                <w:b/>
                <w:kern w:val="0"/>
                <w:sz w:val="20"/>
                <w:szCs w:val="21"/>
                <w14:ligatures w14:val="none"/>
              </w:rPr>
            </w:pPr>
            <w:r>
              <w:rPr>
                <w:rFonts w:hint="eastAsia" w:ascii="宋体" w:hAnsi="宋体" w:eastAsia="宋体" w:cs="宋体"/>
                <w:b/>
                <w:kern w:val="0"/>
                <w:sz w:val="21"/>
                <w:szCs w:val="21"/>
                <w14:ligatures w14: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66" w:type="pct"/>
            <w:vMerge w:val="restart"/>
            <w:vAlign w:val="center"/>
          </w:tcPr>
          <w:p>
            <w:pPr>
              <w:pStyle w:val="8"/>
              <w:spacing w:line="360" w:lineRule="auto"/>
              <w:ind w:left="0" w:leftChars="0" w:firstLine="0" w:firstLineChars="0"/>
              <w:jc w:val="center"/>
              <w:rPr>
                <w:rFonts w:ascii="宋体" w:hAnsi="宋体" w:cs="宋体"/>
                <w:kern w:val="0"/>
                <w:sz w:val="21"/>
                <w:szCs w:val="21"/>
                <w14:ligatures w14:val="none"/>
              </w:rPr>
            </w:pPr>
            <w:r>
              <w:rPr>
                <w:rFonts w:hint="eastAsia" w:ascii="宋体" w:hAnsi="宋体" w:cs="宋体"/>
                <w:kern w:val="0"/>
                <w:sz w:val="21"/>
                <w:szCs w:val="21"/>
                <w14:ligatures w14:val="none"/>
              </w:rPr>
              <w:t>1</w:t>
            </w:r>
          </w:p>
        </w:tc>
        <w:tc>
          <w:tcPr>
            <w:tcW w:w="645" w:type="pct"/>
            <w:vMerge w:val="restart"/>
            <w:vAlign w:val="center"/>
          </w:tcPr>
          <w:p>
            <w:pPr>
              <w:pStyle w:val="6"/>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宋体" w:hAnsi="宋体" w:cs="宋体"/>
                <w:bCs/>
                <w:kern w:val="0"/>
                <w:sz w:val="20"/>
                <w:szCs w:val="21"/>
                <w14:ligatures w14:val="none"/>
              </w:rPr>
            </w:pPr>
            <w:r>
              <w:rPr>
                <w:rFonts w:hint="eastAsia" w:ascii="宋体" w:hAnsi="宋体" w:cs="宋体"/>
                <w:b w:val="0"/>
                <w:bCs/>
                <w:kern w:val="0"/>
                <w:sz w:val="21"/>
                <w:szCs w:val="21"/>
                <w14:ligatures w14:val="none"/>
              </w:rPr>
              <w:t>投标人综合情况</w:t>
            </w:r>
          </w:p>
        </w:tc>
        <w:tc>
          <w:tcPr>
            <w:tcW w:w="3564" w:type="pct"/>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1"/>
                <w:szCs w:val="21"/>
                <w14:ligatures w14:val="none"/>
              </w:rPr>
            </w:pPr>
            <w:r>
              <w:rPr>
                <w:rFonts w:hint="eastAsia" w:ascii="宋体" w:hAnsi="宋体" w:eastAsia="宋体" w:cs="宋体"/>
                <w:color w:val="auto"/>
                <w:sz w:val="21"/>
                <w:szCs w:val="21"/>
                <w14:ligatures w14:val="none"/>
              </w:rPr>
              <w:t>1、根据</w:t>
            </w:r>
            <w:r>
              <w:rPr>
                <w:rFonts w:hint="eastAsia" w:ascii="宋体" w:hAnsi="宋体" w:cs="宋体"/>
                <w:bCs/>
                <w:kern w:val="0"/>
                <w:sz w:val="21"/>
                <w:szCs w:val="21"/>
                <w14:ligatures w14:val="none"/>
              </w:rPr>
              <w:t>投标</w:t>
            </w:r>
            <w:r>
              <w:rPr>
                <w:rFonts w:hint="eastAsia" w:ascii="宋体" w:hAnsi="宋体" w:eastAsia="宋体" w:cs="宋体"/>
                <w:color w:val="auto"/>
                <w:sz w:val="21"/>
                <w:szCs w:val="21"/>
                <w14:ligatures w14:val="none"/>
              </w:rPr>
              <w:t>供应商的企业资质、技术能力及获得荣誉等总体情况，由评委对所有投标人进行打分，</w:t>
            </w:r>
            <w:r>
              <w:rPr>
                <w:rFonts w:hint="eastAsia" w:ascii="宋体" w:hAnsi="宋体" w:eastAsia="宋体" w:cs="宋体"/>
                <w:color w:val="auto"/>
                <w:sz w:val="21"/>
                <w:szCs w:val="21"/>
                <w:lang w:eastAsia="zh-CN"/>
                <w14:ligatures w14:val="none"/>
              </w:rPr>
              <w:t>（</w:t>
            </w:r>
            <w:r>
              <w:rPr>
                <w:rFonts w:hint="eastAsia" w:ascii="宋体" w:hAnsi="宋体" w:eastAsia="宋体" w:cs="宋体"/>
                <w:color w:val="auto"/>
                <w:sz w:val="21"/>
                <w:szCs w:val="21"/>
                <w14:ligatures w14:val="none"/>
              </w:rPr>
              <w:t>0</w:t>
            </w:r>
            <w:r>
              <w:rPr>
                <w:rFonts w:hint="eastAsia" w:ascii="宋体" w:hAnsi="宋体" w:cs="宋体"/>
                <w:kern w:val="0"/>
                <w:sz w:val="21"/>
                <w:szCs w:val="21"/>
                <w14:ligatures w14:val="none"/>
              </w:rPr>
              <w:t>～</w:t>
            </w:r>
            <w:r>
              <w:rPr>
                <w:rFonts w:hint="eastAsia" w:ascii="宋体" w:hAnsi="宋体" w:cs="宋体"/>
                <w:kern w:val="0"/>
                <w:sz w:val="21"/>
                <w:szCs w:val="21"/>
                <w:lang w:val="en-US" w:eastAsia="zh-CN"/>
                <w14:ligatures w14:val="none"/>
              </w:rPr>
              <w:t>2</w:t>
            </w:r>
            <w:r>
              <w:rPr>
                <w:rFonts w:hint="eastAsia" w:ascii="宋体" w:hAnsi="宋体" w:eastAsia="宋体" w:cs="宋体"/>
                <w:color w:val="auto"/>
                <w:sz w:val="21"/>
                <w:szCs w:val="21"/>
                <w14:ligatures w14:val="none"/>
              </w:rPr>
              <w:t>分</w:t>
            </w:r>
            <w:r>
              <w:rPr>
                <w:rFonts w:hint="eastAsia" w:ascii="宋体" w:hAnsi="宋体" w:eastAsia="宋体" w:cs="宋体"/>
                <w:color w:val="auto"/>
                <w:sz w:val="21"/>
                <w:szCs w:val="21"/>
                <w:lang w:eastAsia="zh-CN"/>
                <w14:ligatures w14:val="none"/>
              </w:rPr>
              <w:t>）</w:t>
            </w:r>
            <w:r>
              <w:rPr>
                <w:rFonts w:hint="eastAsia" w:ascii="宋体" w:hAnsi="宋体" w:eastAsia="宋体" w:cs="宋体"/>
                <w:color w:val="auto"/>
                <w:sz w:val="21"/>
                <w:szCs w:val="21"/>
                <w14:ligatures w14:val="none"/>
              </w:rPr>
              <w:t>。</w:t>
            </w:r>
          </w:p>
        </w:tc>
        <w:tc>
          <w:tcPr>
            <w:tcW w:w="423" w:type="pct"/>
            <w:vMerge w:val="restart"/>
            <w:vAlign w:val="center"/>
          </w:tcPr>
          <w:p>
            <w:pPr>
              <w:pStyle w:val="8"/>
              <w:spacing w:line="360" w:lineRule="auto"/>
              <w:ind w:left="0" w:leftChars="0" w:firstLine="0" w:firstLineChars="0"/>
              <w:jc w:val="center"/>
              <w:rPr>
                <w:rFonts w:ascii="宋体" w:hAnsi="宋体" w:cs="宋体"/>
                <w:b/>
                <w:kern w:val="0"/>
                <w:sz w:val="21"/>
                <w:szCs w:val="21"/>
                <w14:ligatures w14:val="none"/>
              </w:rPr>
            </w:pPr>
            <w:r>
              <w:rPr>
                <w:rFonts w:hint="eastAsia" w:ascii="宋体" w:hAnsi="宋体" w:cs="宋体"/>
                <w:bCs/>
                <w:kern w:val="0"/>
                <w:sz w:val="21"/>
                <w:szCs w:val="21"/>
                <w:lang w:val="en-US" w:eastAsia="zh-CN"/>
                <w14:ligatures w14:val="none"/>
              </w:rPr>
              <w:t>7</w:t>
            </w:r>
            <w:r>
              <w:rPr>
                <w:rFonts w:hint="eastAsia" w:ascii="宋体" w:hAnsi="宋体" w:cs="宋体"/>
                <w:bCs/>
                <w:kern w:val="0"/>
                <w:sz w:val="21"/>
                <w:szCs w:val="21"/>
                <w14:ligatures w14: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66" w:type="pct"/>
            <w:vMerge w:val="continue"/>
            <w:vAlign w:val="center"/>
          </w:tcPr>
          <w:p>
            <w:pPr>
              <w:widowControl/>
              <w:spacing w:line="360" w:lineRule="auto"/>
              <w:jc w:val="left"/>
              <w:rPr>
                <w14:ligatures w14:val="none"/>
              </w:rPr>
            </w:pPr>
          </w:p>
        </w:tc>
        <w:tc>
          <w:tcPr>
            <w:tcW w:w="645" w:type="pct"/>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14:ligatures w14:val="none"/>
              </w:rPr>
            </w:pPr>
          </w:p>
        </w:tc>
        <w:tc>
          <w:tcPr>
            <w:tcW w:w="3564" w:type="pct"/>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14:ligatures w14:val="none"/>
              </w:rPr>
            </w:pPr>
            <w:r>
              <w:rPr>
                <w:rFonts w:hint="eastAsia" w:ascii="宋体" w:hAnsi="宋体" w:cs="宋体"/>
                <w:bCs/>
                <w:kern w:val="0"/>
                <w:sz w:val="21"/>
                <w:szCs w:val="21"/>
                <w:lang w:val="en-US" w:eastAsia="zh-CN"/>
                <w14:ligatures w14:val="none"/>
              </w:rPr>
              <w:t>2、</w:t>
            </w:r>
            <w:r>
              <w:rPr>
                <w:rFonts w:hint="eastAsia" w:ascii="宋体" w:hAnsi="宋体" w:eastAsia="宋体" w:cs="宋体"/>
                <w:color w:val="auto"/>
                <w:sz w:val="21"/>
                <w:szCs w:val="21"/>
                <w14:ligatures w14:val="none"/>
              </w:rPr>
              <w:t>投标供应商具有有效期内的质量管理体系认证证书（认证范围须包含系统集成服务）、职业健康安全管理体系认证证书（认证范围须包含系统集成服务）、环境管理体系认证证书（认证范围须包含系统集成服务）、信息技术服务管理体系认证证书、信息安全管理体系认证证书，每个得1分，最高得</w:t>
            </w:r>
            <w:r>
              <w:rPr>
                <w:rFonts w:hint="eastAsia" w:ascii="宋体" w:hAnsi="宋体" w:cs="宋体"/>
                <w:color w:val="auto"/>
                <w:sz w:val="21"/>
                <w:szCs w:val="21"/>
                <w:lang w:val="en-US" w:eastAsia="zh-CN"/>
                <w14:ligatures w14:val="none"/>
              </w:rPr>
              <w:t>5</w:t>
            </w:r>
            <w:r>
              <w:rPr>
                <w:rFonts w:hint="eastAsia" w:ascii="宋体" w:hAnsi="宋体" w:eastAsia="宋体" w:cs="宋体"/>
                <w:color w:val="auto"/>
                <w:sz w:val="21"/>
                <w:szCs w:val="21"/>
                <w14:ligatures w14:val="none"/>
              </w:rPr>
              <w:t>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1"/>
                <w:szCs w:val="21"/>
                <w:lang w:bidi="ar"/>
                <w14:ligatures w14:val="none"/>
              </w:rPr>
            </w:pPr>
            <w:r>
              <w:rPr>
                <w:rFonts w:hint="eastAsia" w:ascii="宋体" w:hAnsi="宋体" w:eastAsia="宋体" w:cs="宋体"/>
                <w:color w:val="auto"/>
                <w:sz w:val="21"/>
                <w:szCs w:val="21"/>
                <w14:ligatures w14:val="none"/>
              </w:rPr>
              <w:t>注：提供认证扫描件加盖单位公章，未提供不得分。</w:t>
            </w:r>
          </w:p>
        </w:tc>
        <w:tc>
          <w:tcPr>
            <w:tcW w:w="423" w:type="pct"/>
            <w:vMerge w:val="continue"/>
            <w:vAlign w:val="center"/>
          </w:tcPr>
          <w:p>
            <w:pPr>
              <w:widowControl/>
              <w:spacing w:line="360" w:lineRule="auto"/>
              <w:jc w:val="center"/>
              <w:rPr>
                <w:rFonts w:hint="eastAsia" w:ascii="宋体" w:hAnsi="宋体" w:eastAsia="宋体" w:cs="宋体"/>
                <w:bCs/>
                <w:kern w:val="0"/>
                <w:sz w:val="21"/>
                <w:szCs w:val="21"/>
                <w:lang w:bidi="ar"/>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vAlign w:val="center"/>
          </w:tcPr>
          <w:p>
            <w:pPr>
              <w:pStyle w:val="8"/>
              <w:spacing w:line="360" w:lineRule="auto"/>
              <w:ind w:left="0" w:leftChars="0" w:firstLine="0" w:firstLineChars="0"/>
              <w:jc w:val="center"/>
              <w:rPr>
                <w:rFonts w:ascii="宋体" w:hAnsi="宋体" w:cs="宋体"/>
                <w:kern w:val="0"/>
                <w:sz w:val="21"/>
                <w:szCs w:val="21"/>
                <w14:ligatures w14:val="none"/>
              </w:rPr>
            </w:pPr>
            <w:r>
              <w:rPr>
                <w:rFonts w:hint="eastAsia" w:ascii="宋体" w:hAnsi="宋体" w:cs="宋体"/>
                <w:kern w:val="0"/>
                <w:sz w:val="21"/>
                <w:szCs w:val="21"/>
                <w14:ligatures w14:val="none"/>
              </w:rPr>
              <w:t>2</w:t>
            </w:r>
          </w:p>
        </w:tc>
        <w:tc>
          <w:tcPr>
            <w:tcW w:w="645" w:type="pct"/>
            <w:vAlign w:val="center"/>
          </w:tcPr>
          <w:p>
            <w:pPr>
              <w:pStyle w:val="8"/>
              <w:spacing w:line="360" w:lineRule="auto"/>
              <w:ind w:left="0" w:leftChars="0" w:firstLine="0" w:firstLineChars="0"/>
              <w:jc w:val="both"/>
              <w:rPr>
                <w:rFonts w:ascii="宋体" w:hAnsi="宋体" w:cs="宋体"/>
                <w:bCs/>
                <w:kern w:val="0"/>
                <w:sz w:val="21"/>
                <w:szCs w:val="21"/>
                <w14:ligatures w14:val="none"/>
              </w:rPr>
            </w:pPr>
            <w:r>
              <w:rPr>
                <w:rFonts w:hint="eastAsia" w:ascii="宋体" w:hAnsi="宋体" w:cs="宋体"/>
                <w:bCs/>
                <w:kern w:val="0"/>
                <w:sz w:val="21"/>
                <w:szCs w:val="21"/>
                <w14:ligatures w14:val="none"/>
              </w:rPr>
              <w:t>同类项目业绩</w:t>
            </w:r>
          </w:p>
        </w:tc>
        <w:tc>
          <w:tcPr>
            <w:tcW w:w="3564" w:type="pct"/>
            <w:vAlign w:val="center"/>
          </w:tcPr>
          <w:p>
            <w:pPr>
              <w:snapToGrid w:val="0"/>
              <w:spacing w:line="360" w:lineRule="auto"/>
              <w:jc w:val="left"/>
              <w:rPr>
                <w:rFonts w:ascii="宋体" w:hAnsi="宋体" w:eastAsia="宋体" w:cs="宋体"/>
                <w:kern w:val="0"/>
                <w:sz w:val="20"/>
                <w:szCs w:val="21"/>
                <w14:ligatures w14:val="none"/>
              </w:rPr>
            </w:pPr>
            <w:r>
              <w:rPr>
                <w:rFonts w:hint="eastAsia" w:ascii="宋体" w:hAnsi="宋体" w:eastAsia="宋体" w:cs="宋体"/>
                <w:color w:val="auto"/>
                <w:sz w:val="21"/>
                <w:szCs w:val="21"/>
                <w14:ligatures w14:val="none"/>
              </w:rPr>
              <w:t>202</w:t>
            </w:r>
            <w:r>
              <w:rPr>
                <w:rFonts w:hint="eastAsia" w:ascii="宋体" w:hAnsi="宋体" w:cs="宋体"/>
                <w:color w:val="auto"/>
                <w:sz w:val="21"/>
                <w:szCs w:val="21"/>
                <w:lang w:val="en-US" w:eastAsia="zh-CN"/>
                <w14:ligatures w14:val="none"/>
              </w:rPr>
              <w:t>2</w:t>
            </w:r>
            <w:r>
              <w:rPr>
                <w:rFonts w:hint="eastAsia" w:ascii="宋体" w:hAnsi="宋体" w:eastAsia="宋体" w:cs="宋体"/>
                <w:color w:val="auto"/>
                <w:sz w:val="21"/>
                <w:szCs w:val="21"/>
                <w14:ligatures w14:val="none"/>
              </w:rPr>
              <w:t>年01月01日（以合同签订时间为准）以来同类项目业绩，每个得</w:t>
            </w:r>
            <w:r>
              <w:rPr>
                <w:rFonts w:hint="eastAsia" w:ascii="宋体" w:hAnsi="宋体" w:cs="宋体"/>
                <w:color w:val="auto"/>
                <w:sz w:val="21"/>
                <w:szCs w:val="21"/>
                <w:lang w:val="en-US" w:eastAsia="zh-CN"/>
                <w14:ligatures w14:val="none"/>
              </w:rPr>
              <w:t>1</w:t>
            </w:r>
            <w:r>
              <w:rPr>
                <w:rFonts w:hint="eastAsia" w:ascii="宋体" w:hAnsi="宋体" w:eastAsia="宋体" w:cs="宋体"/>
                <w:color w:val="auto"/>
                <w:sz w:val="21"/>
                <w:szCs w:val="21"/>
                <w14:ligatures w14:val="none"/>
              </w:rPr>
              <w:t>分，最高得</w:t>
            </w:r>
            <w:r>
              <w:rPr>
                <w:rFonts w:hint="eastAsia" w:ascii="宋体" w:hAnsi="宋体" w:cs="宋体"/>
                <w:color w:val="auto"/>
                <w:sz w:val="21"/>
                <w:szCs w:val="21"/>
                <w:lang w:val="en-US" w:eastAsia="zh-CN"/>
                <w14:ligatures w14:val="none"/>
              </w:rPr>
              <w:t>3</w:t>
            </w:r>
            <w:r>
              <w:rPr>
                <w:rFonts w:hint="eastAsia" w:ascii="宋体" w:hAnsi="宋体" w:eastAsia="宋体" w:cs="宋体"/>
                <w:color w:val="auto"/>
                <w:sz w:val="21"/>
                <w:szCs w:val="21"/>
                <w14:ligatures w14:val="none"/>
              </w:rPr>
              <w:t>分。提供合同复印件</w:t>
            </w:r>
            <w:r>
              <w:rPr>
                <w:rFonts w:hint="eastAsia" w:ascii="宋体" w:hAnsi="宋体" w:cs="宋体"/>
                <w:color w:val="auto"/>
                <w:sz w:val="21"/>
                <w:szCs w:val="21"/>
                <w:lang w:val="en-US" w:eastAsia="zh-CN"/>
                <w14:ligatures w14:val="none"/>
              </w:rPr>
              <w:t>及发票复印件</w:t>
            </w:r>
            <w:r>
              <w:rPr>
                <w:rFonts w:hint="eastAsia" w:ascii="宋体" w:hAnsi="宋体" w:eastAsia="宋体" w:cs="宋体"/>
                <w:color w:val="auto"/>
                <w:sz w:val="21"/>
                <w:szCs w:val="21"/>
                <w14:ligatures w14:val="none"/>
              </w:rPr>
              <w:t>加盖公章。（与同一采购人签订的多份合同视为1个业绩）</w:t>
            </w:r>
          </w:p>
        </w:tc>
        <w:tc>
          <w:tcPr>
            <w:tcW w:w="423" w:type="pct"/>
            <w:vAlign w:val="center"/>
          </w:tcPr>
          <w:p>
            <w:pPr>
              <w:pStyle w:val="8"/>
              <w:spacing w:line="360" w:lineRule="auto"/>
              <w:ind w:left="0" w:leftChars="0" w:firstLine="0" w:firstLineChars="0"/>
              <w:jc w:val="center"/>
              <w:rPr>
                <w:rFonts w:ascii="宋体" w:hAnsi="宋体" w:cs="宋体"/>
                <w:kern w:val="0"/>
                <w:sz w:val="21"/>
                <w:szCs w:val="21"/>
                <w14:ligatures w14:val="none"/>
              </w:rPr>
            </w:pPr>
            <w:r>
              <w:rPr>
                <w:rFonts w:hint="eastAsia" w:ascii="宋体" w:hAnsi="宋体" w:cs="宋体"/>
                <w:bCs/>
                <w:kern w:val="0"/>
                <w:sz w:val="21"/>
                <w:szCs w:val="21"/>
                <w:lang w:val="en-US" w:eastAsia="zh-CN"/>
                <w14:ligatures w14:val="none"/>
              </w:rPr>
              <w:t>3</w:t>
            </w:r>
            <w:r>
              <w:rPr>
                <w:rFonts w:hint="eastAsia" w:ascii="宋体" w:hAnsi="宋体" w:cs="宋体"/>
                <w:bCs/>
                <w:kern w:val="0"/>
                <w:sz w:val="21"/>
                <w:szCs w:val="21"/>
                <w14:ligatures w14: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vAlign w:val="center"/>
          </w:tcPr>
          <w:p>
            <w:pPr>
              <w:pStyle w:val="8"/>
              <w:spacing w:line="360" w:lineRule="auto"/>
              <w:ind w:left="0" w:leftChars="0" w:firstLine="0" w:firstLineChars="0"/>
              <w:jc w:val="center"/>
              <w:rPr>
                <w:rFonts w:hint="eastAsia" w:ascii="宋体" w:hAnsi="宋体" w:cs="宋体" w:eastAsiaTheme="minorEastAsia"/>
                <w:kern w:val="0"/>
                <w:sz w:val="21"/>
                <w:szCs w:val="21"/>
                <w:lang w:val="en-US" w:eastAsia="zh-CN"/>
                <w14:ligatures w14:val="none"/>
              </w:rPr>
            </w:pPr>
            <w:r>
              <w:rPr>
                <w:rFonts w:hint="eastAsia" w:ascii="宋体" w:hAnsi="宋体" w:cs="宋体"/>
                <w:kern w:val="0"/>
                <w:sz w:val="21"/>
                <w:szCs w:val="21"/>
                <w:lang w:val="en-US" w:eastAsia="zh-CN"/>
                <w14:ligatures w14:val="none"/>
              </w:rPr>
              <w:t>3</w:t>
            </w:r>
          </w:p>
        </w:tc>
        <w:tc>
          <w:tcPr>
            <w:tcW w:w="645" w:type="pct"/>
            <w:vAlign w:val="center"/>
          </w:tcPr>
          <w:p>
            <w:pPr>
              <w:pStyle w:val="8"/>
              <w:spacing w:line="360" w:lineRule="auto"/>
              <w:ind w:left="0" w:leftChars="0" w:firstLine="0" w:firstLineChars="0"/>
              <w:jc w:val="both"/>
              <w:rPr>
                <w:rFonts w:hint="eastAsia" w:ascii="宋体" w:hAnsi="宋体" w:cs="宋体"/>
                <w:bCs/>
                <w:kern w:val="0"/>
                <w:sz w:val="21"/>
                <w:szCs w:val="21"/>
                <w:lang w:val="en-US" w:eastAsia="zh-CN"/>
                <w14:ligatures w14:val="none"/>
              </w:rPr>
            </w:pPr>
            <w:r>
              <w:rPr>
                <w:rFonts w:hint="eastAsia" w:ascii="宋体" w:hAnsi="宋体" w:cs="宋体"/>
                <w:bCs/>
                <w:kern w:val="0"/>
                <w:sz w:val="21"/>
                <w:szCs w:val="21"/>
                <w14:ligatures w14:val="none"/>
              </w:rPr>
              <w:t>技术服务及力量保障</w:t>
            </w:r>
          </w:p>
        </w:tc>
        <w:tc>
          <w:tcPr>
            <w:tcW w:w="3564" w:type="pct"/>
            <w:vAlign w:val="center"/>
          </w:tcPr>
          <w:p>
            <w:pPr>
              <w:snapToGrid w:val="0"/>
              <w:spacing w:line="360" w:lineRule="auto"/>
              <w:jc w:val="left"/>
              <w:rPr>
                <w:rFonts w:hint="eastAsia" w:ascii="宋体" w:hAnsi="宋体" w:eastAsia="宋体" w:cs="宋体"/>
                <w:color w:val="auto"/>
                <w:sz w:val="21"/>
                <w:szCs w:val="21"/>
                <w:lang w:val="en-US" w:eastAsia="zh-CN"/>
                <w14:ligatures w14:val="none"/>
              </w:rPr>
            </w:pPr>
            <w:r>
              <w:rPr>
                <w:rFonts w:hint="eastAsia" w:ascii="宋体" w:hAnsi="宋体" w:eastAsia="宋体" w:cs="宋体"/>
                <w:color w:val="auto"/>
                <w:sz w:val="21"/>
                <w:szCs w:val="21"/>
                <w:lang w:val="en-US" w:eastAsia="zh-CN"/>
                <w14:ligatures w14:val="none"/>
              </w:rPr>
              <w:t>1</w:t>
            </w:r>
            <w:r>
              <w:rPr>
                <w:rFonts w:hint="eastAsia" w:ascii="宋体" w:hAnsi="宋体" w:eastAsia="宋体" w:cs="宋体"/>
                <w:color w:val="auto"/>
                <w:sz w:val="21"/>
                <w:szCs w:val="21"/>
                <w14:ligatures w14:val="none"/>
              </w:rPr>
              <w:t>、项目负责人具有高级及以上工程师（信息技术专业）、软件设计师、信创集成项目管理师，</w:t>
            </w:r>
            <w:r>
              <w:rPr>
                <w:rFonts w:hint="eastAsia" w:ascii="宋体" w:hAnsi="宋体" w:eastAsia="宋体" w:cs="宋体"/>
                <w:color w:val="auto"/>
                <w:sz w:val="21"/>
                <w:szCs w:val="21"/>
                <w:lang w:val="en-US" w:eastAsia="zh-CN"/>
                <w14:ligatures w14:val="none"/>
              </w:rPr>
              <w:t>每提供一个证书</w:t>
            </w:r>
            <w:r>
              <w:rPr>
                <w:rFonts w:hint="eastAsia" w:ascii="宋体" w:hAnsi="宋体" w:eastAsia="宋体" w:cs="宋体"/>
                <w:color w:val="auto"/>
                <w:sz w:val="21"/>
                <w:szCs w:val="21"/>
                <w14:ligatures w14:val="none"/>
              </w:rPr>
              <w:t>得</w:t>
            </w:r>
            <w:r>
              <w:rPr>
                <w:rFonts w:hint="eastAsia" w:ascii="宋体" w:hAnsi="宋体" w:eastAsia="宋体" w:cs="宋体"/>
                <w:color w:val="auto"/>
                <w:sz w:val="21"/>
                <w:szCs w:val="21"/>
                <w:lang w:val="en-US" w:eastAsia="zh-CN"/>
                <w14:ligatures w14:val="none"/>
              </w:rPr>
              <w:t>1</w:t>
            </w:r>
            <w:r>
              <w:rPr>
                <w:rFonts w:hint="eastAsia" w:ascii="宋体" w:hAnsi="宋体" w:eastAsia="宋体" w:cs="宋体"/>
                <w:color w:val="auto"/>
                <w:sz w:val="21"/>
                <w:szCs w:val="21"/>
                <w14:ligatures w14:val="none"/>
              </w:rPr>
              <w:t>分，</w:t>
            </w:r>
            <w:r>
              <w:rPr>
                <w:rFonts w:hint="eastAsia" w:ascii="宋体" w:hAnsi="宋体" w:eastAsia="宋体" w:cs="宋体"/>
                <w:color w:val="auto"/>
                <w:sz w:val="21"/>
                <w:szCs w:val="21"/>
                <w:lang w:val="en-US" w:eastAsia="zh-CN"/>
                <w14:ligatures w14:val="none"/>
              </w:rPr>
              <w:t>满分3分</w:t>
            </w:r>
            <w:r>
              <w:rPr>
                <w:rFonts w:hint="eastAsia" w:ascii="宋体" w:hAnsi="宋体" w:eastAsia="宋体" w:cs="宋体"/>
                <w:color w:val="auto"/>
                <w:sz w:val="21"/>
                <w:szCs w:val="21"/>
                <w14:ligatures w14:val="none"/>
              </w:rPr>
              <w:t>；</w:t>
            </w:r>
          </w:p>
          <w:p>
            <w:pPr>
              <w:snapToGrid w:val="0"/>
              <w:spacing w:line="360" w:lineRule="auto"/>
              <w:jc w:val="left"/>
              <w:rPr>
                <w:rFonts w:hint="eastAsia" w:ascii="宋体" w:hAnsi="宋体" w:eastAsia="宋体" w:cs="宋体"/>
                <w:color w:val="auto"/>
                <w:sz w:val="21"/>
                <w:szCs w:val="21"/>
                <w14:ligatures w14:val="none"/>
              </w:rPr>
            </w:pPr>
            <w:r>
              <w:rPr>
                <w:rFonts w:hint="eastAsia" w:ascii="宋体" w:hAnsi="宋体" w:eastAsia="宋体" w:cs="宋体"/>
                <w:color w:val="auto"/>
                <w:sz w:val="21"/>
                <w:szCs w:val="21"/>
                <w:lang w:val="en-US" w:eastAsia="zh-CN"/>
                <w14:ligatures w14:val="none"/>
              </w:rPr>
              <w:t>2</w:t>
            </w:r>
            <w:r>
              <w:rPr>
                <w:rFonts w:hint="eastAsia" w:ascii="宋体" w:hAnsi="宋体" w:eastAsia="宋体" w:cs="宋体"/>
                <w:color w:val="auto"/>
                <w:sz w:val="21"/>
                <w:szCs w:val="21"/>
                <w14:ligatures w14:val="none"/>
              </w:rPr>
              <w:t>、项目安全负责人需具备信息安全工程师、注册信息安全专业人员，</w:t>
            </w:r>
            <w:r>
              <w:rPr>
                <w:rFonts w:hint="eastAsia" w:ascii="宋体" w:hAnsi="宋体" w:eastAsia="宋体" w:cs="宋体"/>
                <w:color w:val="auto"/>
                <w:sz w:val="21"/>
                <w:szCs w:val="21"/>
                <w:lang w:val="en-US" w:eastAsia="zh-CN"/>
                <w14:ligatures w14:val="none"/>
              </w:rPr>
              <w:t>每提供一个证书</w:t>
            </w:r>
            <w:r>
              <w:rPr>
                <w:rFonts w:hint="eastAsia" w:ascii="宋体" w:hAnsi="宋体" w:eastAsia="宋体" w:cs="宋体"/>
                <w:color w:val="auto"/>
                <w:sz w:val="21"/>
                <w:szCs w:val="21"/>
                <w14:ligatures w14:val="none"/>
              </w:rPr>
              <w:t>得</w:t>
            </w:r>
            <w:r>
              <w:rPr>
                <w:rFonts w:hint="eastAsia" w:ascii="宋体" w:hAnsi="宋体" w:eastAsia="宋体" w:cs="宋体"/>
                <w:color w:val="auto"/>
                <w:sz w:val="21"/>
                <w:szCs w:val="21"/>
                <w:lang w:val="en-US" w:eastAsia="zh-CN"/>
                <w14:ligatures w14:val="none"/>
              </w:rPr>
              <w:t>1</w:t>
            </w:r>
            <w:r>
              <w:rPr>
                <w:rFonts w:hint="eastAsia" w:ascii="宋体" w:hAnsi="宋体" w:eastAsia="宋体" w:cs="宋体"/>
                <w:color w:val="auto"/>
                <w:sz w:val="21"/>
                <w:szCs w:val="21"/>
                <w14:ligatures w14:val="none"/>
              </w:rPr>
              <w:t>分，</w:t>
            </w:r>
            <w:r>
              <w:rPr>
                <w:rFonts w:hint="eastAsia" w:ascii="宋体" w:hAnsi="宋体" w:eastAsia="宋体" w:cs="宋体"/>
                <w:color w:val="auto"/>
                <w:sz w:val="21"/>
                <w:szCs w:val="21"/>
                <w:lang w:val="en-US" w:eastAsia="zh-CN"/>
                <w14:ligatures w14:val="none"/>
              </w:rPr>
              <w:t>满分3分</w:t>
            </w:r>
            <w:r>
              <w:rPr>
                <w:rFonts w:hint="eastAsia" w:ascii="宋体" w:hAnsi="宋体" w:eastAsia="宋体" w:cs="宋体"/>
                <w:color w:val="auto"/>
                <w:sz w:val="21"/>
                <w:szCs w:val="21"/>
                <w14:ligatures w14:val="none"/>
              </w:rPr>
              <w:t>；</w:t>
            </w:r>
          </w:p>
          <w:p>
            <w:pPr>
              <w:snapToGrid w:val="0"/>
              <w:spacing w:line="360" w:lineRule="auto"/>
              <w:jc w:val="left"/>
              <w:rPr>
                <w:rFonts w:hint="eastAsia" w:ascii="宋体" w:hAnsi="宋体" w:eastAsia="宋体" w:cs="宋体"/>
                <w:color w:val="auto"/>
                <w:sz w:val="21"/>
                <w:szCs w:val="21"/>
                <w14:ligatures w14:val="none"/>
              </w:rPr>
            </w:pPr>
            <w:r>
              <w:rPr>
                <w:rFonts w:hint="eastAsia" w:ascii="宋体" w:hAnsi="宋体" w:eastAsia="宋体" w:cs="宋体"/>
                <w:color w:val="auto"/>
                <w:sz w:val="21"/>
                <w:szCs w:val="21"/>
                <w14:ligatures w14:val="none"/>
              </w:rPr>
              <w:t>注：人员需提供相关职称资质证书复印件及所在投标人单位的近三个月的社保证明加盖单位公章，未提供不得分；</w:t>
            </w:r>
          </w:p>
        </w:tc>
        <w:tc>
          <w:tcPr>
            <w:tcW w:w="423" w:type="pct"/>
            <w:vAlign w:val="center"/>
          </w:tcPr>
          <w:p>
            <w:pPr>
              <w:pStyle w:val="8"/>
              <w:spacing w:line="360" w:lineRule="auto"/>
              <w:ind w:left="0" w:leftChars="0" w:firstLine="0" w:firstLineChars="0"/>
              <w:jc w:val="center"/>
              <w:rPr>
                <w:rFonts w:hint="default" w:ascii="宋体" w:hAnsi="宋体" w:cs="宋体"/>
                <w:kern w:val="0"/>
                <w:sz w:val="21"/>
                <w:szCs w:val="21"/>
                <w:lang w:val="en-US" w:eastAsia="zh-CN"/>
                <w14:ligatures w14:val="none"/>
              </w:rPr>
            </w:pPr>
            <w:r>
              <w:rPr>
                <w:rFonts w:hint="eastAsia" w:ascii="宋体" w:hAnsi="宋体" w:cs="宋体"/>
                <w:kern w:val="0"/>
                <w:sz w:val="21"/>
                <w:szCs w:val="21"/>
                <w:lang w:val="en-US" w:eastAsia="zh-CN"/>
                <w14:ligatures w14:val="none"/>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vAlign w:val="center"/>
          </w:tcPr>
          <w:p>
            <w:pPr>
              <w:pStyle w:val="8"/>
              <w:spacing w:line="360" w:lineRule="auto"/>
              <w:ind w:left="0" w:leftChars="0" w:firstLine="0" w:firstLineChars="0"/>
              <w:jc w:val="center"/>
              <w:rPr>
                <w:rFonts w:hint="eastAsia" w:ascii="宋体" w:hAnsi="宋体" w:cs="宋体" w:eastAsiaTheme="minorEastAsia"/>
                <w:color w:val="auto"/>
                <w:kern w:val="0"/>
                <w:sz w:val="21"/>
                <w:szCs w:val="21"/>
                <w:lang w:eastAsia="zh-CN"/>
                <w14:ligatures w14:val="none"/>
              </w:rPr>
            </w:pPr>
            <w:r>
              <w:rPr>
                <w:rFonts w:hint="eastAsia" w:ascii="宋体" w:hAnsi="宋体" w:cs="宋体"/>
                <w:color w:val="auto"/>
                <w:kern w:val="0"/>
                <w:sz w:val="21"/>
                <w:szCs w:val="21"/>
                <w:lang w:val="en-US" w:eastAsia="zh-CN"/>
                <w14:ligatures w14:val="none"/>
              </w:rPr>
              <w:t>4</w:t>
            </w:r>
          </w:p>
        </w:tc>
        <w:tc>
          <w:tcPr>
            <w:tcW w:w="645" w:type="pct"/>
            <w:vAlign w:val="center"/>
          </w:tcPr>
          <w:p>
            <w:pPr>
              <w:pStyle w:val="8"/>
              <w:spacing w:line="360" w:lineRule="auto"/>
              <w:ind w:left="0" w:leftChars="0" w:firstLine="0" w:firstLineChars="0"/>
              <w:jc w:val="both"/>
              <w:rPr>
                <w:rFonts w:ascii="宋体" w:hAnsi="宋体" w:cs="宋体"/>
                <w:bCs/>
                <w:color w:val="auto"/>
                <w:kern w:val="0"/>
                <w:sz w:val="21"/>
                <w:szCs w:val="21"/>
                <w14:ligatures w14:val="none"/>
              </w:rPr>
            </w:pPr>
            <w:r>
              <w:rPr>
                <w:rFonts w:hint="eastAsia" w:ascii="宋体" w:hAnsi="宋体" w:cs="宋体"/>
                <w:bCs/>
                <w:color w:val="auto"/>
                <w:kern w:val="0"/>
                <w:sz w:val="21"/>
                <w:szCs w:val="21"/>
                <w:lang w:val="en-US" w:eastAsia="zh-CN"/>
                <w14:ligatures w14:val="none"/>
              </w:rPr>
              <w:t>技术</w:t>
            </w:r>
            <w:r>
              <w:rPr>
                <w:rFonts w:hint="eastAsia" w:ascii="宋体" w:hAnsi="宋体" w:cs="宋体"/>
                <w:bCs/>
                <w:color w:val="auto"/>
                <w:kern w:val="0"/>
                <w:sz w:val="21"/>
                <w:szCs w:val="21"/>
                <w14:ligatures w14:val="none"/>
              </w:rPr>
              <w:t>服务需求响应</w:t>
            </w:r>
          </w:p>
        </w:tc>
        <w:tc>
          <w:tcPr>
            <w:tcW w:w="3564" w:type="pct"/>
            <w:vAlign w:val="center"/>
          </w:tcPr>
          <w:p>
            <w:pPr>
              <w:pStyle w:val="8"/>
              <w:spacing w:line="360" w:lineRule="auto"/>
              <w:ind w:left="0" w:leftChars="0" w:firstLine="0" w:firstLineChars="0"/>
              <w:jc w:val="left"/>
              <w:rPr>
                <w:rFonts w:ascii="宋体" w:hAnsi="宋体" w:cs="宋体"/>
                <w:color w:val="auto"/>
                <w:kern w:val="0"/>
                <w:sz w:val="21"/>
                <w:szCs w:val="21"/>
                <w14:ligatures w14:val="none"/>
              </w:rPr>
            </w:pPr>
            <w:r>
              <w:rPr>
                <w:rFonts w:hint="eastAsia" w:ascii="宋体" w:hAnsi="宋体" w:cs="宋体"/>
                <w:bCs/>
                <w:color w:val="auto"/>
                <w:kern w:val="0"/>
                <w:sz w:val="21"/>
                <w:szCs w:val="21"/>
                <w14:ligatures w14:val="none"/>
              </w:rPr>
              <w:t>根据投标</w:t>
            </w:r>
            <w:r>
              <w:rPr>
                <w:rFonts w:hint="eastAsia" w:ascii="宋体" w:hAnsi="宋体" w:eastAsia="宋体" w:cs="宋体"/>
                <w:color w:val="auto"/>
                <w:sz w:val="21"/>
                <w:szCs w:val="21"/>
                <w14:ligatures w14:val="none"/>
              </w:rPr>
              <w:t>供应商</w:t>
            </w:r>
            <w:r>
              <w:rPr>
                <w:rFonts w:hint="eastAsia" w:ascii="宋体" w:hAnsi="宋体" w:cs="宋体"/>
                <w:bCs/>
                <w:color w:val="auto"/>
                <w:kern w:val="0"/>
                <w:sz w:val="21"/>
                <w:szCs w:val="21"/>
                <w14:ligatures w14:val="none"/>
              </w:rPr>
              <w:t>对</w:t>
            </w:r>
            <w:r>
              <w:rPr>
                <w:rFonts w:hint="eastAsia" w:ascii="宋体" w:hAnsi="宋体" w:cs="宋体"/>
                <w:bCs/>
                <w:color w:val="auto"/>
                <w:kern w:val="0"/>
                <w:sz w:val="21"/>
                <w:szCs w:val="21"/>
                <w:lang w:val="en-US" w:eastAsia="zh-CN"/>
                <w14:ligatures w14:val="none"/>
              </w:rPr>
              <w:t>技术</w:t>
            </w:r>
            <w:r>
              <w:rPr>
                <w:rFonts w:hint="eastAsia" w:ascii="宋体" w:hAnsi="宋体" w:cs="宋体"/>
                <w:bCs/>
                <w:color w:val="auto"/>
                <w:kern w:val="0"/>
                <w:sz w:val="21"/>
                <w:szCs w:val="21"/>
                <w14:ligatures w14:val="none"/>
              </w:rPr>
              <w:t>服务需求的响应情况进行打分，每不满足一项扣</w:t>
            </w:r>
            <w:r>
              <w:rPr>
                <w:rFonts w:hint="eastAsia" w:ascii="宋体" w:hAnsi="宋体" w:cs="宋体"/>
                <w:bCs/>
                <w:color w:val="auto"/>
                <w:kern w:val="0"/>
                <w:sz w:val="21"/>
                <w:szCs w:val="21"/>
                <w:lang w:val="en-US" w:eastAsia="zh-CN"/>
                <w14:ligatures w14:val="none"/>
              </w:rPr>
              <w:t>1</w:t>
            </w:r>
            <w:r>
              <w:rPr>
                <w:rFonts w:hint="eastAsia" w:ascii="宋体" w:hAnsi="宋体" w:cs="宋体"/>
                <w:bCs/>
                <w:color w:val="auto"/>
                <w:kern w:val="0"/>
                <w:sz w:val="21"/>
                <w:szCs w:val="21"/>
                <w14:ligatures w14:val="none"/>
              </w:rPr>
              <w:t>分，扣完为止。</w:t>
            </w:r>
          </w:p>
        </w:tc>
        <w:tc>
          <w:tcPr>
            <w:tcW w:w="423" w:type="pct"/>
            <w:vAlign w:val="center"/>
          </w:tcPr>
          <w:p>
            <w:pPr>
              <w:pStyle w:val="8"/>
              <w:spacing w:line="360" w:lineRule="auto"/>
              <w:ind w:left="0" w:leftChars="0" w:firstLine="0" w:firstLineChars="0"/>
              <w:jc w:val="center"/>
              <w:rPr>
                <w:rFonts w:ascii="宋体" w:hAnsi="宋体" w:cs="宋体"/>
                <w:color w:val="auto"/>
                <w:kern w:val="0"/>
                <w:sz w:val="21"/>
                <w:szCs w:val="21"/>
                <w14:ligatures w14:val="none"/>
              </w:rPr>
            </w:pPr>
            <w:r>
              <w:rPr>
                <w:rFonts w:hint="eastAsia" w:ascii="宋体" w:hAnsi="宋体" w:cs="宋体"/>
                <w:color w:val="auto"/>
                <w:kern w:val="0"/>
                <w:sz w:val="21"/>
                <w:szCs w:val="21"/>
                <w:lang w:val="en-US" w:eastAsia="zh-CN"/>
                <w14:ligatures w14:val="none"/>
              </w:rPr>
              <w:t>40</w:t>
            </w:r>
            <w:r>
              <w:rPr>
                <w:rFonts w:hint="eastAsia" w:ascii="宋体" w:hAnsi="宋体" w:cs="宋体"/>
                <w:bCs/>
                <w:color w:val="auto"/>
                <w:kern w:val="0"/>
                <w:sz w:val="21"/>
                <w:szCs w:val="21"/>
                <w14:ligatures w14: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vAlign w:val="center"/>
          </w:tcPr>
          <w:p>
            <w:pPr>
              <w:pStyle w:val="8"/>
              <w:spacing w:line="360" w:lineRule="auto"/>
              <w:ind w:left="0" w:leftChars="0" w:firstLine="0" w:firstLineChars="0"/>
              <w:jc w:val="center"/>
              <w:rPr>
                <w:rFonts w:hint="eastAsia" w:ascii="宋体" w:hAnsi="宋体" w:cs="宋体" w:eastAsiaTheme="minorEastAsia"/>
                <w:kern w:val="0"/>
                <w:sz w:val="21"/>
                <w:szCs w:val="21"/>
                <w:lang w:eastAsia="zh-CN"/>
                <w14:ligatures w14:val="none"/>
              </w:rPr>
            </w:pPr>
            <w:r>
              <w:rPr>
                <w:rFonts w:hint="eastAsia" w:ascii="宋体" w:hAnsi="宋体" w:cs="宋体"/>
                <w:kern w:val="0"/>
                <w:sz w:val="21"/>
                <w:szCs w:val="21"/>
                <w:lang w:val="en-US" w:eastAsia="zh-CN"/>
                <w14:ligatures w14:val="none"/>
              </w:rPr>
              <w:t>5</w:t>
            </w:r>
          </w:p>
        </w:tc>
        <w:tc>
          <w:tcPr>
            <w:tcW w:w="645" w:type="pct"/>
            <w:vAlign w:val="center"/>
          </w:tcPr>
          <w:p>
            <w:pPr>
              <w:pStyle w:val="8"/>
              <w:spacing w:line="360" w:lineRule="auto"/>
              <w:ind w:left="0" w:leftChars="0" w:firstLine="0" w:firstLineChars="0"/>
              <w:jc w:val="both"/>
              <w:rPr>
                <w:rFonts w:hint="eastAsia" w:ascii="宋体" w:hAnsi="宋体" w:cs="宋体"/>
                <w:bCs/>
                <w:kern w:val="0"/>
                <w:sz w:val="21"/>
                <w:szCs w:val="21"/>
                <w14:ligatures w14:val="none"/>
              </w:rPr>
            </w:pPr>
            <w:r>
              <w:rPr>
                <w:rFonts w:hint="eastAsia" w:ascii="宋体" w:hAnsi="宋体" w:cs="宋体"/>
                <w:bCs/>
                <w:kern w:val="0"/>
                <w:sz w:val="21"/>
                <w:szCs w:val="21"/>
                <w14:ligatures w14:val="none"/>
              </w:rPr>
              <w:t>服务方案</w:t>
            </w:r>
          </w:p>
        </w:tc>
        <w:tc>
          <w:tcPr>
            <w:tcW w:w="3564" w:type="pct"/>
            <w:vAlign w:val="center"/>
          </w:tcPr>
          <w:p>
            <w:pPr>
              <w:pStyle w:val="8"/>
              <w:spacing w:line="360" w:lineRule="auto"/>
              <w:ind w:left="0" w:leftChars="0" w:firstLine="0" w:firstLineChars="0"/>
              <w:rPr>
                <w:rFonts w:hint="eastAsia" w:ascii="宋体" w:hAnsi="宋体" w:cs="宋体"/>
                <w:bCs/>
                <w:kern w:val="0"/>
                <w:sz w:val="21"/>
                <w:szCs w:val="21"/>
                <w14:ligatures w14:val="none"/>
              </w:rPr>
            </w:pPr>
            <w:r>
              <w:rPr>
                <w:rFonts w:hint="eastAsia" w:ascii="宋体" w:hAnsi="宋体" w:cs="宋体"/>
                <w:kern w:val="0"/>
                <w:sz w:val="21"/>
                <w:szCs w:val="21"/>
                <w14:ligatures w14:val="none"/>
              </w:rPr>
              <w:t>根据投标</w:t>
            </w:r>
            <w:r>
              <w:rPr>
                <w:rFonts w:hint="eastAsia" w:ascii="宋体" w:hAnsi="宋体" w:eastAsia="宋体" w:cs="宋体"/>
                <w:color w:val="auto"/>
                <w:sz w:val="21"/>
                <w:szCs w:val="21"/>
                <w14:ligatures w14:val="none"/>
              </w:rPr>
              <w:t>供应商</w:t>
            </w:r>
            <w:r>
              <w:rPr>
                <w:rFonts w:hint="eastAsia" w:ascii="宋体" w:hAnsi="宋体" w:cs="宋体"/>
                <w:kern w:val="0"/>
                <w:sz w:val="21"/>
                <w:szCs w:val="21"/>
                <w14:ligatures w14:val="none"/>
              </w:rPr>
              <w:t>提供的完整技术方案，包含</w:t>
            </w:r>
            <w:r>
              <w:rPr>
                <w:rFonts w:hint="eastAsia" w:ascii="宋体" w:hAnsi="宋体" w:cs="宋体"/>
                <w:kern w:val="0"/>
                <w:sz w:val="21"/>
                <w:szCs w:val="21"/>
                <w:lang w:val="en-US" w:eastAsia="zh-CN"/>
                <w14:ligatures w14:val="none"/>
              </w:rPr>
              <w:t>整体方案、实施准备、部署步骤等</w:t>
            </w:r>
            <w:r>
              <w:rPr>
                <w:rFonts w:hint="eastAsia" w:ascii="宋体" w:hAnsi="宋体" w:cs="宋体"/>
                <w:kern w:val="0"/>
                <w:sz w:val="21"/>
                <w:szCs w:val="21"/>
                <w14:ligatures w14:val="none"/>
              </w:rPr>
              <w:t>的合理性、科学性综合评定打分（</w:t>
            </w:r>
            <w:r>
              <w:rPr>
                <w:rFonts w:hint="eastAsia" w:ascii="宋体" w:hAnsi="宋体" w:cs="宋体"/>
                <w:kern w:val="0"/>
                <w:sz w:val="21"/>
                <w:szCs w:val="21"/>
                <w:lang w:val="en-US" w:eastAsia="zh-CN"/>
                <w14:ligatures w14:val="none"/>
              </w:rPr>
              <w:t>0</w:t>
            </w:r>
            <w:r>
              <w:rPr>
                <w:rFonts w:hint="eastAsia" w:ascii="宋体" w:hAnsi="宋体" w:cs="宋体"/>
                <w:kern w:val="0"/>
                <w:sz w:val="21"/>
                <w:szCs w:val="21"/>
                <w14:ligatures w14:val="none"/>
              </w:rPr>
              <w:t>～</w:t>
            </w:r>
            <w:r>
              <w:rPr>
                <w:rFonts w:hint="eastAsia" w:ascii="宋体" w:hAnsi="宋体" w:cs="宋体"/>
                <w:kern w:val="0"/>
                <w:sz w:val="21"/>
                <w:szCs w:val="21"/>
                <w:lang w:val="en-US" w:eastAsia="zh-CN"/>
                <w14:ligatures w14:val="none"/>
              </w:rPr>
              <w:t>10</w:t>
            </w:r>
            <w:r>
              <w:rPr>
                <w:rFonts w:hint="eastAsia" w:ascii="宋体" w:hAnsi="宋体" w:cs="宋体"/>
                <w:kern w:val="0"/>
                <w:sz w:val="21"/>
                <w:szCs w:val="21"/>
                <w14:ligatures w14:val="none"/>
              </w:rPr>
              <w:t>分）；</w:t>
            </w:r>
            <w:bookmarkStart w:id="9" w:name="_GoBack"/>
            <w:bookmarkEnd w:id="9"/>
          </w:p>
        </w:tc>
        <w:tc>
          <w:tcPr>
            <w:tcW w:w="423" w:type="pct"/>
            <w:vAlign w:val="center"/>
          </w:tcPr>
          <w:p>
            <w:pPr>
              <w:pStyle w:val="8"/>
              <w:spacing w:line="360" w:lineRule="auto"/>
              <w:ind w:left="0" w:leftChars="0" w:firstLine="0" w:firstLineChars="0"/>
              <w:jc w:val="center"/>
              <w:rPr>
                <w:rFonts w:hint="eastAsia" w:ascii="宋体" w:hAnsi="宋体" w:cs="宋体"/>
                <w:kern w:val="0"/>
                <w:sz w:val="21"/>
                <w:szCs w:val="21"/>
                <w14:ligatures w14:val="none"/>
              </w:rPr>
            </w:pPr>
            <w:r>
              <w:rPr>
                <w:rFonts w:hint="eastAsia" w:ascii="宋体" w:hAnsi="宋体" w:cs="宋体"/>
                <w:kern w:val="0"/>
                <w:sz w:val="21"/>
                <w:szCs w:val="21"/>
                <w:lang w:val="en-US" w:eastAsia="zh-CN"/>
                <w14:ligatures w14:val="none"/>
              </w:rPr>
              <w:t>10</w:t>
            </w:r>
            <w:r>
              <w:rPr>
                <w:rFonts w:hint="eastAsia" w:ascii="宋体" w:hAnsi="宋体" w:cs="宋体"/>
                <w:kern w:val="0"/>
                <w:sz w:val="21"/>
                <w:szCs w:val="21"/>
                <w14:ligatures w14: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366" w:type="pct"/>
            <w:vAlign w:val="center"/>
          </w:tcPr>
          <w:p>
            <w:pPr>
              <w:pStyle w:val="8"/>
              <w:spacing w:line="360" w:lineRule="auto"/>
              <w:ind w:left="0" w:leftChars="0" w:firstLine="0" w:firstLineChars="0"/>
              <w:jc w:val="center"/>
              <w:rPr>
                <w:rFonts w:hint="eastAsia" w:ascii="宋体" w:hAnsi="宋体" w:cs="宋体" w:eastAsiaTheme="minorEastAsia"/>
                <w:kern w:val="0"/>
                <w:sz w:val="21"/>
                <w:szCs w:val="21"/>
                <w:lang w:eastAsia="zh-CN"/>
                <w14:ligatures w14:val="none"/>
              </w:rPr>
            </w:pPr>
            <w:r>
              <w:rPr>
                <w:rFonts w:hint="eastAsia" w:ascii="宋体" w:hAnsi="宋体" w:cs="宋体"/>
                <w:kern w:val="0"/>
                <w:sz w:val="21"/>
                <w:szCs w:val="21"/>
                <w:lang w:val="en-US" w:eastAsia="zh-CN"/>
                <w14:ligatures w14:val="none"/>
              </w:rPr>
              <w:t>6</w:t>
            </w:r>
          </w:p>
        </w:tc>
        <w:tc>
          <w:tcPr>
            <w:tcW w:w="645" w:type="pct"/>
            <w:vAlign w:val="center"/>
          </w:tcPr>
          <w:p>
            <w:pPr>
              <w:pStyle w:val="8"/>
              <w:spacing w:line="360" w:lineRule="auto"/>
              <w:ind w:left="0" w:leftChars="0" w:firstLine="0" w:firstLineChars="0"/>
              <w:jc w:val="both"/>
              <w:rPr>
                <w:rFonts w:ascii="宋体" w:hAnsi="宋体" w:cs="宋体"/>
                <w:bCs/>
                <w:kern w:val="0"/>
                <w:sz w:val="21"/>
                <w:szCs w:val="21"/>
                <w14:ligatures w14:val="none"/>
              </w:rPr>
            </w:pPr>
            <w:r>
              <w:rPr>
                <w:rFonts w:hint="eastAsia" w:ascii="宋体" w:hAnsi="宋体" w:cs="宋体"/>
                <w:bCs/>
                <w:kern w:val="0"/>
                <w:sz w:val="21"/>
                <w:szCs w:val="21"/>
                <w:lang w:bidi="ar"/>
                <w14:ligatures w14:val="none"/>
              </w:rPr>
              <w:t>售后服务</w:t>
            </w:r>
          </w:p>
        </w:tc>
        <w:tc>
          <w:tcPr>
            <w:tcW w:w="3564" w:type="pct"/>
            <w:vAlign w:val="center"/>
          </w:tcPr>
          <w:p>
            <w:pPr>
              <w:pStyle w:val="8"/>
              <w:spacing w:line="360" w:lineRule="auto"/>
              <w:ind w:left="0" w:leftChars="0" w:firstLine="0" w:firstLineChars="0"/>
              <w:rPr>
                <w:rFonts w:ascii="宋体" w:hAnsi="宋体" w:cs="宋体"/>
                <w:kern w:val="0"/>
                <w:sz w:val="21"/>
                <w:szCs w:val="21"/>
                <w14:ligatures w14:val="none"/>
              </w:rPr>
            </w:pPr>
            <w:r>
              <w:rPr>
                <w:rFonts w:hint="eastAsia" w:ascii="宋体" w:hAnsi="宋体" w:cs="宋体"/>
                <w:kern w:val="0"/>
                <w:sz w:val="21"/>
                <w:szCs w:val="21"/>
                <w:lang w:val="en-US" w:eastAsia="zh-CN"/>
                <w14:ligatures w14:val="none"/>
              </w:rPr>
              <w:t>根据</w:t>
            </w:r>
            <w:r>
              <w:rPr>
                <w:rFonts w:hint="eastAsia" w:ascii="宋体" w:hAnsi="宋体" w:cs="宋体"/>
                <w:kern w:val="0"/>
                <w:sz w:val="21"/>
                <w:szCs w:val="21"/>
                <w14:ligatures w14:val="none"/>
              </w:rPr>
              <w:t>投</w:t>
            </w:r>
            <w:r>
              <w:rPr>
                <w:rFonts w:hint="eastAsia" w:ascii="宋体" w:hAnsi="宋体" w:cs="宋体"/>
                <w:bCs/>
                <w:kern w:val="0"/>
                <w:sz w:val="21"/>
                <w:szCs w:val="21"/>
                <w14:ligatures w14:val="none"/>
              </w:rPr>
              <w:t>标</w:t>
            </w:r>
            <w:r>
              <w:rPr>
                <w:rFonts w:hint="eastAsia" w:ascii="宋体" w:hAnsi="宋体" w:eastAsia="宋体" w:cs="宋体"/>
                <w:color w:val="auto"/>
                <w:sz w:val="21"/>
                <w:szCs w:val="21"/>
                <w14:ligatures w14:val="none"/>
              </w:rPr>
              <w:t>供应商</w:t>
            </w:r>
            <w:r>
              <w:rPr>
                <w:rFonts w:hint="eastAsia" w:ascii="宋体" w:hAnsi="宋体" w:cs="宋体"/>
                <w:bCs/>
                <w:kern w:val="0"/>
                <w:sz w:val="21"/>
                <w:szCs w:val="21"/>
                <w14:ligatures w14:val="none"/>
              </w:rPr>
              <w:t>提供的售后维护机构和人员等情况，是否具有较强的本地化服务能力，是否具有较强的专业技术队伍（</w:t>
            </w:r>
            <w:r>
              <w:rPr>
                <w:rFonts w:hint="eastAsia" w:ascii="宋体" w:hAnsi="宋体" w:cs="宋体"/>
                <w:bCs/>
                <w:kern w:val="0"/>
                <w:sz w:val="21"/>
                <w:szCs w:val="21"/>
                <w:lang w:val="en-US" w:eastAsia="zh-CN"/>
                <w14:ligatures w14:val="none"/>
              </w:rPr>
              <w:t>0</w:t>
            </w:r>
            <w:r>
              <w:rPr>
                <w:rFonts w:hint="eastAsia" w:ascii="宋体" w:hAnsi="宋体" w:cs="宋体"/>
                <w:kern w:val="0"/>
                <w:sz w:val="21"/>
                <w:szCs w:val="21"/>
                <w14:ligatures w14:val="none"/>
              </w:rPr>
              <w:t>～</w:t>
            </w:r>
            <w:r>
              <w:rPr>
                <w:rFonts w:hint="eastAsia" w:ascii="宋体" w:hAnsi="宋体" w:cs="宋体"/>
                <w:bCs/>
                <w:kern w:val="0"/>
                <w:sz w:val="21"/>
                <w:szCs w:val="21"/>
                <w:lang w:val="en-US" w:eastAsia="zh-CN"/>
                <w14:ligatures w14:val="none"/>
              </w:rPr>
              <w:t>4</w:t>
            </w:r>
            <w:r>
              <w:rPr>
                <w:rFonts w:hint="eastAsia" w:ascii="宋体" w:hAnsi="宋体" w:cs="宋体"/>
                <w:bCs/>
                <w:kern w:val="0"/>
                <w:sz w:val="21"/>
                <w:szCs w:val="21"/>
                <w14:ligatures w14:val="none"/>
              </w:rPr>
              <w:t>分）；</w:t>
            </w:r>
          </w:p>
        </w:tc>
        <w:tc>
          <w:tcPr>
            <w:tcW w:w="423" w:type="pct"/>
            <w:vAlign w:val="center"/>
          </w:tcPr>
          <w:p>
            <w:pPr>
              <w:pStyle w:val="8"/>
              <w:spacing w:line="360" w:lineRule="auto"/>
              <w:ind w:left="0" w:leftChars="0" w:firstLine="0" w:firstLineChars="0"/>
              <w:jc w:val="center"/>
              <w:rPr>
                <w:rFonts w:ascii="宋体" w:hAnsi="宋体" w:cs="宋体"/>
                <w:kern w:val="0"/>
                <w:sz w:val="21"/>
                <w:szCs w:val="21"/>
                <w14:ligatures w14:val="none"/>
              </w:rPr>
            </w:pPr>
            <w:r>
              <w:rPr>
                <w:rFonts w:hint="eastAsia" w:ascii="宋体" w:hAnsi="宋体" w:cs="宋体"/>
                <w:kern w:val="0"/>
                <w:sz w:val="21"/>
                <w:szCs w:val="21"/>
                <w:lang w:val="en-US" w:eastAsia="zh-CN"/>
                <w14:ligatures w14:val="none"/>
              </w:rPr>
              <w:t>4</w:t>
            </w:r>
            <w:r>
              <w:rPr>
                <w:rFonts w:hint="eastAsia" w:ascii="宋体" w:hAnsi="宋体" w:cs="宋体"/>
                <w:bCs/>
                <w:kern w:val="0"/>
                <w:sz w:val="21"/>
                <w:szCs w:val="21"/>
                <w14:ligatures w14:val="none"/>
              </w:rPr>
              <w:t>分</w:t>
            </w:r>
          </w:p>
        </w:tc>
      </w:tr>
    </w:tbl>
    <w:p>
      <w:pPr>
        <w:rPr>
          <w:rFonts w:hint="eastAsia" w:ascii="宋体" w:hAnsi="宋体" w:cs="宋体"/>
          <w:b/>
          <w:bCs/>
          <w:color w:val="auto"/>
          <w:sz w:val="22"/>
          <w:szCs w:val="22"/>
        </w:rPr>
      </w:pPr>
    </w:p>
    <w:p>
      <w:pPr>
        <w:rPr>
          <w:rFonts w:hint="eastAsia" w:ascii="宋体" w:hAnsi="宋体" w:cs="宋体"/>
          <w:b/>
          <w:bCs/>
          <w:color w:val="auto"/>
          <w:sz w:val="22"/>
          <w:szCs w:val="22"/>
        </w:rPr>
      </w:pPr>
    </w:p>
    <w:p>
      <w:pPr>
        <w:rPr>
          <w:rFonts w:hint="eastAsia" w:ascii="宋体" w:hAnsi="宋体" w:cs="宋体"/>
          <w:b/>
          <w:bCs/>
          <w:color w:val="auto"/>
          <w:sz w:val="22"/>
          <w:szCs w:val="22"/>
        </w:rPr>
      </w:pPr>
    </w:p>
    <w:p>
      <w:pPr>
        <w:rPr>
          <w:rFonts w:hint="eastAsia" w:ascii="宋体" w:hAnsi="宋体" w:cs="宋体"/>
          <w:b/>
          <w:bCs/>
          <w:color w:val="auto"/>
          <w:sz w:val="22"/>
          <w:szCs w:val="22"/>
        </w:rPr>
      </w:pPr>
    </w:p>
    <w:p>
      <w:pPr>
        <w:rPr>
          <w:rFonts w:hint="eastAsia" w:ascii="宋体" w:hAnsi="宋体" w:cs="宋体"/>
          <w:b/>
          <w:bCs/>
          <w:color w:val="auto"/>
          <w:sz w:val="22"/>
          <w:szCs w:val="22"/>
        </w:rPr>
      </w:pPr>
    </w:p>
    <w:p>
      <w:pPr>
        <w:rPr>
          <w:rFonts w:hint="eastAsia" w:ascii="宋体" w:hAnsi="宋体" w:cs="宋体"/>
          <w:b/>
          <w:bCs/>
          <w:color w:val="auto"/>
          <w:sz w:val="22"/>
          <w:szCs w:val="22"/>
        </w:rPr>
      </w:pPr>
    </w:p>
    <w:p>
      <w:pPr>
        <w:rPr>
          <w:rFonts w:hint="eastAsia" w:ascii="宋体" w:hAnsi="宋体" w:cs="宋体"/>
          <w:b/>
          <w:bCs/>
          <w:color w:val="auto"/>
          <w:sz w:val="22"/>
          <w:szCs w:val="22"/>
        </w:rPr>
      </w:pPr>
    </w:p>
    <w:p>
      <w:pPr>
        <w:rPr>
          <w:rFonts w:hint="eastAsia" w:ascii="宋体" w:hAnsi="宋体" w:cs="宋体"/>
          <w:b/>
          <w:bCs/>
          <w:color w:val="auto"/>
          <w:sz w:val="22"/>
          <w:szCs w:val="22"/>
        </w:rPr>
      </w:pPr>
    </w:p>
    <w:p>
      <w:pPr>
        <w:pStyle w:val="21"/>
        <w:rPr>
          <w:color w:val="auto"/>
        </w:rPr>
      </w:pPr>
    </w:p>
    <w:p>
      <w:pPr>
        <w:numPr>
          <w:ilvl w:val="0"/>
          <w:numId w:val="2"/>
        </w:numPr>
        <w:rPr>
          <w:rFonts w:hint="eastAsia" w:ascii="宋体" w:hAnsi="宋体" w:cs="宋体"/>
          <w:b/>
          <w:bCs/>
          <w:color w:val="auto"/>
          <w:sz w:val="22"/>
          <w:szCs w:val="22"/>
        </w:rPr>
      </w:pPr>
      <w:r>
        <w:rPr>
          <w:rFonts w:hint="eastAsia" w:ascii="宋体" w:hAnsi="宋体" w:cs="宋体"/>
          <w:b/>
          <w:bCs/>
          <w:color w:val="auto"/>
          <w:sz w:val="22"/>
          <w:szCs w:val="22"/>
        </w:rPr>
        <w:t>价格评分：满分</w:t>
      </w:r>
      <w:r>
        <w:rPr>
          <w:rFonts w:hint="eastAsia" w:ascii="宋体" w:hAnsi="宋体" w:cs="宋体"/>
          <w:b/>
          <w:bCs/>
          <w:color w:val="auto"/>
          <w:sz w:val="22"/>
          <w:szCs w:val="22"/>
          <w:lang w:val="en-US" w:eastAsia="zh-CN"/>
        </w:rPr>
        <w:t>3</w:t>
      </w:r>
      <w:r>
        <w:rPr>
          <w:rFonts w:hint="eastAsia" w:ascii="宋体" w:hAnsi="宋体" w:cs="宋体"/>
          <w:b/>
          <w:bCs/>
          <w:color w:val="auto"/>
          <w:sz w:val="22"/>
          <w:szCs w:val="22"/>
        </w:rPr>
        <w:t>0分</w:t>
      </w:r>
    </w:p>
    <w:p>
      <w:pPr>
        <w:tabs>
          <w:tab w:val="left" w:pos="774"/>
        </w:tabs>
        <w:autoSpaceDE w:val="0"/>
        <w:autoSpaceDN w:val="0"/>
        <w:spacing w:before="240" w:line="276" w:lineRule="auto"/>
        <w:ind w:left="774" w:hanging="576"/>
        <w:jc w:val="center"/>
        <w:outlineLvl w:val="2"/>
        <w:rPr>
          <w:rFonts w:hint="eastAsia" w:ascii="宋体" w:hAnsi="宋体" w:cs="宋体"/>
          <w:b/>
          <w:color w:val="auto"/>
          <w:sz w:val="28"/>
          <w:szCs w:val="28"/>
          <w:lang w:val="zh-CN"/>
        </w:rPr>
      </w:pPr>
      <w:bookmarkStart w:id="7" w:name="_Toc11964"/>
      <w:bookmarkStart w:id="8" w:name="_Toc8618"/>
      <w:r>
        <w:rPr>
          <w:rFonts w:hint="eastAsia" w:ascii="宋体" w:hAnsi="宋体" w:cs="宋体"/>
          <w:b/>
          <w:color w:val="auto"/>
          <w:sz w:val="28"/>
          <w:szCs w:val="28"/>
          <w:lang w:val="zh-CN"/>
        </w:rPr>
        <w:t>报价一览表</w:t>
      </w:r>
      <w:bookmarkEnd w:id="7"/>
      <w:bookmarkEnd w:id="8"/>
    </w:p>
    <w:p>
      <w:pPr>
        <w:rPr>
          <w:rFonts w:hint="eastAsia" w:ascii="宋体" w:hAnsi="宋体" w:cs="宋体"/>
          <w:color w:val="auto"/>
          <w:sz w:val="22"/>
          <w:szCs w:val="18"/>
        </w:rPr>
      </w:pPr>
      <w:r>
        <w:rPr>
          <w:rFonts w:hint="eastAsia" w:ascii="宋体" w:hAnsi="宋体" w:cs="宋体"/>
          <w:color w:val="auto"/>
          <w:sz w:val="24"/>
        </w:rPr>
        <w:t>项目名称：</w:t>
      </w:r>
      <w:r>
        <w:rPr>
          <w:rFonts w:hint="eastAsia" w:ascii="宋体" w:hAnsi="宋体" w:cs="宋体"/>
          <w:color w:val="auto"/>
          <w:sz w:val="24"/>
          <w:lang w:eastAsia="zh-Hans"/>
        </w:rPr>
        <w:t>温州市中医院</w:t>
      </w:r>
      <w:r>
        <w:rPr>
          <w:rFonts w:hint="eastAsia"/>
          <w:color w:val="auto"/>
          <w:sz w:val="24"/>
        </w:rPr>
        <w:t>传染病</w:t>
      </w:r>
      <w:r>
        <w:rPr>
          <w:rFonts w:hint="eastAsia"/>
          <w:color w:val="auto"/>
          <w:sz w:val="24"/>
          <w:lang w:val="en-US" w:eastAsia="zh-CN"/>
        </w:rPr>
        <w:t>智能监测预警</w:t>
      </w:r>
      <w:r>
        <w:rPr>
          <w:rFonts w:hint="eastAsia" w:ascii="宋体" w:hAnsi="宋体" w:cs="宋体"/>
          <w:color w:val="auto"/>
          <w:sz w:val="24"/>
        </w:rPr>
        <w:t xml:space="preserve">   </w:t>
      </w:r>
      <w:r>
        <w:rPr>
          <w:rFonts w:hint="eastAsia" w:ascii="宋体" w:hAnsi="宋体" w:cs="宋体"/>
          <w:color w:val="auto"/>
          <w:sz w:val="22"/>
          <w:szCs w:val="18"/>
        </w:rPr>
        <w:t xml:space="preserve">                            </w:t>
      </w:r>
    </w:p>
    <w:tbl>
      <w:tblPr>
        <w:tblStyle w:val="15"/>
        <w:tblW w:w="9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2770"/>
        <w:gridCol w:w="3875"/>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535" w:type="dxa"/>
            <w:noWrap/>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序号</w:t>
            </w:r>
          </w:p>
        </w:tc>
        <w:tc>
          <w:tcPr>
            <w:tcW w:w="2770" w:type="dxa"/>
            <w:noWrap/>
            <w:vAlign w:val="center"/>
          </w:tcPr>
          <w:p>
            <w:pPr>
              <w:spacing w:line="360" w:lineRule="auto"/>
              <w:jc w:val="center"/>
              <w:rPr>
                <w:rFonts w:hint="eastAsia" w:ascii="宋体" w:hAnsi="宋体" w:cs="宋体"/>
                <w:color w:val="auto"/>
                <w:sz w:val="24"/>
              </w:rPr>
            </w:pPr>
            <w:r>
              <w:rPr>
                <w:rFonts w:hint="eastAsia" w:ascii="宋体" w:hAnsi="宋体" w:cs="宋体"/>
                <w:bCs/>
                <w:color w:val="auto"/>
                <w:sz w:val="24"/>
              </w:rPr>
              <w:t>项目名称</w:t>
            </w:r>
          </w:p>
        </w:tc>
        <w:tc>
          <w:tcPr>
            <w:tcW w:w="3875" w:type="dxa"/>
            <w:noWrap/>
            <w:vAlign w:val="center"/>
          </w:tcPr>
          <w:p>
            <w:pPr>
              <w:spacing w:line="360" w:lineRule="auto"/>
              <w:jc w:val="center"/>
              <w:rPr>
                <w:rFonts w:hint="eastAsia" w:ascii="宋体" w:hAnsi="宋体" w:cs="宋体"/>
                <w:color w:val="auto"/>
                <w:sz w:val="24"/>
              </w:rPr>
            </w:pPr>
            <w:r>
              <w:rPr>
                <w:rFonts w:hint="eastAsia" w:ascii="宋体" w:hAnsi="宋体" w:cs="宋体"/>
                <w:bCs/>
                <w:color w:val="auto"/>
                <w:sz w:val="24"/>
              </w:rPr>
              <w:t>报价（人民币元）</w:t>
            </w:r>
          </w:p>
        </w:tc>
        <w:tc>
          <w:tcPr>
            <w:tcW w:w="1747" w:type="dxa"/>
            <w:noWrap/>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535" w:type="dxa"/>
            <w:vMerge w:val="restart"/>
            <w:noWrap/>
            <w:vAlign w:val="center"/>
          </w:tcPr>
          <w:p>
            <w:pPr>
              <w:spacing w:line="360" w:lineRule="auto"/>
              <w:jc w:val="center"/>
              <w:rPr>
                <w:rFonts w:hint="eastAsia" w:ascii="宋体" w:hAnsi="宋体" w:cs="宋体"/>
                <w:color w:val="auto"/>
                <w:sz w:val="22"/>
              </w:rPr>
            </w:pPr>
            <w:r>
              <w:rPr>
                <w:rFonts w:hint="eastAsia" w:ascii="宋体" w:hAnsi="宋体" w:cs="宋体"/>
                <w:color w:val="auto"/>
                <w:sz w:val="22"/>
              </w:rPr>
              <w:t>1</w:t>
            </w:r>
          </w:p>
        </w:tc>
        <w:tc>
          <w:tcPr>
            <w:tcW w:w="2770" w:type="dxa"/>
            <w:vMerge w:val="restart"/>
            <w:noWrap/>
            <w:vAlign w:val="center"/>
          </w:tcPr>
          <w:p>
            <w:pPr>
              <w:spacing w:line="360" w:lineRule="auto"/>
              <w:jc w:val="center"/>
              <w:rPr>
                <w:rFonts w:hint="eastAsia" w:ascii="宋体" w:hAnsi="宋体" w:cs="宋体"/>
                <w:color w:val="auto"/>
                <w:sz w:val="22"/>
              </w:rPr>
            </w:pPr>
            <w:r>
              <w:rPr>
                <w:rFonts w:hint="eastAsia" w:ascii="宋体" w:hAnsi="宋体" w:cs="宋体"/>
                <w:color w:val="auto"/>
                <w:sz w:val="24"/>
                <w:lang w:eastAsia="zh-Hans"/>
              </w:rPr>
              <w:t>温州市中医院</w:t>
            </w:r>
            <w:r>
              <w:rPr>
                <w:rFonts w:hint="eastAsia"/>
                <w:color w:val="auto"/>
                <w:sz w:val="24"/>
              </w:rPr>
              <w:t>传染病</w:t>
            </w:r>
            <w:r>
              <w:rPr>
                <w:rFonts w:hint="eastAsia"/>
                <w:color w:val="auto"/>
                <w:sz w:val="24"/>
                <w:lang w:val="en-US" w:eastAsia="zh-CN"/>
              </w:rPr>
              <w:t>智能监测预警</w:t>
            </w:r>
            <w:r>
              <w:rPr>
                <w:rFonts w:hint="eastAsia" w:ascii="宋体" w:hAnsi="宋体" w:cs="宋体"/>
                <w:color w:val="auto"/>
                <w:sz w:val="24"/>
              </w:rPr>
              <w:t xml:space="preserve">  </w:t>
            </w:r>
          </w:p>
        </w:tc>
        <w:tc>
          <w:tcPr>
            <w:tcW w:w="3875" w:type="dxa"/>
            <w:noWrap/>
            <w:vAlign w:val="center"/>
          </w:tcPr>
          <w:p>
            <w:pPr>
              <w:spacing w:line="360" w:lineRule="auto"/>
              <w:rPr>
                <w:rFonts w:hint="eastAsia" w:ascii="宋体" w:hAnsi="宋体" w:cs="宋体"/>
                <w:color w:val="auto"/>
                <w:sz w:val="22"/>
              </w:rPr>
            </w:pPr>
            <w:r>
              <w:rPr>
                <w:rFonts w:hint="eastAsia" w:ascii="宋体" w:hAnsi="宋体" w:cs="宋体"/>
                <w:color w:val="auto"/>
                <w:sz w:val="22"/>
              </w:rPr>
              <w:t>大写：</w:t>
            </w:r>
          </w:p>
        </w:tc>
        <w:tc>
          <w:tcPr>
            <w:tcW w:w="1747" w:type="dxa"/>
            <w:vMerge w:val="restart"/>
            <w:noWrap/>
            <w:vAlign w:val="center"/>
          </w:tcPr>
          <w:p>
            <w:pPr>
              <w:spacing w:line="360" w:lineRule="auto"/>
              <w:jc w:val="center"/>
              <w:rPr>
                <w:rFonts w:hint="eastAsia"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535" w:type="dxa"/>
            <w:vMerge w:val="continue"/>
            <w:noWrap/>
            <w:vAlign w:val="center"/>
          </w:tcPr>
          <w:p>
            <w:pPr>
              <w:spacing w:line="360" w:lineRule="auto"/>
              <w:jc w:val="center"/>
              <w:rPr>
                <w:rFonts w:hint="eastAsia" w:ascii="宋体" w:hAnsi="宋体" w:cs="宋体"/>
                <w:color w:val="auto"/>
                <w:sz w:val="22"/>
              </w:rPr>
            </w:pPr>
          </w:p>
        </w:tc>
        <w:tc>
          <w:tcPr>
            <w:tcW w:w="2770" w:type="dxa"/>
            <w:vMerge w:val="continue"/>
            <w:noWrap/>
            <w:vAlign w:val="center"/>
          </w:tcPr>
          <w:p>
            <w:pPr>
              <w:spacing w:line="360" w:lineRule="auto"/>
              <w:jc w:val="center"/>
              <w:rPr>
                <w:rFonts w:hint="eastAsia" w:ascii="宋体" w:hAnsi="宋体" w:cs="宋体"/>
                <w:color w:val="auto"/>
                <w:sz w:val="22"/>
              </w:rPr>
            </w:pPr>
          </w:p>
        </w:tc>
        <w:tc>
          <w:tcPr>
            <w:tcW w:w="3875" w:type="dxa"/>
            <w:noWrap/>
            <w:vAlign w:val="center"/>
          </w:tcPr>
          <w:p>
            <w:pPr>
              <w:spacing w:line="360" w:lineRule="auto"/>
              <w:rPr>
                <w:rFonts w:hint="eastAsia" w:ascii="宋体" w:hAnsi="宋体" w:cs="宋体"/>
                <w:color w:val="auto"/>
                <w:sz w:val="22"/>
              </w:rPr>
            </w:pPr>
            <w:r>
              <w:rPr>
                <w:rFonts w:hint="eastAsia" w:ascii="宋体" w:hAnsi="宋体" w:cs="宋体"/>
                <w:color w:val="auto"/>
                <w:sz w:val="22"/>
              </w:rPr>
              <w:t>小写：</w:t>
            </w:r>
          </w:p>
        </w:tc>
        <w:tc>
          <w:tcPr>
            <w:tcW w:w="1747" w:type="dxa"/>
            <w:vMerge w:val="continue"/>
            <w:noWrap/>
            <w:vAlign w:val="center"/>
          </w:tcPr>
          <w:p>
            <w:pPr>
              <w:spacing w:line="360" w:lineRule="auto"/>
              <w:jc w:val="center"/>
              <w:rPr>
                <w:rFonts w:hint="eastAsia" w:ascii="宋体" w:hAnsi="宋体" w:cs="宋体"/>
                <w:color w:val="auto"/>
                <w:sz w:val="22"/>
              </w:rPr>
            </w:pPr>
          </w:p>
        </w:tc>
      </w:tr>
    </w:tbl>
    <w:p>
      <w:pPr>
        <w:spacing w:line="450" w:lineRule="exact"/>
        <w:rPr>
          <w:rFonts w:hint="eastAsia" w:ascii="宋体" w:hAnsi="宋体" w:cs="宋体"/>
          <w:b/>
          <w:color w:val="auto"/>
          <w:sz w:val="22"/>
        </w:rPr>
      </w:pPr>
    </w:p>
    <w:p>
      <w:pPr>
        <w:rPr>
          <w:rFonts w:hint="eastAsia" w:ascii="宋体" w:hAnsi="宋体" w:cs="宋体"/>
          <w:b/>
          <w:color w:val="auto"/>
          <w:sz w:val="22"/>
        </w:rPr>
      </w:pPr>
      <w:r>
        <w:rPr>
          <w:rFonts w:hint="eastAsia" w:ascii="宋体" w:hAnsi="宋体" w:cs="宋体"/>
          <w:b/>
          <w:color w:val="auto"/>
          <w:sz w:val="22"/>
        </w:rPr>
        <w:t>说明：</w:t>
      </w:r>
    </w:p>
    <w:p>
      <w:pPr>
        <w:spacing w:line="360" w:lineRule="auto"/>
        <w:ind w:firstLine="442" w:firstLineChars="200"/>
        <w:rPr>
          <w:rFonts w:hint="eastAsia" w:ascii="宋体" w:hAnsi="宋体" w:cs="宋体"/>
          <w:b/>
          <w:color w:val="auto"/>
          <w:sz w:val="22"/>
        </w:rPr>
      </w:pPr>
      <w:r>
        <w:rPr>
          <w:rFonts w:hint="eastAsia" w:ascii="宋体" w:hAnsi="宋体" w:cs="宋体"/>
          <w:b/>
          <w:color w:val="auto"/>
          <w:sz w:val="22"/>
        </w:rPr>
        <w:t>1、全部报价均为税后价。</w:t>
      </w:r>
    </w:p>
    <w:p>
      <w:pPr>
        <w:pStyle w:val="2"/>
        <w:ind w:firstLine="442" w:firstLineChars="200"/>
        <w:rPr>
          <w:color w:val="auto"/>
          <w:sz w:val="22"/>
          <w:szCs w:val="22"/>
        </w:rPr>
      </w:pPr>
      <w:r>
        <w:rPr>
          <w:rFonts w:hint="eastAsia"/>
          <w:color w:val="auto"/>
          <w:sz w:val="22"/>
          <w:szCs w:val="22"/>
        </w:rPr>
        <w:t>2、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2"/>
        <w:ind w:firstLine="442" w:firstLineChars="200"/>
        <w:rPr>
          <w:rFonts w:hint="eastAsia" w:hAnsi="宋体" w:cs="宋体"/>
          <w:color w:val="auto"/>
          <w:sz w:val="22"/>
        </w:rPr>
      </w:pPr>
      <w:r>
        <w:rPr>
          <w:rFonts w:hint="eastAsia" w:hAnsi="宋体" w:cs="宋体"/>
          <w:color w:val="auto"/>
          <w:sz w:val="22"/>
        </w:rPr>
        <w:t>3、不提供此表格将被视为没有实质性响应文件。</w:t>
      </w:r>
    </w:p>
    <w:p>
      <w:pPr>
        <w:ind w:firstLine="442" w:firstLineChars="200"/>
        <w:rPr>
          <w:color w:val="auto"/>
        </w:rPr>
      </w:pPr>
      <w:r>
        <w:rPr>
          <w:rFonts w:hint="eastAsia" w:ascii="宋体" w:hAnsi="宋体" w:cs="宋体"/>
          <w:b/>
          <w:color w:val="auto"/>
          <w:sz w:val="22"/>
        </w:rPr>
        <w:t>4、报价超过预算金额按无效标处理。</w:t>
      </w:r>
    </w:p>
    <w:p>
      <w:pPr>
        <w:spacing w:line="460" w:lineRule="exact"/>
        <w:ind w:firstLine="4400" w:firstLineChars="2000"/>
        <w:rPr>
          <w:rFonts w:hint="eastAsia" w:ascii="宋体" w:hAnsi="宋体" w:cs="宋体"/>
          <w:color w:val="auto"/>
          <w:sz w:val="22"/>
          <w:szCs w:val="22"/>
        </w:rPr>
      </w:pPr>
      <w:r>
        <w:rPr>
          <w:rFonts w:hint="eastAsia" w:ascii="宋体" w:hAnsi="宋体" w:cs="宋体"/>
          <w:color w:val="auto"/>
          <w:sz w:val="22"/>
          <w:szCs w:val="22"/>
        </w:rPr>
        <w:t xml:space="preserve">       </w:t>
      </w:r>
    </w:p>
    <w:p>
      <w:pPr>
        <w:spacing w:line="460" w:lineRule="exact"/>
        <w:ind w:firstLine="4400" w:firstLineChars="2000"/>
        <w:rPr>
          <w:rFonts w:hint="eastAsia" w:ascii="宋体" w:hAnsi="宋体" w:cs="宋体"/>
          <w:color w:val="auto"/>
          <w:sz w:val="22"/>
          <w:szCs w:val="22"/>
        </w:rPr>
      </w:pPr>
    </w:p>
    <w:p>
      <w:pPr>
        <w:spacing w:line="460" w:lineRule="exact"/>
        <w:ind w:firstLine="4400" w:firstLineChars="2000"/>
        <w:rPr>
          <w:rFonts w:hint="eastAsia" w:ascii="宋体" w:hAnsi="宋体" w:cs="宋体"/>
          <w:color w:val="auto"/>
          <w:sz w:val="22"/>
          <w:szCs w:val="22"/>
        </w:rPr>
      </w:pPr>
    </w:p>
    <w:p>
      <w:pPr>
        <w:spacing w:line="460" w:lineRule="exact"/>
        <w:ind w:firstLine="4400" w:firstLineChars="2000"/>
        <w:rPr>
          <w:rFonts w:hint="eastAsia" w:ascii="宋体" w:hAnsi="宋体" w:cs="宋体"/>
          <w:color w:val="auto"/>
          <w:sz w:val="22"/>
          <w:szCs w:val="22"/>
        </w:rPr>
      </w:pPr>
    </w:p>
    <w:p>
      <w:pPr>
        <w:spacing w:line="460" w:lineRule="exact"/>
        <w:ind w:firstLine="4400" w:firstLineChars="2000"/>
        <w:rPr>
          <w:rFonts w:hint="eastAsia" w:ascii="宋体" w:hAnsi="宋体" w:cs="宋体"/>
          <w:color w:val="auto"/>
          <w:sz w:val="22"/>
          <w:szCs w:val="22"/>
        </w:rPr>
      </w:pPr>
    </w:p>
    <w:p>
      <w:pPr>
        <w:spacing w:line="460" w:lineRule="exact"/>
        <w:ind w:firstLine="4400" w:firstLineChars="2000"/>
        <w:rPr>
          <w:rFonts w:hint="eastAsia" w:ascii="宋体" w:hAnsi="宋体" w:cs="宋体"/>
          <w:color w:val="auto"/>
          <w:sz w:val="22"/>
          <w:szCs w:val="22"/>
        </w:rPr>
      </w:pPr>
      <w:r>
        <w:rPr>
          <w:rFonts w:hint="eastAsia" w:ascii="宋体" w:hAnsi="宋体" w:cs="宋体"/>
          <w:color w:val="auto"/>
          <w:sz w:val="22"/>
          <w:szCs w:val="22"/>
        </w:rPr>
        <w:t xml:space="preserve"> </w:t>
      </w:r>
    </w:p>
    <w:p>
      <w:pPr>
        <w:spacing w:line="460" w:lineRule="exact"/>
        <w:ind w:firstLine="4400" w:firstLineChars="2000"/>
        <w:rPr>
          <w:rFonts w:hint="eastAsia" w:ascii="宋体" w:hAnsi="宋体" w:cs="宋体"/>
          <w:color w:val="auto"/>
          <w:sz w:val="22"/>
          <w:szCs w:val="22"/>
        </w:rPr>
      </w:pPr>
      <w:r>
        <w:rPr>
          <w:rFonts w:hint="eastAsia" w:ascii="宋体" w:hAnsi="宋体" w:cs="宋体"/>
          <w:color w:val="auto"/>
          <w:sz w:val="22"/>
          <w:szCs w:val="22"/>
        </w:rPr>
        <w:t xml:space="preserve">   供应商全称（盖章）：</w:t>
      </w:r>
    </w:p>
    <w:p>
      <w:pPr>
        <w:spacing w:line="460" w:lineRule="exact"/>
        <w:ind w:firstLine="4400" w:firstLineChars="2000"/>
        <w:rPr>
          <w:rFonts w:hint="eastAsia" w:ascii="宋体" w:hAnsi="宋体" w:cs="宋体"/>
          <w:color w:val="auto"/>
          <w:sz w:val="22"/>
          <w:szCs w:val="22"/>
        </w:rPr>
      </w:pPr>
      <w:r>
        <w:rPr>
          <w:rFonts w:hint="eastAsia" w:ascii="宋体" w:hAnsi="宋体" w:cs="宋体"/>
          <w:color w:val="auto"/>
          <w:sz w:val="22"/>
          <w:szCs w:val="22"/>
        </w:rPr>
        <w:t xml:space="preserve">   供应商代表（签字）：</w:t>
      </w:r>
    </w:p>
    <w:p>
      <w:pPr>
        <w:spacing w:line="460" w:lineRule="exact"/>
        <w:ind w:firstLine="4400" w:firstLineChars="2000"/>
        <w:rPr>
          <w:rFonts w:hint="eastAsia" w:ascii="宋体" w:hAnsi="宋体" w:cs="宋体"/>
          <w:color w:val="auto"/>
          <w:sz w:val="22"/>
          <w:szCs w:val="22"/>
        </w:rPr>
      </w:pPr>
      <w:r>
        <w:rPr>
          <w:rFonts w:hint="eastAsia" w:ascii="宋体" w:hAnsi="宋体" w:cs="宋体"/>
          <w:color w:val="auto"/>
          <w:sz w:val="22"/>
          <w:szCs w:val="22"/>
        </w:rPr>
        <w:t xml:space="preserve">   日  期：   </w:t>
      </w:r>
    </w:p>
    <w:p>
      <w:pPr>
        <w:pStyle w:val="2"/>
        <w:rPr>
          <w:color w:val="auto"/>
        </w:rPr>
      </w:pPr>
    </w:p>
    <w:p>
      <w:pPr>
        <w:adjustRightInd w:val="0"/>
        <w:snapToGrid w:val="0"/>
        <w:spacing w:line="360" w:lineRule="auto"/>
        <w:jc w:val="left"/>
        <w:rPr>
          <w:rFonts w:hint="eastAsia" w:ascii="宋体" w:hAnsi="宋体"/>
          <w:color w:val="auto"/>
          <w:szCs w:val="21"/>
        </w:rPr>
      </w:pPr>
    </w:p>
    <w:p>
      <w:pPr>
        <w:pStyle w:val="21"/>
        <w:rPr>
          <w:rFonts w:hint="eastAsia" w:ascii="宋体" w:hAnsi="宋体"/>
          <w:color w:val="auto"/>
          <w:szCs w:val="21"/>
        </w:rPr>
      </w:pPr>
    </w:p>
    <w:p>
      <w:pPr>
        <w:pStyle w:val="21"/>
        <w:rPr>
          <w:rFonts w:hint="eastAsia" w:ascii="宋体" w:hAnsi="宋体"/>
          <w:color w:val="auto"/>
          <w:szCs w:val="21"/>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B2B42"/>
    <w:multiLevelType w:val="singleLevel"/>
    <w:tmpl w:val="8B2B2B42"/>
    <w:lvl w:ilvl="0" w:tentative="0">
      <w:start w:val="1"/>
      <w:numFmt w:val="chineseCounting"/>
      <w:suff w:val="nothing"/>
      <w:lvlText w:val="%1、"/>
      <w:lvlJc w:val="left"/>
      <w:rPr>
        <w:rFonts w:hint="eastAsia"/>
      </w:rPr>
    </w:lvl>
  </w:abstractNum>
  <w:abstractNum w:abstractNumId="1">
    <w:nsid w:val="E7F69252"/>
    <w:multiLevelType w:val="singleLevel"/>
    <w:tmpl w:val="E7F6925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zN2FlZGQyNmExMDc1YTc1OWIxYmFlNmE1NTFhMTUifQ=="/>
  </w:docVars>
  <w:rsids>
    <w:rsidRoot w:val="442D7AA8"/>
    <w:rsid w:val="000838A3"/>
    <w:rsid w:val="00264178"/>
    <w:rsid w:val="0029760C"/>
    <w:rsid w:val="003207AC"/>
    <w:rsid w:val="003D41C7"/>
    <w:rsid w:val="003E091A"/>
    <w:rsid w:val="00537F7B"/>
    <w:rsid w:val="005D6C7D"/>
    <w:rsid w:val="0074274D"/>
    <w:rsid w:val="0077449E"/>
    <w:rsid w:val="00985CF6"/>
    <w:rsid w:val="009C732C"/>
    <w:rsid w:val="00A81427"/>
    <w:rsid w:val="00BD504C"/>
    <w:rsid w:val="00DB7EDC"/>
    <w:rsid w:val="00FA6B75"/>
    <w:rsid w:val="035241C7"/>
    <w:rsid w:val="03F44E33"/>
    <w:rsid w:val="04D94B9F"/>
    <w:rsid w:val="09181A29"/>
    <w:rsid w:val="0A34042D"/>
    <w:rsid w:val="0EF80781"/>
    <w:rsid w:val="0F427144"/>
    <w:rsid w:val="0F9C6A6C"/>
    <w:rsid w:val="0FD20B69"/>
    <w:rsid w:val="1124087B"/>
    <w:rsid w:val="11BA18B5"/>
    <w:rsid w:val="1367269B"/>
    <w:rsid w:val="14CD6793"/>
    <w:rsid w:val="14D414CD"/>
    <w:rsid w:val="154327F2"/>
    <w:rsid w:val="15F0193F"/>
    <w:rsid w:val="16586A57"/>
    <w:rsid w:val="1AAC3B0A"/>
    <w:rsid w:val="1DD0413A"/>
    <w:rsid w:val="203F5CE6"/>
    <w:rsid w:val="215E5325"/>
    <w:rsid w:val="23900CEE"/>
    <w:rsid w:val="253F05F7"/>
    <w:rsid w:val="26614AE7"/>
    <w:rsid w:val="2AB037DF"/>
    <w:rsid w:val="2B9D1E83"/>
    <w:rsid w:val="2C0B329E"/>
    <w:rsid w:val="2DA52879"/>
    <w:rsid w:val="2EE23DA1"/>
    <w:rsid w:val="304676BA"/>
    <w:rsid w:val="32EC217B"/>
    <w:rsid w:val="33F15215"/>
    <w:rsid w:val="38620F4A"/>
    <w:rsid w:val="39072D82"/>
    <w:rsid w:val="3AA307AA"/>
    <w:rsid w:val="3D4A148F"/>
    <w:rsid w:val="3E3C64D5"/>
    <w:rsid w:val="3EBF27E8"/>
    <w:rsid w:val="40490124"/>
    <w:rsid w:val="442D7AA8"/>
    <w:rsid w:val="45FE3475"/>
    <w:rsid w:val="47421B7F"/>
    <w:rsid w:val="4BB26B7D"/>
    <w:rsid w:val="50250266"/>
    <w:rsid w:val="52A01F28"/>
    <w:rsid w:val="53303AC0"/>
    <w:rsid w:val="567F3200"/>
    <w:rsid w:val="57A36574"/>
    <w:rsid w:val="58D72375"/>
    <w:rsid w:val="59F74833"/>
    <w:rsid w:val="5DAF6DF6"/>
    <w:rsid w:val="5DD2630F"/>
    <w:rsid w:val="63750765"/>
    <w:rsid w:val="6B1E16E2"/>
    <w:rsid w:val="6FAE5652"/>
    <w:rsid w:val="705A7660"/>
    <w:rsid w:val="724D0AFE"/>
    <w:rsid w:val="72E83474"/>
    <w:rsid w:val="72F62F44"/>
    <w:rsid w:val="73B5687F"/>
    <w:rsid w:val="78362761"/>
    <w:rsid w:val="791672BC"/>
    <w:rsid w:val="79F966D5"/>
    <w:rsid w:val="7B9A6B62"/>
    <w:rsid w:val="7BAB5838"/>
    <w:rsid w:val="7DBF4FA6"/>
    <w:rsid w:val="7E036272"/>
    <w:rsid w:val="7E163D2D"/>
    <w:rsid w:val="7E7A2C7B"/>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autoRedefine/>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color w:val="FF0000"/>
      <w:szCs w:val="20"/>
    </w:rPr>
  </w:style>
  <w:style w:type="paragraph" w:styleId="6">
    <w:name w:val="Body Text"/>
    <w:basedOn w:val="1"/>
    <w:next w:val="7"/>
    <w:autoRedefine/>
    <w:qFormat/>
    <w:uiPriority w:val="0"/>
    <w:pPr>
      <w:spacing w:after="120"/>
    </w:pPr>
  </w:style>
  <w:style w:type="paragraph" w:styleId="7">
    <w:name w:val="Body Text First Indent"/>
    <w:basedOn w:val="6"/>
    <w:autoRedefine/>
    <w:semiHidden/>
    <w:unhideWhenUsed/>
    <w:qFormat/>
    <w:uiPriority w:val="99"/>
    <w:pPr>
      <w:ind w:firstLine="420" w:firstLineChars="100"/>
    </w:pPr>
    <w:rPr>
      <w:rFonts w:asciiTheme="minorHAnsi" w:hAnsiTheme="minorHAnsi" w:eastAsiaTheme="minorEastAsia" w:cstheme="minorBidi"/>
      <w:szCs w:val="22"/>
    </w:rPr>
  </w:style>
  <w:style w:type="paragraph" w:styleId="8">
    <w:name w:val="Body Text Indent"/>
    <w:basedOn w:val="1"/>
    <w:next w:val="1"/>
    <w:autoRedefine/>
    <w:qFormat/>
    <w:uiPriority w:val="0"/>
    <w:pPr>
      <w:ind w:left="480" w:hanging="480" w:hangingChars="200"/>
    </w:pPr>
    <w:rPr>
      <w:sz w:val="24"/>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endnote text"/>
    <w:basedOn w:val="1"/>
    <w:autoRedefine/>
    <w:unhideWhenUsed/>
    <w:qFormat/>
    <w:uiPriority w:val="99"/>
    <w:pPr>
      <w:snapToGrid w:val="0"/>
      <w:jc w:val="left"/>
    </w:pPr>
    <w:rPr>
      <w:lang w:val="zh-CN"/>
    </w:rPr>
  </w:style>
  <w:style w:type="paragraph" w:styleId="11">
    <w:name w:val="footer"/>
    <w:basedOn w:val="1"/>
    <w:link w:val="26"/>
    <w:autoRedefine/>
    <w:qFormat/>
    <w:uiPriority w:val="0"/>
    <w:pPr>
      <w:tabs>
        <w:tab w:val="center" w:pos="4153"/>
        <w:tab w:val="right" w:pos="8306"/>
      </w:tabs>
      <w:snapToGrid w:val="0"/>
      <w:jc w:val="left"/>
    </w:pPr>
    <w:rPr>
      <w:sz w:val="18"/>
      <w:szCs w:val="18"/>
    </w:rPr>
  </w:style>
  <w:style w:type="paragraph" w:styleId="12">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0"/>
    <w:rPr>
      <w:sz w:val="24"/>
    </w:rPr>
  </w:style>
  <w:style w:type="paragraph" w:styleId="14">
    <w:name w:val="Body Text First Indent 2"/>
    <w:basedOn w:val="8"/>
    <w:autoRedefine/>
    <w:semiHidden/>
    <w:unhideWhenUsed/>
    <w:qFormat/>
    <w:uiPriority w:val="99"/>
    <w:pPr>
      <w:ind w:firstLine="420" w:firstLineChars="2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0"/>
    <w:rPr>
      <w:b/>
    </w:rPr>
  </w:style>
  <w:style w:type="character" w:styleId="19">
    <w:name w:val="FollowedHyperlink"/>
    <w:basedOn w:val="17"/>
    <w:autoRedefine/>
    <w:qFormat/>
    <w:uiPriority w:val="0"/>
    <w:rPr>
      <w:color w:val="800080"/>
      <w:u w:val="single"/>
    </w:rPr>
  </w:style>
  <w:style w:type="character" w:styleId="20">
    <w:name w:val="Hyperlink"/>
    <w:autoRedefine/>
    <w:qFormat/>
    <w:uiPriority w:val="99"/>
    <w:rPr>
      <w:color w:val="0000FF"/>
      <w:u w:val="single"/>
    </w:rPr>
  </w:style>
  <w:style w:type="paragraph" w:customStyle="1" w:styleId="21">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22">
    <w:name w:val="BodyText1I"/>
    <w:basedOn w:val="23"/>
    <w:autoRedefine/>
    <w:qFormat/>
    <w:uiPriority w:val="0"/>
    <w:pPr>
      <w:ind w:firstLine="420" w:firstLineChars="100"/>
    </w:pPr>
  </w:style>
  <w:style w:type="paragraph" w:customStyle="1" w:styleId="23">
    <w:name w:val="BodyText"/>
    <w:basedOn w:val="1"/>
    <w:autoRedefine/>
    <w:qFormat/>
    <w:uiPriority w:val="0"/>
    <w:pPr>
      <w:spacing w:after="120"/>
    </w:pPr>
  </w:style>
  <w:style w:type="paragraph" w:customStyle="1" w:styleId="24">
    <w:name w:val="表格文字"/>
    <w:basedOn w:val="1"/>
    <w:next w:val="6"/>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5">
    <w:name w:val="页眉 字符"/>
    <w:basedOn w:val="17"/>
    <w:link w:val="12"/>
    <w:autoRedefine/>
    <w:qFormat/>
    <w:uiPriority w:val="0"/>
    <w:rPr>
      <w:kern w:val="2"/>
      <w:sz w:val="18"/>
      <w:szCs w:val="18"/>
    </w:rPr>
  </w:style>
  <w:style w:type="character" w:customStyle="1" w:styleId="26">
    <w:name w:val="页脚 字符"/>
    <w:basedOn w:val="17"/>
    <w:link w:val="11"/>
    <w:autoRedefine/>
    <w:qFormat/>
    <w:uiPriority w:val="0"/>
    <w:rPr>
      <w:kern w:val="2"/>
      <w:sz w:val="18"/>
      <w:szCs w:val="18"/>
    </w:rPr>
  </w:style>
  <w:style w:type="paragraph" w:styleId="27">
    <w:name w:val="List Paragraph"/>
    <w:basedOn w:val="1"/>
    <w:autoRedefine/>
    <w:qFormat/>
    <w:uiPriority w:val="0"/>
    <w:pPr>
      <w:ind w:firstLine="420" w:firstLineChars="200"/>
    </w:pPr>
    <w:rPr>
      <w:rFonts w:ascii="Calibri" w:hAnsi="Calibri"/>
      <w:szCs w:val="22"/>
    </w:rPr>
  </w:style>
  <w:style w:type="paragraph" w:customStyle="1" w:styleId="28">
    <w:name w:val="列出段落1"/>
    <w:basedOn w:val="1"/>
    <w:autoRedefine/>
    <w:qFormat/>
    <w:uiPriority w:val="0"/>
    <w:pPr>
      <w:widowControl/>
      <w:spacing w:after="160" w:line="360" w:lineRule="auto"/>
      <w:ind w:left="720"/>
      <w:contextualSpacing/>
      <w:jc w:val="left"/>
    </w:pPr>
    <w:rPr>
      <w:szCs w:val="22"/>
    </w:rPr>
  </w:style>
  <w:style w:type="table" w:customStyle="1" w:styleId="29">
    <w:name w:val="网格型1"/>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U_正文2"/>
    <w:basedOn w:val="1"/>
    <w:autoRedefine/>
    <w:qFormat/>
    <w:uiPriority w:val="0"/>
    <w:pPr>
      <w:spacing w:beforeLines="10" w:afterLines="10" w:line="300" w:lineRule="auto"/>
    </w:pPr>
    <w:rPr>
      <w:sz w:val="24"/>
      <w:szCs w:val="20"/>
    </w:rPr>
  </w:style>
  <w:style w:type="paragraph" w:customStyle="1" w:styleId="31">
    <w:name w:val="Table Text"/>
    <w:basedOn w:val="1"/>
    <w:autoRedefine/>
    <w:semiHidden/>
    <w:qFormat/>
    <w:uiPriority w:val="0"/>
    <w:rPr>
      <w:rFonts w:ascii="宋体" w:hAnsi="宋体" w:cs="宋体"/>
      <w:sz w:val="18"/>
      <w:szCs w:val="18"/>
      <w:lang w:eastAsia="en-US"/>
    </w:rPr>
  </w:style>
  <w:style w:type="table" w:customStyle="1" w:styleId="32">
    <w:name w:val="Table Normal"/>
    <w:autoRedefine/>
    <w:semiHidden/>
    <w:unhideWhenUsed/>
    <w:qFormat/>
    <w:uiPriority w:val="0"/>
    <w:tblPr>
      <w:tblCellMar>
        <w:top w:w="0" w:type="dxa"/>
        <w:left w:w="0" w:type="dxa"/>
        <w:bottom w:w="0" w:type="dxa"/>
        <w:right w:w="0" w:type="dxa"/>
      </w:tblCellMar>
    </w:tblPr>
  </w:style>
  <w:style w:type="character" w:customStyle="1" w:styleId="33">
    <w:name w:val="font01"/>
    <w:basedOn w:val="17"/>
    <w:autoRedefine/>
    <w:qFormat/>
    <w:uiPriority w:val="0"/>
    <w:rPr>
      <w:rFonts w:hint="eastAsia" w:ascii="宋体" w:hAnsi="宋体" w:eastAsia="宋体" w:cs="宋体"/>
      <w:color w:val="000000"/>
      <w:sz w:val="22"/>
      <w:szCs w:val="22"/>
      <w:u w:val="none"/>
    </w:rPr>
  </w:style>
  <w:style w:type="character" w:customStyle="1" w:styleId="34">
    <w:name w:val="font31"/>
    <w:basedOn w:val="17"/>
    <w:autoRedefine/>
    <w:qFormat/>
    <w:uiPriority w:val="0"/>
    <w:rPr>
      <w:rFonts w:hint="default" w:ascii="Times New Roman" w:hAnsi="Times New Roman" w:cs="Times New Roman"/>
      <w:color w:val="000000"/>
      <w:sz w:val="19"/>
      <w:szCs w:val="19"/>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2452</Words>
  <Characters>13979</Characters>
  <Lines>116</Lines>
  <Paragraphs>32</Paragraphs>
  <TotalTime>2</TotalTime>
  <ScaleCrop>false</ScaleCrop>
  <LinksUpToDate>false</LinksUpToDate>
  <CharactersWithSpaces>16399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2024-12-18T03:20:00Z</dcterms:created>
  <dc:creator>小米</dc:creator>
  <cp:lastModifiedBy>市渔业应急处置指挥中心</cp:lastModifiedBy>
  <dcterms:modified xsi:type="dcterms:W3CDTF">2025-02-13T02:49:14Z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BDC350B777C44DFDACB8FBB696258D1E</vt:lpwstr>
  </property>
</Properties>
</file>