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ascii="宋体" w:hAnsi="宋体" w:eastAsia="宋体" w:cs="宋体"/>
          <w:b/>
          <w:bCs/>
          <w:color w:val="000000"/>
          <w:sz w:val="36"/>
          <w:szCs w:val="36"/>
          <w:lang w:val="en-US" w:eastAsia="zh-CN"/>
        </w:rPr>
      </w:pPr>
      <w:bookmarkStart w:id="3" w:name="_GoBack"/>
      <w:bookmarkEnd w:id="3"/>
      <w:bookmarkStart w:id="0" w:name="_Toc451522337"/>
      <w:r>
        <w:rPr>
          <w:rFonts w:hint="eastAsia" w:ascii="宋体" w:hAnsi="宋体" w:eastAsia="宋体" w:cs="宋体"/>
          <w:b/>
          <w:bCs/>
          <w:color w:val="000000"/>
          <w:sz w:val="36"/>
          <w:szCs w:val="36"/>
          <w:lang w:val="en-US" w:eastAsia="zh-CN"/>
        </w:rPr>
        <w:t>温州市中医院</w:t>
      </w:r>
      <w:r>
        <w:rPr>
          <w:rFonts w:hint="eastAsia"/>
          <w:b/>
          <w:bCs/>
          <w:color w:val="auto"/>
          <w:sz w:val="36"/>
          <w:szCs w:val="36"/>
          <w:highlight w:val="none"/>
          <w:lang w:val="en-US" w:eastAsia="zh-CN"/>
        </w:rPr>
        <w:t>护理管理系统维保</w:t>
      </w:r>
      <w:r>
        <w:rPr>
          <w:rFonts w:hint="eastAsia" w:ascii="宋体" w:hAnsi="宋体" w:eastAsia="宋体" w:cs="宋体"/>
          <w:b/>
          <w:bCs/>
          <w:color w:val="000000"/>
          <w:sz w:val="36"/>
          <w:szCs w:val="36"/>
          <w:lang w:val="en-US" w:eastAsia="zh-CN"/>
        </w:rPr>
        <w:t>项目</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ind w:firstLine="562" w:firstLineChars="200"/>
        <w:rPr>
          <w:rFonts w:hint="eastAsia"/>
          <w:b/>
          <w:bCs/>
          <w:sz w:val="28"/>
          <w:szCs w:val="28"/>
          <w:lang w:val="en-US" w:eastAsia="zh-CN"/>
        </w:rPr>
      </w:pPr>
    </w:p>
    <w:p>
      <w:pPr>
        <w:numPr>
          <w:ilvl w:val="0"/>
          <w:numId w:val="0"/>
        </w:numPr>
        <w:spacing w:line="300" w:lineRule="atLeast"/>
        <w:rPr>
          <w:rFonts w:hint="eastAsia" w:ascii="宋体" w:hAnsi="宋体" w:eastAsia="宋体" w:cs="宋体"/>
          <w:b w:val="0"/>
          <w:bCs w:val="0"/>
          <w:color w:val="FF0000"/>
          <w:sz w:val="24"/>
          <w:szCs w:val="24"/>
        </w:rPr>
      </w:pPr>
      <w:r>
        <w:rPr>
          <w:rFonts w:hint="eastAsia"/>
          <w:b/>
          <w:bCs/>
          <w:sz w:val="28"/>
          <w:szCs w:val="28"/>
          <w:lang w:val="en-US" w:eastAsia="zh-CN"/>
        </w:rPr>
        <w:t>一、项目名称</w:t>
      </w:r>
      <w:r>
        <w:rPr>
          <w:rFonts w:hint="eastAsia"/>
          <w:sz w:val="24"/>
          <w:szCs w:val="24"/>
        </w:rPr>
        <w:t>：</w:t>
      </w:r>
      <w:r>
        <w:rPr>
          <w:rFonts w:hint="eastAsia" w:ascii="宋体" w:hAnsi="宋体" w:eastAsia="宋体" w:cs="宋体"/>
          <w:b w:val="0"/>
          <w:bCs w:val="0"/>
          <w:sz w:val="24"/>
          <w:szCs w:val="24"/>
          <w:lang w:val="en-US" w:eastAsia="zh-Hans"/>
        </w:rPr>
        <w:t>温州市中医院</w:t>
      </w:r>
      <w:r>
        <w:rPr>
          <w:rFonts w:hint="eastAsia"/>
          <w:color w:val="auto"/>
          <w:sz w:val="24"/>
          <w:szCs w:val="24"/>
          <w:highlight w:val="none"/>
        </w:rPr>
        <w:t>护理管理系统维保</w:t>
      </w:r>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rPr>
      </w:pPr>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eastAsia="宋体" w:cs="宋体"/>
          <w:b w:val="0"/>
          <w:bCs w:val="0"/>
          <w:sz w:val="24"/>
          <w:szCs w:val="24"/>
          <w:lang w:val="en-US" w:eastAsia="zh-CN"/>
        </w:rPr>
        <w:t>30000</w:t>
      </w:r>
      <w:r>
        <w:rPr>
          <w:rFonts w:hint="eastAsia" w:ascii="宋体" w:hAnsi="宋体" w:eastAsia="宋体" w:cs="宋体"/>
          <w:sz w:val="24"/>
          <w:szCs w:val="24"/>
        </w:rPr>
        <w:t>元</w:t>
      </w:r>
      <w:r>
        <w:rPr>
          <w:rFonts w:hint="eastAsia" w:ascii="宋体" w:hAnsi="宋体" w:eastAsia="宋体" w:cs="宋体"/>
          <w:sz w:val="24"/>
          <w:szCs w:val="24"/>
          <w:lang w:val="en-US" w:eastAsia="zh-CN"/>
        </w:rPr>
        <w:t>/</w:t>
      </w:r>
      <w:r>
        <w:rPr>
          <w:rFonts w:hint="eastAsia" w:ascii="宋体" w:hAnsi="宋体" w:eastAsia="宋体" w:cs="宋体"/>
          <w:sz w:val="24"/>
          <w:szCs w:val="24"/>
        </w:rPr>
        <w:t>年</w:t>
      </w:r>
    </w:p>
    <w:p>
      <w:pPr>
        <w:spacing w:line="360" w:lineRule="auto"/>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、服务期限及付款方式</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1、服务期限：</w:t>
      </w:r>
      <w:r>
        <w:rPr>
          <w:rFonts w:hint="eastAsia" w:ascii="宋体" w:hAnsi="宋体" w:cs="宋体"/>
          <w:sz w:val="24"/>
          <w:szCs w:val="24"/>
          <w:lang w:val="en-US" w:eastAsia="zh-CN"/>
        </w:rPr>
        <w:t>1年，自合同签订之日起计</w:t>
      </w:r>
      <w:r>
        <w:rPr>
          <w:rFonts w:hint="eastAsia" w:ascii="宋体" w:hAnsi="宋体" w:eastAsia="宋体" w:cs="宋体"/>
          <w:sz w:val="24"/>
          <w:szCs w:val="24"/>
          <w:lang w:val="en-US" w:eastAsia="zh-CN"/>
        </w:rPr>
        <w:t>。服务期满后，若满意度报告合格，根据医院相关采购管理办法可续签一年的合同。同时新一年度的承包合同服务要求与上一年度相同且承包总价不高于上一年度承包总价。</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2、续约时间：距离合同结束3个月左右时，由双方确认是否续约。</w:t>
      </w:r>
    </w:p>
    <w:p>
      <w:pPr>
        <w:spacing w:line="360" w:lineRule="auto"/>
        <w:ind w:firstLine="480" w:firstLineChars="200"/>
        <w:rPr>
          <w:rFonts w:hint="eastAsia"/>
        </w:rPr>
      </w:pPr>
      <w:r>
        <w:rPr>
          <w:rFonts w:hint="eastAsia" w:ascii="宋体" w:hAnsi="宋体" w:eastAsia="宋体" w:cs="宋体"/>
          <w:sz w:val="24"/>
          <w:szCs w:val="24"/>
          <w:lang w:val="en-US" w:eastAsia="zh-CN"/>
        </w:rPr>
        <w:t>3、</w:t>
      </w:r>
      <w:r>
        <w:rPr>
          <w:rFonts w:hint="eastAsia" w:ascii="宋体" w:hAnsi="宋体" w:eastAsia="宋体" w:cs="宋体"/>
          <w:sz w:val="24"/>
          <w:szCs w:val="24"/>
        </w:rPr>
        <w:t>付款方式：在服务期半年期到后</w:t>
      </w:r>
      <w:r>
        <w:rPr>
          <w:rFonts w:hint="eastAsia" w:ascii="宋体" w:hAnsi="宋体" w:cs="宋体"/>
          <w:sz w:val="24"/>
          <w:szCs w:val="24"/>
          <w:lang w:val="en-US" w:eastAsia="zh-CN"/>
        </w:rPr>
        <w:t>三</w:t>
      </w:r>
      <w:r>
        <w:rPr>
          <w:rFonts w:hint="eastAsia" w:ascii="宋体" w:hAnsi="宋体" w:eastAsia="宋体" w:cs="宋体"/>
          <w:sz w:val="24"/>
          <w:szCs w:val="24"/>
        </w:rPr>
        <w:t>个月内支付合同总金额的50%，服务期满后</w:t>
      </w:r>
      <w:r>
        <w:rPr>
          <w:rFonts w:hint="eastAsia" w:ascii="宋体" w:hAnsi="宋体" w:cs="宋体"/>
          <w:sz w:val="24"/>
          <w:szCs w:val="24"/>
          <w:lang w:val="en-US" w:eastAsia="zh-CN"/>
        </w:rPr>
        <w:t>三</w:t>
      </w:r>
      <w:r>
        <w:rPr>
          <w:rFonts w:hint="eastAsia" w:ascii="宋体" w:hAnsi="宋体" w:eastAsia="宋体" w:cs="宋体"/>
          <w:sz w:val="24"/>
          <w:szCs w:val="24"/>
        </w:rPr>
        <w:t xml:space="preserve">个月内支付合同总金额的50%。 </w:t>
      </w:r>
    </w:p>
    <w:p>
      <w:pPr>
        <w:spacing w:line="360" w:lineRule="auto"/>
        <w:rPr>
          <w:rFonts w:hint="eastAsia"/>
          <w:b/>
          <w:bCs/>
          <w:sz w:val="28"/>
          <w:szCs w:val="28"/>
          <w:lang w:val="en-US" w:eastAsia="zh-CN"/>
        </w:rPr>
      </w:pPr>
      <w:r>
        <w:rPr>
          <w:rFonts w:hint="eastAsia"/>
          <w:b/>
          <w:bCs/>
          <w:sz w:val="28"/>
          <w:szCs w:val="28"/>
          <w:lang w:val="en-US" w:eastAsia="zh-CN"/>
        </w:rPr>
        <w:t>五</w:t>
      </w:r>
      <w:r>
        <w:rPr>
          <w:rFonts w:hint="eastAsia"/>
          <w:b/>
          <w:bCs/>
          <w:sz w:val="28"/>
          <w:szCs w:val="28"/>
        </w:rPr>
        <w:t>、服务具体</w:t>
      </w:r>
      <w:r>
        <w:rPr>
          <w:rFonts w:hint="eastAsia"/>
          <w:b/>
          <w:bCs/>
          <w:sz w:val="28"/>
          <w:szCs w:val="28"/>
          <w:lang w:val="en-US" w:eastAsia="zh-CN"/>
        </w:rPr>
        <w:t>要求</w:t>
      </w:r>
    </w:p>
    <w:p>
      <w:pPr>
        <w:pStyle w:val="2"/>
        <w:numPr>
          <w:ilvl w:val="0"/>
          <w:numId w:val="0"/>
        </w:numPr>
        <w:ind w:leftChars="0"/>
        <w:rPr>
          <w:rFonts w:hint="eastAsia" w:eastAsia="宋体"/>
          <w:sz w:val="24"/>
          <w:szCs w:val="24"/>
          <w:lang w:eastAsia="zh-CN"/>
        </w:rPr>
      </w:pPr>
      <w:r>
        <w:rPr>
          <w:rFonts w:hint="eastAsia"/>
          <w:sz w:val="24"/>
          <w:szCs w:val="24"/>
          <w:lang w:val="en-US" w:eastAsia="zh-CN"/>
        </w:rPr>
        <w:t>1、</w:t>
      </w:r>
      <w:r>
        <w:rPr>
          <w:rFonts w:hint="eastAsia"/>
          <w:sz w:val="24"/>
          <w:szCs w:val="24"/>
        </w:rPr>
        <w:t>技术服务范围</w:t>
      </w:r>
    </w:p>
    <w:tbl>
      <w:tblPr>
        <w:tblStyle w:val="13"/>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40"/>
        <w:gridCol w:w="2813"/>
        <w:gridCol w:w="4122"/>
      </w:tblGrid>
      <w:tr>
        <w:tblPrEx>
          <w:tblCellMar>
            <w:top w:w="0" w:type="dxa"/>
            <w:left w:w="108" w:type="dxa"/>
            <w:bottom w:w="0" w:type="dxa"/>
            <w:right w:w="108" w:type="dxa"/>
          </w:tblCellMar>
        </w:tblPrEx>
        <w:trPr>
          <w:trHeight w:val="55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编号</w:t>
            </w: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功能模块</w:t>
            </w:r>
          </w:p>
        </w:tc>
        <w:tc>
          <w:tcPr>
            <w:tcW w:w="693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restar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护理人员动态档案管理</w:t>
            </w: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护理人员基本档案---列表展示及高级查询</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可按职工性质分类查询；2.提供工号、姓名、简码的快速查询；3.提供人员高级查询；4.可按科室显示人员；5.可自定义显示列及列显示顺序；6.可自定义每页记录显示数7.整体录入功能（批量的信息改变）8.护士注册的时间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护理人员基本档案-增加、修改、注销及验证</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1.护理人员建档、基本信息修改及人员注销；2.自定义字段是否显示；3.自定义字段是否可修改；4.身份证等数据合法性验证；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护理人员基本档案---档案导入导出</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1.可自定义excel导入模版（新增更更新）；2.excel数据导入（新增或更新）；3.excel数据导出（可自定义导出列）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护理人员调动---查询分析及导出</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1.按科室、人员信息、时间段查询；2.excel导出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护理人员调动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1.指定到人员、调出科室、调出日期，执行调动；2.撤消调动记录，清除相关数据痕迹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批量照片导入</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可选定的单个或多个科室，根据职工姓名对应的照片名称进行一对一的自动导入建档。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护士男女比例分布分析表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分析全院及各科男女护士比例情况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护士职务分布分析表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分析全院及各科护士职务分布情况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护士职称分布分析表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分析全院及各科护士职称情况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护士学历分布分析表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分析全院及各科护士学历分布情况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护士工作年限分析表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分析全院及各科护士工作年限情况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护士服、鞋码的统计表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汇总数据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护士状态分析表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分析护士人事编制情况，如在职、反聘、合同、临时等（含产假、病假、哺乳假、事假、培训、进修）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护士离职率分析表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分析全院及各科护士离职率.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护士层级分布表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分析全院护士层级分布情况（自定义）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床护比分析表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分析全院及各科床护比；一线护士数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restar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护理排班及请假管理</w:t>
            </w: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highlight w:val="yellow"/>
              </w:rPr>
            </w:pPr>
            <w:r>
              <w:rPr>
                <w:rFonts w:hint="eastAsia" w:ascii="宋体" w:hAnsi="宋体" w:eastAsia="宋体" w:cs="宋体"/>
                <w:kern w:val="0"/>
                <w:sz w:val="21"/>
                <w:szCs w:val="21"/>
              </w:rPr>
              <w:t>护理单元设置</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highlight w:val="yellow"/>
              </w:rPr>
            </w:pPr>
            <w:r>
              <w:rPr>
                <w:rFonts w:hint="eastAsia" w:ascii="宋体" w:hAnsi="宋体" w:eastAsia="宋体" w:cs="宋体"/>
                <w:kern w:val="0"/>
                <w:sz w:val="21"/>
                <w:szCs w:val="21"/>
              </w:rPr>
              <w:t>指定护理单元排班班次，由护理部设置医院各病区需要的排班班次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排班班次设置</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1.由护理部设置医院各病区需要的排班班次；2.可直接对应班次到指定排班组；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床位数维护</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1.各病区的核定床位数、固定加床、挂床、实际开放床位数的维护；2.在编人数、核定床护比、固定床护比、实际床护比的统计；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排班权限设置</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由护理部指定各班组负责排班的人，支持一个护士长给多个病区排班；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护理排班</w:t>
            </w:r>
          </w:p>
        </w:tc>
        <w:tc>
          <w:tcPr>
            <w:tcW w:w="4122"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1.分病区、分人员按周填报护理人员每天排班数据及备注；2.支持一次操作多人、复制粘贴、模板导入、备注等功能；3.病区可自定义人员排序、班次颜色等，允许病区人员调出；4.支持彩色excel导出、彩色打印；5.支持右侧输入文本；查看时段在岗护士数；备注栏：护士的排班要求）；可以统计某位护士的某段时间的班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护理人员一览表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1.按科室、按学历一览显示护理人员；2.结合排班等数据，可显示床护比、当天在岗/请假人员情况；3.帮助管理部门即时分析工作量饱和度，合理调配人员、照片关联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全院排班情况</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可查看所有护理单元的排班情况；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排班分类汇总</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按白班、夜班等汇总同类班次，汇总排班数据；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restart"/>
            <w:tcBorders>
              <w:top w:val="nil"/>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日常工作与学习</w:t>
            </w: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年度工作计划</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科室填报年度工作计划、护理部查看全院科室的工作计划。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护理科务会</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护理科务会登记上报，记录参加科务会的人员、存在的问题、整体改措施、其它问题讨论的结果。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护理隐患讨论</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护理隐患讨论记录，记录讨论时间、护理隐患内容、原困分析、整改措施、参加人数等信息。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业务学习项目登记</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业务学习事项的记录，记录业务学习科室、学习内容、讲师老师、参加人数、及相关课件。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护理疾病查房</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护理疾病查房记录，记录护理疾病名称、病区、主查老师、参加人数、及相关附件。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年度工作总结</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科室填报年度工作总结，护理部查看全院科室年度工作总结。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制度稽查登记表</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护理管理制度稽查登记表，记录科室人员对护理制度执行的评价结果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临床护理风险防范</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记录科室，培训时间以及培训老师，相关授课内容，自动获取科室人员做授课考核评价。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集体荣誉登记</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集体荣誉登记记录获奖科室，所获得的奖项，获奖的级别，获奖时间，添加相关备注，上传有关获奖附件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restar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质量检查与查房</w:t>
            </w: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质量检查指标维护</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分病区，分类型设置质量检查指标或项目；有三级质控（有追踪检查、有反馈）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护理质量检查（抽查）</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理部组织质量抽查，在此记录检查评分情况。抽查内容包括：普通科室质量检查、急诊科室质量检查、ICU质量检查、供应室质量检查、手术室质量检查、腹透质控检查、新生儿科质量检查、血透室质量检查、分娩室质量检查等；静配中心质量检查（可以用平板检查后，直接导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行政查房</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分护理部行政查房和科护士长行政查房，根据既定的行政查房项目（制度落实、安全目标、护士素质、其他）进行打分，填写扣分原因。(支持满分护理单元快速录入)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质量检查分析</w:t>
            </w:r>
          </w:p>
        </w:tc>
        <w:tc>
          <w:tcPr>
            <w:tcW w:w="4122"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 w:val="21"/>
                <w:szCs w:val="21"/>
              </w:rPr>
            </w:pPr>
            <w:r>
              <w:rPr>
                <w:rFonts w:hint="eastAsia" w:ascii="宋体" w:hAnsi="宋体" w:eastAsia="宋体" w:cs="宋体"/>
                <w:kern w:val="0"/>
                <w:sz w:val="21"/>
                <w:szCs w:val="21"/>
              </w:rPr>
              <w:t>分值汇总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质量问题汇总</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汇总质量自查与抽查、行政查房、护理夜查房过程中发现的问题，方便护理部对单项问题做多病区分析或者对某病区做重点问题分析。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restar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护理教育管理</w:t>
            </w: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新护士考试成绩管理</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管理新护士院级和科级的理论考试和操作考试（分中医、西医、科室仪器）的成绩、补考成绩、次数及组织人等情况。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在职护士成绩管理</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管理在职护士院级和科级的理论考试和操作考试的成绩、补考成绩、次数及组织人等情况。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护理不良事件</w:t>
            </w: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不良事件管理（整合模式）</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针对护理隐患（未发生），护理不良事件（已发生）：给药错误、针刺伤、烫伤、药物外渗、非计划性拔管、跌倒、压力性损伤、失禁相关性皮炎、其他等情况进行的上报、管理、整改分析；数据分析汇总、分类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restar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病区事务管理</w:t>
            </w: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护士长工作首页</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将护士长所有的管理工作集成在一个管理工作平台上，包括质量检查与查房、日常工作等，对存在的问题及要做的工作进行自动标识提示，可以直接进行PDCA管理。月计划、执行情况（支持拍照上传原始数据）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患教会</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患教记录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应急预案</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演练、考核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中医管理</w:t>
            </w: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中医管理</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中医护理方案（科室、护理部均可统计）</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中医操作汇总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满意度调查</w:t>
            </w: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满意度调查</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满意度填报、统计功能、排名、分值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敏感性指标的产生</w:t>
            </w: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敏感性指标的产生</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国家级敏感性指标及专科敏感性指标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实习生管理</w:t>
            </w:r>
          </w:p>
        </w:tc>
        <w:tc>
          <w:tcPr>
            <w:tcW w:w="281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实习生管理</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实习生人员的录入、轮转表、小讲课、科室的考核、带教老师的评分、教学查房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restart"/>
            <w:tcBorders>
              <w:top w:val="single" w:color="auto" w:sz="4" w:space="0"/>
              <w:left w:val="nil"/>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护理管理移动App</w:t>
            </w:r>
          </w:p>
        </w:tc>
        <w:tc>
          <w:tcPr>
            <w:tcW w:w="2813" w:type="dxa"/>
            <w:vMerge w:val="restart"/>
            <w:tcBorders>
              <w:top w:val="single" w:color="auto" w:sz="4" w:space="0"/>
              <w:left w:val="nil"/>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b/>
                <w:bCs/>
                <w:kern w:val="0"/>
                <w:sz w:val="21"/>
                <w:szCs w:val="21"/>
              </w:rPr>
              <w:t>护理质量控制移动端</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登录、基础框架及维护功能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vMerge w:val="continue"/>
            <w:tcBorders>
              <w:left w:val="nil"/>
              <w:right w:val="single" w:color="auto" w:sz="4" w:space="0"/>
            </w:tcBorders>
            <w:noWrap w:val="0"/>
            <w:vAlign w:val="center"/>
          </w:tcPr>
          <w:p>
            <w:pPr>
              <w:widowControl/>
              <w:jc w:val="left"/>
              <w:rPr>
                <w:rFonts w:hint="eastAsia" w:ascii="宋体" w:hAnsi="宋体" w:eastAsia="宋体" w:cs="宋体"/>
                <w:kern w:val="0"/>
                <w:sz w:val="21"/>
                <w:szCs w:val="21"/>
              </w:rPr>
            </w:pP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sz w:val="21"/>
                <w:szCs w:val="21"/>
              </w:rPr>
              <w:t>病人满意度调查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vMerge w:val="continue"/>
            <w:tcBorders>
              <w:left w:val="nil"/>
              <w:right w:val="single" w:color="auto" w:sz="4" w:space="0"/>
            </w:tcBorders>
            <w:noWrap w:val="0"/>
            <w:vAlign w:val="center"/>
          </w:tcPr>
          <w:p>
            <w:pPr>
              <w:widowControl/>
              <w:jc w:val="left"/>
              <w:rPr>
                <w:rFonts w:hint="eastAsia" w:ascii="宋体" w:hAnsi="宋体" w:eastAsia="宋体" w:cs="宋体"/>
                <w:kern w:val="0"/>
                <w:sz w:val="21"/>
                <w:szCs w:val="21"/>
              </w:rPr>
            </w:pP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sz w:val="21"/>
                <w:szCs w:val="21"/>
              </w:rPr>
              <w:t>护理质量抽查（护理部）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vMerge w:val="continue"/>
            <w:tcBorders>
              <w:left w:val="nil"/>
              <w:right w:val="single" w:color="auto" w:sz="4" w:space="0"/>
            </w:tcBorders>
            <w:noWrap w:val="0"/>
            <w:vAlign w:val="center"/>
          </w:tcPr>
          <w:p>
            <w:pPr>
              <w:widowControl/>
              <w:jc w:val="left"/>
              <w:rPr>
                <w:rFonts w:hint="eastAsia" w:ascii="宋体" w:hAnsi="宋体" w:eastAsia="宋体" w:cs="宋体"/>
                <w:kern w:val="0"/>
                <w:sz w:val="21"/>
                <w:szCs w:val="21"/>
              </w:rPr>
            </w:pP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sz w:val="21"/>
                <w:szCs w:val="21"/>
              </w:rPr>
              <w:t>护理质量核查（科片）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vMerge w:val="continue"/>
            <w:tcBorders>
              <w:left w:val="nil"/>
              <w:right w:val="single" w:color="auto" w:sz="4" w:space="0"/>
            </w:tcBorders>
            <w:noWrap w:val="0"/>
            <w:vAlign w:val="center"/>
          </w:tcPr>
          <w:p>
            <w:pPr>
              <w:widowControl/>
              <w:jc w:val="left"/>
              <w:rPr>
                <w:rFonts w:hint="eastAsia" w:ascii="宋体" w:hAnsi="宋体" w:eastAsia="宋体" w:cs="宋体"/>
                <w:kern w:val="0"/>
                <w:sz w:val="21"/>
                <w:szCs w:val="21"/>
              </w:rPr>
            </w:pP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sz w:val="21"/>
                <w:szCs w:val="21"/>
              </w:rPr>
              <w:t>护理质量自查（病区）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sz w:val="21"/>
                <w:szCs w:val="21"/>
              </w:rPr>
              <w:t>夜查房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vMerge w:val="restart"/>
            <w:tcBorders>
              <w:top w:val="single" w:color="auto" w:sz="4" w:space="0"/>
              <w:left w:val="nil"/>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b/>
                <w:bCs/>
                <w:kern w:val="0"/>
                <w:sz w:val="21"/>
                <w:szCs w:val="21"/>
              </w:rPr>
              <w:t>排班查看</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sz w:val="21"/>
                <w:szCs w:val="21"/>
              </w:rPr>
              <w:t>个人排班查看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vMerge w:val="continue"/>
            <w:tcBorders>
              <w:left w:val="nil"/>
              <w:right w:val="single" w:color="auto" w:sz="4" w:space="0"/>
            </w:tcBorders>
            <w:noWrap w:val="0"/>
            <w:vAlign w:val="center"/>
          </w:tcPr>
          <w:p>
            <w:pPr>
              <w:widowControl/>
              <w:jc w:val="left"/>
              <w:rPr>
                <w:rFonts w:hint="eastAsia" w:ascii="宋体" w:hAnsi="宋体" w:eastAsia="宋体" w:cs="宋体"/>
                <w:kern w:val="0"/>
                <w:sz w:val="21"/>
                <w:szCs w:val="21"/>
              </w:rPr>
            </w:pP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sz w:val="21"/>
                <w:szCs w:val="21"/>
              </w:rPr>
              <w:t>科室排班查看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sz w:val="21"/>
                <w:szCs w:val="21"/>
              </w:rPr>
              <w:t>排班支持第三方平台互通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vMerge w:val="restart"/>
            <w:tcBorders>
              <w:top w:val="single" w:color="auto" w:sz="4" w:space="0"/>
              <w:left w:val="nil"/>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b/>
                <w:bCs/>
                <w:kern w:val="0"/>
                <w:sz w:val="21"/>
                <w:szCs w:val="21"/>
              </w:rPr>
              <w:t>基础框架</w:t>
            </w: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登录设置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vMerge w:val="continue"/>
            <w:tcBorders>
              <w:left w:val="nil"/>
              <w:right w:val="single" w:color="auto" w:sz="4" w:space="0"/>
            </w:tcBorders>
            <w:noWrap w:val="0"/>
            <w:vAlign w:val="center"/>
          </w:tcPr>
          <w:p>
            <w:pPr>
              <w:widowControl/>
              <w:jc w:val="left"/>
              <w:rPr>
                <w:rFonts w:hint="eastAsia" w:ascii="宋体" w:hAnsi="宋体" w:eastAsia="宋体" w:cs="宋体"/>
                <w:kern w:val="0"/>
                <w:sz w:val="21"/>
                <w:szCs w:val="21"/>
              </w:rPr>
            </w:pP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我的条码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pPr>
              <w:pStyle w:val="21"/>
              <w:widowControl/>
              <w:numPr>
                <w:ilvl w:val="0"/>
                <w:numId w:val="1"/>
              </w:numPr>
              <w:ind w:firstLineChars="0"/>
              <w:jc w:val="center"/>
              <w:rPr>
                <w:rFonts w:hint="eastAsia" w:ascii="宋体" w:hAnsi="宋体" w:eastAsia="宋体" w:cs="宋体"/>
                <w:kern w:val="0"/>
                <w:sz w:val="21"/>
                <w:szCs w:val="21"/>
              </w:rPr>
            </w:pPr>
          </w:p>
        </w:tc>
        <w:tc>
          <w:tcPr>
            <w:tcW w:w="1540"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p>
        </w:tc>
        <w:tc>
          <w:tcPr>
            <w:tcW w:w="2813"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4122"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院内升级</w:t>
            </w:r>
          </w:p>
        </w:tc>
      </w:tr>
    </w:tbl>
    <w:p>
      <w:pPr>
        <w:rPr>
          <w:rFonts w:hint="eastAsia" w:ascii="宋体" w:hAnsi="宋体" w:eastAsia="宋体" w:cs="宋体"/>
          <w:sz w:val="24"/>
          <w:szCs w:val="24"/>
        </w:rPr>
      </w:pPr>
    </w:p>
    <w:p>
      <w:pPr>
        <w:pStyle w:val="2"/>
        <w:numPr>
          <w:ilvl w:val="0"/>
          <w:numId w:val="0"/>
        </w:numPr>
        <w:ind w:leftChars="0"/>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rPr>
        <w:t>服务内容与标准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在维护服务期内，由服务提供商为院方提供护理管理软件维护服务。</w:t>
      </w:r>
    </w:p>
    <w:tbl>
      <w:tblPr>
        <w:tblStyle w:val="13"/>
        <w:tblW w:w="9465" w:type="dxa"/>
        <w:tblInd w:w="5" w:type="dxa"/>
        <w:tblLayout w:type="fixed"/>
        <w:tblCellMar>
          <w:top w:w="0" w:type="dxa"/>
          <w:left w:w="28" w:type="dxa"/>
          <w:bottom w:w="0" w:type="dxa"/>
          <w:right w:w="28" w:type="dxa"/>
        </w:tblCellMar>
      </w:tblPr>
      <w:tblGrid>
        <w:gridCol w:w="885"/>
        <w:gridCol w:w="1095"/>
        <w:gridCol w:w="3670"/>
        <w:gridCol w:w="1985"/>
        <w:gridCol w:w="1830"/>
      </w:tblGrid>
      <w:tr>
        <w:tblPrEx>
          <w:tblCellMar>
            <w:top w:w="0" w:type="dxa"/>
            <w:left w:w="28" w:type="dxa"/>
            <w:bottom w:w="0" w:type="dxa"/>
            <w:right w:w="28" w:type="dxa"/>
          </w:tblCellMar>
        </w:tblPrEx>
        <w:trPr>
          <w:trHeight w:val="866" w:hRule="atLeast"/>
        </w:trPr>
        <w:tc>
          <w:tcPr>
            <w:tcW w:w="885"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宋体" w:hAnsi="宋体"/>
                <w:b/>
                <w:bCs/>
                <w:szCs w:val="21"/>
              </w:rPr>
            </w:pPr>
            <w:r>
              <w:rPr>
                <w:rFonts w:ascii="宋体" w:hAnsi="宋体"/>
                <w:szCs w:val="21"/>
              </w:rPr>
              <w:br w:type="page"/>
            </w:r>
            <w:r>
              <w:rPr>
                <w:rFonts w:hint="eastAsia" w:ascii="宋体" w:hAnsi="宋体"/>
                <w:b/>
                <w:bCs/>
                <w:szCs w:val="21"/>
              </w:rPr>
              <w:t>序号</w:t>
            </w:r>
          </w:p>
        </w:tc>
        <w:tc>
          <w:tcPr>
            <w:tcW w:w="1095"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宋体" w:hAnsi="宋体"/>
                <w:b/>
                <w:bCs/>
                <w:szCs w:val="21"/>
              </w:rPr>
            </w:pPr>
            <w:r>
              <w:rPr>
                <w:rFonts w:hint="eastAsia" w:ascii="宋体" w:hAnsi="宋体"/>
                <w:b/>
                <w:bCs/>
                <w:szCs w:val="21"/>
              </w:rPr>
              <w:t>服务项目</w:t>
            </w:r>
          </w:p>
        </w:tc>
        <w:tc>
          <w:tcPr>
            <w:tcW w:w="367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宋体" w:hAnsi="宋体"/>
                <w:b/>
                <w:bCs/>
                <w:szCs w:val="21"/>
              </w:rPr>
            </w:pPr>
            <w:r>
              <w:rPr>
                <w:rFonts w:hint="eastAsia" w:ascii="宋体" w:hAnsi="宋体"/>
                <w:b/>
                <w:bCs/>
                <w:szCs w:val="21"/>
              </w:rPr>
              <w:t>服务内容（均限定为合同范围）</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宋体" w:hAnsi="宋体"/>
                <w:b/>
                <w:bCs/>
                <w:szCs w:val="21"/>
              </w:rPr>
            </w:pPr>
            <w:r>
              <w:rPr>
                <w:rFonts w:hint="eastAsia" w:ascii="宋体" w:hAnsi="宋体"/>
                <w:b/>
                <w:bCs/>
                <w:szCs w:val="21"/>
              </w:rPr>
              <w:t>服务方式</w:t>
            </w:r>
          </w:p>
        </w:tc>
        <w:tc>
          <w:tcPr>
            <w:tcW w:w="1830" w:type="dxa"/>
            <w:tcBorders>
              <w:top w:val="single" w:color="000000" w:sz="12" w:space="0"/>
              <w:left w:val="single" w:color="000000" w:sz="6" w:space="0"/>
              <w:right w:val="single" w:color="auto" w:sz="4" w:space="0"/>
            </w:tcBorders>
            <w:noWrap w:val="0"/>
            <w:vAlign w:val="center"/>
          </w:tcPr>
          <w:p>
            <w:pPr>
              <w:autoSpaceDE w:val="0"/>
              <w:autoSpaceDN w:val="0"/>
              <w:spacing w:line="276" w:lineRule="auto"/>
              <w:jc w:val="center"/>
              <w:textAlignment w:val="bottom"/>
              <w:rPr>
                <w:rFonts w:ascii="宋体" w:hAnsi="宋体"/>
                <w:b/>
                <w:bCs/>
                <w:szCs w:val="21"/>
              </w:rPr>
            </w:pPr>
            <w:r>
              <w:rPr>
                <w:rFonts w:hint="eastAsia" w:ascii="宋体" w:hAnsi="宋体"/>
                <w:b/>
                <w:bCs/>
                <w:szCs w:val="21"/>
              </w:rPr>
              <w:t>响应时间（工作日）</w:t>
            </w:r>
          </w:p>
        </w:tc>
      </w:tr>
      <w:tr>
        <w:tblPrEx>
          <w:tblCellMar>
            <w:top w:w="0" w:type="dxa"/>
            <w:left w:w="28" w:type="dxa"/>
            <w:bottom w:w="0" w:type="dxa"/>
            <w:right w:w="28" w:type="dxa"/>
          </w:tblCellMar>
        </w:tblPrEx>
        <w:trPr>
          <w:trHeight w:val="538" w:hRule="atLeast"/>
        </w:trPr>
        <w:tc>
          <w:tcPr>
            <w:tcW w:w="9465" w:type="dxa"/>
            <w:gridSpan w:val="5"/>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
                <w:bCs/>
                <w:szCs w:val="21"/>
              </w:rPr>
            </w:pPr>
            <w:r>
              <w:rPr>
                <w:rFonts w:hint="eastAsia" w:ascii="微软雅黑" w:hAnsi="微软雅黑" w:eastAsia="微软雅黑"/>
                <w:color w:val="000000"/>
                <w:sz w:val="24"/>
                <w:lang w:val="zh-CN"/>
              </w:rPr>
              <w:t>软件功能适应性维护</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1</w:t>
            </w:r>
          </w:p>
        </w:tc>
        <w:tc>
          <w:tcPr>
            <w:tcW w:w="1095"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szCs w:val="21"/>
              </w:rPr>
            </w:pPr>
            <w:r>
              <w:rPr>
                <w:rFonts w:hint="eastAsia" w:ascii="微软雅黑" w:hAnsi="微软雅黑" w:eastAsia="微软雅黑"/>
                <w:szCs w:val="21"/>
              </w:rPr>
              <w:t>咨询服务</w:t>
            </w:r>
          </w:p>
        </w:tc>
        <w:tc>
          <w:tcPr>
            <w:tcW w:w="367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软件功能的应用咨询</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2</w:t>
            </w:r>
          </w:p>
        </w:tc>
        <w:tc>
          <w:tcPr>
            <w:tcW w:w="1095"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bCs/>
                <w:szCs w:val="21"/>
              </w:rPr>
            </w:pPr>
            <w:r>
              <w:rPr>
                <w:rFonts w:hint="eastAsia" w:ascii="微软雅黑" w:hAnsi="微软雅黑" w:eastAsia="微软雅黑"/>
                <w:bCs/>
                <w:szCs w:val="21"/>
              </w:rPr>
              <w:t>故障排除</w:t>
            </w:r>
          </w:p>
        </w:tc>
        <w:tc>
          <w:tcPr>
            <w:tcW w:w="367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bCs/>
                <w:szCs w:val="21"/>
              </w:rPr>
            </w:pPr>
            <w:r>
              <w:rPr>
                <w:rFonts w:hint="eastAsia" w:ascii="微软雅黑" w:hAnsi="微软雅黑" w:eastAsia="微软雅黑"/>
                <w:bCs/>
                <w:szCs w:val="21"/>
              </w:rPr>
              <w:t>软件应用过程中出现功能错误，协助查找、排除软件故障，保证系统功能正常运行。</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bCs/>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hint="eastAsia" w:ascii="微软雅黑" w:hAnsi="微软雅黑" w:eastAsia="微软雅黑"/>
                <w:szCs w:val="21"/>
              </w:rPr>
              <w:t>1小时内响应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3</w:t>
            </w:r>
          </w:p>
        </w:tc>
        <w:tc>
          <w:tcPr>
            <w:tcW w:w="1095"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szCs w:val="21"/>
              </w:rPr>
            </w:pPr>
            <w:r>
              <w:rPr>
                <w:rFonts w:hint="eastAsia" w:ascii="微软雅黑" w:hAnsi="微软雅黑" w:eastAsia="微软雅黑"/>
                <w:szCs w:val="21"/>
              </w:rPr>
              <w:t>数据维护</w:t>
            </w:r>
          </w:p>
        </w:tc>
        <w:tc>
          <w:tcPr>
            <w:tcW w:w="367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cs="Arial"/>
                <w:szCs w:val="21"/>
              </w:rPr>
              <w:t>无法由采购方自行完成的数据字典维护；</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4</w:t>
            </w:r>
          </w:p>
        </w:tc>
        <w:tc>
          <w:tcPr>
            <w:tcW w:w="1095"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szCs w:val="21"/>
              </w:rPr>
            </w:pPr>
            <w:r>
              <w:rPr>
                <w:rFonts w:hint="eastAsia" w:ascii="微软雅黑" w:hAnsi="微软雅黑" w:eastAsia="微软雅黑"/>
                <w:szCs w:val="21"/>
              </w:rPr>
              <w:t>参数设置维护</w:t>
            </w:r>
          </w:p>
        </w:tc>
        <w:tc>
          <w:tcPr>
            <w:tcW w:w="367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cs="Arial"/>
                <w:szCs w:val="21"/>
              </w:rPr>
              <w:t>系统定义的参数调整；</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9465" w:type="dxa"/>
            <w:gridSpan w:val="5"/>
            <w:tcBorders>
              <w:top w:val="single" w:color="000000" w:sz="12" w:space="0"/>
              <w:left w:val="single" w:color="000000" w:sz="12" w:space="0"/>
              <w:right w:val="single" w:color="000000" w:sz="6" w:space="0"/>
            </w:tcBorders>
            <w:noWrap w:val="0"/>
            <w:vAlign w:val="center"/>
          </w:tcPr>
          <w:p>
            <w:pPr>
              <w:autoSpaceDE w:val="0"/>
              <w:autoSpaceDN w:val="0"/>
              <w:jc w:val="center"/>
              <w:textAlignment w:val="bottom"/>
              <w:rPr>
                <w:rFonts w:ascii="微软雅黑" w:hAnsi="微软雅黑" w:eastAsia="微软雅黑"/>
                <w:b/>
                <w:bCs/>
                <w:szCs w:val="21"/>
              </w:rPr>
            </w:pPr>
            <w:r>
              <w:rPr>
                <w:rFonts w:ascii="微软雅黑" w:hAnsi="微软雅黑" w:eastAsia="微软雅黑"/>
                <w:szCs w:val="21"/>
              </w:rPr>
              <w:br w:type="page"/>
            </w:r>
            <w:r>
              <w:rPr>
                <w:rFonts w:hint="eastAsia" w:ascii="微软雅黑" w:hAnsi="微软雅黑" w:eastAsia="微软雅黑"/>
                <w:color w:val="000000"/>
                <w:sz w:val="24"/>
                <w:lang w:val="zh-CN"/>
              </w:rPr>
              <w:t>数据维护</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5</w:t>
            </w:r>
          </w:p>
        </w:tc>
        <w:tc>
          <w:tcPr>
            <w:tcW w:w="1095" w:type="dxa"/>
            <w:tcBorders>
              <w:top w:val="single" w:color="000000" w:sz="12" w:space="0"/>
              <w:left w:val="single" w:color="auto" w:sz="4" w:space="0"/>
              <w:right w:val="single" w:color="auto" w:sz="4" w:space="0"/>
            </w:tcBorders>
            <w:noWrap w:val="0"/>
            <w:vAlign w:val="center"/>
          </w:tcPr>
          <w:p>
            <w:pPr>
              <w:autoSpaceDE w:val="0"/>
              <w:autoSpaceDN w:val="0"/>
              <w:jc w:val="left"/>
              <w:textAlignment w:val="bottom"/>
              <w:rPr>
                <w:rFonts w:ascii="微软雅黑" w:hAnsi="微软雅黑" w:eastAsia="微软雅黑"/>
                <w:b/>
                <w:bCs/>
                <w:szCs w:val="21"/>
              </w:rPr>
            </w:pPr>
            <w:r>
              <w:rPr>
                <w:rFonts w:hint="eastAsia" w:ascii="微软雅黑" w:hAnsi="微软雅黑" w:eastAsia="微软雅黑"/>
                <w:szCs w:val="21"/>
              </w:rPr>
              <w:t>数据恢复</w:t>
            </w:r>
          </w:p>
        </w:tc>
        <w:tc>
          <w:tcPr>
            <w:tcW w:w="367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bCs/>
                <w:szCs w:val="21"/>
              </w:rPr>
            </w:pPr>
            <w:r>
              <w:rPr>
                <w:rFonts w:hint="eastAsia" w:ascii="微软雅黑" w:hAnsi="微软雅黑" w:eastAsia="微软雅黑"/>
                <w:szCs w:val="21"/>
              </w:rPr>
              <w:t>因甲方操作不当或其它原因导致</w:t>
            </w:r>
            <w:r>
              <w:rPr>
                <w:rFonts w:hint="eastAsia" w:ascii="微软雅黑" w:hAnsi="微软雅黑" w:eastAsia="微软雅黑"/>
                <w:bCs/>
                <w:szCs w:val="21"/>
              </w:rPr>
              <w:t>数据丢失，协助甲方系统维护人员恢复数据。</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bCs/>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bCs/>
                <w:szCs w:val="21"/>
              </w:rPr>
            </w:pPr>
            <w:r>
              <w:rPr>
                <w:rFonts w:ascii="微软雅黑" w:hAnsi="微软雅黑" w:eastAsia="微软雅黑"/>
                <w:szCs w:val="21"/>
              </w:rPr>
              <w:t>3</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6</w:t>
            </w:r>
          </w:p>
        </w:tc>
        <w:tc>
          <w:tcPr>
            <w:tcW w:w="1095" w:type="dxa"/>
            <w:tcBorders>
              <w:top w:val="single" w:color="000000" w:sz="12" w:space="0"/>
              <w:left w:val="single" w:color="auto" w:sz="4" w:space="0"/>
              <w:right w:val="single" w:color="auto" w:sz="4"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szCs w:val="21"/>
              </w:rPr>
              <w:t>特殊服务</w:t>
            </w:r>
          </w:p>
        </w:tc>
        <w:tc>
          <w:tcPr>
            <w:tcW w:w="367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color w:val="000000"/>
                <w:szCs w:val="21"/>
                <w:lang w:val="zh-CN"/>
              </w:rPr>
              <w:t>系统灾难发生时，乙方承诺立即响应，减少数据损失，降低灾难对整个系统正常运行的影响。</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hint="eastAsia" w:ascii="微软雅黑" w:hAnsi="微软雅黑" w:eastAsia="微软雅黑"/>
                <w:szCs w:val="21"/>
              </w:rPr>
              <w:t>立即响应</w:t>
            </w:r>
          </w:p>
        </w:tc>
      </w:tr>
      <w:tr>
        <w:tblPrEx>
          <w:tblCellMar>
            <w:top w:w="0" w:type="dxa"/>
            <w:left w:w="28" w:type="dxa"/>
            <w:bottom w:w="0" w:type="dxa"/>
            <w:right w:w="28" w:type="dxa"/>
          </w:tblCellMar>
        </w:tblPrEx>
        <w:trPr>
          <w:trHeight w:val="266" w:hRule="atLeast"/>
        </w:trPr>
        <w:tc>
          <w:tcPr>
            <w:tcW w:w="9465" w:type="dxa"/>
            <w:gridSpan w:val="5"/>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
                <w:bCs/>
                <w:szCs w:val="21"/>
              </w:rPr>
            </w:pPr>
            <w:r>
              <w:rPr>
                <w:rFonts w:hint="eastAsia" w:ascii="微软雅黑" w:hAnsi="微软雅黑" w:eastAsia="微软雅黑"/>
                <w:color w:val="000000"/>
                <w:sz w:val="24"/>
                <w:lang w:val="zh-CN"/>
              </w:rPr>
              <w:t>纠错性维护</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7</w:t>
            </w:r>
          </w:p>
        </w:tc>
        <w:tc>
          <w:tcPr>
            <w:tcW w:w="1095"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cs="Arial"/>
                <w:szCs w:val="21"/>
              </w:rPr>
            </w:pPr>
            <w:r>
              <w:rPr>
                <w:rFonts w:hint="eastAsia" w:ascii="微软雅黑" w:hAnsi="微软雅黑" w:eastAsia="微软雅黑" w:cs="Arial"/>
                <w:szCs w:val="21"/>
              </w:rPr>
              <w:t>数据适应功能性调整</w:t>
            </w:r>
          </w:p>
        </w:tc>
        <w:tc>
          <w:tcPr>
            <w:tcW w:w="367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cs="Arial"/>
                <w:szCs w:val="21"/>
              </w:rPr>
            </w:pPr>
            <w:r>
              <w:rPr>
                <w:rFonts w:hint="eastAsia" w:ascii="微软雅黑" w:hAnsi="微软雅黑" w:eastAsia="微软雅黑" w:cs="Arial"/>
                <w:szCs w:val="21"/>
              </w:rPr>
              <w:t>由于程序修改或增加功能所引起的数据错误的改正；</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8</w:t>
            </w:r>
          </w:p>
        </w:tc>
        <w:tc>
          <w:tcPr>
            <w:tcW w:w="1095" w:type="dxa"/>
            <w:tcBorders>
              <w:top w:val="single" w:color="000000" w:sz="12" w:space="0"/>
              <w:left w:val="single" w:color="auto" w:sz="4"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hint="eastAsia" w:ascii="微软雅黑" w:hAnsi="微软雅黑" w:eastAsia="微软雅黑"/>
                <w:szCs w:val="21"/>
              </w:rPr>
              <w:t>数据调整</w:t>
            </w:r>
          </w:p>
        </w:tc>
        <w:tc>
          <w:tcPr>
            <w:tcW w:w="367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因甲方操作不当或其它原因造成数据出现部分或全部错误，协助甲方系统维护人员进行数据调整。</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bCs/>
                <w:szCs w:val="21"/>
              </w:rPr>
            </w:pPr>
            <w:r>
              <w:rPr>
                <w:rFonts w:ascii="微软雅黑" w:hAnsi="微软雅黑" w:eastAsia="微软雅黑"/>
                <w:szCs w:val="21"/>
              </w:rPr>
              <w:t>2</w:t>
            </w:r>
            <w:r>
              <w:rPr>
                <w:rFonts w:hint="eastAsia" w:ascii="微软雅黑" w:hAnsi="微软雅黑" w:eastAsia="微软雅黑"/>
                <w:szCs w:val="21"/>
              </w:rPr>
              <w:t>小时内响应</w:t>
            </w:r>
          </w:p>
        </w:tc>
      </w:tr>
      <w:tr>
        <w:tblPrEx>
          <w:tblCellMar>
            <w:top w:w="0" w:type="dxa"/>
            <w:left w:w="28" w:type="dxa"/>
            <w:bottom w:w="0" w:type="dxa"/>
            <w:right w:w="28" w:type="dxa"/>
          </w:tblCellMar>
        </w:tblPrEx>
        <w:trPr>
          <w:trHeight w:val="266" w:hRule="atLeast"/>
        </w:trPr>
        <w:tc>
          <w:tcPr>
            <w:tcW w:w="9465" w:type="dxa"/>
            <w:gridSpan w:val="5"/>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
                <w:bCs/>
                <w:szCs w:val="21"/>
              </w:rPr>
            </w:pPr>
            <w:r>
              <w:rPr>
                <w:rFonts w:hint="eastAsia" w:ascii="微软雅黑" w:hAnsi="微软雅黑" w:eastAsia="微软雅黑"/>
                <w:color w:val="000000"/>
                <w:sz w:val="24"/>
                <w:lang w:val="zh-CN"/>
              </w:rPr>
              <w:t>功能应用维护</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9</w:t>
            </w:r>
          </w:p>
        </w:tc>
        <w:tc>
          <w:tcPr>
            <w:tcW w:w="1095"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bCs/>
                <w:szCs w:val="21"/>
              </w:rPr>
            </w:pPr>
            <w:r>
              <w:rPr>
                <w:rFonts w:hint="eastAsia" w:ascii="微软雅黑" w:hAnsi="微软雅黑" w:eastAsia="微软雅黑"/>
                <w:bCs/>
                <w:szCs w:val="21"/>
              </w:rPr>
              <w:t>临时数据统计</w:t>
            </w:r>
          </w:p>
        </w:tc>
        <w:tc>
          <w:tcPr>
            <w:tcW w:w="367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bCs/>
                <w:szCs w:val="21"/>
              </w:rPr>
            </w:pPr>
            <w:r>
              <w:rPr>
                <w:rFonts w:hint="eastAsia" w:ascii="微软雅黑" w:hAnsi="微软雅黑" w:eastAsia="微软雅黑" w:cs="Arial"/>
                <w:szCs w:val="21"/>
              </w:rPr>
              <w:t>因采购方工作需要，需要临时提取某些特殊数据的服务；</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hint="eastAsia" w:ascii="微软雅黑" w:hAnsi="微软雅黑" w:eastAsia="微软雅黑"/>
                <w:szCs w:val="21"/>
              </w:rPr>
              <w:t>2小时内响应</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10</w:t>
            </w:r>
          </w:p>
        </w:tc>
        <w:tc>
          <w:tcPr>
            <w:tcW w:w="1095" w:type="dxa"/>
            <w:tcBorders>
              <w:top w:val="single" w:color="000000" w:sz="12" w:space="0"/>
              <w:left w:val="single" w:color="auto" w:sz="4" w:space="0"/>
              <w:right w:val="single" w:color="auto" w:sz="4" w:space="0"/>
            </w:tcBorders>
            <w:noWrap w:val="0"/>
            <w:vAlign w:val="center"/>
          </w:tcPr>
          <w:p>
            <w:pPr>
              <w:autoSpaceDE w:val="0"/>
              <w:autoSpaceDN w:val="0"/>
              <w:textAlignment w:val="bottom"/>
              <w:rPr>
                <w:rFonts w:ascii="微软雅黑" w:hAnsi="微软雅黑" w:eastAsia="微软雅黑"/>
                <w:szCs w:val="21"/>
              </w:rPr>
            </w:pPr>
            <w:r>
              <w:rPr>
                <w:rFonts w:hint="eastAsia" w:ascii="微软雅黑" w:hAnsi="微软雅黑" w:eastAsia="微软雅黑"/>
                <w:szCs w:val="21"/>
              </w:rPr>
              <w:t>日常维护</w:t>
            </w:r>
          </w:p>
        </w:tc>
        <w:tc>
          <w:tcPr>
            <w:tcW w:w="367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bCs/>
                <w:szCs w:val="21"/>
              </w:rPr>
            </w:pPr>
            <w:r>
              <w:rPr>
                <w:rFonts w:hint="eastAsia" w:ascii="微软雅黑" w:hAnsi="微软雅黑" w:eastAsia="微软雅黑"/>
                <w:bCs/>
                <w:szCs w:val="21"/>
              </w:rPr>
              <w:t>协助甲方</w:t>
            </w:r>
            <w:r>
              <w:rPr>
                <w:rFonts w:hint="eastAsia" w:ascii="微软雅黑" w:hAnsi="微软雅黑" w:eastAsia="微软雅黑"/>
                <w:color w:val="000000"/>
                <w:szCs w:val="21"/>
                <w:lang w:val="zh-CN"/>
              </w:rPr>
              <w:t>建立日常维护记录，定期与甲方系统管理人员共同检查系统运行情况，并形成系统维护记录制度和系统管理规范</w:t>
            </w:r>
          </w:p>
        </w:tc>
        <w:tc>
          <w:tcPr>
            <w:tcW w:w="1985"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left"/>
              <w:textAlignment w:val="bottom"/>
              <w:rPr>
                <w:rFonts w:ascii="微软雅黑" w:hAnsi="微软雅黑" w:eastAsia="微软雅黑"/>
                <w:bCs/>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right w:val="single" w:color="000000" w:sz="6" w:space="0"/>
            </w:tcBorders>
            <w:noWrap w:val="0"/>
            <w:vAlign w:val="center"/>
          </w:tcPr>
          <w:p>
            <w:pPr>
              <w:autoSpaceDE w:val="0"/>
              <w:autoSpaceDN w:val="0"/>
              <w:spacing w:line="276" w:lineRule="auto"/>
              <w:jc w:val="center"/>
              <w:textAlignment w:val="bottom"/>
              <w:rPr>
                <w:rFonts w:ascii="微软雅黑" w:hAnsi="微软雅黑" w:eastAsia="微软雅黑"/>
                <w:szCs w:val="21"/>
              </w:rPr>
            </w:pPr>
            <w:r>
              <w:rPr>
                <w:rFonts w:hint="eastAsia" w:ascii="微软雅黑" w:hAnsi="微软雅黑" w:eastAsia="微软雅黑"/>
                <w:szCs w:val="21"/>
              </w:rPr>
              <w:t>日常</w:t>
            </w:r>
          </w:p>
        </w:tc>
      </w:tr>
      <w:tr>
        <w:tblPrEx>
          <w:tblCellMar>
            <w:top w:w="0" w:type="dxa"/>
            <w:left w:w="28" w:type="dxa"/>
            <w:bottom w:w="0" w:type="dxa"/>
            <w:right w:w="28" w:type="dxa"/>
          </w:tblCellMar>
        </w:tblPrEx>
        <w:trPr>
          <w:trHeight w:val="647" w:hRule="atLeast"/>
        </w:trPr>
        <w:tc>
          <w:tcPr>
            <w:tcW w:w="9465" w:type="dxa"/>
            <w:gridSpan w:val="5"/>
            <w:tcBorders>
              <w:top w:val="single" w:color="000000" w:sz="12" w:space="0"/>
              <w:left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
                <w:bCs/>
                <w:szCs w:val="21"/>
              </w:rPr>
            </w:pPr>
            <w:r>
              <w:rPr>
                <w:rFonts w:ascii="微软雅黑" w:hAnsi="微软雅黑" w:eastAsia="微软雅黑"/>
                <w:szCs w:val="21"/>
              </w:rPr>
              <w:br w:type="page"/>
            </w:r>
            <w:r>
              <w:rPr>
                <w:rFonts w:hint="eastAsia" w:ascii="微软雅黑" w:hAnsi="微软雅黑" w:eastAsia="微软雅黑"/>
                <w:color w:val="000000"/>
                <w:sz w:val="24"/>
                <w:lang w:val="zh-CN"/>
              </w:rPr>
              <w:t>培训</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bottom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11</w:t>
            </w:r>
          </w:p>
        </w:tc>
        <w:tc>
          <w:tcPr>
            <w:tcW w:w="1095" w:type="dxa"/>
            <w:tcBorders>
              <w:top w:val="single" w:color="000000" w:sz="12" w:space="0"/>
              <w:left w:val="single" w:color="auto" w:sz="4" w:space="0"/>
              <w:bottom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Cs/>
                <w:szCs w:val="21"/>
              </w:rPr>
            </w:pPr>
            <w:r>
              <w:rPr>
                <w:rFonts w:hint="eastAsia" w:ascii="微软雅黑" w:hAnsi="微软雅黑" w:eastAsia="微软雅黑"/>
                <w:bCs/>
                <w:szCs w:val="21"/>
              </w:rPr>
              <w:t>维护培训</w:t>
            </w:r>
          </w:p>
        </w:tc>
        <w:tc>
          <w:tcPr>
            <w:tcW w:w="3670"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cs="Arial"/>
                <w:szCs w:val="21"/>
              </w:rPr>
            </w:pPr>
            <w:r>
              <w:rPr>
                <w:rFonts w:hint="eastAsia" w:ascii="微软雅黑" w:hAnsi="微软雅黑" w:eastAsia="微软雅黑" w:cs="Arial"/>
                <w:szCs w:val="21"/>
              </w:rPr>
              <w:t>对采购方系统管理员进行基本的数据维护培训；</w:t>
            </w:r>
          </w:p>
          <w:p>
            <w:pPr>
              <w:autoSpaceDE w:val="0"/>
              <w:autoSpaceDN w:val="0"/>
              <w:jc w:val="left"/>
              <w:textAlignment w:val="bottom"/>
              <w:rPr>
                <w:rFonts w:ascii="微软雅黑" w:hAnsi="微软雅黑" w:eastAsia="微软雅黑"/>
                <w:b/>
                <w:bCs/>
                <w:szCs w:val="21"/>
              </w:rPr>
            </w:pPr>
            <w:r>
              <w:rPr>
                <w:rFonts w:hint="eastAsia" w:ascii="微软雅黑" w:hAnsi="微软雅黑" w:eastAsia="微软雅黑"/>
                <w:szCs w:val="21"/>
              </w:rPr>
              <w:t>因甲方人员离职或岗位调动需要进行培训的系统维护人员。</w:t>
            </w:r>
          </w:p>
        </w:tc>
        <w:tc>
          <w:tcPr>
            <w:tcW w:w="1985"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szCs w:val="21"/>
              </w:rPr>
              <w:t>远程培训或现场</w:t>
            </w:r>
          </w:p>
        </w:tc>
        <w:tc>
          <w:tcPr>
            <w:tcW w:w="1830"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center"/>
              <w:textAlignment w:val="bottom"/>
              <w:rPr>
                <w:rFonts w:ascii="微软雅黑" w:hAnsi="微软雅黑" w:eastAsia="微软雅黑"/>
                <w:b/>
                <w:bCs/>
                <w:szCs w:val="21"/>
              </w:rPr>
            </w:pPr>
            <w:r>
              <w:rPr>
                <w:rFonts w:hint="eastAsia" w:ascii="微软雅黑" w:hAnsi="微软雅黑" w:eastAsia="微软雅黑"/>
                <w:szCs w:val="21"/>
              </w:rPr>
              <w:t>法定工作日预约</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bottom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12</w:t>
            </w:r>
          </w:p>
        </w:tc>
        <w:tc>
          <w:tcPr>
            <w:tcW w:w="1095" w:type="dxa"/>
            <w:tcBorders>
              <w:top w:val="single" w:color="000000" w:sz="12" w:space="0"/>
              <w:left w:val="single" w:color="auto" w:sz="4" w:space="0"/>
              <w:bottom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bCs/>
                <w:szCs w:val="21"/>
              </w:rPr>
            </w:pPr>
            <w:r>
              <w:rPr>
                <w:rFonts w:hint="eastAsia" w:ascii="微软雅黑" w:hAnsi="微软雅黑" w:eastAsia="微软雅黑"/>
                <w:szCs w:val="21"/>
              </w:rPr>
              <w:t>热线服务</w:t>
            </w:r>
          </w:p>
        </w:tc>
        <w:tc>
          <w:tcPr>
            <w:tcW w:w="3670"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szCs w:val="21"/>
              </w:rPr>
              <w:t>提供与软件系统相关的咨询服务</w:t>
            </w:r>
          </w:p>
        </w:tc>
        <w:tc>
          <w:tcPr>
            <w:tcW w:w="1985"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center"/>
              <w:textAlignment w:val="bottom"/>
              <w:rPr>
                <w:rFonts w:ascii="微软雅黑" w:hAnsi="微软雅黑" w:eastAsia="微软雅黑"/>
                <w:szCs w:val="21"/>
              </w:rPr>
            </w:pPr>
            <w:r>
              <w:rPr>
                <w:rFonts w:hint="eastAsia" w:ascii="微软雅黑" w:hAnsi="微软雅黑" w:eastAsia="微软雅黑"/>
                <w:szCs w:val="21"/>
              </w:rPr>
              <w:t>法定工作日</w:t>
            </w:r>
          </w:p>
        </w:tc>
      </w:tr>
      <w:tr>
        <w:tblPrEx>
          <w:tblCellMar>
            <w:top w:w="0" w:type="dxa"/>
            <w:left w:w="28" w:type="dxa"/>
            <w:bottom w:w="0" w:type="dxa"/>
            <w:right w:w="28" w:type="dxa"/>
          </w:tblCellMar>
        </w:tblPrEx>
        <w:trPr>
          <w:trHeight w:val="647" w:hRule="atLeast"/>
        </w:trPr>
        <w:tc>
          <w:tcPr>
            <w:tcW w:w="885" w:type="dxa"/>
            <w:tcBorders>
              <w:top w:val="single" w:color="000000" w:sz="12" w:space="0"/>
              <w:left w:val="single" w:color="000000" w:sz="12" w:space="0"/>
              <w:bottom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ascii="微软雅黑" w:hAnsi="微软雅黑" w:eastAsia="微软雅黑"/>
                <w:szCs w:val="21"/>
              </w:rPr>
              <w:t>13</w:t>
            </w:r>
          </w:p>
        </w:tc>
        <w:tc>
          <w:tcPr>
            <w:tcW w:w="1095" w:type="dxa"/>
            <w:tcBorders>
              <w:top w:val="single" w:color="000000" w:sz="12" w:space="0"/>
              <w:left w:val="single" w:color="auto" w:sz="4" w:space="0"/>
              <w:bottom w:val="single" w:color="000000" w:sz="12" w:space="0"/>
              <w:right w:val="single" w:color="auto" w:sz="4" w:space="0"/>
            </w:tcBorders>
            <w:noWrap w:val="0"/>
            <w:vAlign w:val="center"/>
          </w:tcPr>
          <w:p>
            <w:pPr>
              <w:autoSpaceDE w:val="0"/>
              <w:autoSpaceDN w:val="0"/>
              <w:jc w:val="center"/>
              <w:textAlignment w:val="bottom"/>
              <w:rPr>
                <w:rFonts w:ascii="微软雅黑" w:hAnsi="微软雅黑" w:eastAsia="微软雅黑"/>
                <w:szCs w:val="21"/>
              </w:rPr>
            </w:pPr>
            <w:r>
              <w:rPr>
                <w:rFonts w:hint="eastAsia" w:ascii="微软雅黑" w:hAnsi="微软雅黑" w:eastAsia="微软雅黑"/>
                <w:szCs w:val="21"/>
              </w:rPr>
              <w:t>问题解答</w:t>
            </w:r>
          </w:p>
        </w:tc>
        <w:tc>
          <w:tcPr>
            <w:tcW w:w="3670"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color w:val="000000"/>
                <w:szCs w:val="21"/>
                <w:lang w:val="zh-CN"/>
              </w:rPr>
              <w:t>解答管理部门针对系统及数据库疑难问题。</w:t>
            </w:r>
          </w:p>
        </w:tc>
        <w:tc>
          <w:tcPr>
            <w:tcW w:w="1985"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left"/>
              <w:textAlignment w:val="bottom"/>
              <w:rPr>
                <w:rFonts w:ascii="微软雅黑" w:hAnsi="微软雅黑" w:eastAsia="微软雅黑"/>
                <w:szCs w:val="21"/>
              </w:rPr>
            </w:pPr>
            <w:r>
              <w:rPr>
                <w:rFonts w:hint="eastAsia" w:ascii="微软雅黑" w:hAnsi="微软雅黑" w:eastAsia="微软雅黑"/>
                <w:szCs w:val="21"/>
              </w:rPr>
              <w:t>微信、电话、邮箱、网络远程、QQ</w:t>
            </w:r>
          </w:p>
        </w:tc>
        <w:tc>
          <w:tcPr>
            <w:tcW w:w="1830"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jc w:val="center"/>
              <w:textAlignment w:val="bottom"/>
              <w:rPr>
                <w:rFonts w:ascii="微软雅黑" w:hAnsi="微软雅黑" w:eastAsia="微软雅黑"/>
                <w:szCs w:val="21"/>
              </w:rPr>
            </w:pPr>
            <w:r>
              <w:rPr>
                <w:rFonts w:hint="eastAsia" w:ascii="微软雅黑" w:hAnsi="微软雅黑" w:eastAsia="微软雅黑"/>
                <w:szCs w:val="21"/>
              </w:rPr>
              <w:t>法定工作日</w:t>
            </w:r>
          </w:p>
        </w:tc>
      </w:tr>
    </w:tbl>
    <w:p>
      <w:pPr>
        <w:spacing w:line="360" w:lineRule="auto"/>
        <w:rPr>
          <w:rFonts w:hint="eastAsia" w:ascii="宋体" w:hAnsi="宋体" w:eastAsia="宋体" w:cs="宋体"/>
          <w:sz w:val="24"/>
          <w:szCs w:val="24"/>
        </w:rPr>
      </w:pPr>
    </w:p>
    <w:p>
      <w:pPr>
        <w:keepNext w:val="0"/>
        <w:keepLines w:val="0"/>
        <w:pageBreakBefore w:val="0"/>
        <w:kinsoku/>
        <w:wordWrap/>
        <w:topLinePunct w:val="0"/>
        <w:autoSpaceDE/>
        <w:autoSpaceDN/>
        <w:bidi w:val="0"/>
        <w:adjustRightInd/>
        <w:snapToGrid/>
        <w:spacing w:line="360" w:lineRule="auto"/>
        <w:rPr>
          <w:rFonts w:hint="eastAsia" w:ascii="宋体" w:hAnsi="宋体" w:eastAsia="宋体" w:cs="宋体"/>
          <w:sz w:val="24"/>
          <w:szCs w:val="24"/>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六</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4"/>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1、确定中标候选人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4"/>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2、确定中标人</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r>
        <w:rPr>
          <w:rFonts w:hint="eastAsia" w:ascii="宋体" w:hAnsi="宋体" w:eastAsia="宋体" w:cs="宋体"/>
          <w:sz w:val="24"/>
          <w:szCs w:val="24"/>
        </w:rPr>
        <w:br w:type="textWrapping"/>
      </w: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br w:type="textWrapping"/>
      </w:r>
      <w:r>
        <w:rPr>
          <w:rFonts w:hint="eastAsia"/>
          <w:lang w:val="en-US" w:eastAsia="zh-CN"/>
        </w:rPr>
        <w:br w:type="textWrapping"/>
      </w:r>
    </w:p>
    <w:p>
      <w:pPr>
        <w:pStyle w:val="2"/>
        <w:spacing w:line="360" w:lineRule="auto"/>
        <w:rPr>
          <w:rFonts w:hint="default" w:eastAsia="宋体"/>
          <w:sz w:val="28"/>
          <w:szCs w:val="28"/>
          <w:lang w:val="en-US" w:eastAsia="zh-CN"/>
        </w:rPr>
      </w:pPr>
      <w:r>
        <w:rPr>
          <w:rFonts w:hint="eastAsia"/>
          <w:sz w:val="28"/>
          <w:szCs w:val="28"/>
          <w:lang w:val="en-US" w:eastAsia="zh-CN"/>
        </w:rPr>
        <w:t>八、附件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13"/>
        <w:tblW w:w="9690" w:type="dxa"/>
        <w:tblInd w:w="-170" w:type="dxa"/>
        <w:tblLayout w:type="fixed"/>
        <w:tblCellMar>
          <w:top w:w="0" w:type="dxa"/>
          <w:left w:w="108" w:type="dxa"/>
          <w:bottom w:w="0" w:type="dxa"/>
          <w:right w:w="108" w:type="dxa"/>
        </w:tblCellMar>
      </w:tblPr>
      <w:tblGrid>
        <w:gridCol w:w="720"/>
        <w:gridCol w:w="1455"/>
        <w:gridCol w:w="930"/>
        <w:gridCol w:w="6585"/>
      </w:tblGrid>
      <w:tr>
        <w:tblPrEx>
          <w:tblCellMar>
            <w:top w:w="0" w:type="dxa"/>
            <w:left w:w="108" w:type="dxa"/>
            <w:bottom w:w="0" w:type="dxa"/>
            <w:right w:w="108" w:type="dxa"/>
          </w:tblCellMar>
        </w:tblPrEx>
        <w:trPr>
          <w:trHeight w:val="70"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bCs/>
                <w:szCs w:val="21"/>
              </w:rPr>
            </w:pPr>
            <w:r>
              <w:rPr>
                <w:rFonts w:cs="微软雅黑"/>
                <w:b/>
                <w:bCs/>
                <w:szCs w:val="21"/>
              </w:rPr>
              <w:t>序</w:t>
            </w:r>
            <w:r>
              <w:rPr>
                <w:b/>
                <w:bCs/>
                <w:szCs w:val="21"/>
              </w:rPr>
              <w:t>号</w:t>
            </w:r>
          </w:p>
        </w:tc>
        <w:tc>
          <w:tcPr>
            <w:tcW w:w="145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bCs/>
                <w:szCs w:val="21"/>
              </w:rPr>
            </w:pPr>
            <w:r>
              <w:rPr>
                <w:b/>
                <w:bCs/>
                <w:szCs w:val="21"/>
              </w:rPr>
              <w:t>评审内容</w:t>
            </w:r>
          </w:p>
        </w:tc>
        <w:tc>
          <w:tcPr>
            <w:tcW w:w="93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bCs/>
                <w:szCs w:val="21"/>
              </w:rPr>
            </w:pPr>
            <w:r>
              <w:rPr>
                <w:b/>
                <w:bCs/>
                <w:szCs w:val="21"/>
              </w:rPr>
              <w:t>分值</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bCs/>
                <w:szCs w:val="21"/>
              </w:rPr>
            </w:pPr>
            <w:r>
              <w:rPr>
                <w:b/>
                <w:bCs/>
                <w:szCs w:val="21"/>
              </w:rPr>
              <w:t>评分标准</w:t>
            </w:r>
          </w:p>
        </w:tc>
      </w:tr>
      <w:tr>
        <w:tblPrEx>
          <w:tblCellMar>
            <w:top w:w="0" w:type="dxa"/>
            <w:left w:w="108" w:type="dxa"/>
            <w:bottom w:w="0" w:type="dxa"/>
            <w:right w:w="108" w:type="dxa"/>
          </w:tblCellMar>
        </w:tblPrEx>
        <w:trPr>
          <w:trHeight w:val="563"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szCs w:val="21"/>
              </w:rPr>
            </w:pPr>
            <w:r>
              <w:rPr>
                <w:szCs w:val="21"/>
              </w:rPr>
              <w:t>1</w:t>
            </w:r>
          </w:p>
        </w:tc>
        <w:tc>
          <w:tcPr>
            <w:tcW w:w="145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b/>
                <w:szCs w:val="21"/>
              </w:rPr>
            </w:pPr>
            <w:r>
              <w:rPr>
                <w:b/>
                <w:szCs w:val="21"/>
              </w:rPr>
              <w:t>技术指标要求</w:t>
            </w:r>
          </w:p>
        </w:tc>
        <w:tc>
          <w:tcPr>
            <w:tcW w:w="93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default" w:eastAsia="等线"/>
                <w:szCs w:val="21"/>
                <w:lang w:val="en-US" w:eastAsia="zh-CN"/>
              </w:rPr>
            </w:pPr>
            <w:r>
              <w:rPr>
                <w:rFonts w:hint="eastAsia"/>
                <w:szCs w:val="21"/>
                <w:lang w:val="en-US" w:eastAsia="zh-CN"/>
              </w:rPr>
              <w:t>40</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288" w:lineRule="auto"/>
              <w:jc w:val="left"/>
              <w:rPr>
                <w:szCs w:val="21"/>
              </w:rPr>
            </w:pPr>
            <w:r>
              <w:rPr>
                <w:szCs w:val="21"/>
                <w:lang w:val="zh-CN"/>
              </w:rPr>
              <w:t>根据招标产品项目总体建设要求、系统主要功能需求与技术参数要求，填写完整“技术需求偏离表”，投标产品指标满足或高于要求得满分。指标中响应不完全每项扣2分，扣完为止。</w:t>
            </w:r>
          </w:p>
        </w:tc>
      </w:tr>
      <w:tr>
        <w:tblPrEx>
          <w:tblCellMar>
            <w:top w:w="0" w:type="dxa"/>
            <w:left w:w="108" w:type="dxa"/>
            <w:bottom w:w="0" w:type="dxa"/>
            <w:right w:w="108" w:type="dxa"/>
          </w:tblCellMar>
        </w:tblPrEx>
        <w:trPr>
          <w:trHeight w:val="563"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szCs w:val="21"/>
              </w:rPr>
            </w:pPr>
            <w:r>
              <w:rPr>
                <w:szCs w:val="21"/>
              </w:rPr>
              <w:t>2</w:t>
            </w:r>
          </w:p>
        </w:tc>
        <w:tc>
          <w:tcPr>
            <w:tcW w:w="145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cs="宋体"/>
                <w:szCs w:val="21"/>
              </w:rPr>
            </w:pPr>
            <w:r>
              <w:rPr>
                <w:b/>
                <w:szCs w:val="21"/>
              </w:rPr>
              <w:t>企业资质</w:t>
            </w:r>
          </w:p>
        </w:tc>
        <w:tc>
          <w:tcPr>
            <w:tcW w:w="93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szCs w:val="21"/>
              </w:rPr>
            </w:pPr>
            <w:r>
              <w:rPr>
                <w:rFonts w:hint="eastAsia"/>
                <w:szCs w:val="21"/>
              </w:rPr>
              <w:t>6</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276" w:lineRule="auto"/>
              <w:ind w:right="105" w:rightChars="50"/>
              <w:jc w:val="left"/>
              <w:rPr>
                <w:rFonts w:ascii="宋体" w:hAnsi="宋体"/>
                <w:szCs w:val="21"/>
                <w:lang w:val="zh-CN"/>
              </w:rPr>
            </w:pPr>
            <w:r>
              <w:rPr>
                <w:rFonts w:hint="eastAsia" w:ascii="宋体" w:hAnsi="宋体"/>
                <w:szCs w:val="21"/>
                <w:lang w:val="zh-CN"/>
              </w:rPr>
              <w:t>有ISO</w:t>
            </w:r>
            <w:r>
              <w:rPr>
                <w:rFonts w:ascii="宋体" w:hAnsi="宋体"/>
                <w:szCs w:val="21"/>
                <w:lang w:val="zh-CN"/>
              </w:rPr>
              <w:t>9001:2015</w:t>
            </w:r>
            <w:r>
              <w:rPr>
                <w:rFonts w:hint="eastAsia" w:ascii="宋体" w:hAnsi="宋体"/>
                <w:szCs w:val="21"/>
                <w:lang w:val="zh-CN"/>
              </w:rPr>
              <w:t>质量管理体系认证证书，</w:t>
            </w:r>
            <w:r>
              <w:rPr>
                <w:rFonts w:ascii="宋体" w:hAnsi="宋体"/>
                <w:szCs w:val="21"/>
                <w:lang w:val="zh-CN"/>
              </w:rPr>
              <w:t>得1.5</w:t>
            </w:r>
            <w:r>
              <w:rPr>
                <w:rFonts w:hint="eastAsia" w:ascii="宋体" w:hAnsi="宋体"/>
                <w:szCs w:val="21"/>
                <w:lang w:val="zh-CN"/>
              </w:rPr>
              <w:t>分。</w:t>
            </w:r>
          </w:p>
          <w:p>
            <w:pPr>
              <w:spacing w:line="276" w:lineRule="auto"/>
              <w:ind w:right="105" w:rightChars="50"/>
              <w:jc w:val="left"/>
              <w:rPr>
                <w:rFonts w:ascii="宋体" w:hAnsi="宋体"/>
                <w:szCs w:val="21"/>
                <w:lang w:val="zh-CN"/>
              </w:rPr>
            </w:pPr>
            <w:r>
              <w:rPr>
                <w:rFonts w:hint="eastAsia" w:ascii="宋体" w:hAnsi="宋体"/>
                <w:szCs w:val="21"/>
                <w:lang w:val="zh-CN"/>
              </w:rPr>
              <w:t>有ISO</w:t>
            </w:r>
            <w:r>
              <w:rPr>
                <w:rFonts w:ascii="宋体" w:hAnsi="宋体"/>
                <w:szCs w:val="21"/>
                <w:lang w:val="zh-CN"/>
              </w:rPr>
              <w:t>/IEC 27001</w:t>
            </w:r>
            <w:r>
              <w:rPr>
                <w:rFonts w:hint="eastAsia" w:ascii="宋体" w:hAnsi="宋体"/>
                <w:szCs w:val="21"/>
                <w:lang w:val="zh-CN"/>
              </w:rPr>
              <w:t>信息安全管理体系认证证书，</w:t>
            </w:r>
            <w:r>
              <w:rPr>
                <w:rFonts w:ascii="宋体" w:hAnsi="宋体"/>
                <w:szCs w:val="21"/>
                <w:lang w:val="zh-CN"/>
              </w:rPr>
              <w:t>得</w:t>
            </w:r>
            <w:r>
              <w:rPr>
                <w:rFonts w:hint="eastAsia" w:ascii="宋体" w:hAnsi="宋体"/>
                <w:szCs w:val="21"/>
                <w:lang w:val="zh-CN"/>
              </w:rPr>
              <w:t>1</w:t>
            </w:r>
            <w:r>
              <w:rPr>
                <w:rFonts w:ascii="宋体" w:hAnsi="宋体"/>
                <w:szCs w:val="21"/>
                <w:lang w:val="zh-CN"/>
              </w:rPr>
              <w:t>.5</w:t>
            </w:r>
            <w:r>
              <w:rPr>
                <w:rFonts w:hint="eastAsia" w:ascii="宋体" w:hAnsi="宋体"/>
                <w:szCs w:val="21"/>
                <w:lang w:val="zh-CN"/>
              </w:rPr>
              <w:t>分。</w:t>
            </w:r>
          </w:p>
          <w:p>
            <w:pPr>
              <w:spacing w:line="276" w:lineRule="auto"/>
              <w:ind w:right="105" w:rightChars="50"/>
              <w:jc w:val="left"/>
              <w:rPr>
                <w:rFonts w:ascii="宋体" w:hAnsi="宋体"/>
                <w:szCs w:val="21"/>
                <w:lang w:val="zh-CN"/>
              </w:rPr>
            </w:pPr>
            <w:r>
              <w:rPr>
                <w:rFonts w:hint="eastAsia" w:ascii="宋体" w:hAnsi="宋体"/>
                <w:szCs w:val="21"/>
                <w:lang w:val="zh-CN"/>
              </w:rPr>
              <w:t>有ISO</w:t>
            </w:r>
            <w:r>
              <w:rPr>
                <w:rFonts w:ascii="宋体" w:hAnsi="宋体"/>
                <w:szCs w:val="21"/>
                <w:lang w:val="zh-CN"/>
              </w:rPr>
              <w:t>/IEC 20000-1</w:t>
            </w:r>
            <w:r>
              <w:rPr>
                <w:rFonts w:hint="eastAsia" w:ascii="宋体" w:hAnsi="宋体"/>
                <w:szCs w:val="21"/>
                <w:lang w:val="zh-CN"/>
              </w:rPr>
              <w:t>信息技术服务管理体系认证证书，</w:t>
            </w:r>
            <w:r>
              <w:rPr>
                <w:rFonts w:ascii="宋体" w:hAnsi="宋体"/>
                <w:szCs w:val="21"/>
                <w:lang w:val="zh-CN"/>
              </w:rPr>
              <w:t>得1.5</w:t>
            </w:r>
            <w:r>
              <w:rPr>
                <w:rFonts w:hint="eastAsia" w:ascii="宋体" w:hAnsi="宋体"/>
                <w:szCs w:val="21"/>
                <w:lang w:val="zh-CN"/>
              </w:rPr>
              <w:t>分。</w:t>
            </w:r>
          </w:p>
          <w:p>
            <w:pPr>
              <w:spacing w:line="276" w:lineRule="auto"/>
              <w:ind w:right="105" w:rightChars="50"/>
              <w:jc w:val="left"/>
              <w:rPr>
                <w:rFonts w:ascii="宋体" w:hAnsi="宋体"/>
                <w:szCs w:val="21"/>
                <w:lang w:val="zh-CN"/>
              </w:rPr>
            </w:pPr>
            <w:r>
              <w:rPr>
                <w:rFonts w:hint="eastAsia" w:ascii="宋体" w:hAnsi="宋体"/>
                <w:szCs w:val="21"/>
                <w:lang w:val="zh-CN"/>
              </w:rPr>
              <w:t>有护理管理系统软件评测报告，得1</w:t>
            </w:r>
            <w:r>
              <w:rPr>
                <w:rFonts w:ascii="宋体" w:hAnsi="宋体"/>
                <w:szCs w:val="21"/>
                <w:lang w:val="zh-CN"/>
              </w:rPr>
              <w:t>.5</w:t>
            </w:r>
            <w:r>
              <w:rPr>
                <w:rFonts w:hint="eastAsia" w:ascii="宋体" w:hAnsi="宋体"/>
                <w:szCs w:val="21"/>
                <w:lang w:val="zh-CN"/>
              </w:rPr>
              <w:t>分。</w:t>
            </w:r>
          </w:p>
          <w:p>
            <w:pPr>
              <w:spacing w:line="276" w:lineRule="auto"/>
              <w:ind w:right="105" w:rightChars="50"/>
              <w:jc w:val="left"/>
              <w:rPr>
                <w:rFonts w:hint="eastAsia"/>
                <w:szCs w:val="21"/>
                <w:lang w:val="zh-CN"/>
              </w:rPr>
            </w:pPr>
            <w:r>
              <w:rPr>
                <w:rFonts w:hint="eastAsia" w:ascii="宋体" w:hAnsi="宋体"/>
                <w:b/>
                <w:szCs w:val="21"/>
                <w:lang w:val="zh-CN"/>
              </w:rPr>
              <w:t>注</w:t>
            </w:r>
            <w:r>
              <w:rPr>
                <w:rFonts w:ascii="宋体" w:hAnsi="宋体"/>
                <w:b/>
                <w:szCs w:val="21"/>
                <w:lang w:val="zh-CN"/>
              </w:rPr>
              <w:t>：须提供证书</w:t>
            </w:r>
            <w:r>
              <w:rPr>
                <w:rFonts w:hint="eastAsia" w:ascii="宋体" w:hAnsi="宋体"/>
                <w:b/>
                <w:szCs w:val="21"/>
                <w:lang w:val="en-US" w:eastAsia="zh-CN"/>
              </w:rPr>
              <w:t>清晰复印件并加盖投标人公章</w:t>
            </w:r>
            <w:r>
              <w:rPr>
                <w:rFonts w:ascii="宋体" w:hAnsi="宋体"/>
                <w:b/>
                <w:szCs w:val="21"/>
                <w:lang w:val="zh-CN"/>
              </w:rPr>
              <w:t>，否则不得分。</w:t>
            </w:r>
          </w:p>
        </w:tc>
      </w:tr>
      <w:tr>
        <w:tblPrEx>
          <w:tblCellMar>
            <w:top w:w="0" w:type="dxa"/>
            <w:left w:w="108" w:type="dxa"/>
            <w:bottom w:w="0" w:type="dxa"/>
            <w:right w:w="108" w:type="dxa"/>
          </w:tblCellMar>
        </w:tblPrEx>
        <w:trPr>
          <w:trHeight w:val="279"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szCs w:val="21"/>
              </w:rPr>
            </w:pPr>
            <w:r>
              <w:rPr>
                <w:szCs w:val="21"/>
              </w:rPr>
              <w:t>3</w:t>
            </w:r>
          </w:p>
        </w:tc>
        <w:tc>
          <w:tcPr>
            <w:tcW w:w="145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cs="宋体"/>
                <w:szCs w:val="21"/>
              </w:rPr>
            </w:pPr>
            <w:r>
              <w:rPr>
                <w:b/>
                <w:szCs w:val="21"/>
              </w:rPr>
              <w:t>软件资质</w:t>
            </w:r>
          </w:p>
        </w:tc>
        <w:tc>
          <w:tcPr>
            <w:tcW w:w="93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eastAsia="等线"/>
                <w:szCs w:val="21"/>
                <w:lang w:eastAsia="zh-CN"/>
              </w:rPr>
            </w:pPr>
            <w:r>
              <w:rPr>
                <w:rFonts w:hint="eastAsia"/>
                <w:szCs w:val="21"/>
                <w:lang w:val="en-US" w:eastAsia="zh-CN"/>
              </w:rPr>
              <w:t>5</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276" w:lineRule="auto"/>
              <w:ind w:right="105" w:rightChars="50"/>
              <w:jc w:val="left"/>
              <w:rPr>
                <w:szCs w:val="21"/>
                <w:lang w:val="en-GB"/>
              </w:rPr>
            </w:pPr>
            <w:r>
              <w:rPr>
                <w:rFonts w:hint="eastAsia"/>
                <w:szCs w:val="21"/>
                <w:lang w:val="en-US" w:eastAsia="zh-CN"/>
              </w:rPr>
              <w:t>投标</w:t>
            </w:r>
            <w:r>
              <w:rPr>
                <w:szCs w:val="21"/>
                <w:lang w:val="en-GB"/>
              </w:rPr>
              <w:t>单位能提供本项目相关自主知识产权，具备相关产品著作权（著作权人须为</w:t>
            </w:r>
            <w:r>
              <w:rPr>
                <w:rFonts w:hint="eastAsia"/>
                <w:szCs w:val="21"/>
                <w:lang w:val="en-US" w:eastAsia="zh-CN"/>
              </w:rPr>
              <w:t>投标</w:t>
            </w:r>
            <w:r>
              <w:rPr>
                <w:szCs w:val="21"/>
                <w:lang w:val="en-GB"/>
              </w:rPr>
              <w:t>单位），每提供一个证书得</w:t>
            </w:r>
            <w:r>
              <w:rPr>
                <w:rFonts w:hint="eastAsia"/>
                <w:szCs w:val="21"/>
                <w:lang w:val="en-US" w:eastAsia="zh-CN"/>
              </w:rPr>
              <w:t>1</w:t>
            </w:r>
            <w:r>
              <w:rPr>
                <w:szCs w:val="21"/>
                <w:lang w:val="en-GB"/>
              </w:rPr>
              <w:t>分，满分</w:t>
            </w:r>
            <w:r>
              <w:rPr>
                <w:rFonts w:hint="eastAsia"/>
                <w:szCs w:val="21"/>
                <w:lang w:val="en-US" w:eastAsia="zh-CN"/>
              </w:rPr>
              <w:t>5</w:t>
            </w:r>
            <w:r>
              <w:rPr>
                <w:szCs w:val="21"/>
                <w:lang w:val="en-GB"/>
              </w:rPr>
              <w:t>分。</w:t>
            </w:r>
          </w:p>
          <w:p>
            <w:pPr>
              <w:spacing w:line="276" w:lineRule="auto"/>
              <w:ind w:right="105" w:rightChars="50"/>
              <w:jc w:val="left"/>
              <w:rPr>
                <w:szCs w:val="21"/>
                <w:lang w:val="en-GB"/>
              </w:rPr>
            </w:pPr>
            <w:r>
              <w:rPr>
                <w:szCs w:val="21"/>
                <w:lang w:val="en-GB"/>
              </w:rPr>
              <w:t>① 护理管理软件著作权；</w:t>
            </w:r>
          </w:p>
          <w:p>
            <w:pPr>
              <w:spacing w:line="276" w:lineRule="auto"/>
              <w:ind w:right="105" w:rightChars="50"/>
              <w:jc w:val="left"/>
              <w:rPr>
                <w:szCs w:val="21"/>
                <w:lang w:val="en-GB"/>
              </w:rPr>
            </w:pPr>
            <w:r>
              <w:rPr>
                <w:szCs w:val="21"/>
                <w:lang w:val="en-GB"/>
              </w:rPr>
              <w:t>② 护理质控管理软件著作权；</w:t>
            </w:r>
          </w:p>
          <w:p>
            <w:pPr>
              <w:spacing w:line="276" w:lineRule="auto"/>
              <w:ind w:right="105" w:rightChars="50"/>
              <w:jc w:val="left"/>
              <w:rPr>
                <w:szCs w:val="21"/>
                <w:lang w:val="en-GB"/>
              </w:rPr>
            </w:pPr>
            <w:r>
              <w:rPr>
                <w:szCs w:val="21"/>
                <w:lang w:val="en-GB"/>
              </w:rPr>
              <w:t>③</w:t>
            </w:r>
            <w:r>
              <w:rPr>
                <w:rFonts w:hint="eastAsia"/>
                <w:szCs w:val="21"/>
                <w:lang w:val="en-GB"/>
              </w:rPr>
              <w:t xml:space="preserve"> </w:t>
            </w:r>
            <w:r>
              <w:rPr>
                <w:szCs w:val="21"/>
                <w:lang w:val="en-GB"/>
              </w:rPr>
              <w:t>人事管理软件著作权；</w:t>
            </w:r>
          </w:p>
          <w:p>
            <w:pPr>
              <w:spacing w:line="276" w:lineRule="auto"/>
              <w:ind w:right="105" w:rightChars="50"/>
              <w:jc w:val="left"/>
              <w:rPr>
                <w:szCs w:val="21"/>
                <w:lang w:val="en-GB"/>
              </w:rPr>
            </w:pPr>
            <w:r>
              <w:rPr>
                <w:szCs w:val="21"/>
                <w:lang w:val="en-GB"/>
              </w:rPr>
              <w:t>④</w:t>
            </w:r>
            <w:r>
              <w:rPr>
                <w:rFonts w:hint="eastAsia"/>
                <w:szCs w:val="21"/>
                <w:lang w:val="en-GB"/>
              </w:rPr>
              <w:t xml:space="preserve"> </w:t>
            </w:r>
            <w:r>
              <w:rPr>
                <w:rFonts w:hint="eastAsia" w:ascii="宋体" w:hAnsi="宋体"/>
                <w:szCs w:val="21"/>
                <w:lang w:val="en-GB"/>
              </w:rPr>
              <w:t>排班APP软件著作权</w:t>
            </w:r>
            <w:r>
              <w:rPr>
                <w:szCs w:val="21"/>
                <w:lang w:val="en-GB"/>
              </w:rPr>
              <w:t>；</w:t>
            </w:r>
          </w:p>
          <w:p>
            <w:pPr>
              <w:spacing w:line="276" w:lineRule="auto"/>
              <w:ind w:right="105" w:rightChars="50"/>
              <w:jc w:val="left"/>
              <w:rPr>
                <w:szCs w:val="21"/>
                <w:lang w:val="en-GB"/>
              </w:rPr>
            </w:pPr>
            <w:r>
              <w:rPr>
                <w:szCs w:val="21"/>
                <w:lang w:val="en-GB"/>
              </w:rPr>
              <w:t>⑤</w:t>
            </w:r>
            <w:r>
              <w:rPr>
                <w:rFonts w:hint="eastAsia"/>
                <w:szCs w:val="21"/>
                <w:lang w:val="en-GB"/>
              </w:rPr>
              <w:t xml:space="preserve"> </w:t>
            </w:r>
            <w:r>
              <w:rPr>
                <w:rFonts w:hint="eastAsia" w:ascii="宋体" w:hAnsi="宋体"/>
                <w:szCs w:val="21"/>
                <w:lang w:val="en-GB"/>
              </w:rPr>
              <w:t>医院质控APP软件著作权</w:t>
            </w:r>
            <w:r>
              <w:rPr>
                <w:szCs w:val="21"/>
                <w:lang w:val="en-GB"/>
              </w:rPr>
              <w:t>；</w:t>
            </w:r>
          </w:p>
          <w:p>
            <w:pPr>
              <w:spacing w:line="288" w:lineRule="auto"/>
              <w:jc w:val="left"/>
              <w:rPr>
                <w:szCs w:val="21"/>
                <w:lang w:val="zh-CN"/>
              </w:rPr>
            </w:pPr>
            <w:r>
              <w:rPr>
                <w:b/>
                <w:szCs w:val="21"/>
                <w:lang w:val="en-GB"/>
              </w:rPr>
              <w:t>注：须提供证书</w:t>
            </w:r>
            <w:r>
              <w:rPr>
                <w:rFonts w:hint="eastAsia" w:ascii="宋体" w:hAnsi="宋体"/>
                <w:b/>
                <w:szCs w:val="21"/>
                <w:lang w:val="en-US" w:eastAsia="zh-CN"/>
              </w:rPr>
              <w:t>清晰复印件并加盖投标人公章</w:t>
            </w:r>
            <w:r>
              <w:rPr>
                <w:b/>
                <w:szCs w:val="21"/>
                <w:lang w:val="en-GB"/>
              </w:rPr>
              <w:t>，证书颁发日期在本项目采购文件发布日期前1个月，并体现名称关键字眼认定有效（原件备查）。</w:t>
            </w:r>
          </w:p>
        </w:tc>
      </w:tr>
      <w:tr>
        <w:tblPrEx>
          <w:tblCellMar>
            <w:top w:w="0" w:type="dxa"/>
            <w:left w:w="108" w:type="dxa"/>
            <w:bottom w:w="0" w:type="dxa"/>
            <w:right w:w="108" w:type="dxa"/>
          </w:tblCellMar>
        </w:tblPrEx>
        <w:trPr>
          <w:trHeight w:val="563"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szCs w:val="21"/>
              </w:rPr>
            </w:pPr>
            <w:r>
              <w:rPr>
                <w:szCs w:val="21"/>
              </w:rPr>
              <w:t>4</w:t>
            </w:r>
          </w:p>
        </w:tc>
        <w:tc>
          <w:tcPr>
            <w:tcW w:w="145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cs="宋体"/>
                <w:szCs w:val="21"/>
              </w:rPr>
            </w:pPr>
            <w:r>
              <w:rPr>
                <w:b/>
                <w:szCs w:val="21"/>
              </w:rPr>
              <w:t>需求理解</w:t>
            </w:r>
          </w:p>
        </w:tc>
        <w:tc>
          <w:tcPr>
            <w:tcW w:w="93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szCs w:val="21"/>
              </w:rPr>
            </w:pPr>
            <w:r>
              <w:rPr>
                <w:szCs w:val="21"/>
              </w:rPr>
              <w:t>5</w:t>
            </w:r>
          </w:p>
        </w:tc>
        <w:tc>
          <w:tcPr>
            <w:tcW w:w="658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spacing w:line="276" w:lineRule="auto"/>
              <w:ind w:right="105" w:rightChars="50"/>
              <w:jc w:val="left"/>
              <w:rPr>
                <w:szCs w:val="21"/>
                <w:lang w:val="en-GB"/>
              </w:rPr>
            </w:pPr>
            <w:r>
              <w:rPr>
                <w:szCs w:val="21"/>
                <w:lang w:val="en-GB"/>
              </w:rPr>
              <w:t>根据响应单位对采购单位现状和需求的理解和把握、对系统设计目标是否有清晰的描述，对本项目的重点难点分析及优化建议等进行综合评审。</w:t>
            </w:r>
          </w:p>
          <w:p>
            <w:pPr>
              <w:spacing w:line="288" w:lineRule="auto"/>
              <w:jc w:val="left"/>
              <w:rPr>
                <w:rFonts w:hint="default" w:eastAsia="宋体"/>
                <w:szCs w:val="21"/>
                <w:lang w:val="en-US" w:eastAsia="zh-CN"/>
              </w:rPr>
            </w:pPr>
            <w:r>
              <w:rPr>
                <w:b/>
                <w:color w:val="auto"/>
                <w:szCs w:val="21"/>
                <w:shd w:val="clear"/>
                <w:lang w:val="en-GB"/>
              </w:rPr>
              <w:t>评分标准：</w:t>
            </w:r>
            <w:r>
              <w:rPr>
                <w:bCs/>
                <w:color w:val="auto"/>
                <w:szCs w:val="21"/>
                <w:shd w:val="clear"/>
                <w:lang w:val="en-GB"/>
              </w:rPr>
              <w:t>对项目理解全面、分析透彻，能提出有针对性的建议和方案且可行性强的，得5分；对项目有一定程度的理解、建议和方案有大致条理，但针对性不强的，得3分；对项目理解有偏差，针对性不强且落地困难的，得</w:t>
            </w:r>
            <w:r>
              <w:rPr>
                <w:rFonts w:hint="eastAsia"/>
                <w:bCs/>
                <w:color w:val="auto"/>
                <w:szCs w:val="21"/>
                <w:shd w:val="clear"/>
                <w:lang w:val="en-US" w:eastAsia="zh-CN"/>
              </w:rPr>
              <w:t>1</w:t>
            </w:r>
            <w:r>
              <w:rPr>
                <w:bCs/>
                <w:color w:val="auto"/>
                <w:szCs w:val="21"/>
                <w:shd w:val="clear"/>
                <w:lang w:val="en-GB"/>
              </w:rPr>
              <w:t>分。</w:t>
            </w:r>
            <w:r>
              <w:rPr>
                <w:rFonts w:hint="eastAsia"/>
                <w:bCs/>
                <w:color w:val="auto"/>
                <w:szCs w:val="21"/>
                <w:shd w:val="clear"/>
                <w:lang w:val="en-US" w:eastAsia="zh-CN"/>
              </w:rPr>
              <w:t>本项未提及的不得分。</w:t>
            </w:r>
          </w:p>
        </w:tc>
      </w:tr>
      <w:tr>
        <w:tblPrEx>
          <w:tblCellMar>
            <w:top w:w="0" w:type="dxa"/>
            <w:left w:w="108" w:type="dxa"/>
            <w:bottom w:w="0" w:type="dxa"/>
            <w:right w:w="108" w:type="dxa"/>
          </w:tblCellMar>
        </w:tblPrEx>
        <w:trPr>
          <w:trHeight w:val="421"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szCs w:val="21"/>
              </w:rPr>
            </w:pPr>
            <w:r>
              <w:rPr>
                <w:szCs w:val="21"/>
              </w:rPr>
              <w:t>5</w:t>
            </w:r>
          </w:p>
        </w:tc>
        <w:tc>
          <w:tcPr>
            <w:tcW w:w="145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b/>
                <w:szCs w:val="21"/>
              </w:rPr>
            </w:pPr>
            <w:r>
              <w:rPr>
                <w:b/>
                <w:szCs w:val="21"/>
              </w:rPr>
              <w:t>服务方案</w:t>
            </w:r>
          </w:p>
        </w:tc>
        <w:tc>
          <w:tcPr>
            <w:tcW w:w="93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b/>
                <w:szCs w:val="21"/>
              </w:rPr>
            </w:pPr>
            <w:r>
              <w:rPr>
                <w:rFonts w:hint="eastAsia"/>
                <w:szCs w:val="21"/>
              </w:rPr>
              <w:t>6</w:t>
            </w:r>
          </w:p>
        </w:tc>
        <w:tc>
          <w:tcPr>
            <w:tcW w:w="658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spacing w:line="276" w:lineRule="auto"/>
              <w:ind w:right="105" w:rightChars="50"/>
              <w:jc w:val="left"/>
              <w:rPr>
                <w:rFonts w:cs="宋体"/>
                <w:color w:val="000000"/>
                <w:szCs w:val="21"/>
              </w:rPr>
            </w:pPr>
            <w:r>
              <w:rPr>
                <w:rFonts w:cs="宋体"/>
                <w:color w:val="000000"/>
                <w:szCs w:val="21"/>
              </w:rPr>
              <w:t>根据响应单位提供的运维服务方案，包括但不限于售后技术力量，售后服务内容与计划、故障的响应时间修复时间等运维服务相关承诺进行综合评审。</w:t>
            </w:r>
          </w:p>
          <w:p>
            <w:pPr>
              <w:spacing w:line="288" w:lineRule="auto"/>
              <w:jc w:val="left"/>
              <w:rPr>
                <w:szCs w:val="21"/>
                <w:lang w:val="zh-CN"/>
              </w:rPr>
            </w:pPr>
            <w:r>
              <w:rPr>
                <w:rFonts w:cs="宋体"/>
                <w:b/>
                <w:color w:val="auto"/>
                <w:szCs w:val="21"/>
                <w:shd w:val="clear"/>
              </w:rPr>
              <w:t>评分标准：</w:t>
            </w:r>
            <w:r>
              <w:rPr>
                <w:rFonts w:cs="宋体"/>
                <w:color w:val="auto"/>
                <w:szCs w:val="21"/>
                <w:shd w:val="clear"/>
              </w:rPr>
              <w:t>服务方案完整，服务体系完备、维护人员充足，且服务方案针对性强，响应时间短、措施合理；提供了优于采购需求且具备可行性的特色服务的得6分；售后服务方案能够满足项目基本需要，具备一定的维护力量，质保期限和响应时间基本满足需求的得</w:t>
            </w:r>
            <w:r>
              <w:rPr>
                <w:rFonts w:hint="eastAsia" w:cs="宋体"/>
                <w:color w:val="auto"/>
                <w:szCs w:val="21"/>
                <w:shd w:val="clear"/>
                <w:lang w:val="en-US" w:eastAsia="zh-CN"/>
              </w:rPr>
              <w:t>3</w:t>
            </w:r>
            <w:r>
              <w:rPr>
                <w:rFonts w:cs="宋体"/>
                <w:color w:val="auto"/>
                <w:szCs w:val="21"/>
                <w:shd w:val="clear"/>
              </w:rPr>
              <w:t>分；售后服务体系不完整，维护力量薄弱，服务响应速度慢的得</w:t>
            </w:r>
            <w:r>
              <w:rPr>
                <w:rFonts w:hint="eastAsia" w:cs="宋体"/>
                <w:color w:val="auto"/>
                <w:szCs w:val="21"/>
                <w:shd w:val="clear"/>
                <w:lang w:val="en-US" w:eastAsia="zh-CN"/>
              </w:rPr>
              <w:t>1</w:t>
            </w:r>
            <w:r>
              <w:rPr>
                <w:rFonts w:cs="宋体"/>
                <w:color w:val="auto"/>
                <w:szCs w:val="21"/>
                <w:shd w:val="clear"/>
              </w:rPr>
              <w:t>分。</w:t>
            </w:r>
            <w:r>
              <w:rPr>
                <w:rFonts w:hint="eastAsia"/>
                <w:bCs/>
                <w:color w:val="auto"/>
                <w:szCs w:val="21"/>
                <w:shd w:val="clear"/>
                <w:lang w:val="en-US" w:eastAsia="zh-CN"/>
              </w:rPr>
              <w:t>本项未提及的不得分。</w:t>
            </w:r>
          </w:p>
        </w:tc>
      </w:tr>
      <w:tr>
        <w:tblPrEx>
          <w:tblCellMar>
            <w:top w:w="0" w:type="dxa"/>
            <w:left w:w="108" w:type="dxa"/>
            <w:bottom w:w="0" w:type="dxa"/>
            <w:right w:w="108" w:type="dxa"/>
          </w:tblCellMar>
        </w:tblPrEx>
        <w:trPr>
          <w:trHeight w:val="1112"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szCs w:val="21"/>
              </w:rPr>
            </w:pPr>
            <w:r>
              <w:rPr>
                <w:szCs w:val="21"/>
              </w:rPr>
              <w:t>6</w:t>
            </w:r>
          </w:p>
        </w:tc>
        <w:tc>
          <w:tcPr>
            <w:tcW w:w="145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b/>
                <w:szCs w:val="21"/>
              </w:rPr>
            </w:pPr>
            <w:r>
              <w:rPr>
                <w:b/>
                <w:szCs w:val="21"/>
              </w:rPr>
              <w:t>技术力量团队</w:t>
            </w:r>
          </w:p>
        </w:tc>
        <w:tc>
          <w:tcPr>
            <w:tcW w:w="93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b/>
                <w:szCs w:val="21"/>
              </w:rPr>
            </w:pPr>
            <w:r>
              <w:rPr>
                <w:rFonts w:hint="eastAsia" w:cs="宋体"/>
                <w:szCs w:val="21"/>
              </w:rPr>
              <w:t>5</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40" w:lineRule="exact"/>
              <w:rPr>
                <w:rFonts w:cs="宋体"/>
                <w:szCs w:val="21"/>
              </w:rPr>
            </w:pPr>
            <w:r>
              <w:rPr>
                <w:szCs w:val="21"/>
                <w:lang w:val="zh-CN"/>
              </w:rPr>
              <w:t>提供项目团队人员的数量、专业素质、技术能力，相关类似项目对应的服务经验，项目组人员工作履历、服务单位证明材料等</w:t>
            </w:r>
            <w:r>
              <w:t>情况，得0-</w:t>
            </w:r>
            <w:r>
              <w:rPr>
                <w:rFonts w:hint="eastAsia"/>
              </w:rPr>
              <w:t>5</w:t>
            </w:r>
            <w:r>
              <w:t>分。</w:t>
            </w:r>
          </w:p>
        </w:tc>
      </w:tr>
      <w:tr>
        <w:trPr>
          <w:trHeight w:val="704"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szCs w:val="21"/>
              </w:rPr>
            </w:pPr>
            <w:r>
              <w:rPr>
                <w:szCs w:val="21"/>
              </w:rPr>
              <w:t>7</w:t>
            </w:r>
          </w:p>
        </w:tc>
        <w:tc>
          <w:tcPr>
            <w:tcW w:w="145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b/>
                <w:szCs w:val="21"/>
              </w:rPr>
            </w:pPr>
            <w:r>
              <w:rPr>
                <w:b/>
                <w:szCs w:val="21"/>
              </w:rPr>
              <w:t>业绩情况</w:t>
            </w:r>
          </w:p>
        </w:tc>
        <w:tc>
          <w:tcPr>
            <w:tcW w:w="93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eastAsia="等线"/>
                <w:b/>
                <w:szCs w:val="21"/>
                <w:lang w:eastAsia="zh-CN"/>
              </w:rPr>
            </w:pPr>
            <w:r>
              <w:rPr>
                <w:rFonts w:hint="eastAsia"/>
                <w:szCs w:val="21"/>
                <w:lang w:val="en-US" w:eastAsia="zh-CN"/>
              </w:rPr>
              <w:t>3</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40" w:lineRule="exact"/>
              <w:rPr>
                <w:szCs w:val="21"/>
                <w:lang w:val="zh-CN"/>
              </w:rPr>
            </w:pPr>
            <w:r>
              <w:rPr>
                <w:szCs w:val="21"/>
                <w:lang w:val="zh-CN"/>
              </w:rPr>
              <w:t>202</w:t>
            </w:r>
            <w:r>
              <w:rPr>
                <w:rFonts w:hint="eastAsia"/>
                <w:szCs w:val="21"/>
                <w:lang w:val="zh-CN"/>
              </w:rPr>
              <w:t>1</w:t>
            </w:r>
            <w:r>
              <w:rPr>
                <w:szCs w:val="21"/>
                <w:lang w:val="zh-CN"/>
              </w:rPr>
              <w:t>年至今（以合同签订时间为准），三级医院护理管理维护合同，每提供一份得</w:t>
            </w:r>
            <w:r>
              <w:rPr>
                <w:rFonts w:hint="eastAsia"/>
                <w:szCs w:val="21"/>
                <w:lang w:val="en-US" w:eastAsia="zh-CN"/>
              </w:rPr>
              <w:t>1</w:t>
            </w:r>
            <w:r>
              <w:rPr>
                <w:szCs w:val="21"/>
                <w:lang w:val="zh-CN"/>
              </w:rPr>
              <w:t>分，最高</w:t>
            </w:r>
            <w:r>
              <w:rPr>
                <w:rFonts w:hint="eastAsia"/>
                <w:szCs w:val="21"/>
                <w:lang w:val="en-US" w:eastAsia="zh-CN"/>
              </w:rPr>
              <w:t>3</w:t>
            </w:r>
            <w:r>
              <w:rPr>
                <w:szCs w:val="21"/>
                <w:lang w:val="zh-CN"/>
              </w:rPr>
              <w:t>分。合同名称必须包含护理管理或护理质控关键字样，且甲方为医院，乙方为投标方，不包含关键字样或甲方乙方不符合要求的不计分。未提供不得分。</w:t>
            </w:r>
            <w:r>
              <w:rPr>
                <w:rFonts w:hint="eastAsia"/>
                <w:szCs w:val="21"/>
                <w:lang w:val="zh-CN"/>
              </w:rPr>
              <w:t>（</w:t>
            </w:r>
            <w:r>
              <w:rPr>
                <w:rFonts w:hint="eastAsia"/>
                <w:szCs w:val="21"/>
                <w:lang w:val="en-US" w:eastAsia="zh-CN"/>
              </w:rPr>
              <w:t>与同一采购人签订的多份合同视为1个业绩</w:t>
            </w:r>
            <w:r>
              <w:rPr>
                <w:rFonts w:hint="eastAsia"/>
                <w:szCs w:val="21"/>
                <w:lang w:val="zh-CN"/>
              </w:rPr>
              <w:t>）</w:t>
            </w:r>
          </w:p>
        </w:tc>
      </w:tr>
    </w:tbl>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numPr>
          <w:ilvl w:val="0"/>
          <w:numId w:val="0"/>
        </w:numPr>
        <w:rPr>
          <w:rFonts w:hint="eastAsia" w:ascii="宋体" w:hAnsi="宋体" w:eastAsia="宋体" w:cs="宋体"/>
          <w:b/>
          <w:bCs/>
          <w:sz w:val="22"/>
          <w:szCs w:val="22"/>
        </w:rPr>
      </w:pPr>
    </w:p>
    <w:p>
      <w:pPr>
        <w:pStyle w:val="4"/>
        <w:rPr>
          <w:rFonts w:hint="eastAsia" w:ascii="宋体" w:hAnsi="宋体" w:eastAsia="宋体" w:cs="宋体"/>
          <w:b/>
          <w:bCs/>
          <w:sz w:val="22"/>
          <w:szCs w:val="22"/>
        </w:rPr>
      </w:pPr>
    </w:p>
    <w:p>
      <w:pPr>
        <w:rPr>
          <w:rFonts w:hint="eastAsia" w:ascii="宋体" w:hAnsi="宋体" w:eastAsia="宋体" w:cs="宋体"/>
          <w:b/>
          <w:bCs/>
          <w:sz w:val="22"/>
          <w:szCs w:val="22"/>
        </w:rPr>
      </w:pPr>
    </w:p>
    <w:p>
      <w:pPr>
        <w:pStyle w:val="4"/>
        <w:rPr>
          <w:rFonts w:hint="eastAsia" w:ascii="宋体" w:hAnsi="宋体" w:eastAsia="宋体" w:cs="宋体"/>
          <w:b/>
          <w:bCs/>
          <w:sz w:val="22"/>
          <w:szCs w:val="22"/>
        </w:rPr>
      </w:pPr>
    </w:p>
    <w:p>
      <w:pPr>
        <w:rPr>
          <w:rFonts w:hint="eastAsia" w:ascii="宋体" w:hAnsi="宋体" w:eastAsia="宋体" w:cs="宋体"/>
          <w:b/>
          <w:bCs/>
          <w:sz w:val="22"/>
          <w:szCs w:val="22"/>
        </w:rPr>
      </w:pPr>
    </w:p>
    <w:p>
      <w:pPr>
        <w:pStyle w:val="4"/>
        <w:rPr>
          <w:rFonts w:hint="eastAsia" w:ascii="宋体" w:hAnsi="宋体" w:eastAsia="宋体" w:cs="宋体"/>
          <w:b/>
          <w:bCs/>
          <w:sz w:val="22"/>
          <w:szCs w:val="22"/>
        </w:rPr>
      </w:pPr>
    </w:p>
    <w:p>
      <w:pPr>
        <w:rPr>
          <w:rFonts w:hint="eastAsia" w:ascii="宋体" w:hAnsi="宋体" w:eastAsia="宋体" w:cs="宋体"/>
          <w:b/>
          <w:bCs/>
          <w:sz w:val="22"/>
          <w:szCs w:val="22"/>
        </w:rPr>
      </w:pPr>
    </w:p>
    <w:p>
      <w:pPr>
        <w:pStyle w:val="4"/>
        <w:rPr>
          <w:rFonts w:hint="eastAsia" w:ascii="宋体" w:hAnsi="宋体" w:eastAsia="宋体" w:cs="宋体"/>
          <w:b/>
          <w:bCs/>
          <w:sz w:val="22"/>
          <w:szCs w:val="22"/>
        </w:rPr>
      </w:pPr>
    </w:p>
    <w:p>
      <w:pPr>
        <w:rPr>
          <w:rFonts w:hint="eastAsia" w:ascii="宋体" w:hAnsi="宋体" w:eastAsia="宋体" w:cs="宋体"/>
          <w:b/>
          <w:bCs/>
          <w:sz w:val="22"/>
          <w:szCs w:val="22"/>
        </w:rPr>
      </w:pPr>
    </w:p>
    <w:p>
      <w:pPr>
        <w:pStyle w:val="4"/>
        <w:rPr>
          <w:rFonts w:hint="eastAsia" w:ascii="宋体" w:hAnsi="宋体" w:eastAsia="宋体" w:cs="宋体"/>
          <w:b/>
          <w:bCs/>
          <w:sz w:val="22"/>
          <w:szCs w:val="22"/>
        </w:rPr>
      </w:pPr>
    </w:p>
    <w:p>
      <w:pPr>
        <w:rPr>
          <w:rFonts w:hint="eastAsia" w:ascii="宋体" w:hAnsi="宋体" w:eastAsia="宋体" w:cs="宋体"/>
          <w:b/>
          <w:bCs/>
          <w:sz w:val="22"/>
          <w:szCs w:val="22"/>
        </w:rPr>
      </w:pPr>
    </w:p>
    <w:p>
      <w:pPr>
        <w:pStyle w:val="4"/>
        <w:rPr>
          <w:rFonts w:hint="eastAsia"/>
        </w:rPr>
      </w:pP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r>
        <w:rPr>
          <w:rFonts w:hint="eastAsia"/>
        </w:rPr>
        <w:br w:type="textWrapping"/>
      </w:r>
    </w:p>
    <w:p>
      <w:pPr>
        <w:numPr>
          <w:ilvl w:val="0"/>
          <w:numId w:val="0"/>
        </w:numPr>
        <w:rPr>
          <w:rFonts w:hint="eastAsia" w:ascii="宋体" w:hAnsi="宋体" w:eastAsia="宋体" w:cs="宋体"/>
          <w:b/>
          <w:bCs/>
          <w:sz w:val="22"/>
          <w:szCs w:val="22"/>
        </w:rPr>
      </w:pPr>
      <w:r>
        <w:rPr>
          <w:rFonts w:hint="eastAsia" w:ascii="宋体" w:hAnsi="宋体" w:eastAsia="宋体" w:cs="宋体"/>
          <w:b/>
          <w:bCs/>
          <w:sz w:val="22"/>
          <w:szCs w:val="22"/>
        </w:rPr>
        <w:br w:type="textWrapping"/>
      </w:r>
      <w:r>
        <w:rPr>
          <w:rFonts w:hint="eastAsia" w:ascii="宋体" w:hAnsi="宋体" w:eastAsia="宋体" w:cs="宋体"/>
          <w:b/>
          <w:bCs/>
          <w:sz w:val="22"/>
          <w:szCs w:val="22"/>
        </w:rPr>
        <w:br w:type="textWrapping"/>
      </w:r>
      <w:r>
        <w:rPr>
          <w:rFonts w:hint="eastAsia" w:ascii="宋体" w:hAnsi="宋体" w:eastAsia="宋体" w:cs="宋体"/>
          <w:b/>
          <w:bCs/>
          <w:sz w:val="22"/>
          <w:szCs w:val="22"/>
        </w:rPr>
        <w:br w:type="textWrapping"/>
      </w:r>
      <w:r>
        <w:rPr>
          <w:rFonts w:hint="eastAsia" w:ascii="宋体" w:hAnsi="宋体" w:eastAsia="宋体" w:cs="宋体"/>
          <w:b/>
          <w:bCs/>
          <w:sz w:val="22"/>
          <w:szCs w:val="22"/>
        </w:rPr>
        <w:br w:type="textWrapping"/>
      </w:r>
    </w:p>
    <w:p>
      <w:pPr>
        <w:numPr>
          <w:ilvl w:val="0"/>
          <w:numId w:val="2"/>
        </w:numPr>
        <w:rPr>
          <w:rFonts w:hint="eastAsia" w:ascii="宋体" w:hAnsi="宋体" w:eastAsia="宋体" w:cs="宋体"/>
          <w:b/>
          <w:bCs/>
          <w:sz w:val="22"/>
          <w:szCs w:val="22"/>
        </w:rPr>
      </w:pP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11964"/>
      <w:bookmarkStart w:id="2" w:name="_Toc8618"/>
      <w:r>
        <w:rPr>
          <w:rFonts w:hint="eastAsia" w:ascii="宋体" w:hAnsi="宋体" w:eastAsia="宋体" w:cs="宋体"/>
          <w:b/>
          <w:color w:val="auto"/>
          <w:sz w:val="28"/>
          <w:szCs w:val="28"/>
          <w:highlight w:val="none"/>
          <w:lang w:val="zh-CN"/>
        </w:rPr>
        <w:t>报价一览表</w:t>
      </w:r>
      <w:bookmarkEnd w:id="1"/>
      <w:bookmarkEnd w:id="2"/>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Hans"/>
        </w:rPr>
        <w:t>温州市中医院</w:t>
      </w:r>
      <w:r>
        <w:rPr>
          <w:rFonts w:hint="eastAsia"/>
          <w:b w:val="0"/>
          <w:bCs w:val="0"/>
          <w:color w:val="auto"/>
          <w:sz w:val="24"/>
          <w:szCs w:val="24"/>
          <w:highlight w:val="none"/>
          <w:lang w:val="en-US" w:eastAsia="zh-CN"/>
        </w:rPr>
        <w:t>护理管理系统维保</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3"/>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0"/>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540"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105"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323"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354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温州市中医院</w:t>
            </w:r>
            <w:r>
              <w:rPr>
                <w:rFonts w:hint="eastAsia"/>
                <w:b w:val="0"/>
                <w:bCs w:val="0"/>
                <w:color w:val="auto"/>
                <w:sz w:val="21"/>
                <w:szCs w:val="21"/>
                <w:highlight w:val="none"/>
                <w:shd w:val="clear"/>
                <w:lang w:val="en-US" w:eastAsia="zh-CN"/>
              </w:rPr>
              <w:t>护理管理系统维保</w:t>
            </w:r>
          </w:p>
        </w:tc>
        <w:tc>
          <w:tcPr>
            <w:tcW w:w="310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323"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54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10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323"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2"/>
        <w:rPr>
          <w:rFonts w:hint="eastAsia"/>
        </w:rPr>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409267FD"/>
    <w:multiLevelType w:val="multilevel"/>
    <w:tmpl w:val="409267F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zM2I0ZDUwMmVjNzJkYmUxYzgyNTRhNTkzMTAwNGI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F44E33"/>
    <w:rsid w:val="0EF80781"/>
    <w:rsid w:val="0F427144"/>
    <w:rsid w:val="0F9C6A6C"/>
    <w:rsid w:val="1124087B"/>
    <w:rsid w:val="1367269B"/>
    <w:rsid w:val="154327F2"/>
    <w:rsid w:val="15F0193F"/>
    <w:rsid w:val="16586A57"/>
    <w:rsid w:val="1AAC3B0A"/>
    <w:rsid w:val="1DD0413A"/>
    <w:rsid w:val="1E704E7C"/>
    <w:rsid w:val="203F5CE6"/>
    <w:rsid w:val="215E5325"/>
    <w:rsid w:val="253F05F7"/>
    <w:rsid w:val="26614AE7"/>
    <w:rsid w:val="2B9D1E83"/>
    <w:rsid w:val="2C0B329E"/>
    <w:rsid w:val="2DA52879"/>
    <w:rsid w:val="2EE23DA1"/>
    <w:rsid w:val="304676BA"/>
    <w:rsid w:val="32EC217B"/>
    <w:rsid w:val="33F15215"/>
    <w:rsid w:val="38620F4A"/>
    <w:rsid w:val="39072D82"/>
    <w:rsid w:val="3AA307AA"/>
    <w:rsid w:val="3D4A148F"/>
    <w:rsid w:val="3E3C64D5"/>
    <w:rsid w:val="3EBF27E8"/>
    <w:rsid w:val="442D7AA8"/>
    <w:rsid w:val="4BB26B7D"/>
    <w:rsid w:val="50250266"/>
    <w:rsid w:val="53303AC0"/>
    <w:rsid w:val="57A36574"/>
    <w:rsid w:val="58D72375"/>
    <w:rsid w:val="59F74833"/>
    <w:rsid w:val="5DAF6DF6"/>
    <w:rsid w:val="63750765"/>
    <w:rsid w:val="6B1E16E2"/>
    <w:rsid w:val="724D0AFE"/>
    <w:rsid w:val="72E83474"/>
    <w:rsid w:val="72F62F44"/>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afterLines="0"/>
    </w:pPr>
  </w:style>
  <w:style w:type="paragraph" w:styleId="6">
    <w:name w:val="Body Text First Indent"/>
    <w:basedOn w:val="5"/>
    <w:autoRedefine/>
    <w:semiHidden/>
    <w:unhideWhenUsed/>
    <w:qFormat/>
    <w:uiPriority w:val="99"/>
    <w:pPr>
      <w:ind w:firstLine="420" w:firstLineChars="100"/>
    </w:pPr>
    <w:rPr>
      <w:rFonts w:asciiTheme="minorHAnsi" w:hAnsiTheme="minorHAnsi" w:eastAsiaTheme="minorEastAsia" w:cstheme="minorBidi"/>
      <w:szCs w:val="22"/>
    </w:rPr>
  </w:style>
  <w:style w:type="paragraph" w:styleId="7">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8">
    <w:name w:val="Plain Text"/>
    <w:basedOn w:val="1"/>
    <w:autoRedefine/>
    <w:qFormat/>
    <w:uiPriority w:val="0"/>
    <w:pPr>
      <w:spacing w:beforeLines="50" w:afterLines="50" w:line="400" w:lineRule="exact"/>
    </w:pPr>
    <w:rPr>
      <w:rFonts w:ascii="宋体" w:hAnsi="Courier New"/>
      <w:sz w:val="24"/>
    </w:rPr>
  </w:style>
  <w:style w:type="paragraph" w:styleId="9">
    <w:name w:val="endnote text"/>
    <w:basedOn w:val="1"/>
    <w:autoRedefine/>
    <w:unhideWhenUsed/>
    <w:qFormat/>
    <w:uiPriority w:val="99"/>
    <w:pPr>
      <w:snapToGrid w:val="0"/>
      <w:jc w:val="left"/>
    </w:pPr>
    <w:rPr>
      <w:lang w:val="zh-CN"/>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autoRedefine/>
    <w:semiHidden/>
    <w:unhideWhenUsed/>
    <w:qFormat/>
    <w:uiPriority w:val="99"/>
    <w:pPr>
      <w:ind w:firstLine="420" w:firstLineChars="200"/>
    </w:pPr>
  </w:style>
  <w:style w:type="table" w:styleId="14">
    <w:name w:val="Table Grid"/>
    <w:basedOn w:val="13"/>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Text1I"/>
    <w:basedOn w:val="17"/>
    <w:autoRedefine/>
    <w:qFormat/>
    <w:uiPriority w:val="0"/>
    <w:pPr>
      <w:ind w:firstLine="420" w:firstLineChars="100"/>
    </w:pPr>
  </w:style>
  <w:style w:type="paragraph" w:customStyle="1" w:styleId="17">
    <w:name w:val="BodyText"/>
    <w:basedOn w:val="1"/>
    <w:autoRedefine/>
    <w:qFormat/>
    <w:uiPriority w:val="0"/>
    <w:pPr>
      <w:spacing w:after="120"/>
    </w:pPr>
  </w:style>
  <w:style w:type="paragraph" w:customStyle="1" w:styleId="18">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9">
    <w:name w:val="页眉 Char"/>
    <w:basedOn w:val="15"/>
    <w:link w:val="11"/>
    <w:autoRedefine/>
    <w:qFormat/>
    <w:uiPriority w:val="0"/>
    <w:rPr>
      <w:kern w:val="2"/>
      <w:sz w:val="18"/>
      <w:szCs w:val="18"/>
    </w:rPr>
  </w:style>
  <w:style w:type="character" w:customStyle="1" w:styleId="20">
    <w:name w:val="页脚 Char"/>
    <w:basedOn w:val="15"/>
    <w:link w:val="10"/>
    <w:autoRedefine/>
    <w:qFormat/>
    <w:uiPriority w:val="0"/>
    <w:rPr>
      <w:kern w:val="2"/>
      <w:sz w:val="18"/>
      <w:szCs w:val="18"/>
    </w:rPr>
  </w:style>
  <w:style w:type="paragraph" w:styleId="21">
    <w:name w:val="List Paragraph"/>
    <w:basedOn w:val="1"/>
    <w:autoRedefine/>
    <w:qFormat/>
    <w:uiPriority w:val="0"/>
    <w:pPr>
      <w:ind w:firstLine="420" w:firstLineChars="200"/>
    </w:pPr>
    <w:rPr>
      <w:rFonts w:ascii="Calibri" w:hAnsi="Calibri"/>
      <w:szCs w:val="22"/>
    </w:rPr>
  </w:style>
  <w:style w:type="paragraph" w:customStyle="1" w:styleId="22">
    <w:name w:val="列出段落1"/>
    <w:basedOn w:val="1"/>
    <w:autoRedefine/>
    <w:qFormat/>
    <w:uiPriority w:val="0"/>
    <w:pPr>
      <w:widowControl/>
      <w:spacing w:after="160" w:line="360" w:lineRule="auto"/>
      <w:ind w:left="720"/>
      <w:contextualSpacing/>
      <w:jc w:val="left"/>
    </w:pPr>
    <w:rPr>
      <w:szCs w:val="22"/>
    </w:rPr>
  </w:style>
  <w:style w:type="table" w:customStyle="1" w:styleId="23">
    <w:name w:val="网格型1"/>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14</TotalTime>
  <ScaleCrop>false</ScaleCrop>
  <LinksUpToDate>false</LinksUpToDate>
  <CharactersWithSpaces>5954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李侃</cp:lastModifiedBy>
  <dcterms:modified xsi:type="dcterms:W3CDTF">2024-07-22T12:04:05Z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BDC350B777C44DFDACB8FBB696258D1E</vt:lpwstr>
  </property>
</Properties>
</file>