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温州市中医院关于二氧化碳培养箱、细胞计数仪实验室设备的招标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项目名称二氧化碳培养箱、细胞计数仪</w:t>
            </w:r>
          </w:p>
        </w:tc>
        <w:tc>
          <w:tcPr>
            <w:tcW w:w="2869" w:type="dxa"/>
            <w:gridSpan w:val="2"/>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2024-sb-cg-056</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设备1：二氧化碳培养箱</w:t>
            </w:r>
          </w:p>
        </w:tc>
        <w:tc>
          <w:tcPr>
            <w:tcW w:w="1434" w:type="dxa"/>
          </w:tcPr>
          <w:p>
            <w:pPr>
              <w:jc w:val="left"/>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数量：1</w:t>
            </w:r>
          </w:p>
        </w:tc>
        <w:tc>
          <w:tcPr>
            <w:tcW w:w="1435"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进口</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设备2：细胞计数仪</w:t>
            </w:r>
          </w:p>
        </w:tc>
        <w:tc>
          <w:tcPr>
            <w:tcW w:w="1434"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数量：1</w:t>
            </w:r>
          </w:p>
        </w:tc>
        <w:tc>
          <w:tcPr>
            <w:tcW w:w="1435"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进口</w:t>
            </w:r>
          </w:p>
        </w:tc>
        <w:tc>
          <w:tcPr>
            <w:tcW w:w="3440"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允许进口</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本项目我院采取院内组织公开招标的方式，以综合评分最高者中标的原则确定中标供应商。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8"/>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提交投标文件截止时间：202</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color w:val="0000FF"/>
          <w:kern w:val="2"/>
          <w:sz w:val="21"/>
          <w:szCs w:val="21"/>
          <w:lang w:val="en-US" w:eastAsia="zh-CN" w:bidi="ar-SA"/>
        </w:rPr>
        <w:t>月</w:t>
      </w:r>
      <w:r>
        <w:rPr>
          <w:rFonts w:hint="eastAsia" w:asciiTheme="minorEastAsia" w:hAnsiTheme="minorEastAsia" w:cstheme="minorEastAsia"/>
          <w:color w:val="0000FF"/>
          <w:kern w:val="2"/>
          <w:sz w:val="21"/>
          <w:szCs w:val="21"/>
          <w:lang w:val="en-US" w:eastAsia="zh-CN" w:bidi="ar-SA"/>
        </w:rPr>
        <w:t>17</w:t>
      </w:r>
      <w:r>
        <w:rPr>
          <w:rFonts w:hint="eastAsia" w:asciiTheme="minorEastAsia" w:hAnsiTheme="minorEastAsia" w:eastAsiaTheme="minorEastAsia" w:cstheme="minorEastAsia"/>
          <w:color w:val="0000FF"/>
          <w:kern w:val="2"/>
          <w:sz w:val="21"/>
          <w:szCs w:val="21"/>
          <w:lang w:val="en-US" w:eastAsia="zh-CN" w:bidi="ar-SA"/>
        </w:rPr>
        <w:t>日</w:t>
      </w:r>
      <w:r>
        <w:rPr>
          <w:rFonts w:hint="eastAsia" w:asciiTheme="minorEastAsia" w:hAnsiTheme="minorEastAsia" w:cstheme="minorEastAsia"/>
          <w:color w:val="0000FF"/>
          <w:kern w:val="2"/>
          <w:sz w:val="21"/>
          <w:szCs w:val="21"/>
          <w:lang w:val="en-US" w:eastAsia="zh-CN" w:bidi="ar-SA"/>
        </w:rPr>
        <w:t>上</w:t>
      </w:r>
      <w:r>
        <w:rPr>
          <w:rFonts w:hint="eastAsia" w:asciiTheme="minorEastAsia" w:hAnsiTheme="minorEastAsia" w:eastAsiaTheme="minorEastAsia" w:cstheme="minorEastAsia"/>
          <w:color w:val="0000FF"/>
          <w:kern w:val="2"/>
          <w:sz w:val="21"/>
          <w:szCs w:val="21"/>
          <w:lang w:val="en-US" w:eastAsia="zh-CN" w:bidi="ar-SA"/>
        </w:rPr>
        <w:t>午</w:t>
      </w:r>
      <w:r>
        <w:rPr>
          <w:rFonts w:hint="eastAsia" w:asciiTheme="minorEastAsia" w:hAnsiTheme="minorEastAsia" w:cstheme="minorEastAsia"/>
          <w:color w:val="0000FF"/>
          <w:kern w:val="2"/>
          <w:sz w:val="21"/>
          <w:szCs w:val="21"/>
          <w:lang w:val="en-US" w:eastAsia="zh-CN" w:bidi="ar-SA"/>
        </w:rPr>
        <w:t>10</w:t>
      </w:r>
      <w:r>
        <w:rPr>
          <w:rFonts w:hint="eastAsia" w:asciiTheme="minorEastAsia" w:hAnsiTheme="minorEastAsia" w:eastAsiaTheme="minorEastAsia" w:cstheme="minorEastAsia"/>
          <w:color w:val="0000FF"/>
          <w:kern w:val="2"/>
          <w:sz w:val="21"/>
          <w:szCs w:val="21"/>
          <w:lang w:val="en-US" w:eastAsia="zh-CN" w:bidi="ar-SA"/>
        </w:rPr>
        <w:t>：00</w:t>
      </w:r>
      <w:r>
        <w:rPr>
          <w:rFonts w:hint="eastAsia" w:asciiTheme="minorEastAsia" w:hAnsiTheme="minorEastAsia" w:eastAsiaTheme="minorEastAsia" w:cstheme="minorEastAsia"/>
          <w:kern w:val="2"/>
          <w:sz w:val="21"/>
          <w:szCs w:val="21"/>
          <w:lang w:val="en-US" w:eastAsia="zh-CN" w:bidi="ar-SA"/>
        </w:rPr>
        <w:t>（北京时间）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开标时间：202</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color w:val="0000FF"/>
          <w:kern w:val="2"/>
          <w:sz w:val="21"/>
          <w:szCs w:val="21"/>
          <w:lang w:val="en-US" w:eastAsia="zh-CN" w:bidi="ar-SA"/>
        </w:rPr>
        <w:t>7</w:t>
      </w:r>
      <w:r>
        <w:rPr>
          <w:rFonts w:hint="eastAsia" w:asciiTheme="minorEastAsia" w:hAnsiTheme="minorEastAsia" w:eastAsiaTheme="minorEastAsia" w:cstheme="minorEastAsia"/>
          <w:color w:val="0000FF"/>
          <w:kern w:val="2"/>
          <w:sz w:val="21"/>
          <w:szCs w:val="21"/>
          <w:lang w:val="en-US" w:eastAsia="zh-CN" w:bidi="ar-SA"/>
        </w:rPr>
        <w:t>月</w:t>
      </w:r>
      <w:r>
        <w:rPr>
          <w:rFonts w:hint="eastAsia" w:asciiTheme="minorEastAsia" w:hAnsiTheme="minorEastAsia" w:cstheme="minorEastAsia"/>
          <w:color w:val="0000FF"/>
          <w:kern w:val="2"/>
          <w:sz w:val="21"/>
          <w:szCs w:val="21"/>
          <w:lang w:val="en-US" w:eastAsia="zh-CN" w:bidi="ar-SA"/>
        </w:rPr>
        <w:t>17</w:t>
      </w:r>
      <w:bookmarkStart w:id="4" w:name="_GoBack"/>
      <w:bookmarkEnd w:id="4"/>
      <w:r>
        <w:rPr>
          <w:rFonts w:hint="eastAsia" w:asciiTheme="minorEastAsia" w:hAnsiTheme="minorEastAsia" w:eastAsiaTheme="minorEastAsia" w:cstheme="minorEastAsia"/>
          <w:color w:val="0000FF"/>
          <w:kern w:val="2"/>
          <w:sz w:val="21"/>
          <w:szCs w:val="21"/>
          <w:lang w:val="en-US" w:eastAsia="zh-CN" w:bidi="ar-SA"/>
        </w:rPr>
        <w:t>日</w:t>
      </w:r>
      <w:r>
        <w:rPr>
          <w:rFonts w:hint="eastAsia" w:asciiTheme="minorEastAsia" w:hAnsiTheme="minorEastAsia" w:cstheme="minorEastAsia"/>
          <w:color w:val="0000FF"/>
          <w:kern w:val="2"/>
          <w:sz w:val="21"/>
          <w:szCs w:val="21"/>
          <w:lang w:val="en-US" w:eastAsia="zh-CN" w:bidi="ar-SA"/>
        </w:rPr>
        <w:t>上</w:t>
      </w:r>
      <w:r>
        <w:rPr>
          <w:rFonts w:hint="eastAsia" w:asciiTheme="minorEastAsia" w:hAnsiTheme="minorEastAsia" w:eastAsiaTheme="minorEastAsia" w:cstheme="minorEastAsia"/>
          <w:color w:val="0000FF"/>
          <w:kern w:val="2"/>
          <w:sz w:val="21"/>
          <w:szCs w:val="21"/>
          <w:lang w:val="en-US" w:eastAsia="zh-CN" w:bidi="ar-SA"/>
        </w:rPr>
        <w:t>午</w:t>
      </w:r>
      <w:r>
        <w:rPr>
          <w:rFonts w:hint="eastAsia" w:asciiTheme="minorEastAsia" w:hAnsiTheme="minorEastAsia" w:cstheme="minorEastAsia"/>
          <w:color w:val="0000FF"/>
          <w:kern w:val="2"/>
          <w:sz w:val="21"/>
          <w:szCs w:val="21"/>
          <w:lang w:val="en-US" w:eastAsia="zh-CN" w:bidi="ar-SA"/>
        </w:rPr>
        <w:t>10</w:t>
      </w:r>
      <w:r>
        <w:rPr>
          <w:rFonts w:hint="eastAsia" w:asciiTheme="minorEastAsia" w:hAnsiTheme="minorEastAsia" w:eastAsiaTheme="minorEastAsia" w:cstheme="minorEastAsia"/>
          <w:color w:val="0000FF"/>
          <w:kern w:val="2"/>
          <w:sz w:val="21"/>
          <w:szCs w:val="21"/>
          <w:lang w:val="en-US" w:eastAsia="zh-CN" w:bidi="ar-SA"/>
        </w:rPr>
        <w:t>：</w:t>
      </w:r>
      <w:r>
        <w:rPr>
          <w:rFonts w:hint="eastAsia" w:asciiTheme="minorEastAsia" w:hAnsiTheme="minorEastAsia" w:cstheme="minorEastAsia"/>
          <w:color w:val="0000FF"/>
          <w:kern w:val="2"/>
          <w:sz w:val="21"/>
          <w:szCs w:val="21"/>
          <w:lang w:val="en-US" w:eastAsia="zh-CN" w:bidi="ar-SA"/>
        </w:rPr>
        <w:t>00</w:t>
      </w:r>
      <w:r>
        <w:rPr>
          <w:rFonts w:hint="eastAsia" w:asciiTheme="minorEastAsia" w:hAnsiTheme="minorEastAsia" w:eastAsiaTheme="minorEastAsia" w:cstheme="minorEastAsia"/>
          <w:kern w:val="2"/>
          <w:sz w:val="21"/>
          <w:szCs w:val="21"/>
          <w:lang w:val="en-US" w:eastAsia="zh-CN" w:bidi="ar-SA"/>
        </w:rPr>
        <w:t>（北京时间）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其他:招标文件一式三份，一正两副加盖公章</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8"/>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3" w:firstLineChars="196"/>
        <w:jc w:val="left"/>
        <w:rPr>
          <w:rFonts w:hint="eastAsia" w:asciiTheme="minorEastAsia" w:hAnsiTheme="minorEastAsia" w:eastAsiaTheme="minorEastAsia" w:cstheme="minorEastAsia"/>
          <w:b/>
          <w:sz w:val="21"/>
          <w:szCs w:val="21"/>
        </w:rPr>
      </w:pP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458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502"/>
        <w:gridCol w:w="5959"/>
        <w:gridCol w:w="9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889" w:type="pct"/>
            <w:shd w:val="clear" w:color="auto" w:fill="CCCCCC"/>
            <w:noWrap w:val="0"/>
            <w:vAlign w:val="center"/>
          </w:tcPr>
          <w:p>
            <w:pPr>
              <w:pStyle w:val="26"/>
              <w:jc w:val="center"/>
              <w:rPr>
                <w:rStyle w:val="25"/>
                <w:rFonts w:hint="eastAsia" w:ascii="宋体" w:hAnsi="宋体" w:eastAsia="宋体" w:cs="宋体"/>
                <w:bCs w:val="0"/>
                <w:sz w:val="21"/>
                <w:szCs w:val="21"/>
              </w:rPr>
            </w:pPr>
            <w:r>
              <w:rPr>
                <w:rStyle w:val="25"/>
                <w:rFonts w:hint="eastAsia" w:ascii="宋体" w:hAnsi="宋体" w:eastAsia="宋体" w:cs="宋体"/>
                <w:bCs w:val="0"/>
                <w:sz w:val="21"/>
                <w:szCs w:val="21"/>
              </w:rPr>
              <w:t>序号</w:t>
            </w:r>
          </w:p>
        </w:tc>
        <w:tc>
          <w:tcPr>
            <w:tcW w:w="3527" w:type="pct"/>
            <w:shd w:val="clear" w:color="auto" w:fill="CCCCCC"/>
            <w:noWrap w:val="0"/>
            <w:vAlign w:val="center"/>
          </w:tcPr>
          <w:p>
            <w:pPr>
              <w:pStyle w:val="26"/>
              <w:jc w:val="center"/>
              <w:rPr>
                <w:rStyle w:val="25"/>
                <w:rFonts w:hint="eastAsia" w:ascii="宋体" w:hAnsi="宋体" w:eastAsia="宋体" w:cs="宋体"/>
                <w:bCs w:val="0"/>
                <w:sz w:val="21"/>
                <w:szCs w:val="21"/>
              </w:rPr>
            </w:pPr>
            <w:r>
              <w:rPr>
                <w:rStyle w:val="25"/>
                <w:rFonts w:hint="eastAsia" w:ascii="宋体" w:hAnsi="宋体" w:eastAsia="宋体" w:cs="宋体"/>
                <w:bCs w:val="0"/>
                <w:sz w:val="21"/>
                <w:szCs w:val="21"/>
              </w:rPr>
              <w:t>招标要求</w:t>
            </w:r>
          </w:p>
        </w:tc>
        <w:tc>
          <w:tcPr>
            <w:tcW w:w="583" w:type="pct"/>
            <w:shd w:val="clear" w:color="auto" w:fill="CCCCCC"/>
            <w:noWrap w:val="0"/>
            <w:vAlign w:val="center"/>
          </w:tcPr>
          <w:p>
            <w:pPr>
              <w:pStyle w:val="26"/>
              <w:jc w:val="center"/>
              <w:rPr>
                <w:rStyle w:val="25"/>
                <w:rFonts w:hint="eastAsia" w:ascii="宋体" w:hAnsi="宋体" w:eastAsia="宋体" w:cs="宋体"/>
                <w:bCs w:val="0"/>
                <w:sz w:val="21"/>
                <w:szCs w:val="21"/>
              </w:rPr>
            </w:pPr>
            <w:r>
              <w:rPr>
                <w:rStyle w:val="25"/>
                <w:rFonts w:hint="eastAsia" w:ascii="宋体" w:hAnsi="宋体" w:eastAsia="宋体" w:cs="宋体"/>
                <w:bCs w:val="0"/>
                <w:sz w:val="21"/>
                <w:szCs w:val="21"/>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设备</w:t>
            </w:r>
            <w:r>
              <w:rPr>
                <w:rFonts w:hint="eastAsia" w:ascii="宋体" w:hAnsi="宋体" w:eastAsia="宋体" w:cs="宋体"/>
                <w:b/>
                <w:bCs/>
                <w:sz w:val="21"/>
                <w:szCs w:val="21"/>
              </w:rPr>
              <w:t>一</w:t>
            </w:r>
          </w:p>
        </w:tc>
        <w:tc>
          <w:tcPr>
            <w:tcW w:w="3527" w:type="pct"/>
            <w:noWrap w:val="0"/>
            <w:vAlign w:val="center"/>
          </w:tcPr>
          <w:p>
            <w:pPr>
              <w:widowControl/>
              <w:jc w:val="left"/>
              <w:rPr>
                <w:rFonts w:hint="eastAsia" w:ascii="宋体" w:hAnsi="宋体" w:eastAsia="宋体" w:cs="宋体"/>
                <w:b/>
                <w:bCs/>
                <w:color w:val="000000"/>
                <w:sz w:val="21"/>
                <w:szCs w:val="21"/>
                <w:lang w:bidi="ar"/>
              </w:rPr>
            </w:pPr>
            <w:r>
              <w:rPr>
                <w:rFonts w:hint="eastAsia" w:ascii="宋体" w:hAnsi="宋体" w:eastAsia="宋体" w:cs="宋体"/>
                <w:b w:val="0"/>
                <w:bCs w:val="0"/>
                <w:color w:val="auto"/>
                <w:sz w:val="21"/>
                <w:szCs w:val="21"/>
                <w:lang w:val="en-US" w:eastAsia="zh-CN"/>
              </w:rPr>
              <w:t>二</w:t>
            </w:r>
            <w:r>
              <w:rPr>
                <w:rFonts w:hint="eastAsia" w:ascii="宋体" w:hAnsi="宋体" w:eastAsia="宋体" w:cs="宋体"/>
                <w:b/>
                <w:bCs/>
                <w:sz w:val="21"/>
                <w:szCs w:val="21"/>
                <w:lang w:val="en-US" w:eastAsia="zh-CN"/>
              </w:rPr>
              <w:t>氧化碳培养箱</w:t>
            </w:r>
            <w:r>
              <w:rPr>
                <w:rFonts w:hint="eastAsia" w:ascii="宋体" w:hAnsi="宋体" w:eastAsia="宋体" w:cs="宋体"/>
                <w:b/>
                <w:bCs/>
                <w:color w:val="000000"/>
                <w:sz w:val="21"/>
                <w:szCs w:val="21"/>
                <w:lang w:bidi="ar"/>
              </w:rPr>
              <w:t>技术参数要求</w:t>
            </w:r>
          </w:p>
        </w:tc>
        <w:tc>
          <w:tcPr>
            <w:tcW w:w="583" w:type="pct"/>
            <w:noWrap w:val="0"/>
            <w:vAlign w:val="center"/>
          </w:tcPr>
          <w:p>
            <w:pPr>
              <w:pStyle w:val="26"/>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1225" w:hRule="atLeast"/>
        </w:trPr>
        <w:tc>
          <w:tcPr>
            <w:tcW w:w="889" w:type="pct"/>
            <w:noWrap w:val="0"/>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b/>
                <w:kern w:val="2"/>
                <w:sz w:val="21"/>
                <w:szCs w:val="21"/>
                <w:highlight w:val="none"/>
              </w:rPr>
              <w:t>1.1</w:t>
            </w:r>
          </w:p>
        </w:tc>
        <w:tc>
          <w:tcPr>
            <w:tcW w:w="3527" w:type="pct"/>
            <w:noWrap w:val="0"/>
            <w:vAlign w:val="top"/>
          </w:tcPr>
          <w:p>
            <w:pPr>
              <w:pStyle w:val="20"/>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b/>
                <w:sz w:val="21"/>
                <w:szCs w:val="21"/>
                <w:highlight w:val="none"/>
              </w:rPr>
              <w:t>用途：</w:t>
            </w:r>
            <w:r>
              <w:rPr>
                <w:rFonts w:hint="eastAsia" w:ascii="宋体" w:hAnsi="宋体" w:eastAsia="宋体" w:cs="宋体"/>
                <w:i w:val="0"/>
                <w:iCs w:val="0"/>
                <w:caps w:val="0"/>
                <w:color w:val="333333"/>
                <w:spacing w:val="0"/>
                <w:sz w:val="21"/>
                <w:szCs w:val="21"/>
                <w:shd w:val="clear" w:color="auto" w:fill="FFFFFF"/>
              </w:rPr>
              <w:t>通过在培养箱箱体内模拟形成一个类似细胞/组织在生物体内的生长环境，培养箱要求稳定的温度（37°C）、稳定的CO2水平（5%）、恒定的</w:t>
            </w:r>
            <w:r>
              <w:rPr>
                <w:rFonts w:hint="eastAsia" w:ascii="宋体" w:hAnsi="宋体" w:eastAsia="宋体" w:cs="宋体"/>
                <w:i w:val="0"/>
                <w:iCs w:val="0"/>
                <w:caps w:val="0"/>
                <w:color w:val="136EC2"/>
                <w:spacing w:val="0"/>
                <w:sz w:val="21"/>
                <w:szCs w:val="21"/>
                <w:u w:val="none"/>
                <w:shd w:val="clear" w:color="auto" w:fill="FFFFFF"/>
              </w:rPr>
              <w:fldChar w:fldCharType="begin"/>
            </w:r>
            <w:r>
              <w:rPr>
                <w:rFonts w:hint="eastAsia" w:ascii="宋体" w:hAnsi="宋体" w:eastAsia="宋体" w:cs="宋体"/>
                <w:i w:val="0"/>
                <w:iCs w:val="0"/>
                <w:caps w:val="0"/>
                <w:color w:val="136EC2"/>
                <w:spacing w:val="0"/>
                <w:sz w:val="21"/>
                <w:szCs w:val="21"/>
                <w:u w:val="none"/>
                <w:shd w:val="clear" w:color="auto" w:fill="FFFFFF"/>
              </w:rPr>
              <w:instrText xml:space="preserve"> HYPERLINK "https://baike.baidu.com/item/%E9%85%B8%E7%A2%B1%E5%BA%A6/633190?fromModule=lemma_inlink" \t "https://baike.baidu.com/item/%E4%BA%8C%E6%B0%A7%E5%8C%96%E7%A2%B3%E5%9F%B9%E5%85%BB%E7%AE%B1/_blank" </w:instrText>
            </w:r>
            <w:r>
              <w:rPr>
                <w:rFonts w:hint="eastAsia" w:ascii="宋体" w:hAnsi="宋体" w:eastAsia="宋体" w:cs="宋体"/>
                <w:i w:val="0"/>
                <w:iCs w:val="0"/>
                <w:caps w:val="0"/>
                <w:color w:val="136EC2"/>
                <w:spacing w:val="0"/>
                <w:sz w:val="21"/>
                <w:szCs w:val="21"/>
                <w:u w:val="none"/>
                <w:shd w:val="clear" w:color="auto" w:fill="FFFFFF"/>
              </w:rPr>
              <w:fldChar w:fldCharType="separate"/>
            </w:r>
            <w:r>
              <w:rPr>
                <w:rStyle w:val="16"/>
                <w:rFonts w:hint="eastAsia" w:ascii="宋体" w:hAnsi="宋体" w:eastAsia="宋体" w:cs="宋体"/>
                <w:i w:val="0"/>
                <w:iCs w:val="0"/>
                <w:caps w:val="0"/>
                <w:color w:val="136EC2"/>
                <w:spacing w:val="0"/>
                <w:sz w:val="21"/>
                <w:szCs w:val="21"/>
                <w:u w:val="none"/>
                <w:shd w:val="clear" w:color="auto" w:fill="FFFFFF"/>
              </w:rPr>
              <w:t>酸碱度</w:t>
            </w:r>
            <w:r>
              <w:rPr>
                <w:rFonts w:hint="eastAsia" w:ascii="宋体" w:hAnsi="宋体" w:eastAsia="宋体" w:cs="宋体"/>
                <w:i w:val="0"/>
                <w:iCs w:val="0"/>
                <w:caps w:val="0"/>
                <w:color w:val="136EC2"/>
                <w:spacing w:val="0"/>
                <w:sz w:val="21"/>
                <w:szCs w:val="21"/>
                <w:u w:val="none"/>
                <w:shd w:val="clear" w:color="auto" w:fill="FFFFFF"/>
              </w:rPr>
              <w:fldChar w:fldCharType="end"/>
            </w:r>
            <w:r>
              <w:rPr>
                <w:rFonts w:hint="eastAsia" w:ascii="宋体" w:hAnsi="宋体" w:eastAsia="宋体" w:cs="宋体"/>
                <w:i w:val="0"/>
                <w:iCs w:val="0"/>
                <w:caps w:val="0"/>
                <w:color w:val="333333"/>
                <w:spacing w:val="0"/>
                <w:sz w:val="21"/>
                <w:szCs w:val="21"/>
                <w:shd w:val="clear" w:color="auto" w:fill="FFFFFF"/>
              </w:rPr>
              <w:t>（pH值：7.2-7.4）、较高的相对</w:t>
            </w:r>
            <w:r>
              <w:rPr>
                <w:rFonts w:hint="eastAsia" w:ascii="宋体" w:hAnsi="宋体" w:eastAsia="宋体" w:cs="宋体"/>
                <w:i w:val="0"/>
                <w:iCs w:val="0"/>
                <w:caps w:val="0"/>
                <w:color w:val="136EC2"/>
                <w:spacing w:val="0"/>
                <w:sz w:val="21"/>
                <w:szCs w:val="21"/>
                <w:u w:val="none"/>
                <w:shd w:val="clear" w:color="auto" w:fill="FFFFFF"/>
              </w:rPr>
              <w:fldChar w:fldCharType="begin"/>
            </w:r>
            <w:r>
              <w:rPr>
                <w:rFonts w:hint="eastAsia" w:ascii="宋体" w:hAnsi="宋体" w:eastAsia="宋体" w:cs="宋体"/>
                <w:i w:val="0"/>
                <w:iCs w:val="0"/>
                <w:caps w:val="0"/>
                <w:color w:val="136EC2"/>
                <w:spacing w:val="0"/>
                <w:sz w:val="21"/>
                <w:szCs w:val="21"/>
                <w:u w:val="none"/>
                <w:shd w:val="clear" w:color="auto" w:fill="FFFFFF"/>
              </w:rPr>
              <w:instrText xml:space="preserve"> HYPERLINK "https://baike.baidu.com/item/%E9%A5%B1%E5%92%8C%E6%B9%BF%E5%BA%A6/4066687?fromModule=lemma_inlink" \t "https://baike.baidu.com/item/%E4%BA%8C%E6%B0%A7%E5%8C%96%E7%A2%B3%E5%9F%B9%E5%85%BB%E7%AE%B1/_blank" </w:instrText>
            </w:r>
            <w:r>
              <w:rPr>
                <w:rFonts w:hint="eastAsia" w:ascii="宋体" w:hAnsi="宋体" w:eastAsia="宋体" w:cs="宋体"/>
                <w:i w:val="0"/>
                <w:iCs w:val="0"/>
                <w:caps w:val="0"/>
                <w:color w:val="136EC2"/>
                <w:spacing w:val="0"/>
                <w:sz w:val="21"/>
                <w:szCs w:val="21"/>
                <w:u w:val="none"/>
                <w:shd w:val="clear" w:color="auto" w:fill="FFFFFF"/>
              </w:rPr>
              <w:fldChar w:fldCharType="separate"/>
            </w:r>
            <w:r>
              <w:rPr>
                <w:rStyle w:val="16"/>
                <w:rFonts w:hint="eastAsia" w:ascii="宋体" w:hAnsi="宋体" w:eastAsia="宋体" w:cs="宋体"/>
                <w:i w:val="0"/>
                <w:iCs w:val="0"/>
                <w:caps w:val="0"/>
                <w:color w:val="136EC2"/>
                <w:spacing w:val="0"/>
                <w:sz w:val="21"/>
                <w:szCs w:val="21"/>
                <w:u w:val="none"/>
                <w:shd w:val="clear" w:color="auto" w:fill="FFFFFF"/>
              </w:rPr>
              <w:t>饱和湿度</w:t>
            </w:r>
            <w:r>
              <w:rPr>
                <w:rFonts w:hint="eastAsia" w:ascii="宋体" w:hAnsi="宋体" w:eastAsia="宋体" w:cs="宋体"/>
                <w:i w:val="0"/>
                <w:iCs w:val="0"/>
                <w:caps w:val="0"/>
                <w:color w:val="136EC2"/>
                <w:spacing w:val="0"/>
                <w:sz w:val="21"/>
                <w:szCs w:val="21"/>
                <w:u w:val="none"/>
                <w:shd w:val="clear" w:color="auto" w:fill="FFFFFF"/>
              </w:rPr>
              <w:fldChar w:fldCharType="end"/>
            </w:r>
            <w:r>
              <w:rPr>
                <w:rFonts w:hint="eastAsia" w:ascii="宋体" w:hAnsi="宋体" w:eastAsia="宋体" w:cs="宋体"/>
                <w:i w:val="0"/>
                <w:iCs w:val="0"/>
                <w:caps w:val="0"/>
                <w:color w:val="333333"/>
                <w:spacing w:val="0"/>
                <w:sz w:val="21"/>
                <w:szCs w:val="21"/>
                <w:shd w:val="clear" w:color="auto" w:fill="FFFFFF"/>
              </w:rPr>
              <w:t>（95%），来对细胞/组织进行体外培养的一种装置</w:t>
            </w:r>
          </w:p>
        </w:tc>
        <w:tc>
          <w:tcPr>
            <w:tcW w:w="583"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b/>
                <w:kern w:val="2"/>
                <w:sz w:val="21"/>
                <w:szCs w:val="21"/>
                <w:highlight w:val="none"/>
              </w:rPr>
              <w:t>1.2</w:t>
            </w:r>
          </w:p>
        </w:tc>
        <w:tc>
          <w:tcPr>
            <w:tcW w:w="3527" w:type="pct"/>
            <w:noWrap w:val="0"/>
            <w:vAlign w:val="center"/>
          </w:tcPr>
          <w:p>
            <w:pPr>
              <w:widowControl/>
              <w:spacing w:line="360" w:lineRule="auto"/>
              <w:rPr>
                <w:rFonts w:hint="eastAsia" w:ascii="宋体" w:hAnsi="宋体" w:eastAsia="宋体" w:cs="宋体"/>
                <w:color w:val="000000"/>
                <w:sz w:val="21"/>
                <w:szCs w:val="21"/>
              </w:rPr>
            </w:pPr>
            <w:r>
              <w:rPr>
                <w:rFonts w:hint="eastAsia" w:ascii="宋体" w:hAnsi="宋体" w:eastAsia="宋体" w:cs="宋体"/>
                <w:b/>
                <w:kern w:val="2"/>
                <w:sz w:val="21"/>
                <w:szCs w:val="21"/>
                <w:highlight w:val="none"/>
              </w:rPr>
              <w:t>主要技术规格及系统概述：</w:t>
            </w:r>
          </w:p>
        </w:tc>
        <w:tc>
          <w:tcPr>
            <w:tcW w:w="583"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356" w:hRule="atLeast"/>
        </w:trPr>
        <w:tc>
          <w:tcPr>
            <w:tcW w:w="889" w:type="pc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1.2.1</w:t>
            </w:r>
          </w:p>
        </w:tc>
        <w:tc>
          <w:tcPr>
            <w:tcW w:w="3527" w:type="pct"/>
            <w:noWrap w:val="0"/>
            <w:vAlign w:val="top"/>
          </w:tcPr>
          <w:p>
            <w:pPr>
              <w:rPr>
                <w:rFonts w:hint="eastAsia" w:ascii="宋体" w:hAnsi="宋体" w:eastAsia="宋体" w:cs="宋体"/>
                <w:color w:val="000000"/>
                <w:sz w:val="21"/>
                <w:szCs w:val="21"/>
              </w:rPr>
            </w:pPr>
            <w:r>
              <w:rPr>
                <w:rFonts w:hint="eastAsia" w:ascii="宋体" w:hAnsi="宋体" w:eastAsia="宋体" w:cs="宋体"/>
                <w:bCs/>
                <w:sz w:val="21"/>
                <w:szCs w:val="21"/>
              </w:rPr>
              <w:t>工作环境温度: 10-35℃</w:t>
            </w:r>
          </w:p>
        </w:tc>
        <w:tc>
          <w:tcPr>
            <w:tcW w:w="583"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1.2.2</w:t>
            </w:r>
          </w:p>
        </w:tc>
        <w:tc>
          <w:tcPr>
            <w:tcW w:w="3527" w:type="pct"/>
            <w:noWrap w:val="0"/>
            <w:vAlign w:val="top"/>
          </w:tcPr>
          <w:p>
            <w:pPr>
              <w:rPr>
                <w:rFonts w:hint="eastAsia" w:ascii="宋体" w:hAnsi="宋体" w:eastAsia="宋体" w:cs="宋体"/>
                <w:color w:val="000000"/>
                <w:sz w:val="21"/>
                <w:szCs w:val="21"/>
              </w:rPr>
            </w:pPr>
            <w:r>
              <w:rPr>
                <w:rFonts w:hint="eastAsia" w:ascii="宋体" w:hAnsi="宋体" w:eastAsia="宋体" w:cs="宋体"/>
                <w:bCs/>
                <w:sz w:val="21"/>
                <w:szCs w:val="21"/>
              </w:rPr>
              <w:t>工作环境湿度: 20- 80%</w:t>
            </w:r>
          </w:p>
        </w:tc>
        <w:tc>
          <w:tcPr>
            <w:tcW w:w="583"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1.2.3</w:t>
            </w:r>
          </w:p>
        </w:tc>
        <w:tc>
          <w:tcPr>
            <w:tcW w:w="3527" w:type="pct"/>
            <w:noWrap w:val="0"/>
            <w:vAlign w:val="top"/>
          </w:tcPr>
          <w:p>
            <w:pPr>
              <w:rPr>
                <w:rFonts w:hint="eastAsia" w:ascii="宋体" w:hAnsi="宋体" w:eastAsia="宋体" w:cs="宋体"/>
                <w:color w:val="000000"/>
                <w:sz w:val="21"/>
                <w:szCs w:val="21"/>
              </w:rPr>
            </w:pPr>
            <w:r>
              <w:rPr>
                <w:rFonts w:hint="eastAsia" w:ascii="宋体" w:hAnsi="宋体" w:eastAsia="宋体" w:cs="宋体"/>
                <w:bCs/>
                <w:sz w:val="21"/>
                <w:szCs w:val="21"/>
              </w:rPr>
              <w:t xml:space="preserve">电源: 220V </w:t>
            </w:r>
            <w:r>
              <w:rPr>
                <w:rFonts w:hint="eastAsia" w:ascii="宋体" w:hAnsi="宋体" w:eastAsia="宋体" w:cs="宋体"/>
                <w:bCs/>
                <w:sz w:val="21"/>
                <w:szCs w:val="21"/>
              </w:rPr>
              <w:sym w:font="Symbol" w:char="F0B1"/>
            </w:r>
            <w:r>
              <w:rPr>
                <w:rFonts w:hint="eastAsia" w:ascii="宋体" w:hAnsi="宋体" w:eastAsia="宋体" w:cs="宋体"/>
                <w:bCs/>
                <w:sz w:val="21"/>
                <w:szCs w:val="21"/>
              </w:rPr>
              <w:t xml:space="preserve"> 10% </w:t>
            </w:r>
            <w:bookmarkStart w:id="0" w:name="OLE_LINK2"/>
            <w:bookmarkStart w:id="1" w:name="OLE_LINK1"/>
            <w:r>
              <w:rPr>
                <w:rFonts w:hint="eastAsia" w:ascii="宋体" w:hAnsi="宋体" w:eastAsia="宋体" w:cs="宋体"/>
                <w:bCs/>
                <w:sz w:val="21"/>
                <w:szCs w:val="21"/>
              </w:rPr>
              <w:t>，50 Hz/60 Hz</w:t>
            </w:r>
            <w:bookmarkEnd w:id="0"/>
            <w:bookmarkEnd w:id="1"/>
          </w:p>
        </w:tc>
        <w:tc>
          <w:tcPr>
            <w:tcW w:w="583" w:type="pct"/>
            <w:noWrap w:val="0"/>
            <w:vAlign w:val="center"/>
          </w:tcPr>
          <w:p>
            <w:pPr>
              <w:widowControl/>
              <w:spacing w:line="360" w:lineRule="auto"/>
              <w:jc w:val="center"/>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bCs/>
                <w:color w:val="000000"/>
                <w:sz w:val="21"/>
                <w:szCs w:val="21"/>
                <w:lang w:eastAsia="zh-CN"/>
              </w:rPr>
              <w:t>★</w:t>
            </w:r>
            <w:r>
              <w:rPr>
                <w:rFonts w:hint="eastAsia" w:ascii="宋体" w:hAnsi="宋体" w:eastAsia="宋体" w:cs="宋体"/>
                <w:b/>
                <w:kern w:val="2"/>
                <w:sz w:val="21"/>
                <w:szCs w:val="21"/>
                <w:highlight w:val="none"/>
                <w:lang w:val="en-US" w:eastAsia="zh-CN" w:bidi="ar-SA"/>
              </w:rPr>
              <w:t>1.2.4</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rPr>
              <w:t>工作体积：184.1升</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1.2.5</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标配搁板数目/最多可选装搁板数：4块/17块</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1.2.6</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温度控制范围：高于室温5℃～55℃</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1.2.7</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温度控制精度：±0.1℃</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1.2.8</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 xml:space="preserve">温度均一性: ±0.2℃(在37℃下) </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1.2.9</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报警：断电，温度差异、CO2浓度差异</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1"/>
                <w:szCs w:val="21"/>
                <w:lang w:eastAsia="zh-CN"/>
              </w:rPr>
              <w:t>▲</w:t>
            </w:r>
            <w:r>
              <w:rPr>
                <w:rFonts w:hint="eastAsia" w:ascii="宋体" w:hAnsi="宋体" w:eastAsia="宋体" w:cs="宋体"/>
                <w:kern w:val="2"/>
                <w:sz w:val="21"/>
                <w:szCs w:val="21"/>
                <w:highlight w:val="none"/>
                <w:lang w:val="en-US" w:eastAsia="zh-CN" w:bidi="ar-SA"/>
              </w:rPr>
              <w:t>1.2.10</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箱体构造：水套式</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1.2.11</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二氧化碳控制范围：0～20%</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1.2.12</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二氧化碳控制精度：</w:t>
            </w:r>
            <w:bookmarkStart w:id="2" w:name="OLE_LINK5"/>
            <w:bookmarkStart w:id="3" w:name="OLE_LINK6"/>
            <w:r>
              <w:rPr>
                <w:rFonts w:hint="eastAsia" w:ascii="宋体" w:hAnsi="宋体" w:eastAsia="宋体" w:cs="宋体"/>
                <w:sz w:val="21"/>
                <w:szCs w:val="21"/>
              </w:rPr>
              <w:t>±0.1%</w:t>
            </w:r>
            <w:bookmarkEnd w:id="2"/>
            <w:bookmarkEnd w:id="3"/>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1.2.13</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二氧化碳浓度控制：箱体内TC 热导传感器在线检测CO2浓度</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1"/>
                <w:szCs w:val="21"/>
                <w:lang w:eastAsia="zh-CN"/>
              </w:rPr>
              <w:t>★</w:t>
            </w:r>
            <w:r>
              <w:rPr>
                <w:rFonts w:hint="eastAsia" w:ascii="宋体" w:hAnsi="宋体" w:eastAsia="宋体" w:cs="宋体"/>
                <w:kern w:val="2"/>
                <w:sz w:val="21"/>
                <w:szCs w:val="21"/>
                <w:highlight w:val="none"/>
                <w:lang w:val="en-US" w:eastAsia="zh-CN" w:bidi="ar-SA"/>
              </w:rPr>
              <w:t>1.2.14</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lang w:val="en-GB"/>
              </w:rPr>
              <w:t>具有专利的</w:t>
            </w:r>
            <w:r>
              <w:rPr>
                <w:rFonts w:hint="eastAsia" w:ascii="宋体" w:hAnsi="宋体" w:eastAsia="宋体" w:cs="宋体"/>
                <w:sz w:val="21"/>
                <w:szCs w:val="21"/>
              </w:rPr>
              <w:t>HEPA高效过滤系统在关门5分钟内使腔体达到100级洁净指标，每隔1分钟腔体内空气自动过滤循环一次</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1.2.15</w:t>
            </w:r>
          </w:p>
        </w:tc>
        <w:tc>
          <w:tcPr>
            <w:tcW w:w="3527" w:type="pct"/>
            <w:noWrap w:val="0"/>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具有第三方认证100级空气质量白皮书</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1.2.16</w:t>
            </w:r>
          </w:p>
        </w:tc>
        <w:tc>
          <w:tcPr>
            <w:tcW w:w="3527" w:type="pct"/>
            <w:noWrap w:val="0"/>
            <w:vAlign w:val="top"/>
          </w:tcPr>
          <w:p>
            <w:pPr>
              <w:pStyle w:val="20"/>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具有医疗器械注册证</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1.2.17</w:t>
            </w:r>
          </w:p>
        </w:tc>
        <w:tc>
          <w:tcPr>
            <w:tcW w:w="3527" w:type="pct"/>
            <w:noWrap w:val="0"/>
            <w:vAlign w:val="top"/>
          </w:tcPr>
          <w:p>
            <w:pPr>
              <w:pStyle w:val="20"/>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可选配内门锁</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1.2.18</w:t>
            </w:r>
          </w:p>
        </w:tc>
        <w:tc>
          <w:tcPr>
            <w:tcW w:w="3527" w:type="pct"/>
            <w:noWrap w:val="0"/>
            <w:vAlign w:val="top"/>
          </w:tcPr>
          <w:p>
            <w:pPr>
              <w:pStyle w:val="20"/>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可升级配备同品牌二氧化碳耐受摇床，平台载重6kg，转速最大到300rpm</w:t>
            </w:r>
          </w:p>
        </w:tc>
        <w:tc>
          <w:tcPr>
            <w:tcW w:w="583"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color w:val="000000"/>
                <w:sz w:val="21"/>
                <w:szCs w:val="21"/>
              </w:rPr>
            </w:pPr>
            <w:r>
              <w:rPr>
                <w:rFonts w:hint="eastAsia" w:ascii="宋体" w:hAnsi="宋体" w:eastAsia="宋体" w:cs="宋体"/>
                <w:b/>
                <w:bCs w:val="0"/>
                <w:sz w:val="21"/>
                <w:szCs w:val="21"/>
                <w:highlight w:val="none"/>
              </w:rPr>
              <w:t>二</w:t>
            </w:r>
          </w:p>
        </w:tc>
        <w:tc>
          <w:tcPr>
            <w:tcW w:w="3527" w:type="pct"/>
            <w:noWrap w:val="0"/>
            <w:vAlign w:val="center"/>
          </w:tcPr>
          <w:p>
            <w:pPr>
              <w:pStyle w:val="20"/>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b/>
                <w:bCs w:val="0"/>
                <w:sz w:val="21"/>
                <w:szCs w:val="21"/>
                <w:highlight w:val="none"/>
              </w:rPr>
              <w:t>配置</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color w:val="FF0000"/>
                <w:sz w:val="21"/>
                <w:szCs w:val="21"/>
                <w:highlight w:val="none"/>
              </w:rPr>
            </w:pPr>
            <w:r>
              <w:rPr>
                <w:rFonts w:hint="eastAsia" w:ascii="宋体" w:hAnsi="宋体" w:eastAsia="宋体" w:cs="宋体"/>
                <w:b w:val="0"/>
                <w:bCs/>
                <w:sz w:val="21"/>
                <w:szCs w:val="21"/>
                <w:highlight w:val="none"/>
              </w:rPr>
              <w:t>1、</w:t>
            </w:r>
          </w:p>
        </w:tc>
        <w:tc>
          <w:tcPr>
            <w:tcW w:w="3527" w:type="pct"/>
            <w:noWrap w:val="0"/>
            <w:vAlign w:val="center"/>
          </w:tcPr>
          <w:p>
            <w:pPr>
              <w:pStyle w:val="20"/>
              <w:ind w:left="0" w:leftChars="0" w:firstLine="0" w:firstLineChars="0"/>
              <w:jc w:val="left"/>
              <w:rPr>
                <w:rFonts w:hint="eastAsia" w:ascii="宋体" w:hAnsi="宋体" w:eastAsia="宋体" w:cs="宋体"/>
                <w:color w:val="FF0000"/>
                <w:sz w:val="21"/>
                <w:szCs w:val="21"/>
                <w:highlight w:val="none"/>
              </w:rPr>
            </w:pPr>
            <w:r>
              <w:rPr>
                <w:rFonts w:hint="eastAsia" w:ascii="宋体" w:hAnsi="宋体" w:eastAsia="宋体" w:cs="宋体"/>
                <w:b w:val="0"/>
                <w:bCs/>
                <w:color w:val="FF0000"/>
                <w:sz w:val="21"/>
                <w:szCs w:val="21"/>
                <w:highlight w:val="none"/>
              </w:rPr>
              <w:t>数量：</w:t>
            </w:r>
            <w:r>
              <w:rPr>
                <w:rFonts w:hint="eastAsia" w:ascii="宋体" w:hAnsi="宋体" w:eastAsia="宋体" w:cs="宋体"/>
                <w:b w:val="0"/>
                <w:bCs/>
                <w:color w:val="FF0000"/>
                <w:sz w:val="21"/>
                <w:szCs w:val="21"/>
                <w:highlight w:val="none"/>
                <w:lang w:val="en-US" w:eastAsia="zh-CN"/>
              </w:rPr>
              <w:t>1</w:t>
            </w:r>
            <w:r>
              <w:rPr>
                <w:rFonts w:hint="eastAsia" w:ascii="宋体" w:hAnsi="宋体" w:eastAsia="宋体" w:cs="宋体"/>
                <w:b w:val="0"/>
                <w:bCs/>
                <w:color w:val="FF0000"/>
                <w:sz w:val="21"/>
                <w:szCs w:val="21"/>
                <w:highlight w:val="none"/>
              </w:rPr>
              <w:t>套</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color w:val="FF0000"/>
                <w:sz w:val="21"/>
                <w:szCs w:val="21"/>
                <w:highlight w:val="none"/>
              </w:rPr>
            </w:pPr>
            <w:r>
              <w:rPr>
                <w:rFonts w:hint="eastAsia" w:ascii="宋体" w:hAnsi="宋体" w:eastAsia="宋体" w:cs="宋体"/>
                <w:b w:val="0"/>
                <w:bCs/>
                <w:sz w:val="21"/>
                <w:szCs w:val="21"/>
                <w:highlight w:val="none"/>
              </w:rPr>
              <w:t>2、</w:t>
            </w:r>
          </w:p>
        </w:tc>
        <w:tc>
          <w:tcPr>
            <w:tcW w:w="3527" w:type="pct"/>
            <w:noWrap w:val="0"/>
            <w:vAlign w:val="center"/>
          </w:tcPr>
          <w:p>
            <w:pPr>
              <w:pStyle w:val="20"/>
              <w:ind w:left="0" w:leftChars="0" w:firstLine="0" w:firstLineChars="0"/>
              <w:jc w:val="left"/>
              <w:rPr>
                <w:rFonts w:hint="eastAsia" w:ascii="宋体" w:hAnsi="宋体" w:eastAsia="宋体" w:cs="宋体"/>
                <w:color w:val="FF0000"/>
                <w:sz w:val="21"/>
                <w:szCs w:val="21"/>
                <w:highlight w:val="none"/>
                <w:lang w:val="en-US" w:eastAsia="zh-CN"/>
              </w:rPr>
            </w:pPr>
            <w:r>
              <w:rPr>
                <w:rFonts w:hint="eastAsia" w:ascii="宋体" w:hAnsi="宋体" w:eastAsia="宋体" w:cs="宋体"/>
                <w:b w:val="0"/>
                <w:bCs/>
                <w:color w:val="FF0000"/>
                <w:sz w:val="21"/>
                <w:szCs w:val="21"/>
                <w:highlight w:val="none"/>
              </w:rPr>
              <w:t>每套设备含主机</w:t>
            </w:r>
            <w:r>
              <w:rPr>
                <w:rFonts w:hint="eastAsia" w:ascii="宋体" w:hAnsi="宋体" w:eastAsia="宋体" w:cs="宋体"/>
                <w:b w:val="0"/>
                <w:bCs/>
                <w:color w:val="FF0000"/>
                <w:sz w:val="21"/>
                <w:szCs w:val="21"/>
                <w:highlight w:val="none"/>
                <w:lang w:val="en-US" w:eastAsia="zh-CN"/>
              </w:rPr>
              <w:t>:</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3527" w:type="pct"/>
            <w:noWrap w:val="0"/>
            <w:vAlign w:val="center"/>
          </w:tcPr>
          <w:p>
            <w:pPr>
              <w:pStyle w:val="20"/>
              <w:ind w:left="0" w:leftChars="0" w:firstLine="0" w:firstLineChars="0"/>
              <w:jc w:val="left"/>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val="0"/>
                <w:bCs/>
                <w:color w:val="FF0000"/>
                <w:sz w:val="21"/>
                <w:szCs w:val="21"/>
                <w:highlight w:val="none"/>
                <w:lang w:val="en-US" w:eastAsia="zh-CN"/>
              </w:rPr>
              <w:t>隔板3块</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3527" w:type="pct"/>
            <w:noWrap w:val="0"/>
            <w:vAlign w:val="center"/>
          </w:tcPr>
          <w:p>
            <w:pPr>
              <w:pStyle w:val="20"/>
              <w:ind w:left="0" w:leftChars="0" w:firstLine="0" w:firstLineChars="0"/>
              <w:jc w:val="left"/>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val="0"/>
                <w:bCs/>
                <w:color w:val="FF0000"/>
                <w:sz w:val="21"/>
                <w:szCs w:val="21"/>
                <w:highlight w:val="none"/>
                <w:lang w:val="en-US" w:eastAsia="zh-CN"/>
              </w:rPr>
              <w:t>托盘1个</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widowControl/>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设备二</w:t>
            </w:r>
          </w:p>
        </w:tc>
        <w:tc>
          <w:tcPr>
            <w:tcW w:w="3527" w:type="pct"/>
            <w:noWrap w:val="0"/>
            <w:vAlign w:val="center"/>
          </w:tcPr>
          <w:p>
            <w:pPr>
              <w:widowControl/>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细胞计数仪技术参数要求</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widowControl/>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kern w:val="2"/>
                <w:sz w:val="21"/>
                <w:szCs w:val="21"/>
                <w:highlight w:val="none"/>
              </w:rPr>
              <w:t>1.1</w:t>
            </w:r>
          </w:p>
        </w:tc>
        <w:tc>
          <w:tcPr>
            <w:tcW w:w="3527" w:type="pct"/>
            <w:noWrap w:val="0"/>
            <w:vAlign w:val="top"/>
          </w:tcPr>
          <w:p>
            <w:pPr>
              <w:pStyle w:val="20"/>
              <w:ind w:left="0" w:leftChars="0" w:firstLine="0" w:firstLineChars="0"/>
              <w:jc w:val="left"/>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sz w:val="21"/>
                <w:szCs w:val="21"/>
                <w:highlight w:val="none"/>
              </w:rPr>
              <w:t>用途：</w:t>
            </w:r>
            <w:r>
              <w:rPr>
                <w:rFonts w:hint="eastAsia" w:ascii="宋体" w:hAnsi="宋体" w:eastAsia="宋体" w:cs="宋体"/>
                <w:bCs/>
                <w:sz w:val="21"/>
                <w:szCs w:val="21"/>
              </w:rPr>
              <w:t>细胞计数、</w:t>
            </w:r>
            <w:r>
              <w:rPr>
                <w:rFonts w:hint="eastAsia" w:ascii="宋体" w:hAnsi="宋体" w:eastAsia="宋体" w:cs="宋体"/>
                <w:sz w:val="21"/>
                <w:szCs w:val="21"/>
              </w:rPr>
              <w:t>细胞活力分析等</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widowControl/>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kern w:val="2"/>
                <w:sz w:val="21"/>
                <w:szCs w:val="21"/>
                <w:highlight w:val="none"/>
              </w:rPr>
              <w:t>1.2</w:t>
            </w:r>
          </w:p>
        </w:tc>
        <w:tc>
          <w:tcPr>
            <w:tcW w:w="3527" w:type="pct"/>
            <w:noWrap w:val="0"/>
            <w:vAlign w:val="center"/>
          </w:tcPr>
          <w:p>
            <w:pPr>
              <w:widowControl/>
              <w:spacing w:line="360" w:lineRule="auto"/>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kern w:val="2"/>
                <w:sz w:val="21"/>
                <w:szCs w:val="21"/>
                <w:highlight w:val="none"/>
              </w:rPr>
              <w:t>主要技术规格及系统概述：</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b/>
                <w:bCs/>
                <w:color w:val="000000"/>
                <w:sz w:val="21"/>
                <w:szCs w:val="21"/>
                <w:lang w:eastAsia="zh-CN"/>
              </w:rPr>
              <w:t>▲</w:t>
            </w:r>
            <w:r>
              <w:rPr>
                <w:rFonts w:hint="eastAsia" w:ascii="宋体" w:hAnsi="宋体" w:eastAsia="宋体" w:cs="宋体"/>
                <w:color w:val="000000"/>
                <w:sz w:val="21"/>
                <w:szCs w:val="21"/>
                <w:lang w:val="en-US" w:eastAsia="zh-CN"/>
              </w:rPr>
              <w:t>1.2.1</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仪器类型：一体机台式细胞分析仪，无需连接电脑，节省实验室空间</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b/>
                <w:bCs/>
                <w:color w:val="000000"/>
                <w:sz w:val="21"/>
                <w:szCs w:val="21"/>
                <w:lang w:eastAsia="zh-CN"/>
              </w:rPr>
              <w:t>★</w:t>
            </w:r>
            <w:r>
              <w:rPr>
                <w:rFonts w:hint="eastAsia" w:ascii="宋体" w:hAnsi="宋体" w:eastAsia="宋体" w:cs="宋体"/>
                <w:b/>
                <w:bCs/>
                <w:sz w:val="21"/>
                <w:szCs w:val="21"/>
                <w:highlight w:val="none"/>
                <w:lang w:val="en-US" w:eastAsia="zh-CN"/>
              </w:rPr>
              <w:t>1.2.2</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处理时间：&lt;10秒，可以提供细胞总浓度、活细胞和死细胞浓度及其占总细胞数的比例、</w:t>
            </w:r>
            <w:r>
              <w:rPr>
                <w:rFonts w:hint="eastAsia" w:ascii="宋体" w:hAnsi="宋体" w:eastAsia="宋体" w:cs="宋体"/>
                <w:color w:val="000000"/>
                <w:sz w:val="21"/>
                <w:szCs w:val="21"/>
              </w:rPr>
              <w:t>细胞活率、直径分布图和细胞显微图片</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b/>
                <w:bCs/>
                <w:color w:val="000000"/>
                <w:sz w:val="21"/>
                <w:szCs w:val="21"/>
                <w:lang w:eastAsia="zh-CN"/>
              </w:rPr>
              <w:t>★</w:t>
            </w:r>
            <w:r>
              <w:rPr>
                <w:rFonts w:hint="eastAsia" w:ascii="宋体" w:hAnsi="宋体" w:eastAsia="宋体" w:cs="宋体"/>
                <w:b/>
                <w:bCs/>
                <w:sz w:val="21"/>
                <w:szCs w:val="21"/>
                <w:highlight w:val="none"/>
                <w:lang w:val="en-US" w:eastAsia="zh-CN"/>
              </w:rPr>
              <w:t>1.2.3</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细胞样品范</w:t>
            </w:r>
            <w:r>
              <w:rPr>
                <w:rFonts w:hint="eastAsia" w:ascii="宋体" w:hAnsi="宋体" w:eastAsia="宋体" w:cs="宋体"/>
                <w:color w:val="000000"/>
                <w:sz w:val="21"/>
                <w:szCs w:val="21"/>
              </w:rPr>
              <w:t>围：1x10</w:t>
            </w:r>
            <w:r>
              <w:rPr>
                <w:rFonts w:hint="eastAsia" w:ascii="宋体" w:hAnsi="宋体" w:eastAsia="宋体" w:cs="宋体"/>
                <w:color w:val="000000"/>
                <w:sz w:val="21"/>
                <w:szCs w:val="21"/>
                <w:vertAlign w:val="superscript"/>
              </w:rPr>
              <w:t>4</w:t>
            </w:r>
            <w:r>
              <w:rPr>
                <w:rFonts w:hint="eastAsia" w:ascii="宋体" w:hAnsi="宋体" w:eastAsia="宋体" w:cs="宋体"/>
                <w:color w:val="000000"/>
                <w:sz w:val="21"/>
                <w:szCs w:val="21"/>
              </w:rPr>
              <w:t>-1x10</w:t>
            </w:r>
            <w:r>
              <w:rPr>
                <w:rFonts w:hint="eastAsia" w:ascii="宋体" w:hAnsi="宋体" w:eastAsia="宋体" w:cs="宋体"/>
                <w:color w:val="000000"/>
                <w:sz w:val="21"/>
                <w:szCs w:val="21"/>
                <w:vertAlign w:val="superscript"/>
              </w:rPr>
              <w:t>7</w:t>
            </w:r>
            <w:r>
              <w:rPr>
                <w:rFonts w:hint="eastAsia" w:ascii="宋体" w:hAnsi="宋体" w:eastAsia="宋体" w:cs="宋体"/>
                <w:color w:val="000000"/>
                <w:sz w:val="21"/>
                <w:szCs w:val="21"/>
              </w:rPr>
              <w:t>细胞/mL</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bCs/>
                <w:sz w:val="21"/>
                <w:szCs w:val="21"/>
                <w:highlight w:val="none"/>
                <w:lang w:val="en-US" w:eastAsia="zh-CN"/>
              </w:rPr>
              <w:t>1.2.4</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微粒/细胞直径范围：~</w:t>
            </w:r>
            <w:r>
              <w:rPr>
                <w:rFonts w:hint="eastAsia" w:ascii="宋体" w:hAnsi="宋体" w:eastAsia="宋体" w:cs="宋体"/>
                <w:color w:val="000000"/>
                <w:sz w:val="21"/>
                <w:szCs w:val="21"/>
              </w:rPr>
              <w:t>4μm - 60μm</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bCs/>
                <w:sz w:val="21"/>
                <w:szCs w:val="21"/>
                <w:highlight w:val="none"/>
                <w:lang w:val="en-US" w:eastAsia="zh-CN"/>
              </w:rPr>
              <w:t>1.2.5</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所需的样品体积: 10 μL</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bCs/>
                <w:sz w:val="21"/>
                <w:szCs w:val="21"/>
                <w:highlight w:val="none"/>
                <w:lang w:val="en-US" w:eastAsia="zh-CN"/>
              </w:rPr>
              <w:t>1.2.6</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可进行自动光强度调节和</w:t>
            </w:r>
            <w:r>
              <w:rPr>
                <w:rFonts w:hint="eastAsia" w:ascii="宋体" w:hAnsi="宋体" w:eastAsia="宋体" w:cs="宋体"/>
                <w:color w:val="000000"/>
                <w:sz w:val="21"/>
                <w:szCs w:val="21"/>
              </w:rPr>
              <w:t>全自动聚焦（也可手动调整焦距），从而完成快速图像捕获</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bCs/>
                <w:sz w:val="21"/>
                <w:szCs w:val="21"/>
                <w:highlight w:val="none"/>
                <w:lang w:val="en-US" w:eastAsia="zh-CN"/>
              </w:rPr>
              <w:t>1.2.7</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具有细胞Gating功能：可对不同尺寸的细胞亚群进行计数</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bCs/>
                <w:sz w:val="21"/>
                <w:szCs w:val="21"/>
                <w:highlight w:val="none"/>
                <w:lang w:val="en-US" w:eastAsia="zh-CN"/>
              </w:rPr>
              <w:t>1.2.8</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兼容重复细胞计数板和一次性细胞计数板</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bCs/>
                <w:sz w:val="21"/>
                <w:szCs w:val="21"/>
                <w:highlight w:val="none"/>
                <w:lang w:val="en-US" w:eastAsia="zh-CN"/>
              </w:rPr>
              <w:t>1.2.9</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程序：有预设程序，且采用machine learning和AI智能算法，对于细胞碎片，小细胞和成团细胞等复杂细胞样本有更准确的计数结果</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color w:val="000000"/>
                <w:sz w:val="21"/>
                <w:szCs w:val="21"/>
                <w:lang w:val="en-US" w:eastAsia="zh-CN"/>
              </w:rPr>
              <w:t>1.2.10</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内置预稀释计算器、细胞传代计算器</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color w:val="000000"/>
                <w:sz w:val="21"/>
                <w:szCs w:val="21"/>
                <w:lang w:val="en-US" w:eastAsia="zh-CN"/>
              </w:rPr>
              <w:t>1.2.11</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相机5百万像素，物镜2.5倍光学放大</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color w:val="000000"/>
                <w:sz w:val="21"/>
                <w:szCs w:val="21"/>
                <w:lang w:val="en-US" w:eastAsia="zh-CN"/>
              </w:rPr>
              <w:t>1.2.12</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仪器可通过wifi连接到云平台，传输和保存数据</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color w:val="000000"/>
                <w:sz w:val="21"/>
                <w:szCs w:val="21"/>
                <w:lang w:val="en-US" w:eastAsia="zh-CN"/>
              </w:rPr>
              <w:t>1.2.13</w:t>
            </w:r>
          </w:p>
        </w:tc>
        <w:tc>
          <w:tcPr>
            <w:tcW w:w="3527" w:type="pct"/>
            <w:noWrap w:val="0"/>
            <w:vAlign w:val="top"/>
          </w:tcPr>
          <w:p>
            <w:pPr>
              <w:rPr>
                <w:rFonts w:hint="eastAsia" w:ascii="宋体" w:hAnsi="宋体" w:eastAsia="宋体" w:cs="宋体"/>
                <w:b w:val="0"/>
                <w:bCs/>
                <w:color w:val="FF0000"/>
                <w:sz w:val="21"/>
                <w:szCs w:val="21"/>
                <w:highlight w:val="none"/>
                <w:lang w:val="en-US" w:eastAsia="zh-CN"/>
              </w:rPr>
            </w:pPr>
            <w:r>
              <w:rPr>
                <w:rFonts w:hint="eastAsia" w:ascii="宋体" w:hAnsi="宋体" w:eastAsia="宋体" w:cs="宋体"/>
                <w:sz w:val="21"/>
                <w:szCs w:val="21"/>
              </w:rPr>
              <w:t>图像和数据可自动保存，其提供多种格式的数据文件，包括Tiff、PNG、JPG图像文件CSV、FCS数据文件，还可保存包含结果、图像和机器设置参数的PDF文件</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bCs w:val="0"/>
                <w:sz w:val="21"/>
                <w:szCs w:val="21"/>
                <w:highlight w:val="none"/>
              </w:rPr>
              <w:t>二</w:t>
            </w:r>
          </w:p>
        </w:tc>
        <w:tc>
          <w:tcPr>
            <w:tcW w:w="3527" w:type="pct"/>
            <w:noWrap w:val="0"/>
            <w:vAlign w:val="center"/>
          </w:tcPr>
          <w:p>
            <w:pPr>
              <w:pStyle w:val="20"/>
              <w:ind w:left="0" w:leftChars="0" w:firstLine="0" w:firstLineChars="0"/>
              <w:jc w:val="left"/>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bCs w:val="0"/>
                <w:sz w:val="21"/>
                <w:szCs w:val="21"/>
                <w:highlight w:val="none"/>
              </w:rPr>
              <w:t>配置</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1、</w:t>
            </w:r>
          </w:p>
        </w:tc>
        <w:tc>
          <w:tcPr>
            <w:tcW w:w="3527" w:type="pct"/>
            <w:noWrap w:val="0"/>
            <w:vAlign w:val="center"/>
          </w:tcPr>
          <w:p>
            <w:pPr>
              <w:pStyle w:val="20"/>
              <w:ind w:left="0" w:leftChars="0" w:firstLine="0" w:firstLineChars="0"/>
              <w:jc w:val="left"/>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val="0"/>
                <w:bCs/>
                <w:color w:val="FF0000"/>
                <w:sz w:val="21"/>
                <w:szCs w:val="21"/>
                <w:highlight w:val="none"/>
              </w:rPr>
              <w:t>数量：</w:t>
            </w:r>
            <w:r>
              <w:rPr>
                <w:rFonts w:hint="eastAsia" w:ascii="宋体" w:hAnsi="宋体" w:eastAsia="宋体" w:cs="宋体"/>
                <w:b w:val="0"/>
                <w:bCs/>
                <w:color w:val="FF0000"/>
                <w:sz w:val="21"/>
                <w:szCs w:val="21"/>
                <w:highlight w:val="none"/>
                <w:lang w:val="en-US" w:eastAsia="zh-CN"/>
              </w:rPr>
              <w:t>1</w:t>
            </w:r>
            <w:r>
              <w:rPr>
                <w:rFonts w:hint="eastAsia" w:ascii="宋体" w:hAnsi="宋体" w:eastAsia="宋体" w:cs="宋体"/>
                <w:b w:val="0"/>
                <w:bCs/>
                <w:color w:val="FF0000"/>
                <w:sz w:val="21"/>
                <w:szCs w:val="21"/>
                <w:highlight w:val="none"/>
              </w:rPr>
              <w:t>套</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2、</w:t>
            </w:r>
          </w:p>
        </w:tc>
        <w:tc>
          <w:tcPr>
            <w:tcW w:w="3527" w:type="pct"/>
            <w:noWrap w:val="0"/>
            <w:vAlign w:val="center"/>
          </w:tcPr>
          <w:p>
            <w:pPr>
              <w:pStyle w:val="20"/>
              <w:ind w:left="0" w:leftChars="0" w:firstLine="0" w:firstLineChars="0"/>
              <w:jc w:val="left"/>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val="0"/>
                <w:bCs/>
                <w:color w:val="FF0000"/>
                <w:sz w:val="21"/>
                <w:szCs w:val="21"/>
                <w:highlight w:val="none"/>
              </w:rPr>
              <w:t>每套设备含主机</w:t>
            </w:r>
            <w:r>
              <w:rPr>
                <w:rFonts w:hint="eastAsia" w:ascii="宋体" w:hAnsi="宋体" w:eastAsia="宋体" w:cs="宋体"/>
                <w:b w:val="0"/>
                <w:bCs/>
                <w:color w:val="FF0000"/>
                <w:sz w:val="21"/>
                <w:szCs w:val="21"/>
                <w:highlight w:val="none"/>
                <w:lang w:val="en-US" w:eastAsia="zh-CN"/>
              </w:rPr>
              <w:t>:</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left="521" w:leftChars="0" w:firstLine="0" w:firstLineChars="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3527" w:type="pct"/>
            <w:noWrap w:val="0"/>
            <w:vAlign w:val="center"/>
          </w:tcPr>
          <w:p>
            <w:pPr>
              <w:pStyle w:val="20"/>
              <w:ind w:left="0" w:leftChars="0" w:firstLine="0" w:firstLineChars="0"/>
              <w:jc w:val="left"/>
              <w:rPr>
                <w:rFonts w:hint="eastAsia" w:ascii="宋体" w:hAnsi="宋体" w:eastAsia="宋体" w:cs="宋体"/>
                <w:b w:val="0"/>
                <w:bCs/>
                <w:color w:val="FF0000"/>
                <w:sz w:val="21"/>
                <w:szCs w:val="21"/>
                <w:highlight w:val="none"/>
                <w:lang w:val="en-US" w:eastAsia="zh-CN"/>
              </w:rPr>
            </w:pPr>
            <w:r>
              <w:rPr>
                <w:rFonts w:hint="eastAsia" w:ascii="宋体" w:hAnsi="宋体" w:eastAsia="宋体" w:cs="宋体"/>
                <w:b w:val="0"/>
                <w:bCs/>
                <w:color w:val="FF0000"/>
                <w:sz w:val="21"/>
                <w:szCs w:val="21"/>
                <w:highlight w:val="none"/>
                <w:lang w:val="en-US" w:eastAsia="zh-CN"/>
              </w:rPr>
              <w:t>可重复使用计数玻片架</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332" w:hRule="atLeast"/>
        </w:trPr>
        <w:tc>
          <w:tcPr>
            <w:tcW w:w="889" w:type="pct"/>
            <w:noWrap w:val="0"/>
            <w:vAlign w:val="center"/>
          </w:tcPr>
          <w:p>
            <w:pPr>
              <w:pStyle w:val="20"/>
              <w:ind w:left="521" w:leftChars="0" w:firstLine="0" w:firstLineChars="0"/>
              <w:jc w:val="left"/>
              <w:rPr>
                <w:rFonts w:hint="eastAsia" w:ascii="宋体" w:hAnsi="宋体" w:eastAsia="宋体" w:cs="宋体"/>
                <w:b w:val="0"/>
                <w:bCs/>
                <w:kern w:val="0"/>
                <w:sz w:val="21"/>
                <w:szCs w:val="21"/>
                <w:highlight w:val="none"/>
                <w:lang w:val="en-US" w:eastAsia="zh-CN" w:bidi="zh-CN"/>
              </w:rPr>
            </w:pPr>
            <w:r>
              <w:rPr>
                <w:rFonts w:hint="eastAsia" w:ascii="宋体" w:hAnsi="宋体" w:eastAsia="宋体" w:cs="宋体"/>
                <w:b w:val="0"/>
                <w:bCs/>
                <w:sz w:val="21"/>
                <w:szCs w:val="21"/>
                <w:highlight w:val="none"/>
                <w:lang w:val="en-US" w:eastAsia="zh-CN"/>
              </w:rPr>
              <w:t>4</w:t>
            </w:r>
          </w:p>
        </w:tc>
        <w:tc>
          <w:tcPr>
            <w:tcW w:w="3527" w:type="pct"/>
            <w:noWrap w:val="0"/>
            <w:vAlign w:val="center"/>
          </w:tcPr>
          <w:p>
            <w:pPr>
              <w:pStyle w:val="20"/>
              <w:ind w:left="0" w:leftChars="0" w:firstLine="0" w:firstLineChars="0"/>
              <w:jc w:val="left"/>
              <w:rPr>
                <w:rFonts w:hint="eastAsia" w:ascii="宋体" w:hAnsi="宋体" w:eastAsia="宋体" w:cs="宋体"/>
                <w:b w:val="0"/>
                <w:bCs/>
                <w:color w:val="FF0000"/>
                <w:kern w:val="0"/>
                <w:sz w:val="21"/>
                <w:szCs w:val="21"/>
                <w:highlight w:val="none"/>
                <w:lang w:val="en-US" w:eastAsia="zh-CN" w:bidi="zh-CN"/>
              </w:rPr>
            </w:pPr>
            <w:r>
              <w:rPr>
                <w:rFonts w:hint="eastAsia" w:ascii="宋体" w:hAnsi="宋体" w:eastAsia="宋体" w:cs="宋体"/>
                <w:b w:val="0"/>
                <w:bCs/>
                <w:color w:val="FF0000"/>
                <w:sz w:val="21"/>
                <w:szCs w:val="21"/>
                <w:highlight w:val="none"/>
                <w:lang w:val="en-US" w:eastAsia="zh-CN"/>
              </w:rPr>
              <w:t>可重复使用计数玻片</w:t>
            </w:r>
          </w:p>
        </w:tc>
        <w:tc>
          <w:tcPr>
            <w:tcW w:w="583" w:type="pct"/>
            <w:noWrap w:val="0"/>
            <w:vAlign w:val="center"/>
          </w:tcPr>
          <w:p>
            <w:pPr>
              <w:pStyle w:val="20"/>
              <w:ind w:left="521" w:leftChars="0" w:firstLine="0" w:firstLineChars="0"/>
              <w:jc w:val="left"/>
              <w:rPr>
                <w:rFonts w:hint="eastAsia" w:ascii="宋体" w:hAnsi="宋体" w:eastAsia="宋体" w:cs="宋体"/>
                <w:bCs w:val="0"/>
                <w:kern w:val="0"/>
                <w:sz w:val="21"/>
                <w:szCs w:val="21"/>
                <w:highlight w:val="yellow"/>
                <w:lang w:val="zh-CN"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sz w:val="21"/>
                <w:szCs w:val="21"/>
                <w:highlight w:val="none"/>
              </w:rPr>
              <w:t>三</w:t>
            </w:r>
          </w:p>
        </w:tc>
        <w:tc>
          <w:tcPr>
            <w:tcW w:w="3527" w:type="pct"/>
            <w:noWrap w:val="0"/>
            <w:vAlign w:val="center"/>
          </w:tcPr>
          <w:p>
            <w:pPr>
              <w:pStyle w:val="20"/>
              <w:ind w:left="0" w:leftChars="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sz w:val="21"/>
                <w:szCs w:val="21"/>
                <w:highlight w:val="none"/>
              </w:rPr>
              <w:t>其他</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投标产品验收合格后保修≥</w:t>
            </w:r>
            <w:r>
              <w:rPr>
                <w:rFonts w:hint="eastAsia" w:ascii="宋体" w:hAnsi="宋体" w:eastAsia="宋体" w:cs="宋体"/>
                <w:b w:val="0"/>
                <w:bCs/>
                <w:sz w:val="21"/>
                <w:szCs w:val="21"/>
                <w:highlight w:val="none"/>
                <w:lang w:val="en-US" w:eastAsia="zh-CN"/>
              </w:rPr>
              <w:t>3</w:t>
            </w:r>
            <w:r>
              <w:rPr>
                <w:rFonts w:hint="eastAsia" w:ascii="宋体" w:hAnsi="宋体" w:eastAsia="宋体" w:cs="宋体"/>
                <w:b w:val="0"/>
                <w:bCs/>
                <w:color w:val="FF0000"/>
                <w:sz w:val="21"/>
                <w:szCs w:val="21"/>
                <w:highlight w:val="none"/>
              </w:rPr>
              <w:t>年</w:t>
            </w:r>
            <w:r>
              <w:rPr>
                <w:rFonts w:hint="eastAsia" w:ascii="宋体" w:hAnsi="宋体" w:eastAsia="宋体" w:cs="宋体"/>
                <w:b w:val="0"/>
                <w:bCs/>
                <w:sz w:val="21"/>
                <w:szCs w:val="21"/>
                <w:highlight w:val="none"/>
              </w:rPr>
              <w:t>，投标时提供制造商原厂保修证明。整机终生免费提供软件功能升级服务，并及时提供设备新功能和临床应用的资料。零配件在该设备停产后仍需保证10年的供应。。</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2</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报出保后每套设备的年保修价格（允许非连保），不含在投标总价中，今后医院购买保修，制造商承诺不得高于此价格。</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3</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合同签订后45天内到货，货物必须是</w:t>
            </w:r>
            <w:r>
              <w:rPr>
                <w:rFonts w:hint="eastAsia" w:ascii="宋体" w:hAnsi="宋体" w:eastAsia="宋体" w:cs="宋体"/>
                <w:b w:val="0"/>
                <w:bCs/>
                <w:sz w:val="21"/>
                <w:szCs w:val="21"/>
                <w:highlight w:val="none"/>
                <w:lang w:eastAsia="zh-CN"/>
              </w:rPr>
              <w:t>距投标日</w:t>
            </w:r>
            <w:r>
              <w:rPr>
                <w:rFonts w:hint="eastAsia" w:ascii="宋体" w:hAnsi="宋体" w:eastAsia="宋体" w:cs="宋体"/>
                <w:b w:val="0"/>
                <w:bCs/>
                <w:sz w:val="21"/>
                <w:szCs w:val="21"/>
                <w:highlight w:val="none"/>
                <w:lang w:val="en-US" w:eastAsia="zh-CN"/>
              </w:rPr>
              <w:t>10个月内</w:t>
            </w:r>
            <w:r>
              <w:rPr>
                <w:rFonts w:hint="eastAsia" w:ascii="宋体" w:hAnsi="宋体" w:eastAsia="宋体" w:cs="宋体"/>
                <w:b w:val="0"/>
                <w:bCs/>
                <w:sz w:val="21"/>
                <w:szCs w:val="21"/>
                <w:highlight w:val="none"/>
              </w:rPr>
              <w:t>生产。</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4</w:t>
            </w:r>
          </w:p>
        </w:tc>
        <w:tc>
          <w:tcPr>
            <w:tcW w:w="3527"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投标产品使用寿命≥</w:t>
            </w:r>
            <w:r>
              <w:rPr>
                <w:rFonts w:hint="eastAsia" w:ascii="宋体" w:hAnsi="宋体" w:eastAsia="宋体" w:cs="宋体"/>
                <w:b w:val="0"/>
                <w:bCs/>
                <w:sz w:val="21"/>
                <w:szCs w:val="21"/>
                <w:highlight w:val="none"/>
                <w:lang w:val="en-US" w:eastAsia="zh-CN"/>
              </w:rPr>
              <w:t>7</w:t>
            </w:r>
            <w:r>
              <w:rPr>
                <w:rFonts w:hint="eastAsia" w:ascii="宋体" w:hAnsi="宋体" w:eastAsia="宋体" w:cs="宋体"/>
                <w:b w:val="0"/>
                <w:bCs/>
                <w:color w:val="FF0000"/>
                <w:sz w:val="21"/>
                <w:szCs w:val="21"/>
                <w:highlight w:val="none"/>
              </w:rPr>
              <w:t>年</w:t>
            </w:r>
            <w:r>
              <w:rPr>
                <w:rFonts w:hint="eastAsia" w:ascii="宋体" w:hAnsi="宋体" w:eastAsia="宋体" w:cs="宋体"/>
                <w:b w:val="0"/>
                <w:bCs/>
                <w:sz w:val="21"/>
                <w:szCs w:val="21"/>
                <w:highlight w:val="none"/>
              </w:rPr>
              <w:t>，投标时须提供证明材料（依据注册证或说明书或产品铭牌照片）</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5</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保修期内，除一次性耗材，易耗品外其他维修部件全部免费提供，投标时列明一次性耗材、易耗品清单及价格，未列明的视为免费提供。</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6</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7</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w:t>
            </w:r>
          </w:p>
          <w:p>
            <w:pPr>
              <w:pStyle w:val="20"/>
              <w:ind w:firstLine="0" w:firstLineChars="0"/>
              <w:jc w:val="left"/>
              <w:rPr>
                <w:rFonts w:hint="eastAsia" w:ascii="宋体" w:hAnsi="宋体" w:eastAsia="宋体" w:cs="宋体"/>
                <w:kern w:val="2"/>
                <w:sz w:val="21"/>
                <w:szCs w:val="21"/>
                <w:lang w:val="en-US" w:eastAsia="zh-CN" w:bidi="ar-SA"/>
              </w:rPr>
            </w:pP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质保期内每年每套设备故障率均不得超过14天，每超过一天该设备质保期相应延长10天。</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9</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提供原厂DATASHEET</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10</w:t>
            </w:r>
          </w:p>
        </w:tc>
        <w:tc>
          <w:tcPr>
            <w:tcW w:w="3527"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设备安装、调试</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10.1</w:t>
            </w:r>
          </w:p>
        </w:tc>
        <w:tc>
          <w:tcPr>
            <w:tcW w:w="3527" w:type="pct"/>
            <w:noWrap w:val="0"/>
            <w:vAlign w:val="center"/>
          </w:tcPr>
          <w:p>
            <w:pPr>
              <w:pStyle w:val="20"/>
              <w:ind w:firstLine="0" w:firstLineChars="0"/>
              <w:jc w:val="left"/>
              <w:rPr>
                <w:rFonts w:hint="eastAsia" w:ascii="宋体" w:hAnsi="宋体" w:eastAsia="宋体" w:cs="宋体"/>
                <w:b/>
                <w:kern w:val="2"/>
                <w:sz w:val="21"/>
                <w:szCs w:val="21"/>
                <w:lang w:val="en-US" w:eastAsia="zh-CN" w:bidi="ar-SA"/>
              </w:rPr>
            </w:pPr>
            <w:r>
              <w:rPr>
                <w:rFonts w:hint="eastAsia" w:ascii="宋体" w:hAnsi="宋体" w:eastAsia="宋体" w:cs="宋体"/>
                <w:b w:val="0"/>
                <w:bCs/>
                <w:sz w:val="21"/>
                <w:szCs w:val="21"/>
                <w:highlight w:val="none"/>
              </w:rPr>
              <w:t>安装地点：采购单位指定位置。</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10.2</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安装完成时间：投标方应在投标文件中明确正常完成安装调试的时间期限，并提供超出期限情况下投标方对因此给买方造成损失的赔偿计划。</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10.3</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安装标准：符合中华人民共和国国家有关技术规范要求和技术标准。所有的软件和硬件必须保证同时安装到位。</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10.4</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安装费用：安装过程中发生的费用（含检测、耗材等）由卖方负责。投标方应在投标文件中提供其安装调试计划和对安装场地和环境的要求。</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10.5</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安装人员：应由中标方有三台以上（含）同类型设备安装经验的原厂工程师负责安装。</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11</w:t>
            </w:r>
          </w:p>
        </w:tc>
        <w:tc>
          <w:tcPr>
            <w:tcW w:w="3527" w:type="pct"/>
            <w:noWrap w:val="0"/>
            <w:vAlign w:val="center"/>
          </w:tcPr>
          <w:p>
            <w:pPr>
              <w:pStyle w:val="20"/>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highlight w:val="none"/>
              </w:rPr>
              <w:t>培训</w:t>
            </w:r>
          </w:p>
        </w:tc>
        <w:tc>
          <w:tcPr>
            <w:tcW w:w="583" w:type="pct"/>
            <w:noWrap w:val="0"/>
            <w:vAlign w:val="center"/>
          </w:tcPr>
          <w:p>
            <w:pPr>
              <w:pStyle w:val="20"/>
              <w:ind w:firstLine="0" w:firstLineChars="0"/>
              <w:jc w:val="left"/>
              <w:rPr>
                <w:rFonts w:hint="eastAsia" w:ascii="宋体" w:hAnsi="宋体" w:eastAsia="宋体" w:cs="宋体"/>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11.1</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11.2</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中标方应对买方的操作人员进行培训并承担所有费用。</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11.3</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培训完成后，中标方须提供详细培训记录，培训记录应有培训内容、参加人员（签字）、培训地点、培训时间以及操作人员考核情况。</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验收</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12.1</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投标方在投标时应提供设备的验收标准、安装技术规范，供买方参考。</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12.2</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验收依据：按投标文件、招标文件及国家标准验收。</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12.3</w:t>
            </w:r>
          </w:p>
        </w:tc>
        <w:tc>
          <w:tcPr>
            <w:tcW w:w="3527" w:type="pct"/>
            <w:noWrap w:val="0"/>
            <w:vAlign w:val="center"/>
          </w:tcPr>
          <w:p>
            <w:pPr>
              <w:pStyle w:val="20"/>
              <w:ind w:firstLine="0" w:firstLineChars="0"/>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验收时，投标人提供下列资料：</w:t>
            </w:r>
          </w:p>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提供三证，完整的中英文技术资料，包括操作手册</w:t>
            </w:r>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12.4</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设备到达最终用户后，要求卖方及安装人员会同买方共同参与设备验收。设备安装调试后，卖方负责安装质量，并经验收合格后，买卖双方共同签署设备验收合格证书。</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12.5</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验收过程中发现货物性能或功能达不到要求，卖方必须更换有关部件，使货物最终达到规定的性能指标和功能要求，但必须在发现问题后15个工作日内完成。</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12.6</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所有验收相关费用由产品中标方负担</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13</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付款方式和条件</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13.1</w:t>
            </w:r>
          </w:p>
        </w:tc>
        <w:tc>
          <w:tcPr>
            <w:tcW w:w="3527" w:type="pct"/>
            <w:noWrap w:val="0"/>
            <w:vAlign w:val="center"/>
          </w:tcPr>
          <w:p>
            <w:pPr>
              <w:ind w:right="-21" w:rightChars="-10"/>
              <w:rPr>
                <w:rFonts w:hint="eastAsia" w:ascii="宋体" w:hAnsi="宋体" w:eastAsia="宋体" w:cs="宋体"/>
                <w:b w:val="0"/>
                <w:bCs/>
                <w:color w:val="FF0000"/>
                <w:kern w:val="2"/>
                <w:sz w:val="21"/>
                <w:szCs w:val="21"/>
                <w:highlight w:val="none"/>
                <w:lang w:val="zh-CN" w:eastAsia="zh-CN" w:bidi="ar-SA"/>
              </w:rPr>
            </w:pPr>
            <w:r>
              <w:rPr>
                <w:rFonts w:hint="eastAsia" w:ascii="宋体" w:hAnsi="宋体" w:eastAsia="宋体" w:cs="宋体"/>
                <w:b w:val="0"/>
                <w:bCs/>
                <w:color w:val="FF0000"/>
                <w:kern w:val="2"/>
                <w:sz w:val="21"/>
                <w:szCs w:val="21"/>
                <w:highlight w:val="none"/>
                <w:lang w:val="zh-CN" w:eastAsia="zh-CN" w:bidi="ar-SA"/>
              </w:rPr>
              <w:t>付款方式：对经评审小组按招标文件规定认定为中小微企业的，合同签订并通知中标方发货之日起7个工作日内，支付全部货款的40%作为预付款。剩余全部货款的60%在项目全部验收合格并收到中标人发票后的7个工作日内支付给中标人。</w:t>
            </w:r>
          </w:p>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color w:val="FF0000"/>
                <w:kern w:val="2"/>
                <w:sz w:val="21"/>
                <w:szCs w:val="21"/>
                <w:highlight w:val="none"/>
                <w:lang w:val="zh-CN" w:eastAsia="zh-CN" w:bidi="ar-SA"/>
              </w:rPr>
              <w:t>对非中小微企业中标的，项目全部货款在项目全部验收合格并收到中标人发票后的7个工作日内支付给中标人。</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13.2</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投标商按合同开具多张发票的，额度应大于等于投标单台设备价格，且发票号需连续不中断。</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14</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延期交货罚款：延期交货每7天，按合同总价的0.5%支付迟交违约金，不足7天按7天计，依次累计，最高罚款为合同总价的5%。</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15</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保密：招投标及合同中凡涉及买方项目的有关信息，不得透露给第三方。</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889"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16</w:t>
            </w:r>
          </w:p>
        </w:tc>
        <w:tc>
          <w:tcPr>
            <w:tcW w:w="3527" w:type="pct"/>
            <w:noWrap w:val="0"/>
            <w:vAlign w:val="center"/>
          </w:tcPr>
          <w:p>
            <w:pPr>
              <w:pStyle w:val="20"/>
              <w:ind w:firstLine="0" w:firstLineChars="0"/>
              <w:jc w:val="left"/>
              <w:rPr>
                <w:rFonts w:hint="eastAsia" w:ascii="宋体" w:hAnsi="宋体" w:eastAsia="宋体" w:cs="宋体"/>
                <w:sz w:val="21"/>
                <w:szCs w:val="21"/>
              </w:rPr>
            </w:pPr>
            <w:r>
              <w:rPr>
                <w:rFonts w:hint="eastAsia" w:ascii="宋体" w:hAnsi="宋体" w:eastAsia="宋体" w:cs="宋体"/>
                <w:b w:val="0"/>
                <w:bCs/>
                <w:sz w:val="21"/>
                <w:szCs w:val="21"/>
                <w:highlight w:val="none"/>
              </w:rPr>
              <w:t>货物购销合同签订的同时，双方须签订廉洁购销合同</w:t>
            </w:r>
          </w:p>
        </w:tc>
        <w:tc>
          <w:tcPr>
            <w:tcW w:w="583" w:type="pct"/>
            <w:noWrap w:val="0"/>
            <w:vAlign w:val="center"/>
          </w:tcPr>
          <w:p>
            <w:pPr>
              <w:pStyle w:val="20"/>
              <w:ind w:firstLine="0" w:firstLineChars="0"/>
              <w:jc w:val="left"/>
              <w:rPr>
                <w:rStyle w:val="25"/>
                <w:rFonts w:hint="eastAsia" w:ascii="宋体" w:hAnsi="宋体" w:eastAsia="宋体" w:cs="宋体"/>
                <w:bCs w:val="0"/>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tbl>
      <w:tblPr>
        <w:tblStyle w:val="11"/>
        <w:tblpPr w:leftFromText="180" w:rightFromText="180" w:vertAnchor="text" w:horzAnchor="page" w:tblpX="1259" w:tblpY="464"/>
        <w:tblOverlap w:val="never"/>
        <w:tblW w:w="93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3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评定项目</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4945" w:type="dxa"/>
            <w:noWrap w:val="0"/>
            <w:vAlign w:val="center"/>
          </w:tcPr>
          <w:p>
            <w:pPr>
              <w:ind w:left="105" w:leftChars="50" w:right="10" w:rightChars="5"/>
              <w:jc w:val="center"/>
              <w:rPr>
                <w:rFonts w:hint="eastAsia" w:ascii="宋体" w:hAnsi="宋体" w:eastAsia="宋体" w:cs="宋体"/>
                <w:sz w:val="21"/>
                <w:szCs w:val="21"/>
              </w:rPr>
            </w:pPr>
            <w:r>
              <w:rPr>
                <w:rFonts w:hint="eastAsia" w:ascii="宋体" w:hAnsi="宋体" w:eastAsia="宋体" w:cs="宋体"/>
                <w:sz w:val="21"/>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对应于招标文件设备技术规格及配置的偏离度</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35</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color w:val="auto"/>
                <w:sz w:val="21"/>
                <w:szCs w:val="21"/>
                <w:highlight w:val="none"/>
              </w:rPr>
              <w:t>与招标文件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货物技术规格及配置、商务要求对比，一项指标负偏离扣1分，标注★的指标</w:t>
            </w:r>
            <w:r>
              <w:rPr>
                <w:rFonts w:hint="eastAsia" w:ascii="宋体" w:hAnsi="宋体" w:eastAsia="宋体" w:cs="宋体"/>
                <w:color w:val="auto"/>
                <w:sz w:val="21"/>
                <w:szCs w:val="21"/>
                <w:highlight w:val="none"/>
                <w:lang w:eastAsia="zh-CN"/>
              </w:rPr>
              <w:t>负</w:t>
            </w:r>
            <w:r>
              <w:rPr>
                <w:rFonts w:hint="eastAsia" w:ascii="宋体" w:hAnsi="宋体" w:eastAsia="宋体" w:cs="宋体"/>
                <w:color w:val="auto"/>
                <w:sz w:val="21"/>
                <w:szCs w:val="21"/>
                <w:highlight w:val="none"/>
              </w:rPr>
              <w:t>偏离每项扣4分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投标设备配套的合理性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投标设备技术指标的先进性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投标机型的档次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运行成本</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保修服务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lang w:eastAsia="zh-CN"/>
              </w:rPr>
              <w:t>设备</w:t>
            </w:r>
            <w:r>
              <w:rPr>
                <w:rFonts w:hint="eastAsia" w:ascii="宋体" w:hAnsi="宋体" w:eastAsia="宋体" w:cs="宋体"/>
                <w:sz w:val="21"/>
                <w:szCs w:val="21"/>
              </w:rPr>
              <w:t>保修期超过招标文件要求的，每增加1年加1分</w:t>
            </w:r>
            <w:r>
              <w:rPr>
                <w:rFonts w:hint="eastAsia" w:ascii="宋体" w:hAnsi="宋体" w:eastAsia="宋体" w:cs="宋体"/>
                <w:sz w:val="21"/>
                <w:szCs w:val="21"/>
                <w:lang w:val="en-US" w:eastAsia="zh-CN"/>
              </w:rPr>
              <w:t>，</w:t>
            </w:r>
            <w:r>
              <w:rPr>
                <w:rFonts w:hint="eastAsia" w:ascii="宋体" w:hAnsi="宋体" w:eastAsia="宋体" w:cs="宋体"/>
                <w:sz w:val="21"/>
                <w:szCs w:val="21"/>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投标产品总体质量性能</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市场占有率</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温州市或浙江省内</w:t>
            </w: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rPr>
              <w:t>年1月1日起至今与最终用户签订的投标机型合同复印件，每份有效合同得</w:t>
            </w:r>
            <w:r>
              <w:rPr>
                <w:rFonts w:hint="eastAsia" w:ascii="宋体" w:hAnsi="宋体" w:eastAsia="宋体" w:cs="宋体"/>
                <w:sz w:val="21"/>
                <w:szCs w:val="21"/>
                <w:lang w:val="en-US" w:eastAsia="zh-CN"/>
              </w:rPr>
              <w:t>1</w:t>
            </w:r>
            <w:r>
              <w:rPr>
                <w:rFonts w:hint="eastAsia" w:ascii="宋体" w:hAnsi="宋体" w:eastAsia="宋体" w:cs="宋体"/>
                <w:sz w:val="21"/>
                <w:szCs w:val="21"/>
              </w:rPr>
              <w:t>分，最多</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制造商或代理商的售后服务和维修能力</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945"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制造商或代理商的售后服务和维修能力，服务响应速度、服务人员水平、备品备件配置等综合评价。</w:t>
            </w:r>
            <w:r>
              <w:rPr>
                <w:rFonts w:hint="eastAsia" w:ascii="宋体" w:hAnsi="宋体" w:eastAsia="宋体" w:cs="宋体"/>
                <w:sz w:val="21"/>
                <w:szCs w:val="21"/>
                <w:lang w:eastAsia="zh-CN"/>
              </w:rPr>
              <w:t>（厂家在温州市或者浙江省内有常驻维修服务点和维修工程师得</w:t>
            </w:r>
            <w:r>
              <w:rPr>
                <w:rFonts w:hint="eastAsia" w:ascii="宋体" w:hAnsi="宋体" w:eastAsia="宋体" w:cs="宋体"/>
                <w:sz w:val="21"/>
                <w:szCs w:val="21"/>
                <w:lang w:val="en-US" w:eastAsia="zh-CN"/>
              </w:rPr>
              <w:t>1分，代理商有维修服务人员得1分，承诺接用户报修后二十四小时内维修人员能到场维修的得1分</w:t>
            </w:r>
          </w:p>
        </w:tc>
      </w:tr>
    </w:tbl>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9"/>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9"/>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9"/>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9"/>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9"/>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9"/>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9"/>
              <w:jc w:val="center"/>
              <w:rPr>
                <w:b/>
                <w:color w:val="000000" w:themeColor="text1"/>
                <w:sz w:val="22"/>
                <w:szCs w:val="22"/>
                <w:lang w:val="en-US"/>
                <w14:textFill>
                  <w14:solidFill>
                    <w14:schemeClr w14:val="tx1"/>
                  </w14:solidFill>
                </w14:textFill>
              </w:rPr>
            </w:pPr>
          </w:p>
        </w:tc>
        <w:tc>
          <w:tcPr>
            <w:tcW w:w="1418" w:type="dxa"/>
            <w:vAlign w:val="center"/>
          </w:tcPr>
          <w:p>
            <w:pPr>
              <w:pStyle w:val="19"/>
              <w:jc w:val="center"/>
              <w:rPr>
                <w:b/>
                <w:color w:val="000000" w:themeColor="text1"/>
                <w:sz w:val="22"/>
                <w:szCs w:val="22"/>
                <w:lang w:val="en-US"/>
                <w14:textFill>
                  <w14:solidFill>
                    <w14:schemeClr w14:val="tx1"/>
                  </w14:solidFill>
                </w14:textFill>
              </w:rPr>
            </w:pPr>
          </w:p>
        </w:tc>
        <w:tc>
          <w:tcPr>
            <w:tcW w:w="1559" w:type="dxa"/>
            <w:vAlign w:val="center"/>
          </w:tcPr>
          <w:p>
            <w:pPr>
              <w:pStyle w:val="19"/>
              <w:jc w:val="center"/>
              <w:rPr>
                <w:b/>
                <w:color w:val="000000" w:themeColor="text1"/>
                <w:sz w:val="22"/>
                <w:szCs w:val="22"/>
                <w:lang w:val="en-US"/>
                <w14:textFill>
                  <w14:solidFill>
                    <w14:schemeClr w14:val="tx1"/>
                  </w14:solidFill>
                </w14:textFill>
              </w:rPr>
            </w:pPr>
          </w:p>
        </w:tc>
        <w:tc>
          <w:tcPr>
            <w:tcW w:w="2126" w:type="dxa"/>
            <w:vAlign w:val="center"/>
          </w:tcPr>
          <w:p>
            <w:pPr>
              <w:pStyle w:val="19"/>
              <w:jc w:val="center"/>
              <w:rPr>
                <w:rFonts w:ascii="Verdana"/>
                <w:color w:val="000000" w:themeColor="text1"/>
                <w:sz w:val="22"/>
                <w:szCs w:val="22"/>
                <w14:textFill>
                  <w14:solidFill>
                    <w14:schemeClr w14:val="tx1"/>
                  </w14:solidFill>
                </w14:textFill>
              </w:rPr>
            </w:pPr>
          </w:p>
        </w:tc>
        <w:tc>
          <w:tcPr>
            <w:tcW w:w="993" w:type="dxa"/>
            <w:vAlign w:val="center"/>
          </w:tcPr>
          <w:p>
            <w:pPr>
              <w:pStyle w:val="19"/>
              <w:jc w:val="center"/>
              <w:rPr>
                <w:rFonts w:ascii="Verdana"/>
                <w:color w:val="000000" w:themeColor="text1"/>
                <w:sz w:val="22"/>
                <w:szCs w:val="22"/>
                <w14:textFill>
                  <w14:solidFill>
                    <w14:schemeClr w14:val="tx1"/>
                  </w14:solidFill>
                </w14:textFill>
              </w:rPr>
            </w:pPr>
          </w:p>
        </w:tc>
        <w:tc>
          <w:tcPr>
            <w:tcW w:w="1353" w:type="dxa"/>
            <w:vAlign w:val="center"/>
          </w:tcPr>
          <w:p>
            <w:pPr>
              <w:pStyle w:val="19"/>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9"/>
              <w:jc w:val="center"/>
              <w:rPr>
                <w:b/>
                <w:color w:val="000000" w:themeColor="text1"/>
                <w:sz w:val="22"/>
                <w:szCs w:val="22"/>
                <w:lang w:val="en-US"/>
                <w14:textFill>
                  <w14:solidFill>
                    <w14:schemeClr w14:val="tx1"/>
                  </w14:solidFill>
                </w14:textFill>
              </w:rPr>
            </w:pPr>
          </w:p>
        </w:tc>
        <w:tc>
          <w:tcPr>
            <w:tcW w:w="1418" w:type="dxa"/>
            <w:vAlign w:val="center"/>
          </w:tcPr>
          <w:p>
            <w:pPr>
              <w:pStyle w:val="19"/>
              <w:jc w:val="center"/>
              <w:rPr>
                <w:b/>
                <w:color w:val="000000" w:themeColor="text1"/>
                <w:sz w:val="22"/>
                <w:szCs w:val="22"/>
                <w:lang w:val="en-US"/>
                <w14:textFill>
                  <w14:solidFill>
                    <w14:schemeClr w14:val="tx1"/>
                  </w14:solidFill>
                </w14:textFill>
              </w:rPr>
            </w:pPr>
          </w:p>
        </w:tc>
        <w:tc>
          <w:tcPr>
            <w:tcW w:w="1559" w:type="dxa"/>
            <w:vAlign w:val="center"/>
          </w:tcPr>
          <w:p>
            <w:pPr>
              <w:pStyle w:val="19"/>
              <w:jc w:val="center"/>
              <w:rPr>
                <w:b/>
                <w:color w:val="000000" w:themeColor="text1"/>
                <w:sz w:val="22"/>
                <w:szCs w:val="22"/>
                <w:lang w:val="en-US"/>
                <w14:textFill>
                  <w14:solidFill>
                    <w14:schemeClr w14:val="tx1"/>
                  </w14:solidFill>
                </w14:textFill>
              </w:rPr>
            </w:pPr>
          </w:p>
        </w:tc>
        <w:tc>
          <w:tcPr>
            <w:tcW w:w="2126" w:type="dxa"/>
            <w:vAlign w:val="center"/>
          </w:tcPr>
          <w:p>
            <w:pPr>
              <w:pStyle w:val="19"/>
              <w:jc w:val="center"/>
              <w:rPr>
                <w:rFonts w:ascii="Verdana"/>
                <w:color w:val="000000" w:themeColor="text1"/>
                <w:sz w:val="22"/>
                <w:szCs w:val="22"/>
                <w14:textFill>
                  <w14:solidFill>
                    <w14:schemeClr w14:val="tx1"/>
                  </w14:solidFill>
                </w14:textFill>
              </w:rPr>
            </w:pPr>
          </w:p>
        </w:tc>
        <w:tc>
          <w:tcPr>
            <w:tcW w:w="993" w:type="dxa"/>
            <w:vAlign w:val="center"/>
          </w:tcPr>
          <w:p>
            <w:pPr>
              <w:pStyle w:val="19"/>
              <w:jc w:val="center"/>
              <w:rPr>
                <w:rFonts w:ascii="Verdana"/>
                <w:color w:val="000000" w:themeColor="text1"/>
                <w:sz w:val="22"/>
                <w:szCs w:val="22"/>
                <w14:textFill>
                  <w14:solidFill>
                    <w14:schemeClr w14:val="tx1"/>
                  </w14:solidFill>
                </w14:textFill>
              </w:rPr>
            </w:pPr>
          </w:p>
        </w:tc>
        <w:tc>
          <w:tcPr>
            <w:tcW w:w="1353" w:type="dxa"/>
            <w:vAlign w:val="center"/>
          </w:tcPr>
          <w:p>
            <w:pPr>
              <w:pStyle w:val="19"/>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9"/>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0"/>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20"/>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20"/>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20"/>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0"/>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20"/>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0"/>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0"/>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0"/>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0"/>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40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0"/>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0"/>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0"/>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0"/>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0"/>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0"/>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eastAsia="zh-CN"/>
          <w14:textFill>
            <w14:solidFill>
              <w14:schemeClr w14:val="tx1"/>
            </w14:solidFill>
          </w14:textFill>
        </w:rPr>
        <w:t xml:space="preserve">2 </w:t>
      </w:r>
      <w:r>
        <w:rPr>
          <w:rFonts w:hint="eastAsia"/>
          <w:color w:val="000000" w:themeColor="text1"/>
          <w:sz w:val="22"/>
          <w:szCs w:val="22"/>
          <w14:textFill>
            <w14:solidFill>
              <w14:schemeClr w14:val="tx1"/>
            </w14:solidFill>
          </w14:textFill>
        </w:rPr>
        <w:t>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0"/>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0"/>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0"/>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0"/>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0"/>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0"/>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0"/>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20"/>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20"/>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0"/>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0"/>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0"/>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0"/>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0"/>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20"/>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20"/>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0"/>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0"/>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w:t>
      </w:r>
      <w:r>
        <w:rPr>
          <w:bCs/>
          <w:szCs w:val="20"/>
        </w:rPr>
        <w:t>本合同</w:t>
      </w:r>
      <w:r>
        <w:rPr>
          <w:rFonts w:hint="eastAsia"/>
          <w:bCs/>
          <w:szCs w:val="20"/>
          <w:lang w:eastAsia="zh-CN"/>
        </w:rPr>
        <w:t>壹</w:t>
      </w:r>
      <w:r>
        <w:rPr>
          <w:bCs/>
          <w:szCs w:val="20"/>
        </w:rPr>
        <w:t>式</w:t>
      </w:r>
      <w:r>
        <w:rPr>
          <w:rFonts w:hint="eastAsia"/>
          <w:bCs/>
          <w:szCs w:val="20"/>
          <w:lang w:eastAsia="zh-CN"/>
        </w:rPr>
        <w:t>贰</w:t>
      </w:r>
      <w:r>
        <w:rPr>
          <w:bCs/>
          <w:szCs w:val="20"/>
        </w:rPr>
        <w:t>份，甲、乙双方各执</w:t>
      </w:r>
      <w:r>
        <w:rPr>
          <w:rFonts w:hint="eastAsia"/>
          <w:bCs/>
          <w:szCs w:val="20"/>
          <w:lang w:eastAsia="zh-CN"/>
        </w:rPr>
        <w:t>壹</w:t>
      </w:r>
      <w:r>
        <w:rPr>
          <w:bCs/>
          <w:szCs w:val="20"/>
        </w:rPr>
        <w:t>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990" w:firstLineChars="450"/>
        <w:rPr>
          <w:rFonts w:ascii="Calibri" w:hAnsi="Calibri" w:eastAsia="宋体" w:cs="Times New Roman"/>
          <w:bCs/>
          <w:sz w:val="22"/>
          <w:szCs w:val="22"/>
        </w:rPr>
      </w:pPr>
    </w:p>
    <w:p>
      <w:pPr>
        <w:spacing w:line="440" w:lineRule="exact"/>
        <w:ind w:firstLine="1210" w:firstLineChars="5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ODZmNTE4ZWMzNjg3NTkxMjBiZjI1OGU3ZTBiMzY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827398"/>
    <w:rsid w:val="079468F0"/>
    <w:rsid w:val="088815A9"/>
    <w:rsid w:val="0A277157"/>
    <w:rsid w:val="0A323667"/>
    <w:rsid w:val="0A964758"/>
    <w:rsid w:val="0B691EBF"/>
    <w:rsid w:val="0BDB7828"/>
    <w:rsid w:val="0D3C3F90"/>
    <w:rsid w:val="0D6B27A0"/>
    <w:rsid w:val="0D737863"/>
    <w:rsid w:val="0F9D510C"/>
    <w:rsid w:val="10827943"/>
    <w:rsid w:val="109B7C74"/>
    <w:rsid w:val="11D15B1C"/>
    <w:rsid w:val="11D56F8A"/>
    <w:rsid w:val="12531874"/>
    <w:rsid w:val="129A029D"/>
    <w:rsid w:val="12C9410A"/>
    <w:rsid w:val="136E04B8"/>
    <w:rsid w:val="14C02644"/>
    <w:rsid w:val="157B401A"/>
    <w:rsid w:val="165B3C1A"/>
    <w:rsid w:val="17453125"/>
    <w:rsid w:val="182217CF"/>
    <w:rsid w:val="184F31D7"/>
    <w:rsid w:val="19915A12"/>
    <w:rsid w:val="1A2E6DE6"/>
    <w:rsid w:val="1D4821A9"/>
    <w:rsid w:val="202B56B1"/>
    <w:rsid w:val="22723315"/>
    <w:rsid w:val="22CF7097"/>
    <w:rsid w:val="232E51F6"/>
    <w:rsid w:val="23705E0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7C66C9B"/>
    <w:rsid w:val="37D14649"/>
    <w:rsid w:val="3877509F"/>
    <w:rsid w:val="397306B8"/>
    <w:rsid w:val="39BD6D12"/>
    <w:rsid w:val="3BB420F5"/>
    <w:rsid w:val="3DB75172"/>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7537CEB"/>
    <w:rsid w:val="477517FF"/>
    <w:rsid w:val="479F5F87"/>
    <w:rsid w:val="497E50E4"/>
    <w:rsid w:val="49CC2349"/>
    <w:rsid w:val="4A254910"/>
    <w:rsid w:val="4AA864D5"/>
    <w:rsid w:val="4B956476"/>
    <w:rsid w:val="4CBE1552"/>
    <w:rsid w:val="4D3D3121"/>
    <w:rsid w:val="4DCB17F7"/>
    <w:rsid w:val="4ED83989"/>
    <w:rsid w:val="5105209D"/>
    <w:rsid w:val="5273518F"/>
    <w:rsid w:val="529E0326"/>
    <w:rsid w:val="53423D16"/>
    <w:rsid w:val="534B0A6F"/>
    <w:rsid w:val="539D45B7"/>
    <w:rsid w:val="53CA557A"/>
    <w:rsid w:val="545A32FC"/>
    <w:rsid w:val="547D6E0D"/>
    <w:rsid w:val="55382DBA"/>
    <w:rsid w:val="55596194"/>
    <w:rsid w:val="55950B3F"/>
    <w:rsid w:val="56A54B82"/>
    <w:rsid w:val="584110E8"/>
    <w:rsid w:val="587C329C"/>
    <w:rsid w:val="595B205E"/>
    <w:rsid w:val="5A4777C5"/>
    <w:rsid w:val="5A6E001E"/>
    <w:rsid w:val="5AE71C9E"/>
    <w:rsid w:val="5CAD7C22"/>
    <w:rsid w:val="5CD36D91"/>
    <w:rsid w:val="5DEC7787"/>
    <w:rsid w:val="5DFE7766"/>
    <w:rsid w:val="60D904D8"/>
    <w:rsid w:val="60F93F09"/>
    <w:rsid w:val="61EE2A98"/>
    <w:rsid w:val="646461A1"/>
    <w:rsid w:val="65D31C24"/>
    <w:rsid w:val="6634293C"/>
    <w:rsid w:val="669F4579"/>
    <w:rsid w:val="680678AC"/>
    <w:rsid w:val="683E0693"/>
    <w:rsid w:val="685E7C65"/>
    <w:rsid w:val="68AB5C34"/>
    <w:rsid w:val="694279A9"/>
    <w:rsid w:val="698F00A6"/>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72F4719"/>
    <w:rsid w:val="773504DF"/>
    <w:rsid w:val="77FD6A1D"/>
    <w:rsid w:val="78667688"/>
    <w:rsid w:val="79B62264"/>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autoRedefine/>
    <w:qFormat/>
    <w:uiPriority w:val="0"/>
    <w:rPr>
      <w:rFonts w:ascii="宋体" w:hAnsi="Courier New" w:cs="Courier New"/>
      <w:szCs w:val="21"/>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1"/>
    <w:autoRedefine/>
    <w:qFormat/>
    <w:uiPriority w:val="0"/>
    <w:pPr>
      <w:ind w:firstLine="420"/>
    </w:pPr>
    <w:rPr>
      <w:rFonts w:ascii="Calibri" w:hAnsi="Calibri" w:eastAsia="宋体" w:cs="Times New Roman"/>
    </w:rPr>
  </w:style>
  <w:style w:type="table" w:styleId="12">
    <w:name w:val="Table Grid"/>
    <w:basedOn w:val="11"/>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character" w:styleId="15">
    <w:name w:val="Emphasis"/>
    <w:autoRedefine/>
    <w:qFormat/>
    <w:uiPriority w:val="20"/>
    <w:rPr>
      <w:i/>
      <w:iCs/>
    </w:rPr>
  </w:style>
  <w:style w:type="character" w:styleId="16">
    <w:name w:val="Hyperlink"/>
    <w:basedOn w:val="13"/>
    <w:qFormat/>
    <w:uiPriority w:val="0"/>
    <w:rPr>
      <w:color w:val="0000FF"/>
      <w:u w:val="single"/>
    </w:rPr>
  </w:style>
  <w:style w:type="character" w:customStyle="1" w:styleId="17">
    <w:name w:val="页眉 Char"/>
    <w:basedOn w:val="13"/>
    <w:link w:val="7"/>
    <w:autoRedefine/>
    <w:qFormat/>
    <w:uiPriority w:val="99"/>
    <w:rPr>
      <w:sz w:val="18"/>
      <w:szCs w:val="18"/>
    </w:rPr>
  </w:style>
  <w:style w:type="character" w:customStyle="1" w:styleId="18">
    <w:name w:val="页脚 Char"/>
    <w:basedOn w:val="13"/>
    <w:link w:val="6"/>
    <w:qFormat/>
    <w:uiPriority w:val="99"/>
    <w:rPr>
      <w:sz w:val="18"/>
      <w:szCs w:val="18"/>
    </w:rPr>
  </w:style>
  <w:style w:type="paragraph" w:customStyle="1" w:styleId="19">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0">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1">
    <w:name w:val="NormalCharacter"/>
    <w:autoRedefine/>
    <w:semiHidden/>
    <w:qFormat/>
    <w:uiPriority w:val="0"/>
  </w:style>
  <w:style w:type="character" w:customStyle="1" w:styleId="22">
    <w:name w:val="font31"/>
    <w:basedOn w:val="13"/>
    <w:autoRedefine/>
    <w:qFormat/>
    <w:uiPriority w:val="0"/>
    <w:rPr>
      <w:rFonts w:hint="eastAsia" w:ascii="宋体" w:hAnsi="宋体" w:eastAsia="宋体" w:cs="宋体"/>
      <w:color w:val="000000"/>
      <w:sz w:val="24"/>
      <w:szCs w:val="24"/>
      <w:u w:val="none"/>
    </w:rPr>
  </w:style>
  <w:style w:type="character" w:customStyle="1" w:styleId="23">
    <w:name w:val="font11"/>
    <w:basedOn w:val="13"/>
    <w:autoRedefine/>
    <w:qFormat/>
    <w:uiPriority w:val="0"/>
    <w:rPr>
      <w:rFonts w:hint="eastAsia" w:ascii="宋体" w:hAnsi="宋体" w:eastAsia="宋体" w:cs="宋体"/>
      <w:color w:val="000000"/>
      <w:sz w:val="24"/>
      <w:szCs w:val="24"/>
      <w:u w:val="none"/>
    </w:rPr>
  </w:style>
  <w:style w:type="character" w:customStyle="1" w:styleId="24">
    <w:name w:val="font41"/>
    <w:basedOn w:val="13"/>
    <w:autoRedefine/>
    <w:qFormat/>
    <w:uiPriority w:val="0"/>
    <w:rPr>
      <w:rFonts w:hint="eastAsia" w:ascii="宋体" w:hAnsi="宋体" w:eastAsia="宋体" w:cs="宋体"/>
      <w:b/>
      <w:bCs/>
      <w:color w:val="000000"/>
      <w:sz w:val="24"/>
      <w:szCs w:val="24"/>
      <w:u w:val="none"/>
    </w:rPr>
  </w:style>
  <w:style w:type="character" w:customStyle="1" w:styleId="25">
    <w:name w:val="Anrede1IhrZeichen"/>
    <w:autoRedefine/>
    <w:qFormat/>
    <w:uiPriority w:val="0"/>
    <w:rPr>
      <w:rFonts w:hint="default" w:ascii="Arial" w:hAnsi="Arial"/>
      <w:sz w:val="20"/>
    </w:rPr>
  </w:style>
  <w:style w:type="paragraph" w:customStyle="1" w:styleId="26">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27">
    <w:name w:val="Plain Text1"/>
    <w:basedOn w:val="28"/>
    <w:autoRedefine/>
    <w:qFormat/>
    <w:uiPriority w:val="0"/>
    <w:pPr>
      <w:widowControl/>
      <w:jc w:val="left"/>
    </w:pPr>
    <w:rPr>
      <w:rFonts w:ascii="宋体" w:hAnsi="Courier New"/>
    </w:rPr>
  </w:style>
  <w:style w:type="paragraph" w:customStyle="1" w:styleId="28">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9">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12</Pages>
  <Words>8283</Words>
  <Characters>8740</Characters>
  <Lines>6</Lines>
  <Paragraphs>1</Paragraphs>
  <TotalTime>0</TotalTime>
  <ScaleCrop>false</ScaleCrop>
  <LinksUpToDate>false</LinksUpToDate>
  <CharactersWithSpaces>9142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咔咔</cp:lastModifiedBy>
  <dcterms:modified xsi:type="dcterms:W3CDTF">2024-07-08T02:28:07Z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2052-12.1.0.16929</vt:lpwstr>
  </property>
  <property fmtid="{D5CDD505-2E9C-101B-9397-08002B2CF9AE}" pid="4" name="ICV">
    <vt:lpwstr>99012001CC8449E1B44B4987A03F7E88</vt:lpwstr>
  </property>
</Properties>
</file>