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温州市中医院关于电子注射器项目的招标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2022-sb-cg-069</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sz w:val="24"/>
                <w:szCs w:val="24"/>
                <w:lang w:eastAsia="zh-CN"/>
              </w:rPr>
              <w:t>电子注射器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cs="宋体"/>
                <w:color w:val="000000"/>
                <w:szCs w:val="21"/>
              </w:rPr>
              <w:t>用于对患者面部真皮层注射透明质酸钠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675"/>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55"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cs="宋体"/>
                <w:b/>
                <w:bCs/>
                <w:color w:val="000000"/>
                <w:szCs w:val="21"/>
              </w:rPr>
            </w:pPr>
            <w:r>
              <w:rPr>
                <w:rFonts w:hint="eastAsia" w:ascii="宋体" w:hAnsi="宋体" w:cs="宋体"/>
                <w:b/>
                <w:bCs/>
                <w:color w:val="000000"/>
                <w:szCs w:val="21"/>
              </w:rPr>
              <w:t>序号</w:t>
            </w:r>
          </w:p>
        </w:tc>
        <w:tc>
          <w:tcPr>
            <w:tcW w:w="6675" w:type="dxa"/>
            <w:tcBorders>
              <w:top w:val="single" w:color="auto" w:sz="12" w:space="0"/>
              <w:bottom w:val="single" w:color="auto" w:sz="12" w:space="0"/>
            </w:tcBorders>
            <w:noWrap w:val="0"/>
            <w:vAlign w:val="center"/>
          </w:tcPr>
          <w:p>
            <w:pPr>
              <w:widowControl/>
              <w:jc w:val="center"/>
              <w:rPr>
                <w:rFonts w:hint="eastAsia" w:ascii="宋体" w:hAnsi="宋体" w:cs="宋体"/>
                <w:b/>
                <w:bCs/>
                <w:color w:val="000000"/>
                <w:szCs w:val="21"/>
              </w:rPr>
            </w:pPr>
            <w:r>
              <w:rPr>
                <w:rFonts w:hint="eastAsia" w:ascii="宋体" w:hAnsi="宋体" w:cs="宋体"/>
                <w:b/>
                <w:bCs/>
                <w:color w:val="000000"/>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843" w:hanging="843" w:hangingChars="400"/>
              <w:jc w:val="center"/>
              <w:rPr>
                <w:rFonts w:hint="eastAsia" w:ascii="宋体" w:hAnsi="宋体" w:cs="宋体"/>
                <w:b/>
                <w:bCs/>
                <w:color w:val="000000"/>
                <w:szCs w:val="21"/>
              </w:rPr>
            </w:pPr>
            <w:r>
              <w:rPr>
                <w:rFonts w:hint="eastAsia" w:ascii="宋体" w:hAnsi="宋体" w:cs="宋体"/>
                <w:b/>
                <w:bCs/>
                <w:color w:val="000000"/>
                <w:szCs w:val="21"/>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top w:val="single" w:color="auto" w:sz="12" w:space="0"/>
              <w:left w:val="single" w:color="auto" w:sz="12"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rPr>
              <w:t>一</w:t>
            </w:r>
          </w:p>
        </w:tc>
        <w:tc>
          <w:tcPr>
            <w:tcW w:w="6675" w:type="dxa"/>
            <w:tcBorders>
              <w:top w:val="single" w:color="auto" w:sz="12" w:space="0"/>
            </w:tcBorders>
            <w:noWrap w:val="0"/>
            <w:vAlign w:val="center"/>
          </w:tcPr>
          <w:p>
            <w:pPr>
              <w:rPr>
                <w:rFonts w:hint="eastAsia" w:ascii="宋体" w:hAnsi="宋体" w:cs="宋体"/>
                <w:b/>
                <w:color w:val="000000"/>
                <w:szCs w:val="21"/>
              </w:rPr>
            </w:pPr>
            <w:r>
              <w:rPr>
                <w:rFonts w:hint="eastAsia" w:ascii="宋体" w:hAnsi="宋体" w:cs="宋体"/>
                <w:b/>
                <w:color w:val="000000"/>
                <w:szCs w:val="21"/>
              </w:rPr>
              <w:t>总体要求：</w:t>
            </w:r>
            <w:r>
              <w:rPr>
                <w:rFonts w:hint="eastAsia" w:ascii="宋体" w:hAnsi="宋体" w:cs="宋体"/>
                <w:color w:val="000000"/>
                <w:szCs w:val="21"/>
              </w:rPr>
              <w:t>皮下电子注射器控制助推装置1台</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rPr>
              <w:t>该产品由主机</w:t>
            </w:r>
            <w:r>
              <w:rPr>
                <w:rFonts w:hint="eastAsia" w:ascii="宋体" w:hAnsi="宋体" w:eastAsia="宋体" w:cs="宋体"/>
                <w:color w:val="000000"/>
                <w:szCs w:val="21"/>
                <w:lang w:eastAsia="zh-CN"/>
              </w:rPr>
              <w:t>、</w:t>
            </w:r>
            <w:r>
              <w:rPr>
                <w:rFonts w:hint="eastAsia" w:ascii="宋体" w:hAnsi="宋体" w:eastAsia="宋体" w:cs="宋体"/>
                <w:color w:val="000000"/>
                <w:szCs w:val="21"/>
              </w:rPr>
              <w:t>手柄</w:t>
            </w:r>
            <w:r>
              <w:rPr>
                <w:rFonts w:hint="eastAsia" w:ascii="宋体" w:hAnsi="宋体" w:eastAsia="宋体" w:cs="宋体"/>
                <w:color w:val="000000"/>
                <w:szCs w:val="21"/>
                <w:lang w:eastAsia="zh-CN"/>
              </w:rPr>
              <w:t>、</w:t>
            </w:r>
            <w:r>
              <w:rPr>
                <w:rFonts w:hint="eastAsia" w:ascii="宋体" w:hAnsi="宋体" w:eastAsia="宋体" w:cs="宋体"/>
                <w:color w:val="000000"/>
                <w:szCs w:val="21"/>
              </w:rPr>
              <w:t>电源适配器</w:t>
            </w:r>
            <w:r>
              <w:rPr>
                <w:rFonts w:hint="eastAsia" w:ascii="宋体" w:hAnsi="宋体" w:eastAsia="宋体" w:cs="宋体"/>
                <w:color w:val="000000"/>
                <w:szCs w:val="21"/>
                <w:lang w:eastAsia="zh-CN"/>
              </w:rPr>
              <w:t>、</w:t>
            </w:r>
            <w:r>
              <w:rPr>
                <w:rFonts w:hint="eastAsia" w:ascii="宋体" w:hAnsi="宋体" w:eastAsia="宋体" w:cs="宋体"/>
                <w:color w:val="000000"/>
                <w:szCs w:val="21"/>
              </w:rPr>
              <w:t>脚踏开关</w:t>
            </w:r>
            <w:r>
              <w:rPr>
                <w:rFonts w:hint="eastAsia" w:ascii="宋体" w:hAnsi="宋体" w:eastAsia="宋体" w:cs="宋体"/>
                <w:color w:val="000000"/>
                <w:szCs w:val="21"/>
                <w:lang w:eastAsia="zh-CN"/>
              </w:rPr>
              <w:t>、</w:t>
            </w:r>
            <w:r>
              <w:rPr>
                <w:rFonts w:hint="eastAsia" w:ascii="宋体" w:hAnsi="宋体" w:eastAsia="宋体" w:cs="宋体"/>
                <w:color w:val="000000"/>
                <w:szCs w:val="21"/>
              </w:rPr>
              <w:t>接电线</w:t>
            </w:r>
            <w:r>
              <w:rPr>
                <w:rFonts w:hint="eastAsia" w:ascii="宋体" w:hAnsi="宋体" w:eastAsia="宋体" w:cs="宋体"/>
                <w:color w:val="000000"/>
                <w:szCs w:val="21"/>
                <w:lang w:eastAsia="zh-CN"/>
              </w:rPr>
              <w:t>、</w:t>
            </w:r>
            <w:r>
              <w:rPr>
                <w:rFonts w:hint="eastAsia" w:ascii="宋体" w:hAnsi="宋体" w:eastAsia="宋体" w:cs="宋体"/>
                <w:color w:val="000000"/>
                <w:szCs w:val="21"/>
              </w:rPr>
              <w:t>负压管和前置过滤器</w:t>
            </w:r>
            <w:r>
              <w:rPr>
                <w:rFonts w:hint="eastAsia" w:ascii="宋体" w:hAnsi="宋体" w:eastAsia="宋体" w:cs="宋体"/>
                <w:color w:val="000000"/>
                <w:szCs w:val="21"/>
                <w:lang w:eastAsia="zh-CN"/>
              </w:rPr>
              <w:t>、控制软件</w:t>
            </w:r>
            <w:r>
              <w:rPr>
                <w:rFonts w:hint="eastAsia" w:ascii="宋体" w:hAnsi="宋体" w:eastAsia="宋体" w:cs="宋体"/>
                <w:color w:val="000000"/>
                <w:szCs w:val="21"/>
                <w:lang w:val="en-US" w:eastAsia="zh-CN"/>
              </w:rPr>
              <w:t>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1.2.</w:t>
            </w:r>
          </w:p>
        </w:tc>
        <w:tc>
          <w:tcPr>
            <w:tcW w:w="6675" w:type="dxa"/>
            <w:noWrap w:val="0"/>
            <w:vAlign w:val="center"/>
          </w:tcPr>
          <w:p>
            <w:pPr>
              <w:rPr>
                <w:rFonts w:ascii="宋体" w:hAnsi="宋体" w:cs="宋体"/>
                <w:color w:val="000000"/>
                <w:szCs w:val="21"/>
              </w:rPr>
            </w:pPr>
            <w:r>
              <w:rPr>
                <w:rFonts w:hint="eastAsia" w:ascii="宋体" w:hAnsi="宋体" w:cs="宋体"/>
                <w:color w:val="000000"/>
                <w:szCs w:val="21"/>
              </w:rPr>
              <w:t>产品适用范围：用于对患者面部真皮层注射透明质酸钠</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b/>
                <w:bCs/>
                <w:color w:val="000000"/>
                <w:szCs w:val="21"/>
              </w:rPr>
              <w:t>二</w:t>
            </w:r>
          </w:p>
        </w:tc>
        <w:tc>
          <w:tcPr>
            <w:tcW w:w="6675" w:type="dxa"/>
            <w:noWrap w:val="0"/>
            <w:vAlign w:val="center"/>
          </w:tcPr>
          <w:p>
            <w:pPr>
              <w:rPr>
                <w:rFonts w:hint="eastAsia" w:ascii="宋体" w:hAnsi="宋体" w:cs="宋体"/>
                <w:color w:val="000000"/>
                <w:szCs w:val="21"/>
              </w:rPr>
            </w:pPr>
            <w:r>
              <w:rPr>
                <w:rFonts w:hint="eastAsia" w:ascii="宋体" w:hAnsi="宋体" w:cs="宋体"/>
                <w:b/>
                <w:color w:val="000000"/>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widowControl/>
              <w:jc w:val="center"/>
              <w:rPr>
                <w:rFonts w:hint="eastAsia" w:ascii="宋体" w:hAnsi="宋体" w:cs="宋体"/>
                <w:b/>
                <w:color w:val="000000"/>
                <w:szCs w:val="21"/>
              </w:rPr>
            </w:pPr>
            <w:r>
              <w:rPr>
                <w:rFonts w:hint="eastAsia" w:ascii="宋体" w:hAnsi="宋体" w:cs="宋体"/>
                <w:color w:val="000000"/>
                <w:szCs w:val="21"/>
              </w:rPr>
              <w:t>2.1.</w:t>
            </w:r>
          </w:p>
        </w:tc>
        <w:tc>
          <w:tcPr>
            <w:tcW w:w="6675" w:type="dxa"/>
            <w:noWrap w:val="0"/>
            <w:vAlign w:val="center"/>
          </w:tcPr>
          <w:p>
            <w:pPr>
              <w:rPr>
                <w:rFonts w:hint="eastAsia" w:ascii="宋体" w:hAnsi="宋体" w:cs="宋体"/>
                <w:b/>
                <w:color w:val="000000"/>
                <w:szCs w:val="21"/>
              </w:rPr>
            </w:pPr>
            <w:r>
              <w:rPr>
                <w:rFonts w:hint="eastAsia" w:ascii="宋体" w:hAnsi="宋体" w:cs="宋体"/>
                <w:color w:val="000000"/>
                <w:szCs w:val="21"/>
              </w:rPr>
              <w:t>适用于面部真皮层注射</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★2.2.</w:t>
            </w:r>
          </w:p>
        </w:tc>
        <w:tc>
          <w:tcPr>
            <w:tcW w:w="6675" w:type="dxa"/>
            <w:noWrap w:val="0"/>
            <w:vAlign w:val="center"/>
          </w:tcPr>
          <w:p>
            <w:pPr>
              <w:rPr>
                <w:rFonts w:hint="eastAsia" w:ascii="宋体" w:hAnsi="宋体" w:eastAsia="宋体" w:cs="宋体"/>
                <w:color w:val="000000"/>
                <w:szCs w:val="21"/>
                <w:lang w:eastAsia="zh-CN"/>
              </w:rPr>
            </w:pPr>
            <w:r>
              <w:rPr>
                <w:rFonts w:hint="eastAsia" w:ascii="宋体" w:hAnsi="宋体" w:cs="宋体"/>
                <w:color w:val="000000"/>
                <w:szCs w:val="21"/>
              </w:rPr>
              <w:t>单次注入量预置范围参数</w:t>
            </w:r>
            <w:r>
              <w:rPr>
                <w:rFonts w:hint="eastAsia" w:ascii="宋体" w:hAnsi="宋体" w:eastAsia="宋体" w:cs="宋体"/>
                <w:color w:val="000000"/>
                <w:szCs w:val="21"/>
              </w:rPr>
              <w:t>：0.00</w:t>
            </w:r>
            <w:r>
              <w:rPr>
                <w:rFonts w:hint="eastAsia" w:ascii="宋体" w:hAnsi="宋体" w:eastAsia="宋体" w:cs="宋体"/>
                <w:color w:val="000000"/>
                <w:szCs w:val="21"/>
                <w:lang w:val="en-US" w:eastAsia="zh-CN"/>
              </w:rPr>
              <w:t>44</w:t>
            </w:r>
            <w:r>
              <w:rPr>
                <w:rFonts w:hint="eastAsia" w:ascii="宋体" w:hAnsi="宋体" w:eastAsia="宋体" w:cs="宋体"/>
                <w:color w:val="000000"/>
                <w:szCs w:val="21"/>
              </w:rPr>
              <w:t>-0.5ml。</w:t>
            </w:r>
            <w:r>
              <w:rPr>
                <w:rFonts w:hint="eastAsia" w:ascii="宋体" w:hAnsi="宋体" w:eastAsia="宋体" w:cs="宋体"/>
                <w:color w:val="000000"/>
                <w:szCs w:val="21"/>
                <w:lang w:eastAsia="zh-CN"/>
              </w:rPr>
              <w:t>（提供</w:t>
            </w:r>
            <w:r>
              <w:rPr>
                <w:rFonts w:hint="eastAsia" w:ascii="宋体" w:hAnsi="宋体" w:eastAsia="宋体" w:cs="宋体"/>
                <w:color w:val="000000"/>
                <w:szCs w:val="21"/>
                <w:lang w:val="en-US" w:eastAsia="zh-CN"/>
              </w:rPr>
              <w:t>证明或</w:t>
            </w:r>
            <w:r>
              <w:rPr>
                <w:rFonts w:hint="eastAsia" w:ascii="宋体" w:hAnsi="宋体" w:eastAsia="宋体" w:cs="宋体"/>
                <w:color w:val="000000"/>
                <w:szCs w:val="21"/>
                <w:lang w:eastAsia="zh-CN"/>
              </w:rPr>
              <w:t>说明书）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2.3.</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rPr>
              <w:t>推进档位：≥5档可调</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★2.4.</w:t>
            </w:r>
          </w:p>
        </w:tc>
        <w:tc>
          <w:tcPr>
            <w:tcW w:w="6675" w:type="dxa"/>
            <w:noWrap w:val="0"/>
            <w:vAlign w:val="center"/>
          </w:tcPr>
          <w:p>
            <w:pP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最大负压强度：≤-75Kpa</w:t>
            </w:r>
            <w:r>
              <w:rPr>
                <w:rFonts w:hint="eastAsia" w:ascii="宋体" w:hAnsi="宋体" w:eastAsia="宋体" w:cs="宋体"/>
                <w:color w:val="000000"/>
                <w:szCs w:val="21"/>
                <w:lang w:eastAsia="zh-CN"/>
              </w:rPr>
              <w:t>（提供说明书）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2.5.</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lang w:val="en-US" w:eastAsia="zh-CN"/>
              </w:rPr>
              <w:t>负压档位11档可以调</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★2.6.</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eastAsia="zh-CN"/>
              </w:rPr>
              <w:t>7寸液晶触摸显示屏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★2.7.</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rPr>
              <w:t>推进速度：1.5mm</w:t>
            </w:r>
            <w:r>
              <w:rPr>
                <w:rFonts w:hint="eastAsia" w:ascii="宋体" w:hAnsi="宋体" w:eastAsia="宋体" w:cs="宋体"/>
                <w:color w:val="000000"/>
                <w:szCs w:val="21"/>
                <w:lang w:val="en-US" w:eastAsia="zh-CN"/>
              </w:rPr>
              <w:t>-2.0mm-2.5mm-3.0mm</w:t>
            </w:r>
            <w:r>
              <w:rPr>
                <w:rFonts w:hint="eastAsia" w:ascii="宋体" w:hAnsi="宋体" w:eastAsia="宋体" w:cs="宋体"/>
                <w:color w:val="000000"/>
                <w:szCs w:val="21"/>
              </w:rPr>
              <w:t xml:space="preserve"> - 3.5mm可调</w:t>
            </w:r>
            <w:r>
              <w:rPr>
                <w:rFonts w:hint="eastAsia" w:ascii="宋体" w:hAnsi="宋体" w:eastAsia="宋体" w:cs="宋体"/>
                <w:color w:val="000000"/>
                <w:szCs w:val="21"/>
                <w:lang w:eastAsia="zh-CN"/>
              </w:rPr>
              <w:t>（提供</w:t>
            </w:r>
            <w:r>
              <w:rPr>
                <w:rFonts w:hint="eastAsia" w:ascii="宋体" w:hAnsi="宋体" w:eastAsia="宋体" w:cs="宋体"/>
                <w:color w:val="000000"/>
                <w:szCs w:val="21"/>
                <w:lang w:val="en-US" w:eastAsia="zh-CN"/>
              </w:rPr>
              <w:t>证明或</w:t>
            </w:r>
            <w:r>
              <w:rPr>
                <w:rFonts w:hint="eastAsia" w:ascii="宋体" w:hAnsi="宋体" w:eastAsia="宋体" w:cs="宋体"/>
                <w:color w:val="000000"/>
                <w:szCs w:val="21"/>
                <w:lang w:eastAsia="zh-CN"/>
              </w:rPr>
              <w:t>说明书）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2.8.</w:t>
            </w:r>
          </w:p>
        </w:tc>
        <w:tc>
          <w:tcPr>
            <w:tcW w:w="6675" w:type="dxa"/>
            <w:noWrap w:val="0"/>
            <w:vAlign w:val="center"/>
          </w:tcPr>
          <w:p>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注射模式：≥3种，具备自动感应、自动脚踏、连续脚踏模式</w:t>
            </w:r>
          </w:p>
          <w:p>
            <w:pPr>
              <w:rPr>
                <w:rFonts w:hint="eastAsia" w:ascii="宋体" w:hAnsi="宋体" w:cs="宋体"/>
                <w:color w:val="000000"/>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2.9.</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通用注射器规格：≥4种，可通用1ml、2.5ml、3ml、5ml规格注射器</w:t>
            </w:r>
          </w:p>
          <w:p>
            <w:pPr>
              <w:rPr>
                <w:rFonts w:hint="eastAsia" w:ascii="宋体" w:hAnsi="宋体" w:cs="宋体"/>
                <w:color w:val="000000"/>
                <w:szCs w:val="21"/>
              </w:rPr>
            </w:pP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2.10.</w:t>
            </w:r>
          </w:p>
        </w:tc>
        <w:tc>
          <w:tcPr>
            <w:tcW w:w="6675" w:type="dxa"/>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电</w:t>
            </w:r>
            <w:r>
              <w:rPr>
                <w:rFonts w:hint="eastAsia" w:ascii="宋体" w:hAnsi="宋体" w:eastAsia="宋体" w:cs="宋体"/>
                <w:color w:val="000000"/>
                <w:szCs w:val="21"/>
                <w:lang w:val="en-US" w:eastAsia="zh-CN"/>
              </w:rPr>
              <w:t>机，真空泵，电磁阀的寿命</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4000小时</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2.11.</w:t>
            </w:r>
          </w:p>
        </w:tc>
        <w:tc>
          <w:tcPr>
            <w:tcW w:w="6675" w:type="dxa"/>
            <w:noWrap w:val="0"/>
            <w:vAlign w:val="center"/>
          </w:tcPr>
          <w:p>
            <w:pPr>
              <w:rPr>
                <w:rFonts w:hint="eastAsia" w:ascii="宋体" w:hAnsi="宋体" w:cs="宋体"/>
                <w:color w:val="000000"/>
                <w:szCs w:val="21"/>
              </w:rPr>
            </w:pPr>
            <w:r>
              <w:rPr>
                <w:rFonts w:hint="eastAsia" w:ascii="宋体" w:hAnsi="宋体" w:eastAsia="宋体" w:cs="宋体"/>
                <w:color w:val="000000"/>
                <w:szCs w:val="21"/>
              </w:rPr>
              <w:t>注射次数：10-180可调</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2.12.</w:t>
            </w:r>
          </w:p>
        </w:tc>
        <w:tc>
          <w:tcPr>
            <w:tcW w:w="6675"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针剂剂量：0.8ml - 5ml可调</w:t>
            </w:r>
            <w:r>
              <w:rPr>
                <w:rFonts w:hint="eastAsia" w:ascii="宋体" w:hAnsi="宋体" w:eastAsia="宋体" w:cs="宋体"/>
                <w:color w:val="000000"/>
                <w:szCs w:val="21"/>
                <w:lang w:eastAsia="zh-CN"/>
              </w:rPr>
              <w:t>（提供</w:t>
            </w:r>
            <w:r>
              <w:rPr>
                <w:rFonts w:hint="eastAsia" w:ascii="宋体" w:hAnsi="宋体" w:eastAsia="宋体" w:cs="宋体"/>
                <w:color w:val="000000"/>
                <w:szCs w:val="21"/>
                <w:lang w:val="en-US" w:eastAsia="zh-CN"/>
              </w:rPr>
              <w:t>证明或</w:t>
            </w:r>
            <w:r>
              <w:rPr>
                <w:rFonts w:hint="eastAsia" w:ascii="宋体" w:hAnsi="宋体" w:eastAsia="宋体" w:cs="宋体"/>
                <w:color w:val="000000"/>
                <w:szCs w:val="21"/>
                <w:lang w:eastAsia="zh-CN"/>
              </w:rPr>
              <w:t>说明书）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2.13.</w:t>
            </w:r>
          </w:p>
        </w:tc>
        <w:tc>
          <w:tcPr>
            <w:tcW w:w="6675"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注射间隔时间：0.5s -3s可调</w:t>
            </w:r>
            <w:r>
              <w:rPr>
                <w:rFonts w:hint="eastAsia" w:ascii="宋体" w:hAnsi="宋体" w:eastAsia="宋体" w:cs="宋体"/>
                <w:color w:val="000000"/>
                <w:szCs w:val="21"/>
                <w:lang w:eastAsia="zh-CN"/>
              </w:rPr>
              <w:t>（提供</w:t>
            </w:r>
            <w:r>
              <w:rPr>
                <w:rFonts w:hint="eastAsia" w:ascii="宋体" w:hAnsi="宋体" w:eastAsia="宋体" w:cs="宋体"/>
                <w:color w:val="000000"/>
                <w:szCs w:val="21"/>
                <w:lang w:val="en-US" w:eastAsia="zh-CN"/>
              </w:rPr>
              <w:t>证明或</w:t>
            </w:r>
            <w:r>
              <w:rPr>
                <w:rFonts w:hint="eastAsia" w:ascii="宋体" w:hAnsi="宋体" w:eastAsia="宋体" w:cs="宋体"/>
                <w:color w:val="000000"/>
                <w:szCs w:val="21"/>
                <w:lang w:eastAsia="zh-CN"/>
              </w:rPr>
              <w:t>说明书）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2.14.</w:t>
            </w:r>
          </w:p>
        </w:tc>
        <w:tc>
          <w:tcPr>
            <w:tcW w:w="6675" w:type="dxa"/>
            <w:noWrap w:val="0"/>
            <w:vAlign w:val="center"/>
          </w:tcPr>
          <w:p>
            <w:pPr>
              <w:rPr>
                <w:rFonts w:hint="eastAsia" w:ascii="宋体" w:hAnsi="宋体" w:cs="宋体"/>
                <w:color w:val="000000"/>
                <w:kern w:val="2"/>
                <w:sz w:val="21"/>
                <w:szCs w:val="21"/>
                <w:lang w:val="en-US" w:eastAsia="zh-CN" w:bidi="ar-SA"/>
              </w:rPr>
            </w:pPr>
            <w:r>
              <w:rPr>
                <w:rFonts w:hint="eastAsia" w:ascii="宋体" w:hAnsi="宋体" w:eastAsia="宋体" w:cs="宋体"/>
                <w:color w:val="000000"/>
                <w:szCs w:val="21"/>
              </w:rPr>
              <w:t>适配通用5pin、9pin型针头</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2.15.</w:t>
            </w:r>
          </w:p>
        </w:tc>
        <w:tc>
          <w:tcPr>
            <w:tcW w:w="6675" w:type="dxa"/>
            <w:noWrap w:val="0"/>
            <w:vAlign w:val="center"/>
          </w:tcPr>
          <w:p>
            <w:pPr>
              <w:rPr>
                <w:rFonts w:hint="eastAsia" w:ascii="宋体" w:hAnsi="宋体" w:cs="宋体"/>
                <w:color w:val="000000"/>
                <w:kern w:val="2"/>
                <w:sz w:val="21"/>
                <w:szCs w:val="21"/>
                <w:lang w:val="en-US" w:eastAsia="zh-CN" w:bidi="ar-SA"/>
              </w:rPr>
            </w:pPr>
            <w:r>
              <w:rPr>
                <w:rFonts w:hint="eastAsia" w:ascii="宋体" w:hAnsi="宋体" w:cs="宋体"/>
                <w:color w:val="000000"/>
                <w:szCs w:val="21"/>
              </w:rPr>
              <w:t>电气安全应符合G</w:t>
            </w:r>
            <w:r>
              <w:rPr>
                <w:rFonts w:ascii="宋体" w:hAnsi="宋体" w:cs="宋体"/>
                <w:color w:val="000000"/>
                <w:szCs w:val="21"/>
              </w:rPr>
              <w:t>B97061-2007</w:t>
            </w:r>
            <w:r>
              <w:rPr>
                <w:rFonts w:hint="eastAsia" w:ascii="宋体" w:hAnsi="宋体" w:cs="宋体"/>
                <w:color w:val="000000"/>
                <w:szCs w:val="21"/>
              </w:rPr>
              <w:t>标准的要求</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2.16.</w:t>
            </w:r>
          </w:p>
        </w:tc>
        <w:tc>
          <w:tcPr>
            <w:tcW w:w="6675" w:type="dxa"/>
            <w:noWrap w:val="0"/>
            <w:vAlign w:val="center"/>
          </w:tcPr>
          <w:p>
            <w:pPr>
              <w:rPr>
                <w:rFonts w:hint="eastAsia" w:ascii="宋体" w:hAnsi="宋体" w:cs="宋体"/>
                <w:color w:val="000000"/>
                <w:kern w:val="2"/>
                <w:sz w:val="21"/>
                <w:szCs w:val="21"/>
                <w:lang w:val="en-US" w:eastAsia="zh-CN" w:bidi="ar-SA"/>
              </w:rPr>
            </w:pPr>
            <w:r>
              <w:rPr>
                <w:rFonts w:hint="eastAsia" w:ascii="宋体" w:hAnsi="宋体" w:cs="宋体"/>
                <w:color w:val="000000"/>
                <w:szCs w:val="21"/>
              </w:rPr>
              <w:t>电磁兼容应符合Y</w:t>
            </w:r>
            <w:r>
              <w:rPr>
                <w:rFonts w:ascii="宋体" w:hAnsi="宋体" w:cs="宋体"/>
                <w:color w:val="000000"/>
                <w:szCs w:val="21"/>
              </w:rPr>
              <w:t>Y0505-2012</w:t>
            </w:r>
            <w:r>
              <w:rPr>
                <w:rFonts w:hint="eastAsia" w:ascii="宋体" w:hAnsi="宋体" w:cs="宋体"/>
                <w:color w:val="000000"/>
                <w:szCs w:val="21"/>
              </w:rPr>
              <w:t>标准的要求</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w:t>
            </w:r>
            <w:r>
              <w:rPr>
                <w:rFonts w:hint="eastAsia" w:ascii="宋体" w:hAnsi="宋体" w:cs="宋体"/>
                <w:color w:val="000000"/>
                <w:szCs w:val="21"/>
                <w:lang w:val="en-US" w:eastAsia="zh-CN"/>
              </w:rPr>
              <w:t>7</w:t>
            </w:r>
            <w:r>
              <w:rPr>
                <w:rFonts w:hint="eastAsia" w:ascii="宋体" w:hAnsi="宋体" w:cs="宋体"/>
                <w:color w:val="000000"/>
                <w:szCs w:val="21"/>
              </w:rPr>
              <w:t>.</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具备常规设置参数记忆功能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w:t>
            </w:r>
            <w:r>
              <w:rPr>
                <w:rFonts w:hint="eastAsia" w:ascii="宋体" w:hAnsi="宋体" w:cs="宋体"/>
                <w:color w:val="000000"/>
                <w:szCs w:val="21"/>
                <w:lang w:val="en-US" w:eastAsia="zh-CN"/>
              </w:rPr>
              <w:t>8</w:t>
            </w:r>
            <w:r>
              <w:rPr>
                <w:rFonts w:hint="eastAsia" w:ascii="宋体" w:hAnsi="宋体" w:cs="宋体"/>
                <w:color w:val="000000"/>
                <w:szCs w:val="21"/>
              </w:rPr>
              <w:t>.</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自动定量注射功能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19</w:t>
            </w:r>
            <w:r>
              <w:rPr>
                <w:rFonts w:hint="eastAsia" w:ascii="宋体" w:hAnsi="宋体" w:cs="宋体"/>
                <w:color w:val="000000"/>
                <w:szCs w:val="21"/>
              </w:rPr>
              <w:t>.</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具备注射次数计数功能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2.2</w:t>
            </w:r>
            <w:r>
              <w:rPr>
                <w:rFonts w:hint="eastAsia" w:ascii="宋体" w:hAnsi="宋体" w:cs="宋体"/>
                <w:color w:val="000000"/>
                <w:szCs w:val="21"/>
                <w:lang w:val="en-US" w:eastAsia="zh-CN"/>
              </w:rPr>
              <w:t>0</w:t>
            </w:r>
            <w:r>
              <w:rPr>
                <w:rFonts w:hint="eastAsia" w:ascii="宋体" w:hAnsi="宋体" w:cs="宋体"/>
                <w:color w:val="000000"/>
                <w:szCs w:val="21"/>
              </w:rPr>
              <w:t>.</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具备自动报警装置</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rPr>
              <w:t>2.2</w:t>
            </w:r>
            <w:r>
              <w:rPr>
                <w:rFonts w:hint="eastAsia" w:ascii="宋体" w:hAnsi="宋体" w:cs="宋体"/>
                <w:color w:val="000000"/>
                <w:szCs w:val="21"/>
                <w:lang w:val="en-US" w:eastAsia="zh-CN"/>
              </w:rPr>
              <w:t>1</w:t>
            </w:r>
            <w:r>
              <w:rPr>
                <w:rFonts w:hint="eastAsia" w:ascii="宋体" w:hAnsi="宋体" w:cs="宋体"/>
                <w:color w:val="000000"/>
                <w:szCs w:val="21"/>
              </w:rPr>
              <w:t>.</w:t>
            </w:r>
          </w:p>
        </w:tc>
        <w:tc>
          <w:tcPr>
            <w:tcW w:w="6675"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单发剂量智能计算显示功能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b/>
                <w:bCs/>
                <w:color w:val="000000"/>
                <w:kern w:val="0"/>
                <w:szCs w:val="21"/>
                <w:lang w:bidi="ar"/>
              </w:rPr>
              <w:t>三</w:t>
            </w:r>
          </w:p>
        </w:tc>
        <w:tc>
          <w:tcPr>
            <w:tcW w:w="6675" w:type="dxa"/>
            <w:noWrap w:val="0"/>
            <w:vAlign w:val="top"/>
          </w:tcPr>
          <w:p>
            <w:pPr>
              <w:widowControl/>
              <w:textAlignment w:val="top"/>
              <w:rPr>
                <w:rFonts w:hint="eastAsia" w:ascii="宋体" w:hAnsi="宋体" w:cs="宋体"/>
                <w:b/>
                <w:color w:val="000000"/>
                <w:szCs w:val="21"/>
              </w:rPr>
            </w:pPr>
            <w:r>
              <w:rPr>
                <w:rFonts w:hint="eastAsia" w:ascii="宋体" w:hAnsi="宋体" w:cs="宋体"/>
                <w:b/>
                <w:bCs/>
                <w:color w:val="000000"/>
                <w:kern w:val="0"/>
                <w:szCs w:val="21"/>
                <w:lang w:bidi="ar"/>
              </w:rPr>
              <w:t>安装验收</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color w:val="000000"/>
                <w:szCs w:val="21"/>
              </w:rPr>
            </w:pPr>
            <w:r>
              <w:rPr>
                <w:rFonts w:hint="eastAsia" w:ascii="宋体" w:hAnsi="宋体" w:cs="宋体"/>
                <w:color w:val="000000"/>
                <w:kern w:val="0"/>
                <w:szCs w:val="21"/>
                <w:lang w:bidi="ar"/>
              </w:rPr>
              <w:t>3.1</w:t>
            </w:r>
          </w:p>
        </w:tc>
        <w:tc>
          <w:tcPr>
            <w:tcW w:w="667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安装地点：医院指定科室；</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color w:val="000000"/>
                <w:szCs w:val="21"/>
              </w:rPr>
            </w:pPr>
            <w:r>
              <w:rPr>
                <w:rFonts w:hint="eastAsia" w:ascii="宋体" w:hAnsi="宋体" w:cs="宋体"/>
                <w:color w:val="000000"/>
                <w:kern w:val="0"/>
                <w:szCs w:val="21"/>
                <w:lang w:bidi="ar"/>
              </w:rPr>
              <w:t>3.2</w:t>
            </w:r>
          </w:p>
        </w:tc>
        <w:tc>
          <w:tcPr>
            <w:tcW w:w="667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3.3</w:t>
            </w:r>
          </w:p>
        </w:tc>
        <w:tc>
          <w:tcPr>
            <w:tcW w:w="6675" w:type="dxa"/>
            <w:tcBorders>
              <w:bottom w:val="single" w:color="auto" w:sz="4" w:space="0"/>
            </w:tcBorders>
            <w:noWrap w:val="0"/>
            <w:vAlign w:val="center"/>
          </w:tcPr>
          <w:p>
            <w:pPr>
              <w:widowControl/>
              <w:textAlignment w:val="center"/>
              <w:rPr>
                <w:rFonts w:hint="eastAsia" w:ascii="宋体" w:hAnsi="宋体" w:cs="宋体"/>
                <w:b/>
                <w:color w:val="000000"/>
                <w:szCs w:val="21"/>
              </w:rPr>
            </w:pPr>
            <w:r>
              <w:rPr>
                <w:rFonts w:hint="eastAsia" w:ascii="宋体" w:hAnsi="宋体" w:cs="宋体"/>
                <w:color w:val="000000"/>
                <w:kern w:val="0"/>
                <w:szCs w:val="21"/>
                <w:lang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color w:val="000000"/>
                <w:szCs w:val="21"/>
              </w:rPr>
            </w:pPr>
            <w:r>
              <w:rPr>
                <w:rFonts w:hint="eastAsia" w:ascii="宋体" w:hAnsi="宋体" w:cs="宋体"/>
                <w:color w:val="000000"/>
                <w:kern w:val="0"/>
                <w:szCs w:val="21"/>
                <w:lang w:bidi="ar"/>
              </w:rPr>
              <w:t>3.4</w:t>
            </w:r>
          </w:p>
        </w:tc>
        <w:tc>
          <w:tcPr>
            <w:tcW w:w="667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color w:val="000000"/>
                <w:szCs w:val="21"/>
              </w:rPr>
            </w:pPr>
            <w:r>
              <w:rPr>
                <w:rFonts w:hint="eastAsia" w:ascii="宋体" w:hAnsi="宋体" w:cs="宋体"/>
                <w:color w:val="000000"/>
                <w:kern w:val="0"/>
                <w:szCs w:val="21"/>
                <w:lang w:bidi="ar"/>
              </w:rPr>
              <w:t>3.5</w:t>
            </w:r>
          </w:p>
        </w:tc>
        <w:tc>
          <w:tcPr>
            <w:tcW w:w="667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tcBorders>
            <w:noWrap w:val="0"/>
            <w:vAlign w:val="top"/>
          </w:tcPr>
          <w:p>
            <w:pPr>
              <w:widowControl/>
              <w:jc w:val="center"/>
              <w:textAlignment w:val="top"/>
              <w:rPr>
                <w:rFonts w:hint="eastAsia" w:ascii="宋体" w:hAnsi="宋体" w:cs="宋体"/>
                <w:color w:val="000000"/>
                <w:szCs w:val="21"/>
              </w:rPr>
            </w:pPr>
            <w:r>
              <w:rPr>
                <w:rFonts w:hint="eastAsia" w:ascii="宋体" w:hAnsi="宋体" w:cs="宋体"/>
                <w:b/>
                <w:bCs/>
                <w:color w:val="000000"/>
                <w:kern w:val="0"/>
                <w:szCs w:val="21"/>
                <w:lang w:bidi="ar"/>
              </w:rPr>
              <w:t>四</w:t>
            </w:r>
          </w:p>
        </w:tc>
        <w:tc>
          <w:tcPr>
            <w:tcW w:w="6675" w:type="dxa"/>
            <w:noWrap w:val="0"/>
            <w:vAlign w:val="top"/>
          </w:tcPr>
          <w:p>
            <w:pPr>
              <w:widowControl/>
              <w:textAlignment w:val="top"/>
              <w:rPr>
                <w:rFonts w:hint="eastAsia" w:ascii="宋体" w:hAnsi="宋体" w:cs="宋体"/>
                <w:color w:val="000000"/>
                <w:szCs w:val="21"/>
              </w:rPr>
            </w:pPr>
            <w:r>
              <w:rPr>
                <w:rFonts w:hint="eastAsia" w:ascii="宋体" w:hAnsi="宋体" w:cs="宋体"/>
                <w:b/>
                <w:bCs/>
                <w:color w:val="000000"/>
                <w:kern w:val="0"/>
                <w:szCs w:val="21"/>
                <w:lang w:bidi="ar"/>
              </w:rPr>
              <w:t>售后服务</w:t>
            </w:r>
          </w:p>
        </w:tc>
        <w:tc>
          <w:tcPr>
            <w:tcW w:w="1492" w:type="dxa"/>
            <w:tcBorders>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6675" w:type="dxa"/>
            <w:tcBorders>
              <w:bottom w:val="single" w:color="auto" w:sz="4" w:space="0"/>
            </w:tcBorders>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免费保修：设备验收合格后保修≥2年，期间免一切维修费用；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b/>
                <w:bCs/>
                <w:color w:val="000000"/>
                <w:kern w:val="0"/>
                <w:szCs w:val="21"/>
                <w:lang w:bidi="ar"/>
              </w:rPr>
              <w:t>五</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b/>
                <w:bCs/>
                <w:color w:val="000000"/>
                <w:kern w:val="0"/>
                <w:szCs w:val="21"/>
                <w:lang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olor w:val="000000"/>
                <w:szCs w:val="21"/>
              </w:rPr>
              <w:t>▲</w:t>
            </w:r>
            <w:r>
              <w:rPr>
                <w:rFonts w:hint="eastAsia" w:ascii="宋体" w:hAnsi="宋体" w:cs="宋体"/>
                <w:color w:val="000000"/>
                <w:kern w:val="0"/>
                <w:szCs w:val="21"/>
                <w:lang w:bidi="ar"/>
              </w:rPr>
              <w:t>5.1</w:t>
            </w:r>
          </w:p>
        </w:tc>
        <w:tc>
          <w:tcPr>
            <w:tcW w:w="6675" w:type="dxa"/>
            <w:tcBorders>
              <w:bottom w:val="single" w:color="auto" w:sz="4" w:space="0"/>
            </w:tcBorders>
            <w:noWrap w:val="0"/>
            <w:vAlign w:val="top"/>
          </w:tcPr>
          <w:p>
            <w:pPr>
              <w:widowControl/>
              <w:textAlignment w:val="top"/>
              <w:rPr>
                <w:rFonts w:hint="eastAsia" w:ascii="宋体" w:hAnsi="宋体" w:eastAsia="宋体" w:cs="宋体"/>
                <w:b/>
                <w:color w:val="000000"/>
                <w:szCs w:val="21"/>
                <w:lang w:eastAsia="zh-CN"/>
              </w:rPr>
            </w:pPr>
            <w:r>
              <w:rPr>
                <w:rFonts w:hint="eastAsia" w:ascii="宋体" w:hAnsi="宋体" w:cs="宋体"/>
                <w:color w:val="000000"/>
                <w:kern w:val="0"/>
                <w:szCs w:val="21"/>
                <w:lang w:bidi="ar"/>
              </w:rPr>
              <w:t>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5.2</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厂家承诺提供设备免费保修期（含消耗品、易损品、维修配件、人工服务等）≥ 2年。提供过保后年保价格，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5.3</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5.4</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5.5</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5.6</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color w:val="000000"/>
                <w:szCs w:val="21"/>
              </w:rPr>
            </w:pPr>
            <w:r>
              <w:rPr>
                <w:rFonts w:hint="eastAsia" w:ascii="宋体" w:hAnsi="宋体" w:cs="宋体"/>
                <w:color w:val="000000"/>
                <w:kern w:val="0"/>
                <w:szCs w:val="21"/>
                <w:lang w:bidi="ar"/>
              </w:rPr>
              <w:t>5.7</w:t>
            </w:r>
          </w:p>
        </w:tc>
        <w:tc>
          <w:tcPr>
            <w:tcW w:w="6675" w:type="dxa"/>
            <w:tcBorders>
              <w:bottom w:val="single" w:color="auto" w:sz="4" w:space="0"/>
            </w:tcBorders>
            <w:noWrap w:val="0"/>
            <w:vAlign w:val="top"/>
          </w:tcPr>
          <w:p>
            <w:pPr>
              <w:widowControl/>
              <w:textAlignment w:val="top"/>
              <w:rPr>
                <w:rFonts w:hint="eastAsia" w:ascii="宋体" w:hAnsi="宋体" w:cs="宋体"/>
                <w:b/>
                <w:color w:val="000000"/>
                <w:szCs w:val="21"/>
              </w:rPr>
            </w:pPr>
            <w:r>
              <w:rPr>
                <w:rFonts w:hint="eastAsia" w:ascii="宋体" w:hAnsi="宋体" w:cs="宋体"/>
                <w:color w:val="000000"/>
                <w:kern w:val="0"/>
                <w:szCs w:val="21"/>
                <w:lang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cs="宋体"/>
                <w:color w:val="000000"/>
                <w:szCs w:val="21"/>
              </w:rPr>
            </w:pPr>
          </w:p>
        </w:tc>
      </w:tr>
    </w:tbl>
    <w:p>
      <w:pPr>
        <w:snapToGrid w:val="0"/>
        <w:spacing w:line="360" w:lineRule="auto"/>
        <w:jc w:val="left"/>
        <w:rPr>
          <w:rFonts w:hint="eastAsia" w:asciiTheme="minorEastAsia" w:hAnsiTheme="minorEastAsia" w:eastAsiaTheme="minorEastAsia" w:cstheme="minorEastAsia"/>
          <w:sz w:val="24"/>
          <w:szCs w:val="24"/>
          <w:lang w:eastAsia="zh-CN"/>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4"/>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4"/>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4"/>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4"/>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4"/>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3D1093C"/>
    <w:rsid w:val="04165086"/>
    <w:rsid w:val="079468F0"/>
    <w:rsid w:val="088815A9"/>
    <w:rsid w:val="0A277157"/>
    <w:rsid w:val="0A323667"/>
    <w:rsid w:val="0A964758"/>
    <w:rsid w:val="0B691EBF"/>
    <w:rsid w:val="0BDB7828"/>
    <w:rsid w:val="0D3C3F90"/>
    <w:rsid w:val="0D6B27A0"/>
    <w:rsid w:val="0D737863"/>
    <w:rsid w:val="0F9D510C"/>
    <w:rsid w:val="0FA00F0B"/>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1A3DC2"/>
    <w:rsid w:val="2F3C6CF1"/>
    <w:rsid w:val="2FBD42B3"/>
    <w:rsid w:val="30D412A1"/>
    <w:rsid w:val="30E84F1F"/>
    <w:rsid w:val="316641F0"/>
    <w:rsid w:val="31BF6098"/>
    <w:rsid w:val="31F8416E"/>
    <w:rsid w:val="32CE7A3F"/>
    <w:rsid w:val="33951D5C"/>
    <w:rsid w:val="34117E05"/>
    <w:rsid w:val="351B0D6F"/>
    <w:rsid w:val="35616AB5"/>
    <w:rsid w:val="35633FD8"/>
    <w:rsid w:val="37C66C9B"/>
    <w:rsid w:val="39BD6D12"/>
    <w:rsid w:val="3B660234"/>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CF76AE6"/>
    <w:rsid w:val="5DEC7787"/>
    <w:rsid w:val="5DFE7766"/>
    <w:rsid w:val="60F93F09"/>
    <w:rsid w:val="65D31C24"/>
    <w:rsid w:val="6634293C"/>
    <w:rsid w:val="669F4579"/>
    <w:rsid w:val="680678AC"/>
    <w:rsid w:val="683E0693"/>
    <w:rsid w:val="685E7C65"/>
    <w:rsid w:val="68AB5C34"/>
    <w:rsid w:val="694279A9"/>
    <w:rsid w:val="698F00A6"/>
    <w:rsid w:val="69D24A7C"/>
    <w:rsid w:val="6A670A41"/>
    <w:rsid w:val="6A800692"/>
    <w:rsid w:val="6BF3478F"/>
    <w:rsid w:val="6D370E4B"/>
    <w:rsid w:val="6DE10695"/>
    <w:rsid w:val="6E0B49D4"/>
    <w:rsid w:val="6E6658CD"/>
    <w:rsid w:val="6E7E61B3"/>
    <w:rsid w:val="6F1A55B9"/>
    <w:rsid w:val="6F9841D5"/>
    <w:rsid w:val="711B411C"/>
    <w:rsid w:val="7392213F"/>
    <w:rsid w:val="73991A3A"/>
    <w:rsid w:val="739F5CC0"/>
    <w:rsid w:val="73F75A9D"/>
    <w:rsid w:val="748F3673"/>
    <w:rsid w:val="755C54CB"/>
    <w:rsid w:val="772F4719"/>
    <w:rsid w:val="773504DF"/>
    <w:rsid w:val="78667688"/>
    <w:rsid w:val="7A192AA7"/>
    <w:rsid w:val="7AE904D6"/>
    <w:rsid w:val="7B2E453E"/>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2"/>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6500</Words>
  <Characters>6818</Characters>
  <Lines>6</Lines>
  <Paragraphs>1</Paragraphs>
  <TotalTime>0</TotalTime>
  <ScaleCrop>false</ScaleCrop>
  <LinksUpToDate>false</LinksUpToDate>
  <CharactersWithSpaces>7207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2022-11-11T03:11:13Z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