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温州市中医院关于医学模型项目的招标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1"/>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855"/>
        <w:gridCol w:w="1950"/>
        <w:gridCol w:w="2711"/>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kern w:val="0"/>
                <w:sz w:val="22"/>
                <w:szCs w:val="22"/>
              </w:rPr>
              <w:t>项目内容</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kern w:val="0"/>
                <w:sz w:val="22"/>
                <w:szCs w:val="22"/>
              </w:rPr>
              <w:t>数量</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Times New Roman" w:hAnsi="Times New Roman" w:eastAsiaTheme="minorEastAsia"/>
                <w:sz w:val="22"/>
                <w:szCs w:val="22"/>
                <w:lang w:val="en-US" w:eastAsia="zh-CN"/>
              </w:rPr>
            </w:pPr>
            <w:r>
              <w:rPr>
                <w:rFonts w:ascii="Times New Roman" w:hAnsi="Times New Roman"/>
                <w:kern w:val="0"/>
                <w:sz w:val="22"/>
                <w:szCs w:val="22"/>
              </w:rPr>
              <w:t>预算金额</w:t>
            </w:r>
            <w:r>
              <w:rPr>
                <w:rFonts w:hint="eastAsia" w:ascii="Times New Roman" w:hAnsi="Times New Roman"/>
                <w:kern w:val="0"/>
                <w:sz w:val="22"/>
                <w:szCs w:val="22"/>
                <w:lang w:eastAsia="zh-CN"/>
              </w:rPr>
              <w:t>（万元）</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kern w:val="0"/>
                <w:sz w:val="22"/>
                <w:szCs w:val="22"/>
              </w:rPr>
              <w:t>简要技术要求、用途</w:t>
            </w:r>
          </w:p>
        </w:tc>
        <w:tc>
          <w:tcPr>
            <w:tcW w:w="1438"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kern w:val="0"/>
                <w:sz w:val="22"/>
                <w:szCs w:val="22"/>
              </w:rPr>
            </w:pPr>
            <w:r>
              <w:rPr>
                <w:rFonts w:ascii="Times New Roman" w:hAnsi="Times New Roman"/>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hint="eastAsia" w:ascii="Times New Roman" w:hAnsi="Times New Roman"/>
                <w:sz w:val="22"/>
                <w:lang w:eastAsia="zh-CN"/>
              </w:rPr>
              <w:t>医学模型</w:t>
            </w:r>
            <w:r>
              <w:rPr>
                <w:rFonts w:hint="eastAsia" w:ascii="Times New Roman" w:hAnsi="Times New Roman"/>
                <w:sz w:val="22"/>
              </w:rPr>
              <w:t>项目</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hint="eastAsia" w:ascii="Times New Roman" w:hAnsi="Times New Roman"/>
                <w:kern w:val="0"/>
                <w:sz w:val="22"/>
                <w:szCs w:val="22"/>
              </w:rPr>
              <w:t>1</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default" w:ascii="Times New Roman" w:hAnsi="Times New Roman" w:eastAsiaTheme="minorEastAsia"/>
                <w:b/>
                <w:bCs/>
                <w:sz w:val="22"/>
                <w:szCs w:val="22"/>
                <w:lang w:val="en-US" w:eastAsia="zh-CN"/>
              </w:rPr>
            </w:pPr>
            <w:r>
              <w:rPr>
                <w:rFonts w:hint="eastAsia" w:ascii="Times New Roman" w:hAnsi="Times New Roman"/>
                <w:sz w:val="22"/>
                <w:highlight w:val="none"/>
                <w:lang w:val="en-US" w:eastAsia="zh-CN"/>
              </w:rPr>
              <w:t>26</w:t>
            </w:r>
          </w:p>
        </w:tc>
        <w:tc>
          <w:tcPr>
            <w:tcW w:w="2711" w:type="dxa"/>
            <w:tcBorders>
              <w:top w:val="single" w:color="auto" w:sz="4" w:space="0"/>
              <w:lef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sz w:val="22"/>
                <w:szCs w:val="22"/>
              </w:rPr>
              <w:t>详见招标文件项目</w:t>
            </w:r>
            <w:r>
              <w:rPr>
                <w:rFonts w:hint="eastAsia" w:ascii="Times New Roman" w:hAnsi="Times New Roman"/>
                <w:sz w:val="22"/>
                <w:szCs w:val="22"/>
                <w:lang w:eastAsia="zh-CN"/>
              </w:rPr>
              <w:t>商务、</w:t>
            </w:r>
            <w:r>
              <w:rPr>
                <w:rFonts w:ascii="Times New Roman" w:hAnsi="Times New Roman"/>
                <w:sz w:val="22"/>
                <w:szCs w:val="22"/>
              </w:rPr>
              <w:t>技术要求</w:t>
            </w:r>
          </w:p>
        </w:tc>
        <w:tc>
          <w:tcPr>
            <w:tcW w:w="1438" w:type="dxa"/>
            <w:tcBorders>
              <w:top w:val="single" w:color="auto" w:sz="4" w:space="0"/>
              <w:left w:val="single" w:color="auto" w:sz="4" w:space="0"/>
            </w:tcBorders>
            <w:vAlign w:val="center"/>
          </w:tcPr>
          <w:p>
            <w:pPr>
              <w:widowControl/>
              <w:snapToGrid w:val="0"/>
              <w:spacing w:line="460" w:lineRule="exact"/>
              <w:jc w:val="center"/>
              <w:rPr>
                <w:rFonts w:ascii="Times New Roman" w:hAnsi="Times New Roman"/>
                <w:sz w:val="22"/>
                <w:szCs w:val="22"/>
              </w:rPr>
            </w:pPr>
            <w:r>
              <w:rPr>
                <w:rFonts w:hint="eastAsia" w:ascii="Times New Roman" w:hAnsi="Times New Roman"/>
                <w:sz w:val="22"/>
                <w:szCs w:val="22"/>
              </w:rPr>
              <w:t>不允许进口</w:t>
            </w:r>
          </w:p>
        </w:tc>
      </w:tr>
    </w:tbl>
    <w:p>
      <w:pPr>
        <w:spacing w:line="460" w:lineRule="exact"/>
        <w:ind w:firstLine="442" w:firstLineChars="200"/>
        <w:rPr>
          <w:rFonts w:ascii="Times New Roman" w:hAnsi="Times New Roman" w:eastAsia="新宋体"/>
          <w:b/>
          <w:sz w:val="22"/>
          <w:szCs w:val="22"/>
        </w:rPr>
      </w:pPr>
      <w:r>
        <w:rPr>
          <w:rFonts w:hint="eastAsia" w:ascii="Times New Roman" w:hAnsi="Times New Roman" w:eastAsia="新宋体"/>
          <w:b/>
          <w:sz w:val="22"/>
          <w:szCs w:val="22"/>
          <w:lang w:val="en-US" w:eastAsia="zh-CN"/>
        </w:rPr>
        <w:t>1、</w:t>
      </w:r>
      <w:r>
        <w:rPr>
          <w:rFonts w:ascii="Times New Roman" w:hAnsi="Times New Roman" w:eastAsia="新宋体"/>
          <w:b/>
          <w:sz w:val="22"/>
          <w:szCs w:val="22"/>
        </w:rPr>
        <w:t>采购</w:t>
      </w:r>
      <w:r>
        <w:rPr>
          <w:rFonts w:hint="eastAsia" w:ascii="Times New Roman" w:hAnsi="Times New Roman" w:eastAsia="新宋体"/>
          <w:b/>
          <w:sz w:val="22"/>
          <w:szCs w:val="22"/>
        </w:rPr>
        <w:t>产品清单</w:t>
      </w:r>
      <w:r>
        <w:rPr>
          <w:rFonts w:ascii="Times New Roman" w:hAnsi="Times New Roman" w:eastAsia="新宋体"/>
          <w:b/>
          <w:sz w:val="22"/>
          <w:szCs w:val="22"/>
        </w:rPr>
        <w:t>一览表</w:t>
      </w:r>
      <w:r>
        <w:rPr>
          <w:rFonts w:hint="eastAsia" w:ascii="Times New Roman" w:hAnsi="Times New Roman" w:eastAsia="新宋体"/>
          <w:b/>
          <w:sz w:val="22"/>
          <w:szCs w:val="22"/>
        </w:rPr>
        <w:t>（</w:t>
      </w:r>
      <w:r>
        <w:rPr>
          <w:rFonts w:hint="eastAsia" w:ascii="Times New Roman" w:hAnsi="Times New Roman" w:eastAsia="新宋体"/>
          <w:b/>
          <w:sz w:val="22"/>
          <w:szCs w:val="22"/>
          <w:highlight w:val="none"/>
        </w:rPr>
        <w:t>本项目核心产品为：</w:t>
      </w:r>
      <w:r>
        <w:rPr>
          <w:rFonts w:hint="eastAsia" w:ascii="Times New Roman" w:hAnsi="Times New Roman" w:eastAsia="宋体" w:cs="Times New Roman"/>
          <w:b/>
          <w:bCs/>
          <w:sz w:val="24"/>
          <w:szCs w:val="28"/>
          <w:vertAlign w:val="baseline"/>
          <w:lang w:val="en-US" w:eastAsia="zh-CN"/>
        </w:rPr>
        <w:t>腰穿模型</w:t>
      </w:r>
      <w:r>
        <w:rPr>
          <w:rFonts w:hint="eastAsia" w:ascii="Times New Roman" w:hAnsi="Times New Roman" w:eastAsia="新宋体"/>
          <w:b/>
          <w:sz w:val="22"/>
          <w:szCs w:val="22"/>
        </w:rPr>
        <w:t>）</w:t>
      </w:r>
    </w:p>
    <w:tbl>
      <w:tblPr>
        <w:tblStyle w:val="11"/>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438"/>
        <w:gridCol w:w="852"/>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序号</w:t>
            </w:r>
          </w:p>
        </w:tc>
        <w:tc>
          <w:tcPr>
            <w:tcW w:w="6438" w:type="dxa"/>
            <w:noWrap/>
            <w:vAlign w:val="center"/>
          </w:tcPr>
          <w:p>
            <w:pPr>
              <w:spacing w:line="460" w:lineRule="exact"/>
              <w:jc w:val="center"/>
              <w:rPr>
                <w:rFonts w:ascii="Times New Roman" w:hAnsi="Times New Roman" w:eastAsia="新宋体"/>
                <w:sz w:val="22"/>
                <w:szCs w:val="22"/>
              </w:rPr>
            </w:pPr>
            <w:r>
              <w:rPr>
                <w:rFonts w:hint="eastAsia" w:ascii="Times New Roman" w:hAnsi="Times New Roman" w:eastAsia="新宋体"/>
                <w:sz w:val="22"/>
                <w:szCs w:val="22"/>
              </w:rPr>
              <w:t>产品</w:t>
            </w:r>
            <w:r>
              <w:rPr>
                <w:rFonts w:ascii="Times New Roman" w:hAnsi="Times New Roman" w:eastAsia="新宋体"/>
                <w:sz w:val="22"/>
                <w:szCs w:val="22"/>
              </w:rPr>
              <w:t>名称</w:t>
            </w:r>
          </w:p>
        </w:tc>
        <w:tc>
          <w:tcPr>
            <w:tcW w:w="852"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数量</w:t>
            </w:r>
          </w:p>
        </w:tc>
        <w:tc>
          <w:tcPr>
            <w:tcW w:w="780"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pStyle w:val="26"/>
              <w:spacing w:line="460" w:lineRule="exact"/>
              <w:jc w:val="center"/>
              <w:rPr>
                <w:rFonts w:hint="default" w:ascii="Times New Roman" w:hAnsi="Times New Roman" w:eastAsia="新宋体"/>
                <w:sz w:val="22"/>
                <w:szCs w:val="22"/>
              </w:rPr>
            </w:pPr>
            <w:r>
              <w:rPr>
                <w:rFonts w:hint="default" w:ascii="Times New Roman" w:hAnsi="Times New Roman" w:eastAsia="新宋体"/>
                <w:sz w:val="22"/>
                <w:szCs w:val="22"/>
              </w:rPr>
              <w:t>1</w:t>
            </w:r>
          </w:p>
        </w:tc>
        <w:tc>
          <w:tcPr>
            <w:tcW w:w="6438" w:type="dxa"/>
            <w:noWrap/>
            <w:vAlign w:val="center"/>
          </w:tcPr>
          <w:p>
            <w:pPr>
              <w:widowControl/>
              <w:spacing w:line="460" w:lineRule="exact"/>
              <w:jc w:val="left"/>
              <w:textAlignment w:val="center"/>
              <w:rPr>
                <w:rFonts w:ascii="Times New Roman" w:hAnsi="Times New Roman" w:eastAsia="新宋体"/>
                <w:b w:val="0"/>
                <w:bCs w:val="0"/>
                <w:kern w:val="0"/>
                <w:sz w:val="22"/>
                <w:szCs w:val="22"/>
              </w:rPr>
            </w:pPr>
            <w:r>
              <w:rPr>
                <w:rFonts w:hint="eastAsia" w:ascii="Times New Roman" w:hAnsi="Times New Roman" w:eastAsia="宋体" w:cs="Times New Roman"/>
                <w:b w:val="0"/>
                <w:bCs w:val="0"/>
                <w:sz w:val="24"/>
                <w:szCs w:val="28"/>
                <w:vertAlign w:val="baseline"/>
                <w:lang w:val="en-US" w:eastAsia="zh-CN"/>
              </w:rPr>
              <w:t>腹穿模型</w:t>
            </w:r>
          </w:p>
        </w:tc>
        <w:tc>
          <w:tcPr>
            <w:tcW w:w="852" w:type="dxa"/>
            <w:noWrap/>
            <w:vAlign w:val="center"/>
          </w:tcPr>
          <w:p>
            <w:pPr>
              <w:widowControl/>
              <w:spacing w:line="460" w:lineRule="exact"/>
              <w:jc w:val="center"/>
              <w:textAlignment w:val="center"/>
              <w:rPr>
                <w:rFonts w:hint="eastAsia" w:ascii="Times New Roman" w:hAnsi="Times New Roman" w:eastAsia="新宋体"/>
                <w:kern w:val="0"/>
                <w:sz w:val="22"/>
                <w:szCs w:val="22"/>
                <w:lang w:eastAsia="zh-CN"/>
              </w:rPr>
            </w:pPr>
            <w:r>
              <w:rPr>
                <w:rFonts w:hint="eastAsia" w:ascii="Times New Roman" w:hAnsi="Times New Roman" w:eastAsia="新宋体"/>
                <w:color w:val="000000"/>
                <w:kern w:val="0"/>
                <w:sz w:val="22"/>
                <w:szCs w:val="22"/>
                <w:lang w:val="en-US" w:eastAsia="zh-CN"/>
              </w:rPr>
              <w:t>2</w:t>
            </w:r>
          </w:p>
        </w:tc>
        <w:tc>
          <w:tcPr>
            <w:tcW w:w="780"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pStyle w:val="26"/>
              <w:spacing w:line="460" w:lineRule="exact"/>
              <w:jc w:val="center"/>
              <w:rPr>
                <w:rFonts w:hint="default" w:ascii="Times New Roman" w:hAnsi="Times New Roman" w:eastAsia="新宋体"/>
                <w:sz w:val="22"/>
                <w:szCs w:val="22"/>
              </w:rPr>
            </w:pPr>
            <w:r>
              <w:rPr>
                <w:rFonts w:hint="default" w:ascii="Times New Roman" w:hAnsi="Times New Roman" w:eastAsia="新宋体"/>
                <w:sz w:val="22"/>
                <w:szCs w:val="22"/>
              </w:rPr>
              <w:t>2</w:t>
            </w:r>
          </w:p>
        </w:tc>
        <w:tc>
          <w:tcPr>
            <w:tcW w:w="6438" w:type="dxa"/>
            <w:noWrap/>
            <w:vAlign w:val="center"/>
          </w:tcPr>
          <w:p>
            <w:pPr>
              <w:widowControl/>
              <w:spacing w:line="460" w:lineRule="exact"/>
              <w:jc w:val="left"/>
              <w:textAlignment w:val="center"/>
              <w:rPr>
                <w:rFonts w:ascii="Times New Roman" w:hAnsi="Times New Roman" w:eastAsia="新宋体"/>
                <w:b w:val="0"/>
                <w:bCs w:val="0"/>
                <w:kern w:val="0"/>
                <w:sz w:val="22"/>
                <w:szCs w:val="22"/>
              </w:rPr>
            </w:pPr>
            <w:r>
              <w:rPr>
                <w:rFonts w:hint="eastAsia" w:ascii="Times New Roman" w:hAnsi="Times New Roman" w:eastAsia="宋体" w:cs="Times New Roman"/>
                <w:b w:val="0"/>
                <w:bCs w:val="0"/>
                <w:sz w:val="24"/>
                <w:szCs w:val="28"/>
                <w:vertAlign w:val="baseline"/>
                <w:lang w:val="en-US" w:eastAsia="zh-CN"/>
              </w:rPr>
              <w:t>气管插管模型</w:t>
            </w:r>
          </w:p>
        </w:tc>
        <w:tc>
          <w:tcPr>
            <w:tcW w:w="852" w:type="dxa"/>
            <w:noWrap/>
            <w:vAlign w:val="center"/>
          </w:tcPr>
          <w:p>
            <w:pPr>
              <w:widowControl/>
              <w:spacing w:line="460" w:lineRule="exact"/>
              <w:jc w:val="center"/>
              <w:textAlignment w:val="center"/>
              <w:rPr>
                <w:rFonts w:ascii="Times New Roman" w:hAnsi="Times New Roman" w:eastAsia="新宋体"/>
                <w:kern w:val="0"/>
                <w:sz w:val="22"/>
                <w:szCs w:val="22"/>
              </w:rPr>
            </w:pPr>
            <w:r>
              <w:rPr>
                <w:rFonts w:ascii="Times New Roman" w:hAnsi="Times New Roman" w:eastAsia="新宋体"/>
                <w:color w:val="000000"/>
                <w:kern w:val="0"/>
                <w:sz w:val="22"/>
                <w:szCs w:val="22"/>
              </w:rPr>
              <w:t>1</w:t>
            </w:r>
          </w:p>
        </w:tc>
        <w:tc>
          <w:tcPr>
            <w:tcW w:w="780"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pStyle w:val="26"/>
              <w:spacing w:line="460" w:lineRule="exact"/>
              <w:jc w:val="center"/>
              <w:rPr>
                <w:rFonts w:hint="default" w:ascii="Times New Roman" w:hAnsi="Times New Roman" w:eastAsia="新宋体"/>
                <w:sz w:val="22"/>
                <w:szCs w:val="22"/>
              </w:rPr>
            </w:pPr>
            <w:r>
              <w:rPr>
                <w:rFonts w:hint="default" w:ascii="Times New Roman" w:hAnsi="Times New Roman" w:eastAsia="新宋体"/>
                <w:sz w:val="22"/>
                <w:szCs w:val="22"/>
              </w:rPr>
              <w:t>3</w:t>
            </w:r>
          </w:p>
        </w:tc>
        <w:tc>
          <w:tcPr>
            <w:tcW w:w="6438" w:type="dxa"/>
            <w:noWrap/>
            <w:vAlign w:val="center"/>
          </w:tcPr>
          <w:p>
            <w:pPr>
              <w:widowControl/>
              <w:spacing w:line="460" w:lineRule="exact"/>
              <w:jc w:val="left"/>
              <w:textAlignment w:val="center"/>
              <w:rPr>
                <w:rFonts w:ascii="Times New Roman" w:hAnsi="Times New Roman" w:eastAsia="新宋体"/>
                <w:b w:val="0"/>
                <w:bCs w:val="0"/>
                <w:kern w:val="0"/>
                <w:sz w:val="22"/>
                <w:szCs w:val="22"/>
              </w:rPr>
            </w:pPr>
            <w:r>
              <w:rPr>
                <w:rFonts w:hint="eastAsia" w:ascii="Times New Roman" w:hAnsi="Times New Roman" w:eastAsia="宋体" w:cs="Times New Roman"/>
                <w:b w:val="0"/>
                <w:bCs w:val="0"/>
                <w:sz w:val="24"/>
                <w:szCs w:val="28"/>
                <w:vertAlign w:val="baseline"/>
                <w:lang w:val="en-US" w:eastAsia="zh-CN"/>
              </w:rPr>
              <w:t>清创模型</w:t>
            </w:r>
          </w:p>
        </w:tc>
        <w:tc>
          <w:tcPr>
            <w:tcW w:w="852" w:type="dxa"/>
            <w:noWrap/>
            <w:vAlign w:val="center"/>
          </w:tcPr>
          <w:p>
            <w:pPr>
              <w:widowControl/>
              <w:spacing w:line="460" w:lineRule="exact"/>
              <w:jc w:val="center"/>
              <w:textAlignment w:val="center"/>
              <w:rPr>
                <w:rFonts w:hint="eastAsia" w:ascii="Times New Roman" w:hAnsi="Times New Roman" w:eastAsia="新宋体"/>
                <w:kern w:val="0"/>
                <w:sz w:val="22"/>
                <w:szCs w:val="22"/>
                <w:lang w:eastAsia="zh-CN"/>
              </w:rPr>
            </w:pPr>
            <w:r>
              <w:rPr>
                <w:rFonts w:hint="eastAsia" w:ascii="Times New Roman" w:hAnsi="Times New Roman" w:eastAsia="新宋体"/>
                <w:color w:val="000000"/>
                <w:kern w:val="0"/>
                <w:sz w:val="22"/>
                <w:szCs w:val="22"/>
                <w:lang w:val="en-US" w:eastAsia="zh-CN"/>
              </w:rPr>
              <w:t>2</w:t>
            </w:r>
          </w:p>
        </w:tc>
        <w:tc>
          <w:tcPr>
            <w:tcW w:w="780"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pStyle w:val="26"/>
              <w:spacing w:line="460" w:lineRule="exact"/>
              <w:jc w:val="center"/>
              <w:rPr>
                <w:rFonts w:hint="default" w:ascii="Times New Roman" w:hAnsi="Times New Roman" w:eastAsia="新宋体"/>
                <w:sz w:val="22"/>
                <w:szCs w:val="22"/>
              </w:rPr>
            </w:pPr>
            <w:r>
              <w:rPr>
                <w:rFonts w:hint="default" w:ascii="Times New Roman" w:hAnsi="Times New Roman" w:eastAsia="新宋体"/>
                <w:sz w:val="22"/>
                <w:szCs w:val="22"/>
              </w:rPr>
              <w:t>4</w:t>
            </w:r>
          </w:p>
        </w:tc>
        <w:tc>
          <w:tcPr>
            <w:tcW w:w="6438" w:type="dxa"/>
            <w:noWrap/>
            <w:vAlign w:val="center"/>
          </w:tcPr>
          <w:p>
            <w:pPr>
              <w:widowControl/>
              <w:spacing w:line="460" w:lineRule="exact"/>
              <w:jc w:val="left"/>
              <w:textAlignment w:val="center"/>
              <w:rPr>
                <w:rFonts w:ascii="Times New Roman" w:hAnsi="Times New Roman" w:eastAsia="新宋体"/>
                <w:b w:val="0"/>
                <w:bCs w:val="0"/>
                <w:sz w:val="22"/>
                <w:szCs w:val="22"/>
              </w:rPr>
            </w:pPr>
            <w:r>
              <w:rPr>
                <w:rFonts w:hint="eastAsia" w:ascii="Times New Roman" w:hAnsi="Times New Roman" w:eastAsia="宋体" w:cs="Times New Roman"/>
                <w:b w:val="0"/>
                <w:bCs w:val="0"/>
                <w:sz w:val="24"/>
                <w:szCs w:val="28"/>
                <w:vertAlign w:val="baseline"/>
                <w:lang w:val="en-US" w:eastAsia="zh-CN"/>
              </w:rPr>
              <w:t>推拿模型</w:t>
            </w:r>
          </w:p>
        </w:tc>
        <w:tc>
          <w:tcPr>
            <w:tcW w:w="852" w:type="dxa"/>
            <w:noWrap/>
            <w:vAlign w:val="center"/>
          </w:tcPr>
          <w:p>
            <w:pPr>
              <w:widowControl/>
              <w:spacing w:line="460" w:lineRule="exact"/>
              <w:jc w:val="center"/>
              <w:textAlignment w:val="center"/>
              <w:rPr>
                <w:rFonts w:hint="eastAsia" w:ascii="Times New Roman" w:hAnsi="Times New Roman" w:eastAsia="新宋体"/>
                <w:kern w:val="0"/>
                <w:sz w:val="22"/>
                <w:szCs w:val="22"/>
                <w:lang w:eastAsia="zh-CN"/>
              </w:rPr>
            </w:pPr>
            <w:r>
              <w:rPr>
                <w:rFonts w:hint="eastAsia" w:ascii="Times New Roman" w:hAnsi="Times New Roman" w:eastAsia="新宋体"/>
                <w:color w:val="000000"/>
                <w:kern w:val="0"/>
                <w:sz w:val="22"/>
                <w:szCs w:val="22"/>
                <w:lang w:val="en-US" w:eastAsia="zh-CN"/>
              </w:rPr>
              <w:t>2</w:t>
            </w:r>
          </w:p>
        </w:tc>
        <w:tc>
          <w:tcPr>
            <w:tcW w:w="780"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pStyle w:val="26"/>
              <w:spacing w:line="460" w:lineRule="exact"/>
              <w:jc w:val="center"/>
              <w:rPr>
                <w:rFonts w:hint="default" w:ascii="Times New Roman" w:hAnsi="Times New Roman" w:eastAsia="新宋体"/>
                <w:sz w:val="22"/>
                <w:szCs w:val="22"/>
              </w:rPr>
            </w:pPr>
            <w:r>
              <w:rPr>
                <w:rFonts w:hint="default" w:ascii="Times New Roman" w:hAnsi="Times New Roman" w:eastAsia="新宋体"/>
                <w:sz w:val="22"/>
                <w:szCs w:val="22"/>
              </w:rPr>
              <w:t>5</w:t>
            </w:r>
          </w:p>
        </w:tc>
        <w:tc>
          <w:tcPr>
            <w:tcW w:w="6438" w:type="dxa"/>
            <w:noWrap/>
            <w:vAlign w:val="center"/>
          </w:tcPr>
          <w:p>
            <w:pPr>
              <w:widowControl/>
              <w:spacing w:line="460" w:lineRule="exact"/>
              <w:jc w:val="left"/>
              <w:textAlignment w:val="center"/>
              <w:rPr>
                <w:rFonts w:ascii="Times New Roman" w:hAnsi="Times New Roman" w:eastAsia="新宋体"/>
                <w:b w:val="0"/>
                <w:bCs w:val="0"/>
                <w:kern w:val="0"/>
                <w:sz w:val="22"/>
                <w:szCs w:val="22"/>
              </w:rPr>
            </w:pPr>
            <w:r>
              <w:rPr>
                <w:rFonts w:hint="eastAsia" w:ascii="Times New Roman" w:hAnsi="Times New Roman" w:eastAsia="宋体" w:cs="Times New Roman"/>
                <w:b w:val="0"/>
                <w:bCs w:val="0"/>
                <w:sz w:val="24"/>
                <w:szCs w:val="28"/>
                <w:vertAlign w:val="baseline"/>
                <w:lang w:val="en-US" w:eastAsia="zh-CN"/>
              </w:rPr>
              <w:t>外科缝合模型</w:t>
            </w:r>
          </w:p>
        </w:tc>
        <w:tc>
          <w:tcPr>
            <w:tcW w:w="852" w:type="dxa"/>
            <w:noWrap/>
            <w:vAlign w:val="center"/>
          </w:tcPr>
          <w:p>
            <w:pPr>
              <w:widowControl/>
              <w:spacing w:line="460" w:lineRule="exact"/>
              <w:jc w:val="center"/>
              <w:textAlignment w:val="center"/>
              <w:rPr>
                <w:rFonts w:ascii="Times New Roman" w:hAnsi="Times New Roman" w:eastAsia="新宋体"/>
                <w:kern w:val="0"/>
                <w:sz w:val="22"/>
                <w:szCs w:val="22"/>
              </w:rPr>
            </w:pPr>
            <w:r>
              <w:rPr>
                <w:rFonts w:ascii="Times New Roman" w:hAnsi="Times New Roman" w:eastAsia="新宋体"/>
                <w:color w:val="000000"/>
                <w:kern w:val="0"/>
                <w:sz w:val="22"/>
                <w:szCs w:val="22"/>
              </w:rPr>
              <w:t>2</w:t>
            </w:r>
          </w:p>
        </w:tc>
        <w:tc>
          <w:tcPr>
            <w:tcW w:w="780"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pStyle w:val="26"/>
              <w:spacing w:line="460" w:lineRule="exact"/>
              <w:jc w:val="center"/>
              <w:rPr>
                <w:rFonts w:hint="default" w:ascii="Times New Roman" w:hAnsi="Times New Roman" w:eastAsia="新宋体"/>
                <w:sz w:val="22"/>
                <w:szCs w:val="22"/>
              </w:rPr>
            </w:pPr>
            <w:r>
              <w:rPr>
                <w:rFonts w:hint="default" w:ascii="Times New Roman" w:hAnsi="Times New Roman" w:eastAsia="新宋体"/>
                <w:sz w:val="22"/>
                <w:szCs w:val="22"/>
              </w:rPr>
              <w:t>6</w:t>
            </w:r>
          </w:p>
        </w:tc>
        <w:tc>
          <w:tcPr>
            <w:tcW w:w="6438" w:type="dxa"/>
            <w:noWrap/>
            <w:vAlign w:val="center"/>
          </w:tcPr>
          <w:p>
            <w:pPr>
              <w:widowControl/>
              <w:spacing w:line="460" w:lineRule="exact"/>
              <w:jc w:val="left"/>
              <w:textAlignment w:val="center"/>
              <w:rPr>
                <w:rFonts w:ascii="Times New Roman" w:hAnsi="Times New Roman" w:eastAsia="新宋体"/>
                <w:b w:val="0"/>
                <w:bCs w:val="0"/>
                <w:kern w:val="0"/>
                <w:sz w:val="22"/>
                <w:szCs w:val="22"/>
              </w:rPr>
            </w:pPr>
            <w:r>
              <w:rPr>
                <w:rFonts w:hint="eastAsia" w:ascii="Times New Roman" w:hAnsi="Times New Roman" w:eastAsia="宋体" w:cs="Times New Roman"/>
                <w:b w:val="0"/>
                <w:bCs w:val="0"/>
                <w:sz w:val="24"/>
                <w:szCs w:val="28"/>
                <w:vertAlign w:val="baseline"/>
                <w:lang w:val="en-US" w:eastAsia="zh-CN"/>
              </w:rPr>
              <w:t>腰穿模型</w:t>
            </w:r>
          </w:p>
        </w:tc>
        <w:tc>
          <w:tcPr>
            <w:tcW w:w="852" w:type="dxa"/>
            <w:noWrap/>
            <w:vAlign w:val="center"/>
          </w:tcPr>
          <w:p>
            <w:pPr>
              <w:widowControl/>
              <w:spacing w:line="460" w:lineRule="exact"/>
              <w:jc w:val="center"/>
              <w:textAlignment w:val="center"/>
              <w:rPr>
                <w:rFonts w:hint="eastAsia" w:ascii="Times New Roman" w:hAnsi="Times New Roman" w:eastAsia="新宋体"/>
                <w:kern w:val="0"/>
                <w:sz w:val="22"/>
                <w:szCs w:val="22"/>
                <w:lang w:eastAsia="zh-CN"/>
              </w:rPr>
            </w:pPr>
            <w:r>
              <w:rPr>
                <w:rFonts w:hint="eastAsia" w:ascii="Times New Roman" w:hAnsi="Times New Roman" w:eastAsia="新宋体"/>
                <w:color w:val="000000"/>
                <w:kern w:val="0"/>
                <w:sz w:val="22"/>
                <w:szCs w:val="22"/>
                <w:lang w:val="en-US" w:eastAsia="zh-CN"/>
              </w:rPr>
              <w:t>2</w:t>
            </w:r>
          </w:p>
        </w:tc>
        <w:tc>
          <w:tcPr>
            <w:tcW w:w="780" w:type="dxa"/>
            <w:noWrap/>
            <w:vAlign w:val="center"/>
          </w:tcPr>
          <w:p>
            <w:pPr>
              <w:spacing w:line="460" w:lineRule="exact"/>
              <w:jc w:val="center"/>
              <w:rPr>
                <w:rFonts w:ascii="Times New Roman" w:hAnsi="Times New Roman" w:eastAsia="新宋体"/>
                <w:sz w:val="22"/>
                <w:szCs w:val="22"/>
              </w:rPr>
            </w:pPr>
            <w:r>
              <w:rPr>
                <w:rFonts w:ascii="Times New Roman" w:hAnsi="Times New Roman" w:eastAsia="新宋体"/>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ign w:val="center"/>
          </w:tcPr>
          <w:p>
            <w:pPr>
              <w:pStyle w:val="26"/>
              <w:spacing w:line="460" w:lineRule="exact"/>
              <w:jc w:val="center"/>
              <w:rPr>
                <w:rFonts w:hint="default" w:ascii="Times New Roman" w:hAnsi="Times New Roman" w:eastAsia="新宋体"/>
                <w:sz w:val="22"/>
                <w:szCs w:val="22"/>
              </w:rPr>
            </w:pPr>
            <w:r>
              <w:rPr>
                <w:rFonts w:hint="default" w:ascii="Times New Roman" w:hAnsi="Times New Roman" w:eastAsia="新宋体"/>
                <w:sz w:val="22"/>
                <w:szCs w:val="22"/>
              </w:rPr>
              <w:t>7</w:t>
            </w:r>
          </w:p>
        </w:tc>
        <w:tc>
          <w:tcPr>
            <w:tcW w:w="6438" w:type="dxa"/>
            <w:noWrap/>
            <w:vAlign w:val="center"/>
          </w:tcPr>
          <w:p>
            <w:pPr>
              <w:widowControl/>
              <w:spacing w:line="460" w:lineRule="exact"/>
              <w:jc w:val="left"/>
              <w:textAlignment w:val="center"/>
              <w:rPr>
                <w:rFonts w:ascii="Times New Roman" w:hAnsi="Times New Roman" w:eastAsia="新宋体"/>
                <w:b w:val="0"/>
                <w:bCs w:val="0"/>
                <w:kern w:val="0"/>
                <w:sz w:val="22"/>
                <w:szCs w:val="22"/>
              </w:rPr>
            </w:pPr>
            <w:r>
              <w:rPr>
                <w:rFonts w:hint="eastAsia" w:ascii="Times New Roman" w:hAnsi="Times New Roman" w:eastAsia="宋体" w:cs="Times New Roman"/>
                <w:b w:val="0"/>
                <w:bCs w:val="0"/>
                <w:sz w:val="24"/>
                <w:szCs w:val="28"/>
                <w:vertAlign w:val="baseline"/>
                <w:lang w:val="en-US" w:eastAsia="zh-CN"/>
              </w:rPr>
              <w:t>针灸模型</w:t>
            </w:r>
          </w:p>
        </w:tc>
        <w:tc>
          <w:tcPr>
            <w:tcW w:w="852" w:type="dxa"/>
            <w:noWrap/>
            <w:vAlign w:val="center"/>
          </w:tcPr>
          <w:p>
            <w:pPr>
              <w:widowControl/>
              <w:spacing w:line="460" w:lineRule="exact"/>
              <w:jc w:val="center"/>
              <w:textAlignment w:val="center"/>
              <w:rPr>
                <w:rFonts w:hint="eastAsia" w:ascii="Times New Roman" w:hAnsi="Times New Roman" w:eastAsia="新宋体"/>
                <w:kern w:val="0"/>
                <w:sz w:val="22"/>
                <w:szCs w:val="22"/>
                <w:lang w:eastAsia="zh-CN"/>
              </w:rPr>
            </w:pPr>
            <w:r>
              <w:rPr>
                <w:rFonts w:hint="eastAsia" w:ascii="Times New Roman" w:hAnsi="Times New Roman" w:eastAsia="新宋体"/>
                <w:color w:val="000000"/>
                <w:kern w:val="0"/>
                <w:sz w:val="22"/>
                <w:szCs w:val="22"/>
                <w:lang w:val="en-US" w:eastAsia="zh-CN"/>
              </w:rPr>
              <w:t>2</w:t>
            </w:r>
          </w:p>
        </w:tc>
        <w:tc>
          <w:tcPr>
            <w:tcW w:w="780" w:type="dxa"/>
            <w:noWrap/>
            <w:vAlign w:val="center"/>
          </w:tcPr>
          <w:p>
            <w:pPr>
              <w:spacing w:line="460" w:lineRule="exact"/>
              <w:jc w:val="center"/>
              <w:rPr>
                <w:rFonts w:ascii="Times New Roman" w:hAnsi="Times New Roman" w:eastAsia="新宋体"/>
                <w:kern w:val="0"/>
                <w:sz w:val="22"/>
                <w:szCs w:val="22"/>
              </w:rPr>
            </w:pPr>
            <w:r>
              <w:rPr>
                <w:rFonts w:ascii="Times New Roman" w:hAnsi="Times New Roman" w:eastAsia="新宋体"/>
                <w:kern w:val="0"/>
                <w:sz w:val="22"/>
                <w:szCs w:val="22"/>
              </w:rPr>
              <w:t>套</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085"/>
        <w:gridCol w:w="6824"/>
        <w:gridCol w:w="13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jc w:val="center"/>
        </w:trPr>
        <w:tc>
          <w:tcPr>
            <w:tcW w:w="589" w:type="pct"/>
            <w:shd w:val="clear" w:color="auto" w:fill="CCCCCC"/>
            <w:noWrap w:val="0"/>
            <w:vAlign w:val="center"/>
          </w:tcPr>
          <w:p>
            <w:pPr>
              <w:pStyle w:val="25"/>
              <w:jc w:val="center"/>
              <w:rPr>
                <w:rStyle w:val="24"/>
                <w:rFonts w:ascii="Times New Roman" w:hAnsi="Times New Roman"/>
                <w:bCs w:val="0"/>
                <w:sz w:val="24"/>
                <w:szCs w:val="24"/>
              </w:rPr>
            </w:pPr>
            <w:r>
              <w:rPr>
                <w:rStyle w:val="24"/>
                <w:rFonts w:ascii="Times New Roman" w:hAnsi="宋体"/>
                <w:bCs w:val="0"/>
                <w:sz w:val="24"/>
                <w:szCs w:val="24"/>
              </w:rPr>
              <w:t>序号</w:t>
            </w:r>
          </w:p>
        </w:tc>
        <w:tc>
          <w:tcPr>
            <w:tcW w:w="3703" w:type="pct"/>
            <w:shd w:val="clear" w:color="auto" w:fill="CCCCCC"/>
            <w:noWrap w:val="0"/>
            <w:vAlign w:val="center"/>
          </w:tcPr>
          <w:p>
            <w:pPr>
              <w:pStyle w:val="25"/>
              <w:jc w:val="center"/>
              <w:rPr>
                <w:rStyle w:val="24"/>
                <w:rFonts w:ascii="Times New Roman" w:hAnsi="Times New Roman"/>
                <w:bCs w:val="0"/>
                <w:sz w:val="24"/>
                <w:szCs w:val="24"/>
              </w:rPr>
            </w:pPr>
            <w:r>
              <w:rPr>
                <w:rStyle w:val="24"/>
                <w:rFonts w:ascii="Times New Roman" w:hAnsi="宋体"/>
                <w:bCs w:val="0"/>
                <w:sz w:val="24"/>
                <w:szCs w:val="24"/>
              </w:rPr>
              <w:t>招标要求</w:t>
            </w:r>
          </w:p>
        </w:tc>
        <w:tc>
          <w:tcPr>
            <w:tcW w:w="707" w:type="pct"/>
            <w:shd w:val="clear" w:color="auto" w:fill="CCCCCC"/>
            <w:noWrap w:val="0"/>
            <w:vAlign w:val="center"/>
          </w:tcPr>
          <w:p>
            <w:pPr>
              <w:pStyle w:val="25"/>
              <w:jc w:val="center"/>
              <w:rPr>
                <w:rStyle w:val="24"/>
                <w:rFonts w:ascii="Times New Roman" w:hAnsi="Times New Roman"/>
                <w:bCs w:val="0"/>
                <w:sz w:val="24"/>
                <w:szCs w:val="24"/>
              </w:rPr>
            </w:pPr>
            <w:r>
              <w:rPr>
                <w:rStyle w:val="24"/>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一</w:t>
            </w:r>
          </w:p>
        </w:tc>
        <w:tc>
          <w:tcPr>
            <w:tcW w:w="3703"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腹穿模型2套</w:t>
            </w:r>
          </w:p>
        </w:tc>
        <w:tc>
          <w:tcPr>
            <w:tcW w:w="707"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sz w:val="24"/>
              </w:rPr>
              <w:t>1</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仿真标准化病人形象逼真，质地柔软，触感真实。</w:t>
            </w:r>
          </w:p>
        </w:tc>
        <w:tc>
          <w:tcPr>
            <w:tcW w:w="707"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sz w:val="24"/>
              </w:rPr>
              <w:t>2</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体表标志明显：肋弓下缘、尖突、腹直肌、脐、腹股沟、髂前上棘、髂嵴，均可明显感知。</w:t>
            </w:r>
          </w:p>
        </w:tc>
        <w:tc>
          <w:tcPr>
            <w:tcW w:w="707"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rFonts w:hAnsi="宋体"/>
                <w:bCs/>
                <w:sz w:val="24"/>
              </w:rPr>
              <w:t>3</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功能实验台可操作仿真病人模拟左、右侧卧位，行腹部移动性浊音叩诊训练。 </w:t>
            </w:r>
          </w:p>
        </w:tc>
        <w:tc>
          <w:tcPr>
            <w:tcW w:w="707"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rFonts w:hAnsi="宋体"/>
                <w:bCs/>
                <w:sz w:val="24"/>
              </w:rPr>
              <w:t>4</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功能实验台可操作仿真病人取斜坡卧位或左侧卧位，行腹腔穿刺； </w:t>
            </w:r>
          </w:p>
        </w:tc>
        <w:tc>
          <w:tcPr>
            <w:tcW w:w="707"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rFonts w:hAnsi="宋体"/>
                <w:bCs/>
                <w:sz w:val="24"/>
              </w:rPr>
              <w:t>5</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穿刺有明显落空感，可抽出模拟腹腔积水；</w:t>
            </w:r>
          </w:p>
        </w:tc>
        <w:tc>
          <w:tcPr>
            <w:tcW w:w="707"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rFonts w:hAnsi="宋体"/>
                <w:bCs/>
                <w:sz w:val="24"/>
              </w:rPr>
              <w:t>6</w:t>
            </w:r>
          </w:p>
        </w:tc>
        <w:tc>
          <w:tcPr>
            <w:tcW w:w="3703" w:type="pct"/>
            <w:noWrap w:val="0"/>
            <w:vAlign w:val="top"/>
          </w:tcPr>
          <w:p>
            <w:pPr>
              <w:jc w:val="left"/>
              <w:rPr>
                <w:rFonts w:hint="eastAsia" w:ascii="Times New Roman" w:hAnsi="宋体" w:cs="Times New Roman"/>
                <w:bCs/>
                <w:sz w:val="24"/>
                <w:lang w:val="en-US" w:eastAsia="zh-CN"/>
              </w:rPr>
            </w:pPr>
            <w:r>
              <w:rPr>
                <w:rFonts w:ascii="宋体" w:hAnsi="宋体" w:eastAsia="宋体"/>
                <w:szCs w:val="21"/>
              </w:rPr>
              <w:t>学员管理：</w:t>
            </w:r>
            <w:r>
              <w:rPr>
                <w:rFonts w:hint="eastAsia" w:ascii="宋体" w:hAnsi="宋体" w:eastAsia="宋体"/>
                <w:szCs w:val="21"/>
              </w:rPr>
              <w:t>可自由编辑学员名称、编号、存档等功能；</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rFonts w:hint="eastAsia" w:ascii="宋体" w:hAnsi="宋体" w:eastAsia="宋体"/>
                <w:szCs w:val="21"/>
              </w:rPr>
              <w:t>★</w:t>
            </w:r>
            <w:r>
              <w:rPr>
                <w:rFonts w:hAnsi="宋体"/>
                <w:bCs/>
                <w:sz w:val="24"/>
              </w:rPr>
              <w:t>7</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操作方式：平板和模拟人无线连接进行操作；</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rFonts w:hint="eastAsia" w:ascii="宋体" w:hAnsi="宋体" w:eastAsia="宋体"/>
                <w:szCs w:val="21"/>
              </w:rPr>
              <w:t>★</w:t>
            </w:r>
            <w:r>
              <w:rPr>
                <w:rFonts w:hAnsi="宋体"/>
                <w:bCs/>
                <w:sz w:val="24"/>
              </w:rPr>
              <w:t>8</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交互式软件可强制进行完整的流程训练和考核，软件上有解剖示意图，可实时动画显示穿刺位置和周围解剖结构；</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color w:val="000000"/>
                <w:sz w:val="24"/>
              </w:rPr>
            </w:pPr>
            <w:r>
              <w:rPr>
                <w:rFonts w:hint="eastAsia" w:ascii="宋体" w:hAnsi="宋体" w:eastAsia="宋体"/>
                <w:szCs w:val="21"/>
              </w:rPr>
              <w:t>★</w:t>
            </w:r>
            <w:r>
              <w:rPr>
                <w:rFonts w:hAnsi="宋体"/>
                <w:bCs/>
                <w:sz w:val="24"/>
              </w:rPr>
              <w:t>9</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具有软件打分模块可以对学生的技能操作进行逐项打分，每次操作结果可以自动生成日志保留，可对所有数据进行客观/主观评价打分；主观部分的评分表可由教师修改；</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65" w:hRule="atLeast"/>
          <w:jc w:val="center"/>
        </w:trPr>
        <w:tc>
          <w:tcPr>
            <w:tcW w:w="589"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二</w:t>
            </w:r>
          </w:p>
        </w:tc>
        <w:tc>
          <w:tcPr>
            <w:tcW w:w="3703"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气管插管模型1套</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rFonts w:hint="eastAsia" w:ascii="宋体" w:hAnsi="宋体" w:eastAsia="宋体"/>
                <w:szCs w:val="21"/>
              </w:rPr>
              <w:t>★</w:t>
            </w:r>
            <w:r>
              <w:rPr>
                <w:sz w:val="24"/>
              </w:rPr>
              <w:t>1</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移动平板控制，产品由模型和平板电脑组成，可以进行气管插管的软件交互式训练和模型的实训；</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sz w:val="24"/>
              </w:rPr>
              <w:t>2</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模拟一成人头颈部，标准的气管插管体位；解剖标志明显，结构真实，有牙、舌、悬雍垂、声门、会厌、喉、气管等解剖结构；</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rFonts w:hAnsi="宋体"/>
                <w:bCs/>
                <w:sz w:val="24"/>
              </w:rPr>
              <w:t>3</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可进行经口气管插管操作；</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rFonts w:hint="eastAsia" w:ascii="宋体" w:hAnsi="宋体" w:eastAsia="宋体"/>
                <w:szCs w:val="21"/>
              </w:rPr>
              <w:t>★</w:t>
            </w:r>
            <w:r>
              <w:rPr>
                <w:rFonts w:hAnsi="宋体"/>
                <w:bCs/>
                <w:sz w:val="24"/>
              </w:rPr>
              <w:t>4</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模型与移动端平板无线连接，连接成功后可通过平板电脑进行训练与考核；</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rFonts w:hint="eastAsia" w:ascii="宋体" w:hAnsi="宋体" w:eastAsia="宋体"/>
                <w:szCs w:val="21"/>
              </w:rPr>
              <w:t>★</w:t>
            </w:r>
            <w:r>
              <w:rPr>
                <w:rFonts w:hAnsi="宋体"/>
                <w:bCs/>
                <w:sz w:val="24"/>
              </w:rPr>
              <w:t>5</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交互式软件可强制进行完整的流程训练和考核，软件上有解剖示意图，可实时看到进管位置和周围解剖结构，显示操作时间；</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rFonts w:hAnsi="宋体"/>
                <w:bCs/>
                <w:sz w:val="24"/>
              </w:rPr>
              <w:t>6</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可在模型上进行真实操作，可自动检测正确到达的位置，也可以检测误入食道和一侧支气管；</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rFonts w:hint="eastAsia" w:ascii="宋体" w:hAnsi="宋体" w:eastAsia="宋体"/>
                <w:szCs w:val="21"/>
              </w:rPr>
              <w:t>★</w:t>
            </w:r>
            <w:r>
              <w:rPr>
                <w:rFonts w:hAnsi="宋体"/>
                <w:bCs/>
                <w:sz w:val="24"/>
              </w:rPr>
              <w:t>7</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具有软件打分模块可以对学生的技能操作进行逐项打分，每次操作结果可以自动生成日志保留，可对所有数据进行客观/主观评价打分；主观部分的评分表可由教师修改；具有统计功能；</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Ansi="宋体"/>
                <w:bCs/>
                <w:sz w:val="24"/>
              </w:rPr>
            </w:pPr>
            <w:r>
              <w:rPr>
                <w:rFonts w:hAnsi="宋体"/>
                <w:bCs/>
                <w:sz w:val="24"/>
              </w:rPr>
              <w:t>8</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有电源和锂电两种供电方式，操作方便灵活。</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三</w:t>
            </w:r>
          </w:p>
        </w:tc>
        <w:tc>
          <w:tcPr>
            <w:tcW w:w="3703"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清创模型2套</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sz w:val="24"/>
              </w:rPr>
              <w:t>1</w:t>
            </w:r>
          </w:p>
        </w:tc>
        <w:tc>
          <w:tcPr>
            <w:tcW w:w="3703" w:type="pct"/>
            <w:noWrap w:val="0"/>
            <w:vAlign w:val="top"/>
          </w:tcPr>
          <w:p>
            <w:pPr>
              <w:jc w:val="left"/>
              <w:rPr>
                <w:rFonts w:hint="eastAsia" w:ascii="Times New Roman" w:hAnsi="宋体" w:cs="Times New Roman"/>
                <w:bCs/>
                <w:sz w:val="24"/>
                <w:lang w:val="en-US" w:eastAsia="zh-CN"/>
              </w:rPr>
            </w:pPr>
            <w:r>
              <w:rPr>
                <w:rFonts w:hint="eastAsia" w:ascii="宋体" w:hAnsi="宋体" w:eastAsia="宋体"/>
                <w:color w:val="000000"/>
                <w:sz w:val="21"/>
                <w:szCs w:val="21"/>
              </w:rPr>
              <w:t>模型为整体人，关节灵活，可实现多种操作体位。</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sz w:val="24"/>
              </w:rPr>
              <w:t>2</w:t>
            </w:r>
          </w:p>
        </w:tc>
        <w:tc>
          <w:tcPr>
            <w:tcW w:w="3703" w:type="pct"/>
            <w:noWrap w:val="0"/>
            <w:vAlign w:val="top"/>
          </w:tcPr>
          <w:p>
            <w:pPr>
              <w:jc w:val="left"/>
              <w:rPr>
                <w:rFonts w:hint="eastAsia" w:ascii="Times New Roman" w:hAnsi="宋体" w:cs="Times New Roman"/>
                <w:bCs/>
                <w:sz w:val="24"/>
                <w:lang w:val="en-US" w:eastAsia="zh-CN"/>
              </w:rPr>
            </w:pPr>
            <w:r>
              <w:rPr>
                <w:rFonts w:hint="eastAsia" w:ascii="宋体" w:hAnsi="宋体" w:eastAsia="宋体"/>
                <w:color w:val="000000"/>
                <w:sz w:val="21"/>
                <w:szCs w:val="21"/>
              </w:rPr>
              <w:t>其中有多处伤口，包括头、腹部、手背、股部等。</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3</w:t>
            </w:r>
          </w:p>
        </w:tc>
        <w:tc>
          <w:tcPr>
            <w:tcW w:w="3703" w:type="pct"/>
            <w:noWrap w:val="0"/>
            <w:vAlign w:val="top"/>
          </w:tcPr>
          <w:p>
            <w:pPr>
              <w:jc w:val="left"/>
              <w:rPr>
                <w:rFonts w:hint="eastAsia" w:ascii="Times New Roman" w:hAnsi="宋体" w:cs="Times New Roman"/>
                <w:bCs/>
                <w:sz w:val="24"/>
                <w:lang w:val="en-US" w:eastAsia="zh-CN"/>
              </w:rPr>
            </w:pPr>
            <w:r>
              <w:rPr>
                <w:rFonts w:hint="eastAsia" w:ascii="宋体" w:hAnsi="宋体" w:eastAsia="宋体"/>
                <w:color w:val="000000"/>
                <w:sz w:val="21"/>
                <w:szCs w:val="21"/>
              </w:rPr>
              <w:t>皮肤结构清晰，具有皮肤真实张力。</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4</w:t>
            </w:r>
          </w:p>
        </w:tc>
        <w:tc>
          <w:tcPr>
            <w:tcW w:w="3703" w:type="pct"/>
            <w:noWrap w:val="0"/>
            <w:vAlign w:val="top"/>
          </w:tcPr>
          <w:p>
            <w:pPr>
              <w:jc w:val="left"/>
              <w:rPr>
                <w:rFonts w:hint="eastAsia" w:ascii="Times New Roman" w:hAnsi="宋体" w:cs="Times New Roman"/>
                <w:bCs/>
                <w:sz w:val="24"/>
                <w:lang w:val="en-US" w:eastAsia="zh-CN"/>
              </w:rPr>
            </w:pPr>
            <w:r>
              <w:rPr>
                <w:rFonts w:hint="eastAsia" w:ascii="宋体" w:hAnsi="宋体" w:eastAsia="宋体"/>
                <w:color w:val="000000"/>
                <w:sz w:val="21"/>
                <w:szCs w:val="21"/>
              </w:rPr>
              <w:t xml:space="preserve">缝合后针眼不明显，可进行多次练习。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5</w:t>
            </w:r>
          </w:p>
        </w:tc>
        <w:tc>
          <w:tcPr>
            <w:tcW w:w="3703" w:type="pct"/>
            <w:noWrap w:val="0"/>
            <w:vAlign w:val="top"/>
          </w:tcPr>
          <w:p>
            <w:pPr>
              <w:jc w:val="left"/>
              <w:rPr>
                <w:rFonts w:hint="eastAsia" w:ascii="Times New Roman" w:hAnsi="宋体" w:cs="Times New Roman"/>
                <w:bCs/>
                <w:sz w:val="24"/>
                <w:lang w:val="en-US" w:eastAsia="zh-CN"/>
              </w:rPr>
            </w:pPr>
            <w:r>
              <w:rPr>
                <w:rFonts w:hint="eastAsia" w:ascii="宋体" w:hAnsi="宋体" w:eastAsia="宋体"/>
                <w:color w:val="000000"/>
                <w:sz w:val="21"/>
                <w:szCs w:val="21"/>
              </w:rPr>
              <w:t xml:space="preserve">练习清创缝合术。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int="eastAsia" w:ascii="宋体" w:hAnsi="宋体" w:eastAsia="宋体"/>
                <w:szCs w:val="21"/>
              </w:rPr>
              <w:t>★</w:t>
            </w:r>
            <w:r>
              <w:rPr>
                <w:rFonts w:hAnsi="宋体"/>
                <w:bCs/>
                <w:sz w:val="24"/>
              </w:rPr>
              <w:t>6</w:t>
            </w:r>
          </w:p>
        </w:tc>
        <w:tc>
          <w:tcPr>
            <w:tcW w:w="3703" w:type="pct"/>
            <w:noWrap w:val="0"/>
            <w:vAlign w:val="top"/>
          </w:tcPr>
          <w:p>
            <w:pPr>
              <w:pStyle w:val="8"/>
              <w:spacing w:before="0" w:beforeAutospacing="0" w:after="0" w:afterAutospacing="0" w:line="400" w:lineRule="exact"/>
              <w:rPr>
                <w:rFonts w:hint="eastAsia" w:ascii="Times New Roman" w:hAnsi="宋体" w:cs="Times New Roman"/>
                <w:bCs/>
                <w:sz w:val="24"/>
                <w:lang w:val="en-US" w:eastAsia="zh-CN"/>
              </w:rPr>
            </w:pPr>
            <w:r>
              <w:rPr>
                <w:rStyle w:val="14"/>
                <w:rFonts w:hint="eastAsia" w:ascii="宋体" w:hAnsi="宋体" w:eastAsia="宋体"/>
                <w:b w:val="0"/>
                <w:color w:val="000000"/>
                <w:sz w:val="21"/>
                <w:szCs w:val="21"/>
              </w:rPr>
              <w:t>清创模块包含：</w:t>
            </w:r>
            <w:r>
              <w:rPr>
                <w:rFonts w:ascii="宋体" w:hAnsi="宋体" w:eastAsia="宋体"/>
                <w:color w:val="000000"/>
                <w:sz w:val="21"/>
                <w:szCs w:val="21"/>
              </w:rPr>
              <w:br w:type="textWrapping"/>
            </w:r>
            <w:r>
              <w:rPr>
                <w:rFonts w:hint="eastAsia" w:ascii="宋体" w:hAnsi="宋体" w:eastAsia="宋体" w:cs="Times New Roman"/>
                <w:color w:val="000000"/>
                <w:sz w:val="21"/>
                <w:szCs w:val="21"/>
              </w:rPr>
              <w:t>前额撕裂伤；下颚伤；胸部吸吮性创伤；锁骨开放性骨折与胸膛挫伤；腹部外伤，伴小肠突出；手掌的枪伤；肱骨、前臂开放性骨折；股骨、大腿开放性骨折；胫骨、小腿开放性骨折；前臂撕裂伤；右腿的截肢；小腿刺伤； 足部复合型骨折；子弹贯穿伤；休克脸；Ⅰ、Ⅱ、Ⅲ脸部烧伤（一个）；Ⅰ、Ⅱ、Ⅲ背部烧伤（一个）；Ⅰ、Ⅱ、Ⅲ手部磷烧伤（一个）；Ⅰ、Ⅱ、Ⅲ前臂烧伤（一个）；不同程度撕裂伤、开放性骨折模块（二十四个）；</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四</w:t>
            </w:r>
          </w:p>
        </w:tc>
        <w:tc>
          <w:tcPr>
            <w:tcW w:w="3703"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推拿模型2套</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sz w:val="24"/>
              </w:rPr>
              <w:t>1</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该系统应用了计算机、传感器的技术，其表面采用了最新人体仿真材料的虚拟肤质，手感光滑舒适，能完全模拟人体肌肤的弹性、韧性和柔软度。是一套适应现代推拿教学目的的推拿手法传感器，推拿手法模拟操作平台、数据采集卡、推拿手法参数处理软件计算机构成。</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int="eastAsia" w:ascii="宋体" w:hAnsi="宋体" w:eastAsia="宋体"/>
                <w:szCs w:val="21"/>
              </w:rPr>
              <w:t>★</w:t>
            </w:r>
            <w:r>
              <w:rPr>
                <w:sz w:val="24"/>
              </w:rPr>
              <w:t>2</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lang w:val="en-US" w:eastAsia="zh-CN"/>
              </w:rPr>
              <w:t>具有</w:t>
            </w:r>
            <w:r>
              <w:rPr>
                <w:rFonts w:hint="eastAsia" w:ascii="Calibri" w:hAnsi="Calibri" w:eastAsia="宋体"/>
              </w:rPr>
              <w:t>推拿手法的采集、存储、参数处理及测度</w:t>
            </w:r>
            <w:r>
              <w:rPr>
                <w:rFonts w:hint="eastAsia" w:ascii="Calibri" w:hAnsi="Calibri" w:eastAsia="宋体"/>
                <w:lang w:val="en-US" w:eastAsia="zh-CN"/>
              </w:rPr>
              <w:t>功能</w:t>
            </w:r>
            <w:r>
              <w:rPr>
                <w:rFonts w:hint="eastAsia" w:ascii="Calibri" w:hAnsi="Calibri" w:eastAsia="宋体"/>
              </w:rPr>
              <w:t>。</w:t>
            </w:r>
            <w:r>
              <w:rPr>
                <w:rFonts w:hint="eastAsia" w:ascii="Calibri" w:hAnsi="Calibri" w:eastAsia="宋体"/>
              </w:rPr>
              <w:br w:type="textWrapping"/>
            </w:r>
            <w:r>
              <w:rPr>
                <w:rFonts w:hint="eastAsia" w:ascii="Calibri" w:hAnsi="Calibri" w:eastAsia="宋体"/>
                <w:lang w:val="en-US" w:eastAsia="zh-CN"/>
              </w:rPr>
              <w:t>具有</w:t>
            </w:r>
            <w:r>
              <w:rPr>
                <w:rFonts w:hint="eastAsia" w:ascii="Calibri" w:hAnsi="Calibri" w:eastAsia="宋体"/>
              </w:rPr>
              <w:t>推拿手法实时模拟学习，师生手法参数比较</w:t>
            </w:r>
            <w:r>
              <w:rPr>
                <w:rFonts w:hint="eastAsia" w:ascii="Calibri" w:hAnsi="Calibri" w:eastAsia="宋体"/>
                <w:lang w:val="en-US" w:eastAsia="zh-CN"/>
              </w:rPr>
              <w:t>功能</w:t>
            </w:r>
            <w:r>
              <w:rPr>
                <w:rFonts w:hint="eastAsia" w:ascii="Calibri" w:hAnsi="Calibri" w:eastAsia="宋体"/>
              </w:rPr>
              <w:t>。</w:t>
            </w:r>
            <w:r>
              <w:rPr>
                <w:rFonts w:hint="eastAsia" w:ascii="Calibri" w:hAnsi="Calibri" w:eastAsia="宋体"/>
              </w:rPr>
              <w:br w:type="textWrapping"/>
            </w:r>
            <w:r>
              <w:rPr>
                <w:rFonts w:hint="eastAsia" w:ascii="Calibri" w:hAnsi="Calibri" w:eastAsia="宋体"/>
                <w:lang w:val="en-US" w:eastAsia="zh-CN"/>
              </w:rPr>
              <w:t>具有</w:t>
            </w:r>
            <w:r>
              <w:rPr>
                <w:rFonts w:hint="eastAsia" w:ascii="Calibri" w:hAnsi="Calibri" w:eastAsia="宋体"/>
              </w:rPr>
              <w:t>推拿手法智能评分功能。</w:t>
            </w:r>
            <w:r>
              <w:rPr>
                <w:rFonts w:hint="eastAsia" w:ascii="Calibri" w:hAnsi="Calibri" w:eastAsia="宋体"/>
              </w:rPr>
              <w:br w:type="textWrapping"/>
            </w:r>
            <w:r>
              <w:rPr>
                <w:rFonts w:hint="eastAsia" w:ascii="Calibri" w:hAnsi="Calibri" w:eastAsia="宋体"/>
                <w:lang w:val="en-US" w:eastAsia="zh-CN"/>
              </w:rPr>
              <w:t>具有</w:t>
            </w:r>
            <w:r>
              <w:rPr>
                <w:rFonts w:hint="eastAsia" w:ascii="Calibri" w:hAnsi="Calibri" w:eastAsia="宋体"/>
              </w:rPr>
              <w:t>专家推拿手法数据库。</w:t>
            </w:r>
            <w:r>
              <w:rPr>
                <w:rFonts w:hint="eastAsia" w:ascii="Calibri" w:hAnsi="Calibri" w:eastAsia="宋体"/>
              </w:rPr>
              <w:br w:type="textWrapping"/>
            </w:r>
            <w:r>
              <w:rPr>
                <w:rFonts w:hint="eastAsia" w:ascii="Calibri" w:hAnsi="Calibri" w:eastAsia="宋体"/>
                <w:lang w:val="en-US" w:eastAsia="zh-CN"/>
              </w:rPr>
              <w:t>具有</w:t>
            </w:r>
            <w:r>
              <w:rPr>
                <w:rFonts w:hint="eastAsia" w:ascii="Calibri" w:hAnsi="Calibri" w:eastAsia="宋体"/>
              </w:rPr>
              <w:t>数据备份与恢复。</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3</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推合手法力学信号采集在测力平台四周下方，分别装有能识别上下左右、前后三个方向的应变传感器，可感应小力的变化。因而本测力平台是从三维空间表达推拿手法作用力，并充分体现了力的向量特性。这些传感信号转化成计算机变化，经动态电阻应变仪加以放大，再由A/D转化卡转化成数字元信号输入计算机。</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4</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lang w:val="en-US" w:eastAsia="zh-CN"/>
              </w:rPr>
              <w:t>具有</w:t>
            </w:r>
            <w:r>
              <w:rPr>
                <w:rFonts w:hint="eastAsia" w:ascii="Calibri" w:hAnsi="Calibri" w:eastAsia="宋体"/>
              </w:rPr>
              <w:t>资料分析管理系统</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5</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借助WINDOWS接口特征，各项主要功能选择操作简便易行。</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6</w:t>
            </w:r>
          </w:p>
        </w:tc>
        <w:tc>
          <w:tcPr>
            <w:tcW w:w="3703" w:type="pct"/>
            <w:noWrap w:val="0"/>
            <w:vAlign w:val="top"/>
          </w:tcPr>
          <w:p>
            <w:pPr>
              <w:spacing w:line="360" w:lineRule="exact"/>
              <w:rPr>
                <w:rFonts w:hint="eastAsia" w:ascii="Times New Roman" w:hAnsi="宋体" w:eastAsia="宋体" w:cs="Times New Roman"/>
                <w:bCs/>
                <w:kern w:val="2"/>
                <w:sz w:val="24"/>
                <w:szCs w:val="24"/>
                <w:lang w:val="en-US" w:eastAsia="zh-CN" w:bidi="ar-SA"/>
              </w:rPr>
            </w:pPr>
            <w:r>
              <w:rPr>
                <w:rFonts w:hint="eastAsia" w:ascii="Calibri" w:hAnsi="Calibri" w:eastAsia="宋体"/>
              </w:rPr>
              <w:t>系统功能齐全：不同用户操作接口、获取资料、资料编辑、资料分析、数据管理、结果打印等。</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7</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智能化功能提示，引导用户进行系统操作。</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8</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各项功能操作方便，只需鼠标即可完成。</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rFonts w:ascii="Times New Roman" w:hAnsi="Times New Roman" w:eastAsia="宋体" w:cs="Times New Roman"/>
                <w:color w:val="000000"/>
                <w:kern w:val="2"/>
                <w:sz w:val="24"/>
                <w:szCs w:val="24"/>
                <w:lang w:val="en-US" w:eastAsia="zh-CN" w:bidi="ar-SA"/>
              </w:rPr>
            </w:pPr>
            <w:r>
              <w:rPr>
                <w:rFonts w:hAnsi="宋体"/>
                <w:bCs/>
                <w:sz w:val="24"/>
              </w:rPr>
              <w:t>9</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建有专家数据库，所有资料真实、可靠。</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numPr>
                <w:ilvl w:val="0"/>
                <w:numId w:val="0"/>
              </w:numPr>
              <w:ind w:leftChars="0"/>
              <w:jc w:val="center"/>
              <w:rPr>
                <w:rFonts w:hint="default" w:hAnsi="宋体" w:eastAsia="宋体"/>
                <w:bCs/>
                <w:sz w:val="24"/>
                <w:lang w:val="en-US" w:eastAsia="zh-CN"/>
              </w:rPr>
            </w:pPr>
            <w:r>
              <w:rPr>
                <w:rFonts w:hint="eastAsia" w:hAnsi="宋体"/>
                <w:bCs/>
                <w:sz w:val="24"/>
                <w:lang w:val="en-US" w:eastAsia="zh-CN"/>
              </w:rPr>
              <w:t>10</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不同操作接口（包括：管理者用户、普通用户、个人用户）。</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numPr>
                <w:ilvl w:val="0"/>
                <w:numId w:val="0"/>
              </w:numPr>
              <w:ind w:leftChars="0"/>
              <w:jc w:val="center"/>
              <w:rPr>
                <w:rFonts w:hint="default" w:hAnsi="宋体" w:eastAsia="宋体"/>
                <w:bCs/>
                <w:sz w:val="24"/>
                <w:lang w:val="en-US" w:eastAsia="zh-CN"/>
              </w:rPr>
            </w:pPr>
            <w:r>
              <w:rPr>
                <w:rFonts w:hint="eastAsia" w:hAnsi="宋体"/>
                <w:bCs/>
                <w:sz w:val="24"/>
                <w:lang w:val="en-US" w:eastAsia="zh-CN"/>
              </w:rPr>
              <w:t>11</w:t>
            </w:r>
          </w:p>
        </w:tc>
        <w:tc>
          <w:tcPr>
            <w:tcW w:w="3703" w:type="pct"/>
            <w:noWrap w:val="0"/>
            <w:vAlign w:val="top"/>
          </w:tcPr>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个人用户管理，在管理者用户接口可增删个人用户及手法类型，并可建立个人密码。</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numPr>
                <w:ilvl w:val="0"/>
                <w:numId w:val="0"/>
              </w:numPr>
              <w:ind w:leftChars="0"/>
              <w:jc w:val="center"/>
              <w:rPr>
                <w:rFonts w:hint="default" w:hAnsi="宋体" w:eastAsia="宋体"/>
                <w:bCs/>
                <w:sz w:val="24"/>
                <w:lang w:val="en-US" w:eastAsia="zh-CN"/>
              </w:rPr>
            </w:pPr>
            <w:r>
              <w:rPr>
                <w:rFonts w:hint="eastAsia" w:ascii="宋体" w:hAnsi="宋体" w:eastAsia="宋体"/>
                <w:szCs w:val="21"/>
              </w:rPr>
              <w:t>★</w:t>
            </w:r>
            <w:r>
              <w:rPr>
                <w:rFonts w:hint="eastAsia" w:hAnsi="宋体"/>
                <w:bCs/>
                <w:sz w:val="24"/>
                <w:lang w:val="en-US" w:eastAsia="zh-CN"/>
              </w:rPr>
              <w:t>12</w:t>
            </w:r>
          </w:p>
        </w:tc>
        <w:tc>
          <w:tcPr>
            <w:tcW w:w="3703" w:type="pct"/>
            <w:noWrap w:val="0"/>
            <w:vAlign w:val="top"/>
          </w:tcPr>
          <w:p>
            <w:pPr>
              <w:jc w:val="left"/>
              <w:rPr>
                <w:rFonts w:hint="eastAsia" w:ascii="Calibri" w:hAnsi="Calibri" w:eastAsia="宋体"/>
              </w:rPr>
            </w:pPr>
            <w:r>
              <w:rPr>
                <w:rFonts w:hint="eastAsia" w:ascii="Calibri" w:hAnsi="Calibri" w:eastAsia="宋体"/>
              </w:rPr>
              <w:t>数据采集（出样频率、操作者、手法类型、操作时间）。</w:t>
            </w:r>
          </w:p>
          <w:p>
            <w:pPr>
              <w:jc w:val="left"/>
              <w:rPr>
                <w:rFonts w:hint="eastAsia" w:ascii="Times New Roman" w:hAnsi="宋体" w:eastAsia="宋体" w:cs="Times New Roman"/>
                <w:bCs/>
                <w:kern w:val="2"/>
                <w:sz w:val="24"/>
                <w:szCs w:val="24"/>
                <w:lang w:val="en-US" w:eastAsia="zh-CN" w:bidi="ar-SA"/>
              </w:rPr>
            </w:pPr>
            <w:r>
              <w:rPr>
                <w:rFonts w:hint="eastAsia" w:ascii="Calibri" w:hAnsi="Calibri" w:eastAsia="宋体"/>
              </w:rPr>
              <w:t>资料编辑（资料选择、资料剪辑）。</w:t>
            </w:r>
            <w:r>
              <w:rPr>
                <w:rFonts w:hint="eastAsia" w:ascii="Calibri" w:hAnsi="Calibri" w:eastAsia="宋体"/>
              </w:rPr>
              <w:br w:type="textWrapping"/>
            </w:r>
            <w:r>
              <w:rPr>
                <w:rFonts w:hint="eastAsia" w:ascii="Calibri" w:hAnsi="Calibri" w:eastAsia="宋体"/>
              </w:rPr>
              <w:t>资料分析（三维压力曲线、合力作用力轨迹、轨迹面积比、平均周期、平均周期误、标准误水平）。</w:t>
            </w:r>
            <w:r>
              <w:rPr>
                <w:rFonts w:hint="eastAsia" w:ascii="Calibri" w:hAnsi="Calibri" w:eastAsia="宋体"/>
              </w:rPr>
              <w:br w:type="textWrapping"/>
            </w:r>
            <w:r>
              <w:rPr>
                <w:rFonts w:hint="eastAsia" w:ascii="Calibri" w:hAnsi="Calibri" w:eastAsia="宋体"/>
              </w:rPr>
              <w:t>数据管理（资料增删、分类、结果打印等）。快捷帮助功能。</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五</w:t>
            </w:r>
          </w:p>
        </w:tc>
        <w:tc>
          <w:tcPr>
            <w:tcW w:w="3703"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外科缝合模型2套</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sz w:val="24"/>
              </w:rPr>
              <w:t>1</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cs="Times New Roman"/>
              </w:rPr>
              <w:t>模拟了一成年躯干模型，上至颈部，下至大腿上1/3；</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sz w:val="24"/>
              </w:rPr>
              <w:t>2</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cs="Times New Roman"/>
              </w:rPr>
              <w:t xml:space="preserve">解剖结构明显，便于示教讲解，包括：锁骨、乳房、胸骨、肋弓、髂前上棘、脐、肩胛骨、脊柱、臀裂等；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3</w:t>
            </w:r>
          </w:p>
        </w:tc>
        <w:tc>
          <w:tcPr>
            <w:tcW w:w="3703" w:type="pct"/>
            <w:noWrap w:val="0"/>
            <w:vAlign w:val="top"/>
          </w:tcPr>
          <w:p>
            <w:pPr>
              <w:spacing w:line="360" w:lineRule="exact"/>
              <w:rPr>
                <w:rFonts w:hint="eastAsia" w:ascii="Calibri" w:hAnsi="Calibri" w:eastAsia="宋体" w:cs="Times New Roman"/>
              </w:rPr>
            </w:pPr>
            <w:r>
              <w:rPr>
                <w:rFonts w:hint="eastAsia" w:ascii="Calibri" w:hAnsi="Calibri" w:eastAsia="宋体" w:cs="Times New Roman"/>
              </w:rPr>
              <w:t>可进行手术切口的部位与缝合展示，≥26处切口设计：</w:t>
            </w:r>
          </w:p>
          <w:p>
            <w:pPr>
              <w:spacing w:line="360" w:lineRule="exact"/>
              <w:rPr>
                <w:rFonts w:hint="eastAsia" w:ascii="Calibri" w:hAnsi="Calibri" w:eastAsia="宋体" w:cs="Times New Roman"/>
              </w:rPr>
            </w:pPr>
            <w:r>
              <w:rPr>
                <w:rFonts w:hint="eastAsia" w:ascii="Calibri" w:hAnsi="Calibri" w:eastAsia="宋体" w:cs="Times New Roman"/>
              </w:rPr>
              <w:t xml:space="preserve">   1.甲状腺切除术</w:t>
            </w:r>
          </w:p>
          <w:p>
            <w:pPr>
              <w:spacing w:line="360" w:lineRule="exact"/>
              <w:rPr>
                <w:rFonts w:hint="eastAsia" w:ascii="Calibri" w:hAnsi="Calibri" w:eastAsia="宋体" w:cs="Times New Roman"/>
              </w:rPr>
            </w:pPr>
            <w:r>
              <w:rPr>
                <w:rFonts w:hint="eastAsia" w:ascii="Calibri" w:hAnsi="Calibri" w:eastAsia="宋体" w:cs="Times New Roman"/>
              </w:rPr>
              <w:t xml:space="preserve">   2.气管切开术切口</w:t>
            </w:r>
          </w:p>
          <w:p>
            <w:pPr>
              <w:spacing w:line="360" w:lineRule="exact"/>
              <w:rPr>
                <w:rFonts w:hint="eastAsia" w:ascii="Calibri" w:hAnsi="Calibri" w:eastAsia="宋体" w:cs="Times New Roman"/>
              </w:rPr>
            </w:pPr>
            <w:r>
              <w:rPr>
                <w:rFonts w:hint="eastAsia" w:ascii="Calibri" w:hAnsi="Calibri" w:eastAsia="宋体" w:cs="Times New Roman"/>
              </w:rPr>
              <w:t xml:space="preserve">   3.胸骨切开术</w:t>
            </w:r>
          </w:p>
          <w:p>
            <w:pPr>
              <w:spacing w:line="360" w:lineRule="exact"/>
              <w:rPr>
                <w:rFonts w:hint="eastAsia" w:ascii="Calibri" w:hAnsi="Calibri" w:eastAsia="宋体" w:cs="Times New Roman"/>
              </w:rPr>
            </w:pPr>
            <w:r>
              <w:rPr>
                <w:rFonts w:hint="eastAsia" w:ascii="Calibri" w:hAnsi="Calibri" w:eastAsia="宋体" w:cs="Times New Roman"/>
              </w:rPr>
              <w:t xml:space="preserve">   4.右乳根治术</w:t>
            </w:r>
          </w:p>
          <w:p>
            <w:pPr>
              <w:spacing w:line="360" w:lineRule="exact"/>
              <w:rPr>
                <w:rFonts w:hint="eastAsia" w:ascii="Calibri" w:hAnsi="Calibri" w:eastAsia="宋体" w:cs="Times New Roman"/>
              </w:rPr>
            </w:pPr>
            <w:r>
              <w:rPr>
                <w:rFonts w:hint="eastAsia" w:ascii="Calibri" w:hAnsi="Calibri" w:eastAsia="宋体" w:cs="Times New Roman"/>
              </w:rPr>
              <w:t xml:space="preserve">   5.乳房脓肿切口（放射状）</w:t>
            </w:r>
          </w:p>
          <w:p>
            <w:pPr>
              <w:spacing w:line="360" w:lineRule="exact"/>
              <w:rPr>
                <w:rFonts w:hint="eastAsia" w:ascii="Calibri" w:hAnsi="Calibri" w:eastAsia="宋体" w:cs="Times New Roman"/>
              </w:rPr>
            </w:pPr>
            <w:r>
              <w:rPr>
                <w:rFonts w:hint="eastAsia" w:ascii="Calibri" w:hAnsi="Calibri" w:eastAsia="宋体" w:cs="Times New Roman"/>
              </w:rPr>
              <w:t xml:space="preserve">   6.乳晕边缘切口</w:t>
            </w:r>
          </w:p>
          <w:p>
            <w:pPr>
              <w:spacing w:line="360" w:lineRule="exact"/>
              <w:rPr>
                <w:rFonts w:hint="eastAsia" w:ascii="Calibri" w:hAnsi="Calibri" w:eastAsia="宋体" w:cs="Times New Roman"/>
              </w:rPr>
            </w:pPr>
            <w:r>
              <w:rPr>
                <w:rFonts w:hint="eastAsia" w:ascii="Calibri" w:hAnsi="Calibri" w:eastAsia="宋体" w:cs="Times New Roman"/>
              </w:rPr>
              <w:t xml:space="preserve">   7.气胸切口</w:t>
            </w:r>
          </w:p>
          <w:p>
            <w:pPr>
              <w:spacing w:line="360" w:lineRule="exact"/>
              <w:rPr>
                <w:rFonts w:hint="eastAsia" w:ascii="Calibri" w:hAnsi="Calibri" w:eastAsia="宋体" w:cs="Times New Roman"/>
              </w:rPr>
            </w:pPr>
            <w:r>
              <w:rPr>
                <w:rFonts w:hint="eastAsia" w:ascii="Calibri" w:hAnsi="Calibri" w:eastAsia="宋体" w:cs="Times New Roman"/>
              </w:rPr>
              <w:t xml:space="preserve">   8.开胸术</w:t>
            </w:r>
          </w:p>
          <w:p>
            <w:pPr>
              <w:spacing w:line="360" w:lineRule="exact"/>
              <w:rPr>
                <w:rFonts w:hint="eastAsia" w:ascii="Calibri" w:hAnsi="Calibri" w:eastAsia="宋体" w:cs="Times New Roman"/>
              </w:rPr>
            </w:pPr>
            <w:r>
              <w:rPr>
                <w:rFonts w:hint="eastAsia" w:ascii="Calibri" w:hAnsi="Calibri" w:eastAsia="宋体" w:cs="Times New Roman"/>
              </w:rPr>
              <w:t xml:space="preserve">   9.胆囊切除术</w:t>
            </w:r>
          </w:p>
          <w:p>
            <w:pPr>
              <w:spacing w:line="360" w:lineRule="exact"/>
              <w:rPr>
                <w:rFonts w:hint="eastAsia" w:ascii="Calibri" w:hAnsi="Calibri" w:eastAsia="宋体" w:cs="Times New Roman"/>
              </w:rPr>
            </w:pPr>
            <w:r>
              <w:rPr>
                <w:rFonts w:hint="eastAsia" w:ascii="Calibri" w:hAnsi="Calibri" w:eastAsia="宋体" w:cs="Times New Roman"/>
              </w:rPr>
              <w:t xml:space="preserve">   10.腹腔镜下胆囊切除术切口（3-4个孔）</w:t>
            </w:r>
          </w:p>
          <w:p>
            <w:pPr>
              <w:spacing w:line="360" w:lineRule="exact"/>
              <w:rPr>
                <w:rFonts w:hint="eastAsia" w:ascii="Calibri" w:hAnsi="Calibri" w:eastAsia="宋体" w:cs="Times New Roman"/>
              </w:rPr>
            </w:pPr>
            <w:r>
              <w:rPr>
                <w:rFonts w:hint="eastAsia" w:ascii="Calibri" w:hAnsi="Calibri" w:eastAsia="宋体" w:cs="Times New Roman"/>
              </w:rPr>
              <w:t xml:space="preserve">   11.剖腹探查术</w:t>
            </w:r>
          </w:p>
          <w:p>
            <w:pPr>
              <w:spacing w:line="360" w:lineRule="exact"/>
              <w:rPr>
                <w:rFonts w:hint="eastAsia" w:ascii="Calibri" w:hAnsi="Calibri" w:eastAsia="宋体" w:cs="Times New Roman"/>
              </w:rPr>
            </w:pPr>
            <w:r>
              <w:rPr>
                <w:rFonts w:hint="eastAsia" w:ascii="Calibri" w:hAnsi="Calibri" w:eastAsia="宋体" w:cs="Times New Roman"/>
              </w:rPr>
              <w:t xml:space="preserve">   12.阑尾切除术</w:t>
            </w:r>
          </w:p>
          <w:p>
            <w:pPr>
              <w:spacing w:line="360" w:lineRule="exact"/>
              <w:rPr>
                <w:rFonts w:hint="eastAsia" w:ascii="Calibri" w:hAnsi="Calibri" w:eastAsia="宋体" w:cs="Times New Roman"/>
              </w:rPr>
            </w:pPr>
            <w:r>
              <w:rPr>
                <w:rFonts w:hint="eastAsia" w:ascii="Calibri" w:hAnsi="Calibri" w:eastAsia="宋体" w:cs="Times New Roman"/>
              </w:rPr>
              <w:t xml:space="preserve">   13.腹式子宫切除术</w:t>
            </w:r>
          </w:p>
          <w:p>
            <w:pPr>
              <w:spacing w:line="360" w:lineRule="exact"/>
              <w:rPr>
                <w:rFonts w:hint="eastAsia" w:ascii="Calibri" w:hAnsi="Calibri" w:eastAsia="宋体" w:cs="Times New Roman"/>
              </w:rPr>
            </w:pPr>
            <w:r>
              <w:rPr>
                <w:rFonts w:hint="eastAsia" w:ascii="Calibri" w:hAnsi="Calibri" w:eastAsia="宋体" w:cs="Times New Roman"/>
              </w:rPr>
              <w:t xml:space="preserve">   14.结肠造口术</w:t>
            </w:r>
          </w:p>
          <w:p>
            <w:pPr>
              <w:spacing w:line="360" w:lineRule="exact"/>
              <w:rPr>
                <w:rFonts w:hint="eastAsia" w:ascii="Calibri" w:hAnsi="Calibri" w:eastAsia="宋体" w:cs="Times New Roman"/>
              </w:rPr>
            </w:pPr>
            <w:r>
              <w:rPr>
                <w:rFonts w:hint="eastAsia" w:ascii="Calibri" w:hAnsi="Calibri" w:eastAsia="宋体" w:cs="Times New Roman"/>
              </w:rPr>
              <w:t xml:space="preserve">   15.回肠造口术</w:t>
            </w:r>
          </w:p>
          <w:p>
            <w:pPr>
              <w:spacing w:line="360" w:lineRule="exact"/>
              <w:rPr>
                <w:rFonts w:hint="eastAsia" w:ascii="Calibri" w:hAnsi="Calibri" w:eastAsia="宋体" w:cs="Times New Roman"/>
              </w:rPr>
            </w:pPr>
            <w:r>
              <w:rPr>
                <w:rFonts w:hint="eastAsia" w:ascii="Calibri" w:hAnsi="Calibri" w:eastAsia="宋体" w:cs="Times New Roman"/>
              </w:rPr>
              <w:t xml:space="preserve">   16.膀胱造口术</w:t>
            </w:r>
          </w:p>
          <w:p>
            <w:pPr>
              <w:spacing w:line="360" w:lineRule="exact"/>
              <w:rPr>
                <w:rFonts w:hint="eastAsia" w:ascii="Calibri" w:hAnsi="Calibri" w:eastAsia="宋体" w:cs="Times New Roman"/>
              </w:rPr>
            </w:pPr>
            <w:r>
              <w:rPr>
                <w:rFonts w:hint="eastAsia" w:ascii="Calibri" w:hAnsi="Calibri" w:eastAsia="宋体" w:cs="Times New Roman"/>
              </w:rPr>
              <w:t xml:space="preserve">   17.股动脉穿刺切口</w:t>
            </w:r>
          </w:p>
          <w:p>
            <w:pPr>
              <w:spacing w:line="360" w:lineRule="exact"/>
              <w:rPr>
                <w:rFonts w:hint="eastAsia" w:ascii="Calibri" w:hAnsi="Calibri" w:eastAsia="宋体" w:cs="Times New Roman"/>
              </w:rPr>
            </w:pPr>
            <w:r>
              <w:rPr>
                <w:rFonts w:hint="eastAsia" w:ascii="Calibri" w:hAnsi="Calibri" w:eastAsia="宋体" w:cs="Times New Roman"/>
              </w:rPr>
              <w:t xml:space="preserve">   18.脾脏切除术切口</w:t>
            </w:r>
          </w:p>
          <w:p>
            <w:pPr>
              <w:spacing w:line="360" w:lineRule="exact"/>
              <w:rPr>
                <w:rFonts w:hint="eastAsia" w:ascii="Calibri" w:hAnsi="Calibri" w:eastAsia="宋体" w:cs="Times New Roman"/>
              </w:rPr>
            </w:pPr>
            <w:r>
              <w:rPr>
                <w:rFonts w:hint="eastAsia" w:ascii="Calibri" w:hAnsi="Calibri" w:eastAsia="宋体" w:cs="Times New Roman"/>
              </w:rPr>
              <w:t xml:space="preserve">   19.腹腔穿刺术部位</w:t>
            </w:r>
          </w:p>
          <w:p>
            <w:pPr>
              <w:spacing w:line="360" w:lineRule="exact"/>
              <w:rPr>
                <w:rFonts w:hint="eastAsia" w:ascii="Calibri" w:hAnsi="Calibri" w:eastAsia="宋体" w:cs="Times New Roman"/>
              </w:rPr>
            </w:pPr>
            <w:r>
              <w:rPr>
                <w:rFonts w:hint="eastAsia" w:ascii="Calibri" w:hAnsi="Calibri" w:eastAsia="宋体" w:cs="Times New Roman"/>
              </w:rPr>
              <w:t xml:space="preserve">   20.腹股沟疝修补术切口</w:t>
            </w:r>
          </w:p>
          <w:p>
            <w:pPr>
              <w:spacing w:line="360" w:lineRule="exact"/>
              <w:rPr>
                <w:rFonts w:hint="eastAsia" w:ascii="Calibri" w:hAnsi="Calibri" w:eastAsia="宋体" w:cs="Times New Roman"/>
              </w:rPr>
            </w:pPr>
            <w:r>
              <w:rPr>
                <w:rFonts w:hint="eastAsia" w:ascii="Calibri" w:hAnsi="Calibri" w:eastAsia="宋体" w:cs="Times New Roman"/>
              </w:rPr>
              <w:t xml:space="preserve">   21.腋臭切除术切口</w:t>
            </w:r>
          </w:p>
          <w:p>
            <w:pPr>
              <w:spacing w:line="360" w:lineRule="exact"/>
              <w:rPr>
                <w:rFonts w:hint="eastAsia" w:ascii="Calibri" w:hAnsi="Calibri" w:eastAsia="宋体" w:cs="Times New Roman"/>
              </w:rPr>
            </w:pPr>
            <w:r>
              <w:rPr>
                <w:rFonts w:hint="eastAsia" w:ascii="Calibri" w:hAnsi="Calibri" w:eastAsia="宋体" w:cs="Times New Roman"/>
              </w:rPr>
              <w:t xml:space="preserve">   22.股骨颈手术切口</w:t>
            </w:r>
          </w:p>
          <w:p>
            <w:pPr>
              <w:spacing w:line="360" w:lineRule="exact"/>
              <w:rPr>
                <w:rFonts w:hint="eastAsia" w:ascii="Calibri" w:hAnsi="Calibri" w:eastAsia="宋体" w:cs="Times New Roman"/>
              </w:rPr>
            </w:pPr>
            <w:r>
              <w:rPr>
                <w:rFonts w:hint="eastAsia" w:ascii="Calibri" w:hAnsi="Calibri" w:eastAsia="宋体" w:cs="Times New Roman"/>
              </w:rPr>
              <w:t xml:space="preserve">   23.肾切除术</w:t>
            </w:r>
          </w:p>
          <w:p>
            <w:pPr>
              <w:spacing w:line="360" w:lineRule="exact"/>
              <w:rPr>
                <w:rFonts w:hint="eastAsia" w:ascii="Calibri" w:hAnsi="Calibri" w:eastAsia="宋体" w:cs="Times New Roman"/>
              </w:rPr>
            </w:pPr>
            <w:r>
              <w:rPr>
                <w:rFonts w:hint="eastAsia" w:ascii="Calibri" w:hAnsi="Calibri" w:eastAsia="宋体" w:cs="Times New Roman"/>
              </w:rPr>
              <w:t xml:space="preserve">   24.椎板切除术</w:t>
            </w:r>
          </w:p>
          <w:p>
            <w:pPr>
              <w:spacing w:line="360" w:lineRule="exact"/>
              <w:rPr>
                <w:rFonts w:hint="eastAsia" w:ascii="Calibri" w:hAnsi="Calibri" w:eastAsia="宋体" w:cs="Times New Roman"/>
              </w:rPr>
            </w:pPr>
            <w:r>
              <w:rPr>
                <w:rFonts w:hint="eastAsia" w:ascii="Calibri" w:hAnsi="Calibri" w:eastAsia="宋体" w:cs="Times New Roman"/>
              </w:rPr>
              <w:t xml:space="preserve">   25.二期褥疮</w:t>
            </w:r>
          </w:p>
          <w:p>
            <w:pPr>
              <w:spacing w:line="360" w:lineRule="exact"/>
              <w:rPr>
                <w:rFonts w:hint="eastAsia" w:ascii="Times New Roman" w:hAnsi="宋体" w:cs="Times New Roman"/>
                <w:bCs/>
                <w:sz w:val="24"/>
                <w:lang w:val="en-US" w:eastAsia="zh-CN"/>
              </w:rPr>
            </w:pPr>
            <w:r>
              <w:rPr>
                <w:rFonts w:hint="eastAsia" w:ascii="Calibri" w:hAnsi="Calibri" w:eastAsia="宋体" w:cs="Times New Roman"/>
              </w:rPr>
              <w:t xml:space="preserve">   26.截肢术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47"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4</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cs="Times New Roman"/>
              </w:rPr>
              <w:t>先进PVC材料制成，美观大方、重量轻、耐磨耐腐蚀；</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left"/>
              <w:rPr>
                <w:rFonts w:hint="default"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六</w:t>
            </w:r>
          </w:p>
        </w:tc>
        <w:tc>
          <w:tcPr>
            <w:tcW w:w="3703"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腰穿模型2套</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sz w:val="24"/>
              </w:rPr>
              <w:t>1</w:t>
            </w:r>
          </w:p>
        </w:tc>
        <w:tc>
          <w:tcPr>
            <w:tcW w:w="3703" w:type="pct"/>
            <w:noWrap w:val="0"/>
            <w:vAlign w:val="top"/>
          </w:tcPr>
          <w:p>
            <w:pPr>
              <w:rPr>
                <w:rFonts w:hint="eastAsia" w:ascii="Times New Roman" w:hAnsi="宋体" w:cs="Times New Roman"/>
                <w:bCs/>
                <w:sz w:val="24"/>
                <w:lang w:val="en-US" w:eastAsia="zh-CN"/>
              </w:rPr>
            </w:pPr>
            <w:r>
              <w:rPr>
                <w:rFonts w:hint="eastAsia" w:ascii="Calibri" w:hAnsi="Calibri" w:eastAsia="宋体"/>
              </w:rPr>
              <w:t>仿真标准化病人取侧卧位，背部与床面垂直，头向前胸弯曲，双膝向腹部屈曲，躯干呈弓状。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sz w:val="24"/>
              </w:rPr>
              <w:t>2</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腰部可以活动，操作者需一手挽仿真病人头部，另一手挽双下肢腘窝处抱紧，使脊柱尽量后凸增宽椎间隙，才能完成穿刺。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3</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腰部组织结构准确、体表标志明显：有完整的1～5腰椎（椎体、椎弓板、棘突）、骶骨、骶裂孔、骶角、棘上韧带、棘间韧带、黄韧带、硬脊膜与珠网膜，以及由上述组织形成的珠网膜下腔、硬膜外腔、骶管；髂后上棘、髂嵴、胸椎棘突、腰椎棘突可真实触知。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ascii="Times New Roman" w:hAnsi="Times New Roman" w:eastAsia="宋体" w:cs="Times New Roman"/>
                <w:color w:val="000000"/>
                <w:kern w:val="2"/>
                <w:sz w:val="24"/>
                <w:szCs w:val="24"/>
                <w:lang w:val="en-US" w:eastAsia="zh-CN" w:bidi="ar-SA"/>
              </w:rPr>
            </w:pPr>
            <w:r>
              <w:rPr>
                <w:rFonts w:hAnsi="宋体"/>
                <w:bCs/>
                <w:sz w:val="24"/>
              </w:rPr>
              <w:t>4</w:t>
            </w:r>
          </w:p>
        </w:tc>
        <w:tc>
          <w:tcPr>
            <w:tcW w:w="3703" w:type="pct"/>
            <w:noWrap w:val="0"/>
            <w:vAlign w:val="top"/>
          </w:tcPr>
          <w:p>
            <w:pPr>
              <w:rPr>
                <w:rFonts w:hint="eastAsia" w:ascii="Times New Roman" w:hAnsi="宋体" w:cs="Times New Roman"/>
                <w:bCs/>
                <w:sz w:val="24"/>
                <w:lang w:val="en-US" w:eastAsia="zh-CN"/>
              </w:rPr>
            </w:pPr>
            <w:r>
              <w:rPr>
                <w:rFonts w:hint="eastAsia" w:ascii="Calibri" w:hAnsi="Calibri" w:eastAsia="宋体"/>
              </w:rPr>
              <w:t>可行以下各种操作：腰麻、腰椎穿刺、硬膜外阻滞、尾神经阻滞、骶神经阻滞、腰交感神经阻滞。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default" w:ascii="Times New Roman" w:hAnsi="Times New Roman" w:eastAsia="宋体" w:cs="Times New Roman"/>
                <w:color w:val="000000"/>
                <w:kern w:val="2"/>
                <w:sz w:val="24"/>
                <w:szCs w:val="24"/>
                <w:lang w:val="en-US" w:eastAsia="zh-CN" w:bidi="ar-SA"/>
              </w:rPr>
            </w:pPr>
            <w:r>
              <w:rPr>
                <w:rFonts w:hAnsi="宋体"/>
                <w:bCs/>
                <w:sz w:val="24"/>
              </w:rPr>
              <w:t>5</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腰椎穿刺模拟真实：当穿刺针抵达模拟黄韧带，阻力增大有韧性感；突破黄韧带有明显的落空感，即进入硬脊膜外腔，有负压呈现（这时推注麻醉药液即为硬脊膜外麻醉）；继续进针将刺破硬脊膜和珠网膜，出现第二次落空感，即进入珠网膜下腔，将有模拟脑脊液流出，全程模拟临床腰椎穿刺真实情节。 </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default" w:ascii="Times New Roman" w:hAnsi="Times New Roman" w:eastAsia="宋体" w:cs="Times New Roman"/>
                <w:color w:val="000000"/>
                <w:kern w:val="2"/>
                <w:sz w:val="24"/>
                <w:szCs w:val="24"/>
                <w:lang w:val="en-US" w:eastAsia="zh-CN" w:bidi="ar-SA"/>
              </w:rPr>
            </w:pPr>
            <w:r>
              <w:rPr>
                <w:rFonts w:hAnsi="宋体"/>
                <w:bCs/>
                <w:sz w:val="24"/>
              </w:rPr>
              <w:t>6</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szCs w:val="21"/>
                <w:shd w:val="clear" w:color="auto" w:fill="FFFFFF"/>
              </w:rPr>
              <w:t>胸腔穿刺：</w:t>
            </w:r>
            <w:r>
              <w:rPr>
                <w:rFonts w:hint="eastAsia" w:ascii="Calibri" w:hAnsi="Calibri" w:eastAsia="宋体"/>
                <w:szCs w:val="21"/>
              </w:rPr>
              <w:br w:type="textWrapping"/>
            </w:r>
            <w:r>
              <w:rPr>
                <w:rFonts w:hint="eastAsia" w:ascii="Calibri" w:hAnsi="Calibri" w:eastAsia="宋体"/>
                <w:szCs w:val="21"/>
                <w:shd w:val="clear" w:color="auto" w:fill="FFFFFF"/>
              </w:rPr>
              <w:t>多个穿刺部位：肩胛下线第7～9肋间和腋中线第5～6肋间穿刺。</w:t>
            </w:r>
            <w:r>
              <w:rPr>
                <w:rFonts w:hint="eastAsia" w:ascii="Calibri" w:hAnsi="Calibri" w:eastAsia="宋体"/>
                <w:szCs w:val="21"/>
              </w:rPr>
              <w:br w:type="textWrapping"/>
            </w:r>
            <w:r>
              <w:rPr>
                <w:rFonts w:hint="eastAsia" w:ascii="Calibri" w:hAnsi="Calibri" w:eastAsia="宋体"/>
                <w:szCs w:val="21"/>
                <w:shd w:val="clear" w:color="auto" w:fill="FFFFFF"/>
              </w:rPr>
              <w:t>当针头穿过壁层胸膜时，针头抵触感消失，连接注射器，抽出胸腔积液。</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szCs w:val="21"/>
              </w:rPr>
              <w:t>★</w:t>
            </w:r>
            <w:r>
              <w:rPr>
                <w:rFonts w:hAnsi="宋体"/>
                <w:bCs/>
                <w:sz w:val="24"/>
              </w:rPr>
              <w:t>7</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操作方式：平板和模拟人无线连接进行操作；</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szCs w:val="21"/>
              </w:rPr>
              <w:t>★</w:t>
            </w:r>
            <w:r>
              <w:rPr>
                <w:rFonts w:hAnsi="宋体"/>
                <w:bCs/>
                <w:sz w:val="24"/>
              </w:rPr>
              <w:t>8</w:t>
            </w:r>
          </w:p>
        </w:tc>
        <w:tc>
          <w:tcPr>
            <w:tcW w:w="3703" w:type="pct"/>
            <w:noWrap w:val="0"/>
            <w:vAlign w:val="top"/>
          </w:tcPr>
          <w:p>
            <w:pPr>
              <w:jc w:val="left"/>
              <w:rPr>
                <w:rFonts w:hint="eastAsia" w:ascii="Times New Roman" w:hAnsi="宋体" w:cs="Times New Roman"/>
                <w:bCs/>
                <w:sz w:val="24"/>
                <w:lang w:val="en-US" w:eastAsia="zh-CN"/>
              </w:rPr>
            </w:pPr>
            <w:r>
              <w:rPr>
                <w:rFonts w:hint="eastAsia" w:ascii="Calibri" w:hAnsi="Calibri" w:eastAsia="宋体"/>
              </w:rPr>
              <w:t>交互式软件可强制进行完整的流程训练和考核，软件上有解剖示意图，可实时动画显示穿刺位置和周围解剖结构；</w:t>
            </w:r>
          </w:p>
        </w:tc>
        <w:tc>
          <w:tcPr>
            <w:tcW w:w="707"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szCs w:val="21"/>
              </w:rPr>
              <w:t>★</w:t>
            </w:r>
            <w:r>
              <w:rPr>
                <w:rFonts w:hAnsi="宋体"/>
                <w:bCs/>
                <w:sz w:val="24"/>
              </w:rPr>
              <w:t>9</w:t>
            </w:r>
          </w:p>
        </w:tc>
        <w:tc>
          <w:tcPr>
            <w:tcW w:w="3703" w:type="pct"/>
            <w:noWrap w:val="0"/>
            <w:vAlign w:val="top"/>
          </w:tcPr>
          <w:p>
            <w:pPr>
              <w:jc w:val="left"/>
              <w:rPr>
                <w:rFonts w:hint="eastAsia" w:ascii="Times New Roman" w:hAnsi="Times New Roman" w:eastAsia="宋体" w:cs="Times New Roman"/>
                <w:b/>
                <w:bCs/>
                <w:kern w:val="2"/>
                <w:sz w:val="24"/>
                <w:szCs w:val="28"/>
                <w:vertAlign w:val="baseline"/>
                <w:lang w:val="en-US" w:eastAsia="zh-CN" w:bidi="ar-SA"/>
              </w:rPr>
            </w:pPr>
            <w:r>
              <w:rPr>
                <w:rFonts w:hint="eastAsia" w:ascii="Calibri" w:hAnsi="Calibri" w:eastAsia="宋体"/>
              </w:rPr>
              <w:t>具有软件打分模块可以对学生的技能操作进行逐项打分，每次操作结果可以自动生成日志保留，可对所有数据进行客观/主观评价打分；主观部分的评分表可由教师修改；</w:t>
            </w:r>
          </w:p>
        </w:tc>
        <w:tc>
          <w:tcPr>
            <w:tcW w:w="707" w:type="pct"/>
            <w:noWrap w:val="0"/>
            <w:vAlign w:val="center"/>
          </w:tcPr>
          <w:p>
            <w:pPr>
              <w:rPr>
                <w:rFonts w:hint="eastAsia" w:ascii="Times New Roman" w:hAnsi="Times New Roman" w:eastAsia="宋体" w:cs="Times New Roman"/>
                <w:b/>
                <w:bCs/>
                <w:kern w:val="2"/>
                <w:sz w:val="24"/>
                <w:szCs w:val="28"/>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left"/>
              <w:rPr>
                <w:rFonts w:hint="default"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七</w:t>
            </w:r>
          </w:p>
        </w:tc>
        <w:tc>
          <w:tcPr>
            <w:tcW w:w="3703" w:type="pct"/>
            <w:noWrap w:val="0"/>
            <w:vAlign w:val="top"/>
          </w:tcPr>
          <w:p>
            <w:pPr>
              <w:jc w:val="left"/>
              <w:rPr>
                <w:rFonts w:hint="eastAsia" w:ascii="Times New Roman" w:hAnsi="Times New Roman" w:eastAsia="宋体" w:cs="Times New Roman"/>
                <w:b/>
                <w:bCs/>
                <w:sz w:val="24"/>
                <w:szCs w:val="28"/>
                <w:vertAlign w:val="baseline"/>
                <w:lang w:val="en-US" w:eastAsia="zh-CN"/>
              </w:rPr>
            </w:pPr>
            <w:r>
              <w:rPr>
                <w:rFonts w:hint="eastAsia" w:ascii="Times New Roman" w:hAnsi="Times New Roman" w:eastAsia="宋体" w:cs="Times New Roman"/>
                <w:b/>
                <w:bCs/>
                <w:sz w:val="24"/>
                <w:szCs w:val="28"/>
                <w:vertAlign w:val="baseline"/>
                <w:lang w:val="en-US" w:eastAsia="zh-CN"/>
              </w:rPr>
              <w:t>针灸模型2套</w:t>
            </w:r>
          </w:p>
        </w:tc>
        <w:tc>
          <w:tcPr>
            <w:tcW w:w="707" w:type="pct"/>
            <w:noWrap w:val="0"/>
            <w:vAlign w:val="center"/>
          </w:tcPr>
          <w:p>
            <w:pPr>
              <w:rPr>
                <w:rFonts w:hint="default" w:ascii="Times New Roman" w:hAnsi="Times New Roman" w:eastAsia="宋体" w:cs="Times New Roman"/>
                <w:b/>
                <w:bCs/>
                <w:color w:val="FF0000"/>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eastAsia" w:ascii="Times New Roman" w:hAnsi="Times New Roman" w:eastAsia="宋体" w:cs="Times New Roman"/>
                <w:color w:val="000000"/>
                <w:kern w:val="2"/>
                <w:sz w:val="24"/>
                <w:szCs w:val="24"/>
                <w:lang w:val="en-US" w:eastAsia="zh-CN" w:bidi="ar-SA"/>
              </w:rPr>
            </w:pPr>
            <w:r>
              <w:rPr>
                <w:sz w:val="24"/>
              </w:rPr>
              <w:t>1</w:t>
            </w:r>
          </w:p>
        </w:tc>
        <w:tc>
          <w:tcPr>
            <w:tcW w:w="3703" w:type="pct"/>
            <w:noWrap w:val="0"/>
            <w:vAlign w:val="top"/>
          </w:tcPr>
          <w:p>
            <w:pPr>
              <w:rPr>
                <w:rFonts w:hint="eastAsia" w:ascii="Times New Roman" w:hAnsi="Times New Roman" w:eastAsia="宋体" w:cs="Times New Roman"/>
                <w:b/>
                <w:bCs/>
                <w:kern w:val="2"/>
                <w:sz w:val="24"/>
                <w:szCs w:val="28"/>
                <w:vertAlign w:val="baseline"/>
                <w:lang w:val="en-US" w:eastAsia="zh-CN" w:bidi="ar-SA"/>
              </w:rPr>
            </w:pPr>
            <w:r>
              <w:rPr>
                <w:rFonts w:hint="eastAsia" w:ascii="Calibri" w:hAnsi="Calibri" w:eastAsia="宋体"/>
              </w:rPr>
              <w:t>材质精良，半肌肉半经络模型</w:t>
            </w:r>
          </w:p>
        </w:tc>
        <w:tc>
          <w:tcPr>
            <w:tcW w:w="707" w:type="pct"/>
            <w:noWrap w:val="0"/>
            <w:vAlign w:val="center"/>
          </w:tcPr>
          <w:p>
            <w:pPr>
              <w:rPr>
                <w:rFonts w:hint="eastAsia" w:ascii="Times New Roman" w:hAnsi="Times New Roman" w:eastAsia="宋体" w:cs="Times New Roman"/>
                <w:b/>
                <w:bCs/>
                <w:kern w:val="2"/>
                <w:sz w:val="24"/>
                <w:szCs w:val="28"/>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default" w:ascii="Times New Roman" w:hAnsi="Times New Roman" w:eastAsia="宋体" w:cs="Times New Roman"/>
                <w:color w:val="000000"/>
                <w:kern w:val="2"/>
                <w:sz w:val="24"/>
                <w:szCs w:val="24"/>
                <w:lang w:val="en-US" w:eastAsia="zh-CN" w:bidi="ar-SA"/>
              </w:rPr>
            </w:pPr>
            <w:r>
              <w:rPr>
                <w:sz w:val="24"/>
              </w:rPr>
              <w:t>2</w:t>
            </w:r>
          </w:p>
        </w:tc>
        <w:tc>
          <w:tcPr>
            <w:tcW w:w="3703" w:type="pct"/>
            <w:noWrap w:val="0"/>
            <w:vAlign w:val="center"/>
          </w:tcPr>
          <w:p>
            <w:pPr>
              <w:jc w:val="both"/>
              <w:rPr>
                <w:rFonts w:hint="eastAsia" w:ascii="Times New Roman" w:hAnsi="Times New Roman" w:eastAsia="宋体" w:cs="Times New Roman"/>
                <w:b/>
                <w:bCs/>
                <w:kern w:val="2"/>
                <w:sz w:val="24"/>
                <w:szCs w:val="28"/>
                <w:vertAlign w:val="baseline"/>
                <w:lang w:val="en-US" w:eastAsia="zh-CN" w:bidi="ar-SA"/>
              </w:rPr>
            </w:pPr>
            <w:r>
              <w:rPr>
                <w:rFonts w:hint="eastAsia" w:ascii="Calibri" w:hAnsi="Calibri" w:eastAsia="宋体"/>
              </w:rPr>
              <w:t>采用国际标准、示十四经脉行经、经穴及经外腧穴。</w:t>
            </w:r>
          </w:p>
        </w:tc>
        <w:tc>
          <w:tcPr>
            <w:tcW w:w="707" w:type="pct"/>
            <w:noWrap w:val="0"/>
            <w:vAlign w:val="center"/>
          </w:tcPr>
          <w:p>
            <w:pPr>
              <w:jc w:val="center"/>
              <w:rPr>
                <w:rFonts w:hint="eastAsia" w:ascii="Times New Roman" w:hAnsi="Times New Roman" w:eastAsia="宋体" w:cs="Times New Roman"/>
                <w:b/>
                <w:bCs/>
                <w:kern w:val="2"/>
                <w:sz w:val="24"/>
                <w:szCs w:val="28"/>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default" w:ascii="Times New Roman" w:hAnsi="Times New Roman" w:eastAsia="宋体" w:cs="Times New Roman"/>
                <w:color w:val="000000"/>
                <w:kern w:val="2"/>
                <w:sz w:val="24"/>
                <w:szCs w:val="24"/>
                <w:lang w:val="en-US" w:eastAsia="zh-CN" w:bidi="ar-SA"/>
              </w:rPr>
            </w:pPr>
            <w:r>
              <w:rPr>
                <w:rFonts w:hAnsi="宋体"/>
                <w:bCs/>
                <w:sz w:val="24"/>
              </w:rPr>
              <w:t>3</w:t>
            </w:r>
          </w:p>
        </w:tc>
        <w:tc>
          <w:tcPr>
            <w:tcW w:w="3703" w:type="pct"/>
            <w:noWrap w:val="0"/>
            <w:vAlign w:val="top"/>
          </w:tcPr>
          <w:p>
            <w:pPr>
              <w:rPr>
                <w:rFonts w:hint="eastAsia" w:ascii="Times New Roman" w:hAnsi="宋体" w:cs="Times New Roman"/>
                <w:bCs/>
                <w:sz w:val="24"/>
                <w:lang w:val="en-US" w:eastAsia="zh-CN"/>
              </w:rPr>
            </w:pPr>
            <w:r>
              <w:rPr>
                <w:rFonts w:hint="eastAsia" w:ascii="Calibri" w:hAnsi="Calibri" w:eastAsia="宋体"/>
              </w:rPr>
              <w:t>尺寸：</w:t>
            </w:r>
            <w:r>
              <w:rPr>
                <w:rFonts w:hint="eastAsia" w:ascii="Calibri" w:hAnsi="Calibri" w:eastAsia="宋体"/>
                <w:lang w:eastAsia="zh-CN"/>
              </w:rPr>
              <w:t>≥</w:t>
            </w:r>
            <w:r>
              <w:rPr>
                <w:rFonts w:hint="eastAsia" w:ascii="Calibri" w:hAnsi="Calibri" w:eastAsia="宋体"/>
              </w:rPr>
              <w:t>178CM</w:t>
            </w:r>
          </w:p>
        </w:tc>
        <w:tc>
          <w:tcPr>
            <w:tcW w:w="707"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eastAsia" w:ascii="Times New Roman" w:hAnsi="Times New Roman" w:eastAsia="宋体" w:cs="Times New Roman"/>
                <w:color w:val="000000"/>
                <w:kern w:val="2"/>
                <w:sz w:val="24"/>
                <w:szCs w:val="24"/>
                <w:lang w:val="en-US" w:eastAsia="zh-CN" w:bidi="ar-SA"/>
              </w:rPr>
            </w:pPr>
          </w:p>
        </w:tc>
        <w:tc>
          <w:tcPr>
            <w:tcW w:w="3703" w:type="pct"/>
            <w:noWrap w:val="0"/>
            <w:vAlign w:val="center"/>
          </w:tcPr>
          <w:p>
            <w:pPr>
              <w:rPr>
                <w:color w:val="000000"/>
                <w:sz w:val="24"/>
              </w:rPr>
            </w:pPr>
            <w:r>
              <w:rPr>
                <w:rFonts w:hAnsi="宋体"/>
                <w:color w:val="000000"/>
                <w:sz w:val="24"/>
              </w:rPr>
              <w:t>其他</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p>
        </w:tc>
        <w:tc>
          <w:tcPr>
            <w:tcW w:w="3703" w:type="pct"/>
            <w:noWrap w:val="0"/>
            <w:vAlign w:val="center"/>
          </w:tcPr>
          <w:p>
            <w:pPr>
              <w:rPr>
                <w:rFonts w:hint="eastAsia" w:ascii="Calibri" w:hAnsi="Calibri" w:eastAsia="宋体"/>
              </w:rPr>
            </w:pPr>
            <w:r>
              <w:rPr>
                <w:rFonts w:hint="eastAsia" w:ascii="Calibri" w:hAnsi="Calibri" w:eastAsia="宋体"/>
              </w:rPr>
              <w:t>投标产品验收合格后保修≥</w:t>
            </w:r>
            <w:r>
              <w:rPr>
                <w:rFonts w:hint="eastAsia" w:ascii="Calibri" w:hAnsi="Calibri" w:eastAsia="宋体"/>
                <w:lang w:val="en-US" w:eastAsia="zh-CN"/>
              </w:rPr>
              <w:t>2</w:t>
            </w:r>
            <w:r>
              <w:rPr>
                <w:rFonts w:hint="eastAsia" w:ascii="Calibri" w:hAnsi="Calibri" w:eastAsia="宋体"/>
              </w:rPr>
              <w:t>年</w:t>
            </w:r>
            <w:r>
              <w:rPr>
                <w:rFonts w:hint="eastAsia" w:ascii="Calibri" w:hAnsi="Calibri" w:eastAsia="宋体"/>
                <w:lang w:val="en-US" w:eastAsia="zh-CN"/>
              </w:rPr>
              <w:t>。</w:t>
            </w:r>
            <w:r>
              <w:rPr>
                <w:rFonts w:hint="eastAsia" w:ascii="Calibri" w:hAnsi="Calibri" w:eastAsia="宋体"/>
              </w:rPr>
              <w:t>投标时提供制造商原厂保修证明。整机终生免费提供软件功能升级服务，并及时提供设备新功能和临床应用的资料。零配件在该设备停产后仍需保证10年的供应。。</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top"/>
          </w:tcPr>
          <w:p>
            <w:pPr>
              <w:jc w:val="center"/>
              <w:rPr>
                <w:rFonts w:hint="eastAsia" w:ascii="Times New Roman" w:hAnsi="Times New Roman" w:eastAsia="宋体" w:cs="Times New Roman"/>
                <w:color w:val="000000"/>
                <w:kern w:val="2"/>
                <w:sz w:val="24"/>
                <w:szCs w:val="24"/>
                <w:lang w:val="en-US" w:eastAsia="zh-CN" w:bidi="ar-SA"/>
              </w:rPr>
            </w:pPr>
            <w:r>
              <w:rPr>
                <w:rFonts w:hint="eastAsia" w:hAnsi="宋体" w:eastAsia="宋体"/>
                <w:bCs/>
                <w:sz w:val="24"/>
                <w:lang w:val="en-US" w:eastAsia="zh-CN"/>
              </w:rPr>
              <w:t>2</w:t>
            </w:r>
          </w:p>
        </w:tc>
        <w:tc>
          <w:tcPr>
            <w:tcW w:w="3703" w:type="pct"/>
            <w:noWrap w:val="0"/>
            <w:vAlign w:val="center"/>
          </w:tcPr>
          <w:p>
            <w:pPr>
              <w:rPr>
                <w:rFonts w:hint="eastAsia" w:ascii="Calibri" w:hAnsi="Calibri" w:eastAsia="宋体"/>
              </w:rPr>
            </w:pPr>
            <w:r>
              <w:rPr>
                <w:rFonts w:hint="eastAsia" w:ascii="Calibri" w:hAnsi="Calibri" w:eastAsia="宋体"/>
              </w:rPr>
              <w:t>报出保后每套设备的年保修价格（允许非连保），不含在投标总价中，今后医院购买保修，制造商承诺不得高于此价格。</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sz w:val="24"/>
              </w:rPr>
            </w:pPr>
            <w:r>
              <w:rPr>
                <w:sz w:val="24"/>
              </w:rPr>
              <w:t>3</w:t>
            </w:r>
          </w:p>
        </w:tc>
        <w:tc>
          <w:tcPr>
            <w:tcW w:w="3703" w:type="pct"/>
            <w:noWrap w:val="0"/>
            <w:vAlign w:val="center"/>
          </w:tcPr>
          <w:p>
            <w:pPr>
              <w:rPr>
                <w:rFonts w:hint="eastAsia" w:ascii="Calibri" w:hAnsi="Calibri" w:eastAsia="宋体"/>
              </w:rPr>
            </w:pPr>
            <w:r>
              <w:rPr>
                <w:rFonts w:hint="eastAsia" w:ascii="Calibri" w:hAnsi="Calibri" w:eastAsia="宋体"/>
              </w:rPr>
              <w:t>合同签订后45天内到货，货物必须是202</w:t>
            </w:r>
            <w:r>
              <w:rPr>
                <w:rFonts w:hint="eastAsia" w:ascii="Calibri" w:hAnsi="Calibri" w:eastAsia="宋体"/>
                <w:lang w:val="en-US" w:eastAsia="zh-CN"/>
              </w:rPr>
              <w:t>2</w:t>
            </w:r>
            <w:r>
              <w:rPr>
                <w:rFonts w:hint="eastAsia" w:ascii="Calibri" w:hAnsi="Calibri" w:eastAsia="宋体"/>
              </w:rPr>
              <w:t>年1月1日后生产。</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sz w:val="24"/>
              </w:rPr>
            </w:pPr>
            <w:r>
              <w:rPr>
                <w:sz w:val="24"/>
              </w:rPr>
              <w:t>4</w:t>
            </w:r>
          </w:p>
        </w:tc>
        <w:tc>
          <w:tcPr>
            <w:tcW w:w="3703" w:type="pct"/>
            <w:noWrap w:val="0"/>
            <w:vAlign w:val="center"/>
          </w:tcPr>
          <w:p>
            <w:pPr>
              <w:rPr>
                <w:rFonts w:hint="eastAsia" w:ascii="Calibri" w:hAnsi="Calibri" w:eastAsia="宋体"/>
              </w:rPr>
            </w:pPr>
            <w:r>
              <w:rPr>
                <w:rFonts w:hint="eastAsia" w:ascii="Calibri" w:hAnsi="Calibri" w:eastAsia="宋体"/>
              </w:rPr>
              <w:t>投标产品使用寿命≥</w:t>
            </w:r>
            <w:r>
              <w:rPr>
                <w:rFonts w:hint="eastAsia" w:ascii="Calibri" w:hAnsi="Calibri" w:eastAsia="宋体"/>
                <w:lang w:val="en-US" w:eastAsia="zh-CN"/>
              </w:rPr>
              <w:t>5</w:t>
            </w:r>
            <w:r>
              <w:rPr>
                <w:rFonts w:hint="eastAsia" w:ascii="Calibri" w:hAnsi="Calibri" w:eastAsia="宋体"/>
              </w:rPr>
              <w:t>年，投标时须提供证明材料（依据注册证或说明书或产品铭牌照片）</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sz w:val="24"/>
              </w:rPr>
            </w:pPr>
            <w:r>
              <w:rPr>
                <w:sz w:val="24"/>
              </w:rPr>
              <w:t>5</w:t>
            </w:r>
          </w:p>
        </w:tc>
        <w:tc>
          <w:tcPr>
            <w:tcW w:w="3703" w:type="pct"/>
            <w:noWrap w:val="0"/>
            <w:vAlign w:val="center"/>
          </w:tcPr>
          <w:p>
            <w:pPr>
              <w:rPr>
                <w:rFonts w:hint="eastAsia" w:ascii="Calibri" w:hAnsi="Calibri" w:eastAsia="宋体"/>
              </w:rPr>
            </w:pPr>
            <w:r>
              <w:rPr>
                <w:rFonts w:hint="eastAsia" w:ascii="Calibri" w:hAnsi="Calibri" w:eastAsia="宋体"/>
              </w:rPr>
              <w:t>保修期内，除一次性耗材，易耗品外其他维修部件全部免费提供，投标时列明一次性耗材、易耗品清单及价格，未列明的视为免费提供。</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sz w:val="24"/>
              </w:rPr>
            </w:pPr>
            <w:r>
              <w:rPr>
                <w:sz w:val="24"/>
              </w:rPr>
              <w:t>6</w:t>
            </w:r>
          </w:p>
        </w:tc>
        <w:tc>
          <w:tcPr>
            <w:tcW w:w="3703" w:type="pct"/>
            <w:noWrap w:val="0"/>
            <w:vAlign w:val="center"/>
          </w:tcPr>
          <w:p>
            <w:pPr>
              <w:rPr>
                <w:rFonts w:hint="eastAsia" w:ascii="Calibri" w:hAnsi="Calibri" w:eastAsia="宋体"/>
              </w:rPr>
            </w:pPr>
            <w:r>
              <w:rPr>
                <w:rFonts w:hint="eastAsia" w:ascii="Calibri" w:hAnsi="Calibri" w:eastAsia="宋体"/>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sz w:val="24"/>
              </w:rPr>
            </w:pPr>
            <w:r>
              <w:rPr>
                <w:sz w:val="24"/>
              </w:rPr>
              <w:t>7</w:t>
            </w:r>
          </w:p>
        </w:tc>
        <w:tc>
          <w:tcPr>
            <w:tcW w:w="3703" w:type="pct"/>
            <w:noWrap w:val="0"/>
            <w:vAlign w:val="center"/>
          </w:tcPr>
          <w:p>
            <w:pPr>
              <w:rPr>
                <w:rFonts w:hint="eastAsia" w:ascii="Calibri" w:hAnsi="Calibri" w:eastAsia="宋体"/>
              </w:rPr>
            </w:pPr>
            <w:r>
              <w:rPr>
                <w:rFonts w:hint="eastAsia" w:ascii="Calibri" w:hAnsi="Calibri" w:eastAsia="宋体"/>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sz w:val="24"/>
              </w:rPr>
            </w:pPr>
            <w:r>
              <w:rPr>
                <w:sz w:val="24"/>
              </w:rPr>
              <w:t>8</w:t>
            </w:r>
          </w:p>
          <w:p>
            <w:pPr>
              <w:jc w:val="center"/>
              <w:rPr>
                <w:sz w:val="24"/>
              </w:rPr>
            </w:pPr>
          </w:p>
        </w:tc>
        <w:tc>
          <w:tcPr>
            <w:tcW w:w="3703" w:type="pct"/>
            <w:noWrap w:val="0"/>
            <w:vAlign w:val="center"/>
          </w:tcPr>
          <w:p>
            <w:pPr>
              <w:rPr>
                <w:rFonts w:hint="eastAsia" w:ascii="Calibri" w:hAnsi="Calibri" w:eastAsia="宋体"/>
              </w:rPr>
            </w:pPr>
            <w:r>
              <w:rPr>
                <w:rFonts w:hint="eastAsia" w:ascii="Calibri" w:hAnsi="Calibri" w:eastAsia="宋体"/>
              </w:rPr>
              <w:t>质保期内每年每套设备故障率均不得超过14天，每超过一天该设备质保期相应延长10天。</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jc w:val="center"/>
              <w:rPr>
                <w:sz w:val="24"/>
              </w:rPr>
            </w:pPr>
            <w:r>
              <w:rPr>
                <w:sz w:val="24"/>
              </w:rPr>
              <w:t>9</w:t>
            </w:r>
          </w:p>
        </w:tc>
        <w:tc>
          <w:tcPr>
            <w:tcW w:w="3703" w:type="pct"/>
            <w:noWrap w:val="0"/>
            <w:vAlign w:val="center"/>
          </w:tcPr>
          <w:p>
            <w:pPr>
              <w:rPr>
                <w:rFonts w:hint="eastAsia" w:ascii="Calibri" w:hAnsi="Calibri" w:eastAsia="宋体"/>
              </w:rPr>
            </w:pPr>
            <w:r>
              <w:rPr>
                <w:rFonts w:hint="eastAsia" w:ascii="Calibri" w:hAnsi="Calibri" w:eastAsia="宋体"/>
              </w:rPr>
              <w:t>提供原厂DATASHEET</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b/>
                <w:bCs/>
                <w:sz w:val="24"/>
              </w:rPr>
            </w:pPr>
            <w:r>
              <w:rPr>
                <w:b/>
                <w:bCs/>
                <w:sz w:val="24"/>
              </w:rPr>
              <w:t>10</w:t>
            </w:r>
          </w:p>
        </w:tc>
        <w:tc>
          <w:tcPr>
            <w:tcW w:w="3703" w:type="pct"/>
            <w:noWrap w:val="0"/>
            <w:vAlign w:val="center"/>
          </w:tcPr>
          <w:p>
            <w:pPr>
              <w:rPr>
                <w:rFonts w:hint="eastAsia" w:ascii="Calibri" w:hAnsi="Calibri" w:eastAsia="宋体"/>
              </w:rPr>
            </w:pPr>
            <w:r>
              <w:rPr>
                <w:rFonts w:hint="eastAsia" w:ascii="Calibri" w:hAnsi="Calibri" w:eastAsia="宋体"/>
              </w:rPr>
              <w:t>设备安装、调试</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10.1</w:t>
            </w:r>
          </w:p>
        </w:tc>
        <w:tc>
          <w:tcPr>
            <w:tcW w:w="3703" w:type="pct"/>
            <w:noWrap w:val="0"/>
            <w:vAlign w:val="center"/>
          </w:tcPr>
          <w:p>
            <w:pPr>
              <w:rPr>
                <w:rFonts w:hint="eastAsia" w:ascii="Calibri" w:hAnsi="Calibri" w:eastAsia="宋体"/>
              </w:rPr>
            </w:pPr>
            <w:r>
              <w:rPr>
                <w:rFonts w:hint="eastAsia" w:ascii="Calibri" w:hAnsi="Calibri" w:eastAsia="宋体"/>
              </w:rPr>
              <w:t>安装地点：采购单位指定位置。</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624" w:hRule="atLeast"/>
          <w:jc w:val="center"/>
        </w:trPr>
        <w:tc>
          <w:tcPr>
            <w:tcW w:w="589" w:type="pct"/>
            <w:noWrap w:val="0"/>
            <w:vAlign w:val="center"/>
          </w:tcPr>
          <w:p>
            <w:pPr>
              <w:ind w:right="-21" w:rightChars="-10"/>
              <w:jc w:val="center"/>
              <w:rPr>
                <w:sz w:val="24"/>
              </w:rPr>
            </w:pPr>
            <w:r>
              <w:rPr>
                <w:sz w:val="24"/>
              </w:rPr>
              <w:t>10.2</w:t>
            </w:r>
          </w:p>
        </w:tc>
        <w:tc>
          <w:tcPr>
            <w:tcW w:w="3703" w:type="pct"/>
            <w:noWrap w:val="0"/>
            <w:vAlign w:val="center"/>
          </w:tcPr>
          <w:p>
            <w:pPr>
              <w:rPr>
                <w:rFonts w:hint="eastAsia" w:ascii="Calibri" w:hAnsi="Calibri" w:eastAsia="宋体"/>
              </w:rPr>
            </w:pPr>
            <w:r>
              <w:rPr>
                <w:rFonts w:hint="eastAsia" w:ascii="Calibri" w:hAnsi="Calibri" w:eastAsia="宋体"/>
              </w:rPr>
              <w:t>安装完成时间：投标方应在投标文件中明确正常完成安装调试的时间期限，并提供超出期限情况下投标方对因此给买方造成损失的赔偿计划。</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10.3</w:t>
            </w:r>
          </w:p>
        </w:tc>
        <w:tc>
          <w:tcPr>
            <w:tcW w:w="3703" w:type="pct"/>
            <w:noWrap w:val="0"/>
            <w:vAlign w:val="center"/>
          </w:tcPr>
          <w:p>
            <w:pPr>
              <w:rPr>
                <w:rFonts w:hint="eastAsia" w:ascii="Calibri" w:hAnsi="Calibri" w:eastAsia="宋体"/>
              </w:rPr>
            </w:pPr>
            <w:r>
              <w:rPr>
                <w:rFonts w:hint="eastAsia" w:ascii="Calibri" w:hAnsi="Calibri" w:eastAsia="宋体"/>
              </w:rPr>
              <w:t>安装标准：符合中华人民共和国国家有关技术规范要求和技术标准。所有的软件和硬件必须保证同时安装到位。</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10.4</w:t>
            </w:r>
          </w:p>
        </w:tc>
        <w:tc>
          <w:tcPr>
            <w:tcW w:w="3703" w:type="pct"/>
            <w:noWrap w:val="0"/>
            <w:vAlign w:val="center"/>
          </w:tcPr>
          <w:p>
            <w:pPr>
              <w:rPr>
                <w:rFonts w:hint="eastAsia" w:ascii="Calibri" w:hAnsi="Calibri" w:eastAsia="宋体"/>
              </w:rPr>
            </w:pPr>
            <w:r>
              <w:rPr>
                <w:rFonts w:hint="eastAsia" w:ascii="Calibri" w:hAnsi="Calibri" w:eastAsia="宋体"/>
              </w:rPr>
              <w:t>安装费用：安装过程中发生的费用（含检测、耗材等）由卖方负责。投标方应在投标文件中提供其安装调试计划和对安装场地和环境的要求。</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10.5</w:t>
            </w:r>
          </w:p>
        </w:tc>
        <w:tc>
          <w:tcPr>
            <w:tcW w:w="3703" w:type="pct"/>
            <w:noWrap w:val="0"/>
            <w:vAlign w:val="center"/>
          </w:tcPr>
          <w:p>
            <w:pPr>
              <w:rPr>
                <w:rFonts w:hint="eastAsia" w:ascii="Calibri" w:hAnsi="Calibri" w:eastAsia="宋体"/>
              </w:rPr>
            </w:pPr>
            <w:r>
              <w:rPr>
                <w:rFonts w:hint="eastAsia" w:ascii="Calibri" w:hAnsi="Calibri" w:eastAsia="宋体"/>
              </w:rPr>
              <w:t>安装人员：应由中标方有三台以上（含）同类型设备安装经验的原厂工程师负责安装。</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b/>
                <w:bCs/>
                <w:sz w:val="24"/>
              </w:rPr>
            </w:pPr>
            <w:r>
              <w:rPr>
                <w:b/>
                <w:bCs/>
                <w:sz w:val="24"/>
              </w:rPr>
              <w:t>11</w:t>
            </w:r>
          </w:p>
        </w:tc>
        <w:tc>
          <w:tcPr>
            <w:tcW w:w="3703" w:type="pct"/>
            <w:noWrap w:val="0"/>
            <w:vAlign w:val="center"/>
          </w:tcPr>
          <w:p>
            <w:pPr>
              <w:rPr>
                <w:rFonts w:hint="eastAsia" w:ascii="Calibri" w:hAnsi="Calibri" w:eastAsia="宋体"/>
              </w:rPr>
            </w:pPr>
            <w:r>
              <w:rPr>
                <w:rFonts w:hint="eastAsia" w:ascii="Calibri" w:hAnsi="Calibri" w:eastAsia="宋体"/>
              </w:rPr>
              <w:t>培训</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11.1</w:t>
            </w:r>
          </w:p>
        </w:tc>
        <w:tc>
          <w:tcPr>
            <w:tcW w:w="3703" w:type="pct"/>
            <w:noWrap w:val="0"/>
            <w:vAlign w:val="center"/>
          </w:tcPr>
          <w:p>
            <w:pPr>
              <w:rPr>
                <w:rFonts w:hint="eastAsia" w:ascii="Calibri" w:hAnsi="Calibri" w:eastAsia="宋体"/>
              </w:rPr>
            </w:pPr>
            <w:r>
              <w:rPr>
                <w:rFonts w:hint="eastAsia" w:ascii="Calibri" w:hAnsi="Calibri" w:eastAsia="宋体"/>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11.2</w:t>
            </w:r>
          </w:p>
        </w:tc>
        <w:tc>
          <w:tcPr>
            <w:tcW w:w="3703" w:type="pct"/>
            <w:noWrap w:val="0"/>
            <w:vAlign w:val="center"/>
          </w:tcPr>
          <w:p>
            <w:pPr>
              <w:rPr>
                <w:rFonts w:hint="eastAsia" w:ascii="Calibri" w:hAnsi="Calibri" w:eastAsia="宋体"/>
              </w:rPr>
            </w:pPr>
            <w:r>
              <w:rPr>
                <w:rFonts w:hint="eastAsia" w:ascii="Calibri" w:hAnsi="Calibri" w:eastAsia="宋体"/>
              </w:rPr>
              <w:t>中标方应对买方的操作人员进行培训并承担所有费用。</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11.3</w:t>
            </w:r>
          </w:p>
        </w:tc>
        <w:tc>
          <w:tcPr>
            <w:tcW w:w="3703" w:type="pct"/>
            <w:noWrap w:val="0"/>
            <w:vAlign w:val="center"/>
          </w:tcPr>
          <w:p>
            <w:pPr>
              <w:rPr>
                <w:rFonts w:hint="eastAsia" w:ascii="Calibri" w:hAnsi="Calibri" w:eastAsia="宋体"/>
              </w:rPr>
            </w:pPr>
            <w:r>
              <w:rPr>
                <w:rFonts w:hint="eastAsia" w:ascii="Calibri" w:hAnsi="Calibri" w:eastAsia="宋体"/>
              </w:rPr>
              <w:t>培训完成后，中标方须提供详细培训记录，培训记录应有培训内容、参加人员（签字）、培训地点、培训时间以及操作人员考核情况。</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b/>
                <w:bCs/>
                <w:sz w:val="24"/>
              </w:rPr>
            </w:pPr>
            <w:r>
              <w:rPr>
                <w:b/>
                <w:bCs/>
                <w:sz w:val="24"/>
              </w:rPr>
              <w:t>12</w:t>
            </w:r>
          </w:p>
        </w:tc>
        <w:tc>
          <w:tcPr>
            <w:tcW w:w="3703" w:type="pct"/>
            <w:noWrap w:val="0"/>
            <w:vAlign w:val="center"/>
          </w:tcPr>
          <w:p>
            <w:pPr>
              <w:rPr>
                <w:rFonts w:hint="eastAsia" w:ascii="Calibri" w:hAnsi="Calibri" w:eastAsia="宋体"/>
              </w:rPr>
            </w:pPr>
            <w:r>
              <w:rPr>
                <w:rFonts w:hint="eastAsia" w:ascii="Calibri" w:hAnsi="Calibri" w:eastAsia="宋体"/>
              </w:rPr>
              <w:t>验收</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12.1</w:t>
            </w:r>
          </w:p>
        </w:tc>
        <w:tc>
          <w:tcPr>
            <w:tcW w:w="3703" w:type="pct"/>
            <w:noWrap w:val="0"/>
            <w:vAlign w:val="center"/>
          </w:tcPr>
          <w:p>
            <w:pPr>
              <w:rPr>
                <w:rFonts w:hint="eastAsia" w:ascii="Calibri" w:hAnsi="Calibri" w:eastAsia="宋体"/>
              </w:rPr>
            </w:pPr>
            <w:r>
              <w:rPr>
                <w:rFonts w:hint="eastAsia" w:ascii="Calibri" w:hAnsi="Calibri" w:eastAsia="宋体"/>
              </w:rPr>
              <w:t>投标方在投标时应提供设备的验收标准、安装技术规范，供买方参考。</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12.2</w:t>
            </w:r>
          </w:p>
        </w:tc>
        <w:tc>
          <w:tcPr>
            <w:tcW w:w="3703" w:type="pct"/>
            <w:noWrap w:val="0"/>
            <w:vAlign w:val="center"/>
          </w:tcPr>
          <w:p>
            <w:pPr>
              <w:rPr>
                <w:rFonts w:hint="eastAsia" w:ascii="Calibri" w:hAnsi="Calibri" w:eastAsia="宋体"/>
              </w:rPr>
            </w:pPr>
            <w:r>
              <w:rPr>
                <w:rFonts w:hint="eastAsia" w:ascii="Calibri" w:hAnsi="Calibri" w:eastAsia="宋体"/>
              </w:rPr>
              <w:t>验收依据：按投标文件、招标文件及国家标准验收。</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12.3</w:t>
            </w:r>
          </w:p>
        </w:tc>
        <w:tc>
          <w:tcPr>
            <w:tcW w:w="3703" w:type="pct"/>
            <w:noWrap w:val="0"/>
            <w:vAlign w:val="center"/>
          </w:tcPr>
          <w:p>
            <w:pPr>
              <w:rPr>
                <w:rFonts w:hint="eastAsia" w:ascii="Calibri" w:hAnsi="Calibri" w:eastAsia="宋体"/>
              </w:rPr>
            </w:pPr>
            <w:r>
              <w:rPr>
                <w:rFonts w:hint="eastAsia" w:ascii="Calibri" w:hAnsi="Calibri" w:eastAsia="宋体"/>
              </w:rPr>
              <w:t>验收时，投标人提供下列资料：</w:t>
            </w:r>
          </w:p>
          <w:p>
            <w:pPr>
              <w:rPr>
                <w:rFonts w:hint="eastAsia" w:ascii="Calibri" w:hAnsi="Calibri" w:eastAsia="宋体"/>
              </w:rPr>
            </w:pPr>
            <w:r>
              <w:rPr>
                <w:rFonts w:hint="eastAsia" w:ascii="Calibri" w:hAnsi="Calibri" w:eastAsia="宋体"/>
              </w:rPr>
              <w:t>提供三证，完整的中英文技术资料，包括操作手册</w:t>
            </w:r>
            <w:r>
              <w:rPr>
                <w:rFonts w:hint="eastAsia" w:ascii="Calibri" w:hAnsi="Calibri" w:eastAsia="宋体"/>
                <w:lang w:val="en-US" w:eastAsia="zh-CN"/>
              </w:rPr>
              <w:t>1</w:t>
            </w:r>
            <w:r>
              <w:rPr>
                <w:rFonts w:hint="eastAsia" w:ascii="Calibri" w:hAnsi="Calibri" w:eastAsia="宋体"/>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12.4</w:t>
            </w:r>
          </w:p>
        </w:tc>
        <w:tc>
          <w:tcPr>
            <w:tcW w:w="3703" w:type="pct"/>
            <w:noWrap w:val="0"/>
            <w:vAlign w:val="center"/>
          </w:tcPr>
          <w:p>
            <w:pPr>
              <w:rPr>
                <w:rFonts w:hint="eastAsia" w:ascii="Calibri" w:hAnsi="Calibri" w:eastAsia="宋体"/>
              </w:rPr>
            </w:pPr>
            <w:r>
              <w:rPr>
                <w:rFonts w:hint="eastAsia" w:ascii="Calibri" w:hAnsi="Calibri" w:eastAsia="宋体"/>
              </w:rPr>
              <w:t>设备到达最终用户后，要求卖方及安装人员会同买方共同参与设备验收。设备安装调试后，卖方负责安装质量，并经验收合格后，买卖双方共同签署设备验收合格证书。</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12.5</w:t>
            </w:r>
          </w:p>
        </w:tc>
        <w:tc>
          <w:tcPr>
            <w:tcW w:w="3703" w:type="pct"/>
            <w:noWrap w:val="0"/>
            <w:vAlign w:val="center"/>
          </w:tcPr>
          <w:p>
            <w:pPr>
              <w:rPr>
                <w:rFonts w:hint="eastAsia" w:ascii="Calibri" w:hAnsi="Calibri" w:eastAsia="宋体"/>
              </w:rPr>
            </w:pPr>
            <w:r>
              <w:rPr>
                <w:rFonts w:hint="eastAsia" w:ascii="Calibri" w:hAnsi="Calibri" w:eastAsia="宋体"/>
              </w:rPr>
              <w:t>验收过程中发现货物性能或功能达不到要求，卖方必须更换有关部件，使货物最终达到规定的性能指标和功能要求，但必须在发现问题后15个工作日内完成。</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12.6</w:t>
            </w:r>
          </w:p>
        </w:tc>
        <w:tc>
          <w:tcPr>
            <w:tcW w:w="3703" w:type="pct"/>
            <w:noWrap w:val="0"/>
            <w:vAlign w:val="center"/>
          </w:tcPr>
          <w:p>
            <w:pPr>
              <w:rPr>
                <w:rFonts w:hint="eastAsia" w:ascii="Calibri" w:hAnsi="Calibri" w:eastAsia="宋体"/>
              </w:rPr>
            </w:pPr>
            <w:r>
              <w:rPr>
                <w:rFonts w:hint="eastAsia" w:ascii="Calibri" w:hAnsi="Calibri" w:eastAsia="宋体"/>
              </w:rPr>
              <w:t>所有验收相关费用由产品中标方负担</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13</w:t>
            </w:r>
          </w:p>
        </w:tc>
        <w:tc>
          <w:tcPr>
            <w:tcW w:w="3703" w:type="pct"/>
            <w:noWrap w:val="0"/>
            <w:vAlign w:val="center"/>
          </w:tcPr>
          <w:p>
            <w:pPr>
              <w:rPr>
                <w:rFonts w:hint="eastAsia" w:ascii="Calibri" w:hAnsi="Calibri" w:eastAsia="宋体"/>
              </w:rPr>
            </w:pPr>
            <w:r>
              <w:rPr>
                <w:rFonts w:hint="eastAsia" w:ascii="Calibri" w:hAnsi="Calibri" w:eastAsia="宋体"/>
              </w:rPr>
              <w:t>付款方式和条件</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13.1</w:t>
            </w:r>
          </w:p>
        </w:tc>
        <w:tc>
          <w:tcPr>
            <w:tcW w:w="3703" w:type="pct"/>
            <w:noWrap w:val="0"/>
            <w:vAlign w:val="center"/>
          </w:tcPr>
          <w:p>
            <w:pPr>
              <w:rPr>
                <w:rFonts w:hint="eastAsia" w:ascii="Calibri" w:hAnsi="Calibri" w:eastAsia="宋体"/>
              </w:rPr>
            </w:pPr>
            <w:r>
              <w:rPr>
                <w:rFonts w:hint="eastAsia" w:ascii="Calibri" w:hAnsi="Calibri" w:eastAsia="宋体"/>
              </w:rPr>
              <w:t>付款方式：</w:t>
            </w:r>
            <w:r>
              <w:rPr>
                <w:rFonts w:hint="eastAsia" w:ascii="Calibri" w:hAnsi="Calibri" w:eastAsia="宋体"/>
                <w:lang w:val="zh-CN"/>
              </w:rPr>
              <w:t>验收合格后卖方开具合同总金额单张发票（若无法开具单张发票，请提供税务额度限制相关证明），买方收到发票后</w:t>
            </w:r>
            <w:r>
              <w:rPr>
                <w:rFonts w:hint="eastAsia" w:ascii="Calibri" w:hAnsi="Calibri" w:eastAsia="宋体"/>
                <w:lang w:val="en-US" w:eastAsia="zh-CN"/>
              </w:rPr>
              <w:t>3</w:t>
            </w:r>
            <w:r>
              <w:rPr>
                <w:rFonts w:hint="eastAsia" w:ascii="Calibri" w:hAnsi="Calibri" w:eastAsia="宋体"/>
                <w:lang w:val="zh-CN"/>
              </w:rPr>
              <w:t>个月内付款</w:t>
            </w:r>
            <w:r>
              <w:rPr>
                <w:rFonts w:hint="eastAsia" w:ascii="Calibri" w:hAnsi="Calibri" w:eastAsia="宋体"/>
              </w:rPr>
              <w:t>。</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13.2</w:t>
            </w:r>
          </w:p>
        </w:tc>
        <w:tc>
          <w:tcPr>
            <w:tcW w:w="3703" w:type="pct"/>
            <w:noWrap w:val="0"/>
            <w:vAlign w:val="center"/>
          </w:tcPr>
          <w:p>
            <w:pPr>
              <w:rPr>
                <w:rFonts w:hint="eastAsia" w:ascii="Calibri" w:hAnsi="Calibri" w:eastAsia="宋体"/>
              </w:rPr>
            </w:pPr>
            <w:r>
              <w:rPr>
                <w:rFonts w:hint="eastAsia" w:ascii="Calibri" w:hAnsi="Calibri" w:eastAsia="宋体"/>
              </w:rPr>
              <w:t>投标商按合同开具多张发票的，额度应大于等于投标单台设备价格，且发票号需连续不中断。</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14</w:t>
            </w:r>
          </w:p>
        </w:tc>
        <w:tc>
          <w:tcPr>
            <w:tcW w:w="3703" w:type="pct"/>
            <w:noWrap w:val="0"/>
            <w:vAlign w:val="center"/>
          </w:tcPr>
          <w:p>
            <w:pPr>
              <w:rPr>
                <w:rFonts w:hint="eastAsia" w:ascii="Calibri" w:hAnsi="Calibri" w:eastAsia="宋体"/>
              </w:rPr>
            </w:pPr>
            <w:r>
              <w:rPr>
                <w:rFonts w:hint="eastAsia" w:ascii="Calibri" w:hAnsi="Calibri" w:eastAsia="宋体"/>
              </w:rPr>
              <w:t>延期交货罚款：延期交货每7天，按合同总价的0.5%支付迟交违约金，不足7天按7天计，依次累计，最高罚款为合同总价的5%。</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15</w:t>
            </w:r>
          </w:p>
        </w:tc>
        <w:tc>
          <w:tcPr>
            <w:tcW w:w="3703" w:type="pct"/>
            <w:noWrap w:val="0"/>
            <w:vAlign w:val="center"/>
          </w:tcPr>
          <w:p>
            <w:pPr>
              <w:rPr>
                <w:rFonts w:hint="eastAsia" w:ascii="Calibri" w:hAnsi="Calibri" w:eastAsia="宋体"/>
                <w:lang w:eastAsia="zh-CN"/>
              </w:rPr>
            </w:pPr>
            <w:r>
              <w:rPr>
                <w:rFonts w:hint="eastAsia" w:ascii="Calibri" w:hAnsi="Calibri" w:eastAsia="宋体"/>
                <w:lang w:eastAsia="zh-CN"/>
              </w:rPr>
              <w:t xml:space="preserve"> </w:t>
            </w:r>
          </w:p>
        </w:tc>
        <w:tc>
          <w:tcPr>
            <w:tcW w:w="707"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89" w:type="pct"/>
            <w:noWrap w:val="0"/>
            <w:vAlign w:val="center"/>
          </w:tcPr>
          <w:p>
            <w:pPr>
              <w:ind w:right="-21" w:rightChars="-10"/>
              <w:jc w:val="center"/>
              <w:rPr>
                <w:sz w:val="24"/>
              </w:rPr>
            </w:pPr>
            <w:r>
              <w:rPr>
                <w:sz w:val="24"/>
              </w:rPr>
              <w:t>16</w:t>
            </w:r>
          </w:p>
        </w:tc>
        <w:tc>
          <w:tcPr>
            <w:tcW w:w="3703" w:type="pct"/>
            <w:noWrap w:val="0"/>
            <w:vAlign w:val="center"/>
          </w:tcPr>
          <w:p>
            <w:pPr>
              <w:rPr>
                <w:rFonts w:hint="default" w:ascii="Calibri" w:hAnsi="Calibri" w:eastAsia="宋体"/>
                <w:lang w:val="en-US"/>
              </w:rPr>
            </w:pPr>
            <w:r>
              <w:rPr>
                <w:rFonts w:hint="default" w:ascii="Calibri" w:hAnsi="Calibri" w:eastAsia="宋体"/>
                <w:lang w:val="en-US"/>
              </w:rPr>
              <w:t>货物购销合同签订的同时，双方须签订廉洁购销合同</w:t>
            </w:r>
          </w:p>
        </w:tc>
        <w:tc>
          <w:tcPr>
            <w:tcW w:w="707" w:type="pct"/>
            <w:noWrap w:val="0"/>
            <w:vAlign w:val="center"/>
          </w:tcPr>
          <w:p>
            <w:pPr>
              <w:pStyle w:val="25"/>
              <w:rPr>
                <w:rStyle w:val="24"/>
                <w:rFonts w:ascii="Times New Roman" w:hAnsi="Times New Roman"/>
                <w:bCs w:val="0"/>
                <w:sz w:val="24"/>
                <w:szCs w:val="24"/>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47E61"/>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3A157C9"/>
    <w:rsid w:val="449C5243"/>
    <w:rsid w:val="449E2D2B"/>
    <w:rsid w:val="46094A05"/>
    <w:rsid w:val="460A3EB2"/>
    <w:rsid w:val="477517FF"/>
    <w:rsid w:val="479F5F87"/>
    <w:rsid w:val="497E50E4"/>
    <w:rsid w:val="49CC2349"/>
    <w:rsid w:val="4A254910"/>
    <w:rsid w:val="4AA864D5"/>
    <w:rsid w:val="4B956476"/>
    <w:rsid w:val="4CBE1552"/>
    <w:rsid w:val="4D3D3121"/>
    <w:rsid w:val="4DBD1C2F"/>
    <w:rsid w:val="4DCB17F7"/>
    <w:rsid w:val="4ED83989"/>
    <w:rsid w:val="529E0326"/>
    <w:rsid w:val="5316021A"/>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5D31C24"/>
    <w:rsid w:val="6634293C"/>
    <w:rsid w:val="669F4579"/>
    <w:rsid w:val="683E0693"/>
    <w:rsid w:val="685E7C65"/>
    <w:rsid w:val="68AB5C34"/>
    <w:rsid w:val="694279A9"/>
    <w:rsid w:val="698F00A6"/>
    <w:rsid w:val="6A670A41"/>
    <w:rsid w:val="6A800692"/>
    <w:rsid w:val="6BF3478F"/>
    <w:rsid w:val="6DE10695"/>
    <w:rsid w:val="6E0B49D4"/>
    <w:rsid w:val="6E6658CD"/>
    <w:rsid w:val="6E7E61B3"/>
    <w:rsid w:val="6E9227FA"/>
    <w:rsid w:val="6F1A55B9"/>
    <w:rsid w:val="711B411C"/>
    <w:rsid w:val="71EA18E6"/>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4"/>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13</Pages>
  <Words>9638</Words>
  <Characters>9837</Characters>
  <Lines>6</Lines>
  <Paragraphs>1</Paragraphs>
  <TotalTime>4</TotalTime>
  <ScaleCrop>false</ScaleCrop>
  <LinksUpToDate>false</LinksUpToDate>
  <CharactersWithSpaces>10309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2022-11-10T02:05:13Z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