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温州市中医院关于内镜超声探头项目的招标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2022-sb-cg-068</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项目名称：内镜超声探头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数量：2个</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内镜用超声探头超声图像处理装置、注水装置(用于超声内镜)、探头驱动装置、探头/灌流塞及内镜配套使用，用于对消化道及其周边器官、上呼吸道和支气管树以及泌尿系统的腔内超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18</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上</w:t>
      </w:r>
      <w:r>
        <w:rPr>
          <w:rFonts w:hint="eastAsia" w:asciiTheme="minorEastAsia" w:hAnsiTheme="minorEastAsia" w:eastAsiaTheme="minorEastAsia" w:cstheme="minorEastAsia"/>
          <w:color w:val="0000FF"/>
          <w:kern w:val="2"/>
          <w:sz w:val="24"/>
          <w:szCs w:val="24"/>
          <w:lang w:val="en-US" w:eastAsia="zh-CN" w:bidi="ar-SA"/>
        </w:rPr>
        <w:t>午</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18</w:t>
      </w:r>
      <w:r>
        <w:rPr>
          <w:rFonts w:hint="eastAsia" w:asciiTheme="minorEastAsia" w:hAnsiTheme="minorEastAsia" w:eastAsiaTheme="minorEastAsia" w:cstheme="minorEastAsia"/>
          <w:color w:val="0000FF"/>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2"/>
        <w:tblpPr w:leftFromText="180" w:rightFromText="180" w:vertAnchor="page" w:horzAnchor="page" w:tblpXSpec="center" w:tblpY="6571"/>
        <w:tblOverlap w:val="never"/>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7294"/>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4" w:type="dxa"/>
          </w:tcPr>
          <w:p>
            <w:pPr>
              <w:spacing w:after="0"/>
              <w:rPr>
                <w:rFonts w:eastAsia="宋体" w:asciiTheme="minorEastAsia" w:hAnsiTheme="minorEastAsia" w:cstheme="minorEastAsia"/>
                <w:sz w:val="24"/>
                <w:szCs w:val="24"/>
              </w:rPr>
            </w:pPr>
            <w:r>
              <w:rPr>
                <w:rFonts w:hint="eastAsia" w:asciiTheme="minorEastAsia" w:hAnsiTheme="minorEastAsia" w:eastAsiaTheme="minorEastAsia" w:cstheme="minorEastAsia"/>
                <w:sz w:val="24"/>
                <w:szCs w:val="24"/>
              </w:rPr>
              <w:t>序号</w:t>
            </w:r>
          </w:p>
        </w:tc>
        <w:tc>
          <w:tcPr>
            <w:tcW w:w="7294"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b/>
                <w:sz w:val="24"/>
                <w:szCs w:val="24"/>
              </w:rPr>
              <w:t xml:space="preserve">                 商务、技术参数要求</w:t>
            </w:r>
          </w:p>
        </w:tc>
        <w:tc>
          <w:tcPr>
            <w:tcW w:w="1177"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4"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一</w:t>
            </w:r>
          </w:p>
        </w:tc>
        <w:tc>
          <w:tcPr>
            <w:tcW w:w="7294"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总体要求</w:t>
            </w:r>
          </w:p>
        </w:tc>
        <w:tc>
          <w:tcPr>
            <w:tcW w:w="1177"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4"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sz w:val="24"/>
                <w:szCs w:val="24"/>
              </w:rPr>
              <w:t>1.1</w:t>
            </w:r>
          </w:p>
        </w:tc>
        <w:tc>
          <w:tcPr>
            <w:tcW w:w="7294" w:type="dxa"/>
          </w:tcPr>
          <w:p>
            <w:pPr>
              <w:spacing w:after="0"/>
              <w:textAlignment w:val="top"/>
              <w:rPr>
                <w:rFonts w:hint="eastAsia" w:eastAsia="宋体" w:asciiTheme="minorEastAsia" w:hAnsiTheme="minorEastAsia" w:cstheme="minorEastAsia"/>
                <w:color w:val="FF0000"/>
                <w:sz w:val="24"/>
                <w:szCs w:val="24"/>
                <w:lang w:val="en-US" w:eastAsia="zh-CN"/>
              </w:rPr>
            </w:pPr>
            <w:r>
              <w:rPr>
                <w:rFonts w:hint="eastAsia" w:ascii="宋体" w:hAnsi="宋体" w:eastAsia="宋体" w:cs="宋体"/>
                <w:sz w:val="24"/>
                <w:szCs w:val="24"/>
              </w:rPr>
              <w:t>采购</w:t>
            </w:r>
            <w:r>
              <w:rPr>
                <w:rFonts w:hint="eastAsia" w:ascii="宋体" w:hAnsi="宋体" w:eastAsia="宋体" w:cs="Times New Roman"/>
                <w:sz w:val="24"/>
                <w:szCs w:val="24"/>
              </w:rPr>
              <w:t>内镜超声探头</w:t>
            </w:r>
            <w:r>
              <w:rPr>
                <w:rFonts w:hint="eastAsia" w:ascii="宋体" w:hAnsi="宋体" w:eastAsia="宋体" w:cs="Times New Roman"/>
                <w:sz w:val="24"/>
                <w:szCs w:val="24"/>
                <w:lang w:val="en-US" w:eastAsia="zh-CN"/>
              </w:rPr>
              <w:t>2个</w:t>
            </w:r>
          </w:p>
        </w:tc>
        <w:tc>
          <w:tcPr>
            <w:tcW w:w="1177"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二</w:t>
            </w:r>
          </w:p>
        </w:tc>
        <w:tc>
          <w:tcPr>
            <w:tcW w:w="7294"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主要功能要求与技术参数</w:t>
            </w:r>
          </w:p>
        </w:tc>
        <w:tc>
          <w:tcPr>
            <w:tcW w:w="1177" w:type="dxa"/>
            <w:vAlign w:val="center"/>
          </w:tcPr>
          <w:p>
            <w:pPr>
              <w:spacing w:after="0"/>
              <w:jc w:val="center"/>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w:t>
            </w:r>
          </w:p>
        </w:tc>
        <w:tc>
          <w:tcPr>
            <w:tcW w:w="7294" w:type="dxa"/>
            <w:vAlign w:val="center"/>
          </w:tcPr>
          <w:p>
            <w:pPr>
              <w:pStyle w:val="28"/>
              <w:spacing w:line="0" w:lineRule="atLeast"/>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超声中心频率:20MHz</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2.2</w:t>
            </w:r>
          </w:p>
        </w:tc>
        <w:tc>
          <w:tcPr>
            <w:tcW w:w="7294" w:type="dxa"/>
            <w:vAlign w:val="center"/>
          </w:tcPr>
          <w:p>
            <w:pPr>
              <w:pStyle w:val="28"/>
              <w:spacing w:line="0" w:lineRule="atLeast"/>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轴向分辨力≤0.5mm</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2.3</w:t>
            </w:r>
          </w:p>
        </w:tc>
        <w:tc>
          <w:tcPr>
            <w:tcW w:w="7294" w:type="dxa"/>
            <w:vAlign w:val="center"/>
          </w:tcPr>
          <w:p>
            <w:pPr>
              <w:pStyle w:val="28"/>
              <w:spacing w:line="0" w:lineRule="atLeast"/>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纵向分辨力≤1mm</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2.4</w:t>
            </w:r>
          </w:p>
        </w:tc>
        <w:tc>
          <w:tcPr>
            <w:tcW w:w="7294" w:type="dxa"/>
            <w:vAlign w:val="center"/>
          </w:tcPr>
          <w:p>
            <w:pPr>
              <w:pStyle w:val="28"/>
              <w:spacing w:line="0" w:lineRule="atLeast"/>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适用部位:上、下消化道（小肠除外）</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2.5</w:t>
            </w:r>
          </w:p>
        </w:tc>
        <w:tc>
          <w:tcPr>
            <w:tcW w:w="7294" w:type="dxa"/>
            <w:vAlign w:val="center"/>
          </w:tcPr>
          <w:p>
            <w:pPr>
              <w:pStyle w:val="28"/>
              <w:spacing w:line="0" w:lineRule="atLeast"/>
              <w:jc w:val="both"/>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长度≥2120mm</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2.6</w:t>
            </w:r>
          </w:p>
        </w:tc>
        <w:tc>
          <w:tcPr>
            <w:tcW w:w="7294" w:type="dxa"/>
            <w:vAlign w:val="center"/>
          </w:tcPr>
          <w:p>
            <w:pPr>
              <w:pStyle w:val="28"/>
              <w:spacing w:line="0" w:lineRule="atLeast"/>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探头前端直径2.6mm</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2.7</w:t>
            </w:r>
          </w:p>
        </w:tc>
        <w:tc>
          <w:tcPr>
            <w:tcW w:w="7294" w:type="dxa"/>
            <w:vAlign w:val="center"/>
          </w:tcPr>
          <w:p>
            <w:pPr>
              <w:pStyle w:val="28"/>
              <w:spacing w:line="0" w:lineRule="atLeast"/>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插入部最大外径2.7mm</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b/>
                <w:szCs w:val="21"/>
              </w:rPr>
              <w:t>★</w:t>
            </w:r>
            <w:bookmarkStart w:id="0" w:name="_GoBack"/>
            <w:bookmarkEnd w:id="0"/>
            <w:r>
              <w:rPr>
                <w:rFonts w:hint="eastAsia" w:ascii="宋体" w:hAnsi="宋体" w:eastAsia="宋体" w:cs="Times New Roman"/>
                <w:sz w:val="24"/>
                <w:szCs w:val="24"/>
                <w:lang w:val="en-US" w:eastAsia="zh-CN"/>
              </w:rPr>
              <w:t>2.8</w:t>
            </w:r>
          </w:p>
        </w:tc>
        <w:tc>
          <w:tcPr>
            <w:tcW w:w="7294" w:type="dxa"/>
            <w:vAlign w:val="center"/>
          </w:tcPr>
          <w:p>
            <w:pPr>
              <w:pStyle w:val="28"/>
              <w:spacing w:line="0" w:lineRule="atLeast"/>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适用钳道≥2.8mm</w:t>
            </w:r>
          </w:p>
        </w:tc>
        <w:tc>
          <w:tcPr>
            <w:tcW w:w="1177" w:type="dxa"/>
            <w:vAlign w:val="center"/>
          </w:tcPr>
          <w:p>
            <w:pPr>
              <w:pStyle w:val="28"/>
              <w:spacing w:line="0" w:lineRule="atLeast"/>
              <w:jc w:val="both"/>
              <w:rPr>
                <w:rFonts w:hint="eastAsia" w:ascii="宋体" w:hAnsi="宋体" w:eastAsia="微软雅黑" w:cs="Arial"/>
                <w:bCs/>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b/>
                <w:szCs w:val="21"/>
              </w:rPr>
              <w:t>★</w:t>
            </w:r>
            <w:r>
              <w:rPr>
                <w:rFonts w:hint="eastAsia" w:ascii="宋体" w:hAnsi="宋体" w:eastAsia="宋体" w:cs="Times New Roman"/>
                <w:sz w:val="24"/>
                <w:szCs w:val="24"/>
                <w:lang w:val="en-US" w:eastAsia="zh-CN"/>
              </w:rPr>
              <w:t>2.9</w:t>
            </w:r>
          </w:p>
        </w:tc>
        <w:tc>
          <w:tcPr>
            <w:tcW w:w="7294" w:type="dxa"/>
          </w:tcPr>
          <w:p>
            <w:pPr>
              <w:spacing w:after="0"/>
              <w:textAlignment w:val="top"/>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超声探头可适用于富士超声内镜主机</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三</w:t>
            </w:r>
          </w:p>
        </w:tc>
        <w:tc>
          <w:tcPr>
            <w:tcW w:w="7294" w:type="dxa"/>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安装验收</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3.1</w:t>
            </w:r>
          </w:p>
        </w:tc>
        <w:tc>
          <w:tcPr>
            <w:tcW w:w="7294"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安装地点：医院指定科室；</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3.2</w:t>
            </w:r>
          </w:p>
        </w:tc>
        <w:tc>
          <w:tcPr>
            <w:tcW w:w="7294"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安装完成时间：合同签订后1个月内交货，接买方通知后3天内完成安装；</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3.3</w:t>
            </w:r>
          </w:p>
        </w:tc>
        <w:tc>
          <w:tcPr>
            <w:tcW w:w="7294"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安装标准：符合我国国家有关技术规范和技术标准；</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3.4</w:t>
            </w:r>
          </w:p>
        </w:tc>
        <w:tc>
          <w:tcPr>
            <w:tcW w:w="7294"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验收标准：符合我国国家有关技术规范和技术标准。</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3.5</w:t>
            </w:r>
          </w:p>
        </w:tc>
        <w:tc>
          <w:tcPr>
            <w:tcW w:w="7294"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安装、验收合格前所产生的一切费用（包括卸货、搬运、必要时的安全性能检测费等）由供方负责提供。</w:t>
            </w:r>
          </w:p>
        </w:tc>
        <w:tc>
          <w:tcPr>
            <w:tcW w:w="1177"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eastAsia="宋体" w:asciiTheme="minorEastAsia" w:hAnsiTheme="minorEastAsia" w:cstheme="minorEastAsia"/>
                <w:sz w:val="24"/>
                <w:szCs w:val="24"/>
                <w:lang w:val="en-US" w:eastAsia="zh-CN"/>
              </w:rPr>
              <w:t>四</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b/>
                <w:sz w:val="24"/>
                <w:szCs w:val="24"/>
              </w:rPr>
              <w:t>其他要求</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.1</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属于医疗器械管理范围的产品必须提供医疗器械注册证及注册登记表</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厂家承诺提供设备免费保修期（含消耗品、易损品、维修配件、人工服务等）≥ 1年。提供过保后年保价格</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.3</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操作手册、维修手册：提供操作手册、维修手册各一套</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.4</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培训：提供临床应用操作培训,并提供临床资料(培训ppt、考核试题)</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软件终身免费升级</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.6</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付款方式:验收合格后90工作日内付款，投标商开具单张发票限额必须大于投标单台设备价格</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.7</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投标商提供的设备必须在距投标当日10个月内生产</w:t>
            </w:r>
          </w:p>
        </w:tc>
        <w:tc>
          <w:tcPr>
            <w:tcW w:w="1177"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4" w:type="dxa"/>
            <w:vAlign w:val="top"/>
          </w:tcPr>
          <w:p>
            <w:pPr>
              <w:spacing w:after="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.8</w:t>
            </w:r>
          </w:p>
        </w:tc>
        <w:tc>
          <w:tcPr>
            <w:tcW w:w="7294" w:type="dxa"/>
            <w:vAlign w:val="top"/>
          </w:tcPr>
          <w:p>
            <w:pPr>
              <w:spacing w:after="0"/>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其它优惠条款</w:t>
            </w:r>
          </w:p>
        </w:tc>
        <w:tc>
          <w:tcPr>
            <w:tcW w:w="1177" w:type="dxa"/>
            <w:vAlign w:val="top"/>
          </w:tcPr>
          <w:p>
            <w:pPr>
              <w:spacing w:after="0"/>
              <w:rPr>
                <w:rFonts w:hint="eastAsia" w:ascii="宋体" w:hAnsi="宋体" w:eastAsia="宋体" w:cs="Times New Roman"/>
                <w:sz w:val="24"/>
                <w:szCs w:val="24"/>
              </w:rPr>
            </w:pPr>
          </w:p>
        </w:tc>
      </w:tr>
    </w:tbl>
    <w:p>
      <w:pPr>
        <w:snapToGrid w:val="0"/>
        <w:spacing w:line="360" w:lineRule="auto"/>
        <w:jc w:val="left"/>
        <w:rPr>
          <w:rFonts w:hint="eastAsia" w:asciiTheme="minorEastAsia" w:hAnsiTheme="minorEastAsia" w:eastAsiaTheme="minorEastAsia" w:cstheme="minorEastAsia"/>
          <w:sz w:val="24"/>
          <w:szCs w:val="24"/>
          <w:lang w:eastAsia="zh-CN"/>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2"/>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DEC7787"/>
    <w:rsid w:val="5DFE7766"/>
    <w:rsid w:val="60F93F09"/>
    <w:rsid w:val="65D31C24"/>
    <w:rsid w:val="6634293C"/>
    <w:rsid w:val="669F4579"/>
    <w:rsid w:val="680678AC"/>
    <w:rsid w:val="683E0693"/>
    <w:rsid w:val="685E7C65"/>
    <w:rsid w:val="68AB5C34"/>
    <w:rsid w:val="694279A9"/>
    <w:rsid w:val="698F00A6"/>
    <w:rsid w:val="6A670A41"/>
    <w:rsid w:val="6A800692"/>
    <w:rsid w:val="6BF3478F"/>
    <w:rsid w:val="6CA91503"/>
    <w:rsid w:val="6D370E4B"/>
    <w:rsid w:val="6DE10695"/>
    <w:rsid w:val="6E0B49D4"/>
    <w:rsid w:val="6E6658CD"/>
    <w:rsid w:val="6E7E61B3"/>
    <w:rsid w:val="6F1A55B9"/>
    <w:rsid w:val="6F9841D5"/>
    <w:rsid w:val="711B411C"/>
    <w:rsid w:val="7392213F"/>
    <w:rsid w:val="73991A3A"/>
    <w:rsid w:val="739F5CC0"/>
    <w:rsid w:val="73F75A9D"/>
    <w:rsid w:val="748F3673"/>
    <w:rsid w:val="755C54CB"/>
    <w:rsid w:val="76191C83"/>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无间隔"/>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6250</Words>
  <Characters>6435</Characters>
  <Lines>6</Lines>
  <Paragraphs>1</Paragraphs>
  <TotalTime>0</TotalTime>
  <ScaleCrop>false</ScaleCrop>
  <LinksUpToDate>false</LinksUpToDate>
  <CharactersWithSpaces>6840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2022-11-09T07:29:00Z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