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6"/>
          <w:szCs w:val="36"/>
          <w:lang w:val="en-US" w:eastAsia="zh-CN"/>
        </w:rPr>
        <w:t>温州市中医院关于内镜自动清洗消毒机项目的招标</w:t>
      </w:r>
    </w:p>
    <w:p>
      <w:pPr>
        <w:numPr>
          <w:ilvl w:val="0"/>
          <w:numId w:val="1"/>
        </w:numPr>
        <w:jc w:val="both"/>
        <w:rPr>
          <w:rStyle w:val="13"/>
          <w:rFonts w:hint="eastAsia" w:asciiTheme="minorEastAsia" w:hAnsiTheme="minorEastAsia" w:eastAsiaTheme="minorEastAsia" w:cstheme="minorEastAsia"/>
          <w:b/>
          <w:bCs/>
          <w:sz w:val="32"/>
          <w:szCs w:val="32"/>
        </w:rPr>
      </w:pPr>
      <w:r>
        <w:rPr>
          <w:rStyle w:val="13"/>
          <w:rFonts w:hint="eastAsia" w:asciiTheme="minorEastAsia" w:hAnsiTheme="minorEastAsia" w:eastAsiaTheme="minorEastAsia" w:cstheme="minorEastAsia"/>
          <w:b/>
          <w:bCs/>
          <w:sz w:val="32"/>
          <w:szCs w:val="32"/>
        </w:rPr>
        <w:t>项目基本情况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2347"/>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5" w:type="dxa"/>
          </w:tcPr>
          <w:p>
            <w:pPr>
              <w:jc w:val="both"/>
              <w:rPr>
                <w:rFonts w:hint="eastAsia"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2022-sb-cg-072</w:t>
            </w:r>
          </w:p>
        </w:tc>
        <w:tc>
          <w:tcPr>
            <w:tcW w:w="5183" w:type="dxa"/>
            <w:gridSpan w:val="2"/>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项目名称：内镜自动清洗消毒机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数量：2台</w:t>
            </w:r>
          </w:p>
        </w:tc>
        <w:tc>
          <w:tcPr>
            <w:tcW w:w="2347"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预算单价</w:t>
            </w:r>
            <w:r>
              <w:rPr>
                <w:rFonts w:hint="eastAsia" w:ascii="宋体" w:hAnsi="宋体" w:eastAsia="宋体" w:cs="宋体"/>
                <w:b w:val="0"/>
                <w:bCs w:val="0"/>
                <w:color w:val="auto"/>
                <w:sz w:val="24"/>
                <w:szCs w:val="24"/>
              </w:rPr>
              <w:t>（元）:</w:t>
            </w:r>
            <w:r>
              <w:rPr>
                <w:rFonts w:hint="eastAsia" w:ascii="宋体" w:hAnsi="宋体" w:eastAsia="宋体" w:cs="宋体"/>
                <w:b w:val="0"/>
                <w:bCs w:val="0"/>
                <w:color w:val="auto"/>
                <w:sz w:val="24"/>
                <w:szCs w:val="24"/>
                <w:lang w:val="en-US" w:eastAsia="zh-CN"/>
              </w:rPr>
              <w:t>9万</w:t>
            </w:r>
          </w:p>
        </w:tc>
        <w:tc>
          <w:tcPr>
            <w:tcW w:w="2836" w:type="dxa"/>
          </w:tcPr>
          <w:p>
            <w:pPr>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18万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3"/>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w:t>
            </w:r>
            <w:r>
              <w:rPr>
                <w:rFonts w:hint="eastAsia" w:ascii="宋体" w:hAnsi="宋体" w:eastAsia="宋体" w:cs="Times New Roman"/>
                <w:sz w:val="24"/>
                <w:szCs w:val="24"/>
              </w:rPr>
              <w:t>适用于各种类型、兼容各种品牌的软式内镜的清洗和消毒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3"/>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国产</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bookmarkStart w:id="0" w:name="_GoBack"/>
      <w:bookmarkEnd w:id="0"/>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pPr w:leftFromText="180" w:rightFromText="180" w:vertAnchor="page" w:horzAnchor="page" w:tblpXSpec="center" w:tblpY="6571"/>
        <w:tblOverlap w:val="never"/>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7181"/>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Pr>
          <w:p>
            <w:pPr>
              <w:spacing w:after="0"/>
              <w:rPr>
                <w:rFonts w:eastAsia="宋体" w:asciiTheme="minorEastAsia" w:hAnsiTheme="minorEastAsia" w:cstheme="minorEastAsia"/>
                <w:sz w:val="24"/>
                <w:szCs w:val="24"/>
              </w:rPr>
            </w:pPr>
            <w:r>
              <w:rPr>
                <w:rFonts w:hint="eastAsia" w:asciiTheme="minorEastAsia" w:hAnsiTheme="minorEastAsia" w:eastAsiaTheme="minorEastAsia" w:cstheme="minorEastAsia"/>
                <w:sz w:val="24"/>
                <w:szCs w:val="24"/>
              </w:rPr>
              <w:t>序号</w:t>
            </w:r>
          </w:p>
        </w:tc>
        <w:tc>
          <w:tcPr>
            <w:tcW w:w="7181" w:type="dxa"/>
          </w:tcPr>
          <w:p>
            <w:pPr>
              <w:spacing w:after="0"/>
              <w:rPr>
                <w:rFonts w:eastAsia="宋体" w:asciiTheme="minorEastAsia" w:hAnsiTheme="minorEastAsia" w:cstheme="minorEastAsia"/>
                <w:b/>
                <w:sz w:val="24"/>
                <w:szCs w:val="24"/>
              </w:rPr>
            </w:pPr>
            <w:r>
              <w:rPr>
                <w:rFonts w:hint="eastAsia" w:asciiTheme="minorEastAsia" w:hAnsiTheme="minorEastAsia" w:eastAsiaTheme="minorEastAsia" w:cstheme="minorEastAsia"/>
                <w:b/>
                <w:sz w:val="24"/>
                <w:szCs w:val="24"/>
              </w:rPr>
              <w:t xml:space="preserve">                 商务、技术参数要求</w:t>
            </w:r>
          </w:p>
        </w:tc>
        <w:tc>
          <w:tcPr>
            <w:tcW w:w="1290" w:type="dxa"/>
          </w:tcPr>
          <w:p>
            <w:pPr>
              <w:spacing w:after="0"/>
              <w:rPr>
                <w:rFonts w:eastAsia="宋体" w:asciiTheme="minorEastAsia" w:hAnsiTheme="minorEastAsia" w:cstheme="minorEastAsia"/>
                <w:b/>
                <w:sz w:val="24"/>
                <w:szCs w:val="24"/>
              </w:rPr>
            </w:pPr>
            <w:r>
              <w:rPr>
                <w:rFonts w:hint="eastAsia" w:asciiTheme="minorEastAsia" w:hAnsiTheme="minorEastAsia" w:eastAsiaTheme="minorEastAsia" w:cstheme="minorEastAsia"/>
                <w:sz w:val="24"/>
                <w:szCs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6"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color w:val="000000"/>
                <w:sz w:val="24"/>
                <w:szCs w:val="24"/>
              </w:rPr>
              <w:t>一</w:t>
            </w:r>
          </w:p>
        </w:tc>
        <w:tc>
          <w:tcPr>
            <w:tcW w:w="7181" w:type="dxa"/>
          </w:tcPr>
          <w:p>
            <w:pPr>
              <w:spacing w:after="0"/>
              <w:textAlignment w:val="top"/>
              <w:rPr>
                <w:rFonts w:eastAsia="宋体" w:asciiTheme="minorEastAsia" w:hAnsiTheme="minorEastAsia" w:cstheme="minorEastAsia"/>
                <w:color w:val="FF0000"/>
                <w:sz w:val="24"/>
                <w:szCs w:val="24"/>
              </w:rPr>
            </w:pPr>
            <w:r>
              <w:rPr>
                <w:rFonts w:hint="eastAsia" w:ascii="宋体" w:hAnsi="宋体" w:eastAsia="宋体" w:cs="宋体"/>
                <w:b/>
                <w:bCs/>
                <w:color w:val="000000"/>
                <w:sz w:val="24"/>
                <w:szCs w:val="24"/>
              </w:rPr>
              <w:t>总体要求</w:t>
            </w:r>
          </w:p>
        </w:tc>
        <w:tc>
          <w:tcPr>
            <w:tcW w:w="1290" w:type="dxa"/>
          </w:tcPr>
          <w:p>
            <w:pPr>
              <w:spacing w:after="0"/>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6"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sz w:val="24"/>
                <w:szCs w:val="24"/>
              </w:rPr>
              <w:t>1.1</w:t>
            </w:r>
          </w:p>
        </w:tc>
        <w:tc>
          <w:tcPr>
            <w:tcW w:w="7181" w:type="dxa"/>
          </w:tcPr>
          <w:p>
            <w:pPr>
              <w:spacing w:after="0"/>
              <w:textAlignment w:val="top"/>
              <w:rPr>
                <w:rFonts w:hint="eastAsia" w:eastAsia="宋体" w:asciiTheme="minorEastAsia" w:hAnsiTheme="minorEastAsia" w:cstheme="minorEastAsia"/>
                <w:color w:val="FF0000"/>
                <w:sz w:val="24"/>
                <w:szCs w:val="24"/>
                <w:lang w:val="en-US" w:eastAsia="zh-CN"/>
              </w:rPr>
            </w:pPr>
            <w:r>
              <w:rPr>
                <w:rFonts w:hint="eastAsia" w:ascii="宋体" w:hAnsi="宋体" w:eastAsia="宋体" w:cs="宋体"/>
                <w:sz w:val="24"/>
                <w:szCs w:val="24"/>
              </w:rPr>
              <w:t>采购</w:t>
            </w:r>
            <w:r>
              <w:rPr>
                <w:rFonts w:hint="eastAsia" w:ascii="宋体" w:hAnsi="宋体" w:eastAsia="宋体" w:cs="Times New Roman"/>
                <w:sz w:val="24"/>
                <w:szCs w:val="24"/>
              </w:rPr>
              <w:t>内镜自动清洗消毒机</w:t>
            </w:r>
            <w:r>
              <w:rPr>
                <w:rFonts w:hint="eastAsia" w:ascii="宋体" w:hAnsi="宋体" w:eastAsia="宋体" w:cs="Times New Roman"/>
                <w:sz w:val="24"/>
                <w:szCs w:val="24"/>
                <w:lang w:val="en-US" w:eastAsia="zh-CN"/>
              </w:rPr>
              <w:t>2台</w:t>
            </w:r>
          </w:p>
        </w:tc>
        <w:tc>
          <w:tcPr>
            <w:tcW w:w="1290" w:type="dxa"/>
          </w:tcPr>
          <w:p>
            <w:pPr>
              <w:spacing w:after="0"/>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center"/>
          </w:tcPr>
          <w:p>
            <w:pPr>
              <w:spacing w:after="0"/>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7181" w:type="dxa"/>
          </w:tcPr>
          <w:p>
            <w:pPr>
              <w:spacing w:after="0"/>
              <w:textAlignment w:val="top"/>
              <w:rPr>
                <w:rFonts w:hint="eastAsia" w:ascii="宋体" w:hAnsi="宋体" w:eastAsia="宋体" w:cs="宋体"/>
                <w:b/>
                <w:bCs/>
                <w:color w:val="000000"/>
                <w:sz w:val="24"/>
                <w:szCs w:val="24"/>
              </w:rPr>
            </w:pPr>
            <w:r>
              <w:rPr>
                <w:rFonts w:hint="eastAsia" w:ascii="宋体" w:hAnsi="宋体" w:eastAsia="宋体" w:cs="Times New Roman"/>
                <w:sz w:val="24"/>
                <w:szCs w:val="24"/>
              </w:rPr>
              <w:t>适用于各种类型、兼容各种品牌的软式内镜的清洗和消毒</w:t>
            </w:r>
          </w:p>
        </w:tc>
        <w:tc>
          <w:tcPr>
            <w:tcW w:w="1290" w:type="dxa"/>
            <w:vAlign w:val="center"/>
          </w:tcPr>
          <w:p>
            <w:pPr>
              <w:spacing w:after="0"/>
              <w:jc w:val="center"/>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center"/>
          </w:tcPr>
          <w:p>
            <w:pPr>
              <w:spacing w:after="0"/>
              <w:textAlignment w:val="center"/>
              <w:rPr>
                <w:rFonts w:eastAsia="宋体" w:asciiTheme="minorEastAsia" w:hAnsiTheme="minorEastAsia" w:cstheme="minorEastAsia"/>
                <w:color w:val="FF0000"/>
                <w:sz w:val="24"/>
                <w:szCs w:val="24"/>
              </w:rPr>
            </w:pPr>
            <w:r>
              <w:rPr>
                <w:rFonts w:hint="eastAsia" w:ascii="宋体" w:hAnsi="宋体" w:eastAsia="宋体" w:cs="宋体"/>
                <w:color w:val="000000"/>
                <w:sz w:val="24"/>
                <w:szCs w:val="24"/>
              </w:rPr>
              <w:t>二</w:t>
            </w:r>
          </w:p>
        </w:tc>
        <w:tc>
          <w:tcPr>
            <w:tcW w:w="7181" w:type="dxa"/>
          </w:tcPr>
          <w:p>
            <w:pPr>
              <w:spacing w:after="0"/>
              <w:textAlignment w:val="top"/>
              <w:rPr>
                <w:rFonts w:eastAsia="宋体" w:asciiTheme="minorEastAsia" w:hAnsiTheme="minorEastAsia" w:cstheme="minorEastAsia"/>
                <w:color w:val="FF0000"/>
                <w:sz w:val="24"/>
                <w:szCs w:val="24"/>
              </w:rPr>
            </w:pPr>
            <w:r>
              <w:rPr>
                <w:rFonts w:hint="eastAsia" w:ascii="宋体" w:hAnsi="宋体" w:eastAsia="宋体" w:cs="宋体"/>
                <w:b/>
                <w:bCs/>
                <w:color w:val="000000"/>
                <w:sz w:val="24"/>
                <w:szCs w:val="24"/>
              </w:rPr>
              <w:t>主要功能要求与技术参数</w:t>
            </w:r>
          </w:p>
        </w:tc>
        <w:tc>
          <w:tcPr>
            <w:tcW w:w="1290" w:type="dxa"/>
            <w:vAlign w:val="center"/>
          </w:tcPr>
          <w:p>
            <w:pPr>
              <w:spacing w:after="0"/>
              <w:jc w:val="center"/>
              <w:rPr>
                <w:rFonts w:eastAsia="宋体"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主机宽度≤4</w:t>
            </w:r>
            <w:r>
              <w:rPr>
                <w:rFonts w:hint="eastAsia" w:ascii="宋体" w:hAnsi="宋体" w:eastAsia="宋体" w:cs="Times New Roman"/>
                <w:sz w:val="24"/>
                <w:szCs w:val="24"/>
                <w:lang w:val="en-US" w:eastAsia="zh-CN"/>
              </w:rPr>
              <w:t>50</w:t>
            </w:r>
            <w:r>
              <w:rPr>
                <w:rFonts w:hint="eastAsia" w:ascii="宋体" w:hAnsi="宋体" w:eastAsia="宋体" w:cs="Times New Roman"/>
                <w:sz w:val="24"/>
                <w:szCs w:val="24"/>
              </w:rPr>
              <w:t>mm、深（前后尺寸）≤655mm、高≤930mm，提供产品彩页尺寸佐证。</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2.2</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消毒液储存箱容量≤12升；</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2.3</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适酶储存箱容量≤1.7升；</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2.4</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酒精储存箱容量≥1.7升；</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2.5</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消毒液用量≤10升。</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2.6</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整机外壳须钢板冲压喷塑和精准注塑成型而成。</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2.7</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适酶用量：可按照使用需求自行设置每次酶液喷出容量；</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2.8</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酒精用量：可依用户要求装机时设置自动喷射内镜管道并吹干；具备自动与手动酒精干燥。</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2.9</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配备排水装置：须采用电动阀排水，非泵强制排水的方式</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 xml:space="preserve">2.10 </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配备测漏装置：全程实施测漏监控，漏气报警并自动排水；</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 xml:space="preserve">★2.11 </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洗消槽结构：槽底部设计有支撑条，支撑条和洗消槽为同一种材料注塑成一体，让内镜可架空实现360度全方位洗消，避免内镜外表面贴身于洗消槽底部而出现洗消死角，造成洗消不合格。</w:t>
            </w:r>
            <w:r>
              <w:rPr>
                <w:rFonts w:hint="eastAsia" w:ascii="宋体" w:hAnsi="宋体" w:eastAsia="宋体" w:cs="Times New Roman"/>
                <w:sz w:val="24"/>
                <w:szCs w:val="24"/>
                <w:lang w:val="en-US" w:eastAsia="zh-CN"/>
              </w:rPr>
              <w:t>提供产品图片佐证</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 xml:space="preserve">★2.12 </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洗消槽质量要求：洗消槽和排水接头要同一种材料并注塑成一体，避免漏水和接缝产生二次污染。槽体接头拒绝用胶装配，提供洗消槽和排水接头一体成型的实拍图佐证</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 xml:space="preserve">2.13 </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消耗水量：单步骤清洗循环水耗量≤10L</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2.14</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清洗消毒方式：镜子须全浸泡式循环清洗消毒，拒绝旋转喷淋清洗</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★2.15</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清洗槽盖消毒：机盖采用凹面镜形设计，内凹面可与清洗剂和消毒剂充分接触，槽体内的液体具备全覆盖清洗槽盖内面及消毒，以避免交叉感染。实拍图佐证</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2.16</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清洗槽体的设计:槽体设有溢出排水口，在水洗过程中能不间断进水更换水质和流动水冲洗，使水洗更洁净</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★2.17</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清洗槽盖的选材：采用一次注塑成型的耐磨、防碎裂的透明进口无毒ABS塑料，</w:t>
            </w:r>
            <w:r>
              <w:rPr>
                <w:rFonts w:hint="eastAsia" w:ascii="宋体" w:hAnsi="宋体" w:eastAsia="宋体" w:cs="Times New Roman"/>
                <w:sz w:val="24"/>
                <w:szCs w:val="24"/>
                <w:lang w:val="en-US" w:eastAsia="zh-CN"/>
              </w:rPr>
              <w:t>不</w:t>
            </w:r>
            <w:r>
              <w:rPr>
                <w:rFonts w:hint="eastAsia" w:ascii="宋体" w:hAnsi="宋体" w:eastAsia="宋体" w:cs="Times New Roman"/>
                <w:sz w:val="24"/>
                <w:szCs w:val="24"/>
              </w:rPr>
              <w:t>采用玻璃盖材质，提供清洗槽盖实拍图佐证</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rPr>
            </w:pPr>
            <w:r>
              <w:rPr>
                <w:rFonts w:hint="eastAsia" w:ascii="宋体" w:hAnsi="宋体" w:eastAsia="宋体" w:cs="Times New Roman"/>
                <w:sz w:val="24"/>
                <w:szCs w:val="24"/>
              </w:rPr>
              <w:t>2.18</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清洗槽盖带有密封胶圈安装槽位，安装密封圈时禁用螺丝和胶水就能固定封胶圈，方便封胶圈拆清洗和消毒</w:t>
            </w:r>
            <w:r>
              <w:rPr>
                <w:rFonts w:hint="eastAsia" w:ascii="宋体" w:hAnsi="宋体" w:eastAsia="宋体" w:cs="Times New Roman"/>
                <w:sz w:val="24"/>
                <w:szCs w:val="24"/>
                <w:lang w:eastAsia="zh-CN"/>
              </w:rPr>
              <w:t>，</w:t>
            </w:r>
            <w:r>
              <w:rPr>
                <w:rFonts w:hint="eastAsia" w:ascii="宋体" w:hAnsi="宋体" w:eastAsia="宋体" w:cs="Times New Roman"/>
                <w:sz w:val="24"/>
                <w:szCs w:val="24"/>
              </w:rPr>
              <w:t>实拍图佐证</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19</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具有消毒次数记录：每完成一次清洗消毒流程，屏上有记录提示；</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.20</w:t>
            </w:r>
          </w:p>
        </w:tc>
        <w:tc>
          <w:tcPr>
            <w:tcW w:w="7181" w:type="dxa"/>
            <w:vAlign w:val="center"/>
          </w:tcPr>
          <w:p>
            <w:pPr>
              <w:spacing w:after="0"/>
              <w:textAlignment w:val="top"/>
              <w:rPr>
                <w:rFonts w:hint="eastAsia" w:ascii="宋体" w:hAnsi="宋体" w:eastAsia="宋体" w:cs="Times New Roman"/>
                <w:sz w:val="24"/>
                <w:szCs w:val="24"/>
                <w:lang w:val="en-US" w:eastAsia="zh-CN" w:bidi="ar-SA"/>
              </w:rPr>
            </w:pPr>
            <w:r>
              <w:rPr>
                <w:rFonts w:hint="eastAsia" w:ascii="宋体" w:hAnsi="宋体" w:eastAsia="宋体" w:cs="Times New Roman"/>
                <w:sz w:val="24"/>
                <w:szCs w:val="24"/>
              </w:rPr>
              <w:t>使用戊二醛消毒液全程清洗消毒时间：设置消毒液温度为43℃时，全程10分钟；提供</w:t>
            </w:r>
            <w:r>
              <w:rPr>
                <w:rFonts w:hint="eastAsia" w:ascii="宋体" w:hAnsi="宋体" w:eastAsia="宋体" w:cs="Times New Roman"/>
                <w:sz w:val="24"/>
                <w:szCs w:val="24"/>
                <w:lang w:val="en-US" w:eastAsia="zh-CN"/>
              </w:rPr>
              <w:t>省级以上的机构</w:t>
            </w:r>
            <w:r>
              <w:rPr>
                <w:rFonts w:hint="eastAsia" w:ascii="宋体" w:hAnsi="宋体" w:eastAsia="宋体" w:cs="Times New Roman"/>
                <w:sz w:val="24"/>
                <w:szCs w:val="24"/>
              </w:rPr>
              <w:t>出具的检验报告佐证</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21</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使用邻苯二甲醛消毒液全程清洗消毒时间：设置消毒液温度为23℃时，邻苯二甲醛消毒液：全程10分钟；提供</w:t>
            </w:r>
            <w:r>
              <w:rPr>
                <w:rFonts w:hint="eastAsia" w:ascii="宋体" w:hAnsi="宋体" w:eastAsia="宋体" w:cs="Times New Roman"/>
                <w:sz w:val="24"/>
                <w:szCs w:val="24"/>
                <w:lang w:val="en-US" w:eastAsia="zh-CN"/>
              </w:rPr>
              <w:t>省级以上的机构</w:t>
            </w:r>
            <w:r>
              <w:rPr>
                <w:rFonts w:hint="eastAsia" w:ascii="宋体" w:hAnsi="宋体" w:eastAsia="宋体" w:cs="Times New Roman"/>
                <w:sz w:val="24"/>
                <w:szCs w:val="24"/>
              </w:rPr>
              <w:t>出具的检验报告佐证</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2.22</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使用酸性氧化电位水消毒液全程清洗消毒时间：设置消毒液温度为23℃时，酸性氧化电位水消毒液：全程10分钟；提供</w:t>
            </w:r>
            <w:r>
              <w:rPr>
                <w:rFonts w:hint="eastAsia" w:ascii="宋体" w:hAnsi="宋体" w:eastAsia="宋体" w:cs="Times New Roman"/>
                <w:sz w:val="24"/>
                <w:szCs w:val="24"/>
                <w:lang w:val="en-US" w:eastAsia="zh-CN"/>
              </w:rPr>
              <w:t>省级以上的机构</w:t>
            </w:r>
            <w:r>
              <w:rPr>
                <w:rFonts w:hint="eastAsia" w:ascii="宋体" w:hAnsi="宋体" w:eastAsia="宋体" w:cs="Times New Roman"/>
                <w:sz w:val="24"/>
                <w:szCs w:val="24"/>
              </w:rPr>
              <w:t>出具的检验报告佐证</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2.23</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使用过氧乙酸消毒液全程清洗消毒时间：设置消毒液温度为23℃时，过氧乙酸消毒液：全程10分钟；提供</w:t>
            </w:r>
            <w:r>
              <w:rPr>
                <w:rFonts w:hint="eastAsia" w:ascii="宋体" w:hAnsi="宋体" w:eastAsia="宋体" w:cs="Times New Roman"/>
                <w:sz w:val="24"/>
                <w:szCs w:val="24"/>
                <w:lang w:val="en-US" w:eastAsia="zh-CN"/>
              </w:rPr>
              <w:t>省级以上的机构</w:t>
            </w:r>
            <w:r>
              <w:rPr>
                <w:rFonts w:hint="eastAsia" w:ascii="宋体" w:hAnsi="宋体" w:eastAsia="宋体" w:cs="Times New Roman"/>
                <w:sz w:val="24"/>
                <w:szCs w:val="24"/>
              </w:rPr>
              <w:t>出具的检验报告佐证</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2.24</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中文彩色液晶显示屏可以在线显示消毒液的实时温度</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2.25</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消毒质量保证：消毒液不足和机器有故障自动报警，并显示故障内容；</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2.26</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恒温控制装置：温度没有达到要求，机器强制暂停启动；</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2.27</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消毒液添加、排放：自吸、自排；</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2.28</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自身消毒：采用消毒液可对机器内部全管道、腔体、内置无菌水过滤器等进行循环冲洗、浸泡消毒，可定期进行自身消毒或出现阳性病人时的自身消毒处理；一键式触摸启动</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2.29</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具有三种消毒模式：</w:t>
            </w:r>
            <w:r>
              <w:rPr>
                <w:rFonts w:hint="eastAsia" w:ascii="宋体" w:hAnsi="宋体" w:eastAsia="宋体" w:cs="Times New Roman"/>
                <w:sz w:val="24"/>
                <w:szCs w:val="24"/>
                <w:lang w:val="en-US" w:eastAsia="zh-CN"/>
              </w:rPr>
              <w:t>标准</w:t>
            </w:r>
            <w:r>
              <w:rPr>
                <w:rFonts w:hint="eastAsia" w:ascii="宋体" w:hAnsi="宋体" w:eastAsia="宋体" w:cs="Times New Roman"/>
                <w:sz w:val="24"/>
                <w:szCs w:val="24"/>
              </w:rPr>
              <w:t>消毒，早消毒，晚消毒 ,一键切换，时间可设置</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2.30</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酶液和酒精不足时报警提示不足并打印结果</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2.31</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具备脚踏电动开盖和电动关盖功能，避免手动开盖和关盖后拿取内镜时产生二次污染。</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2.32</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在洗消时，清洗槽槽内的注液、注气管首尾两端接头都可以完全被液体覆盖浸泡，符合院感要求</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2.33</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打印要求：消毒完成，可自动打印清洗消毒的每个步骤名称</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内镜编码</w:t>
            </w:r>
            <w:r>
              <w:rPr>
                <w:rFonts w:hint="eastAsia" w:ascii="宋体" w:hAnsi="宋体" w:eastAsia="宋体" w:cs="Times New Roman"/>
                <w:sz w:val="24"/>
                <w:szCs w:val="24"/>
              </w:rPr>
              <w:t>和清洗</w:t>
            </w:r>
            <w:r>
              <w:rPr>
                <w:rFonts w:hint="eastAsia" w:ascii="宋体" w:hAnsi="宋体" w:eastAsia="宋体" w:cs="Times New Roman"/>
                <w:sz w:val="24"/>
                <w:szCs w:val="24"/>
                <w:lang w:val="en-US" w:eastAsia="zh-CN"/>
              </w:rPr>
              <w:t>步骤</w:t>
            </w:r>
            <w:r>
              <w:rPr>
                <w:rFonts w:hint="eastAsia" w:ascii="宋体" w:hAnsi="宋体" w:eastAsia="宋体" w:cs="Times New Roman"/>
                <w:sz w:val="24"/>
                <w:szCs w:val="24"/>
              </w:rPr>
              <w:t>时间、温度、打印清洗时间、</w:t>
            </w:r>
            <w:r>
              <w:rPr>
                <w:rFonts w:hint="eastAsia" w:ascii="宋体" w:hAnsi="宋体" w:eastAsia="宋体" w:cs="Times New Roman"/>
                <w:sz w:val="24"/>
                <w:szCs w:val="24"/>
                <w:lang w:val="en-US" w:eastAsia="zh-CN"/>
              </w:rPr>
              <w:t>使用者、</w:t>
            </w:r>
            <w:r>
              <w:rPr>
                <w:rFonts w:hint="eastAsia" w:ascii="宋体" w:hAnsi="宋体" w:eastAsia="宋体" w:cs="Times New Roman"/>
                <w:sz w:val="24"/>
                <w:szCs w:val="24"/>
              </w:rPr>
              <w:t>备注项。</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2.34</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机器用水经两道过滤，先经过外置不锈钢过滤器再经内置不锈钢外壳过滤器</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2.35</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具有高新技术企业证书并提供</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2.36</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提供有效期内的医疗器械产品注册证</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2.37</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提供带有自清洁密封盖的内镜清洗消毒机的专利证书</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2.38</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提供全自动内镜消毒机的控制软件著作权登记证书</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2.39</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机器正面有一键金属开关断电按钮</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三</w:t>
            </w:r>
          </w:p>
        </w:tc>
        <w:tc>
          <w:tcPr>
            <w:tcW w:w="7181" w:type="dxa"/>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安装验收</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3.1</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安装地点：医院指定科室；</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3.2</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安装完成时间：合同签订后1个月内交货，接买方通知后3天内完成安装；</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3.3</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安装标准：符合我国国家有关技术规范和技术标准；</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3.4</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验收标准：符合我国国家有关技术规范和技术标准。</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3.5</w:t>
            </w:r>
          </w:p>
        </w:tc>
        <w:tc>
          <w:tcPr>
            <w:tcW w:w="7181" w:type="dxa"/>
            <w:vAlign w:val="center"/>
          </w:tcPr>
          <w:p>
            <w:pPr>
              <w:spacing w:after="0"/>
              <w:textAlignment w:val="top"/>
              <w:rPr>
                <w:rFonts w:hint="eastAsia" w:ascii="宋体" w:hAnsi="宋体" w:eastAsia="宋体" w:cs="Times New Roman"/>
                <w:sz w:val="24"/>
                <w:szCs w:val="24"/>
                <w:lang w:val="en-US" w:eastAsia="zh-CN"/>
              </w:rPr>
            </w:pPr>
            <w:r>
              <w:rPr>
                <w:rFonts w:hint="eastAsia" w:ascii="宋体" w:hAnsi="宋体" w:eastAsia="宋体" w:cs="Times New Roman"/>
                <w:sz w:val="24"/>
                <w:szCs w:val="24"/>
              </w:rPr>
              <w:t>安装、验收合格前所产生的一切费用（包括卸货、搬运、必要时的安全性能检测费等）由供方负责提供。</w:t>
            </w:r>
          </w:p>
        </w:tc>
        <w:tc>
          <w:tcPr>
            <w:tcW w:w="1290" w:type="dxa"/>
          </w:tcPr>
          <w:p>
            <w:pPr>
              <w:spacing w:after="0"/>
              <w:textAlignment w:val="top"/>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lang w:val="en-US" w:eastAsia="zh-CN"/>
              </w:rPr>
            </w:pPr>
            <w:r>
              <w:rPr>
                <w:rFonts w:hint="eastAsia" w:eastAsia="宋体" w:asciiTheme="minorEastAsia" w:hAnsiTheme="minorEastAsia" w:cstheme="minorEastAsia"/>
                <w:sz w:val="24"/>
                <w:szCs w:val="24"/>
                <w:lang w:val="en-US" w:eastAsia="zh-CN"/>
              </w:rPr>
              <w:t>四</w:t>
            </w:r>
          </w:p>
        </w:tc>
        <w:tc>
          <w:tcPr>
            <w:tcW w:w="7181"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b/>
                <w:sz w:val="24"/>
                <w:szCs w:val="24"/>
              </w:rPr>
              <w:t>其他要求</w:t>
            </w:r>
          </w:p>
        </w:tc>
        <w:tc>
          <w:tcPr>
            <w:tcW w:w="1290"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.1</w:t>
            </w:r>
          </w:p>
        </w:tc>
        <w:tc>
          <w:tcPr>
            <w:tcW w:w="7181"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rPr>
              <w:t>属于医疗器械管理范围的产品必须提供医疗器械注册证及注册登记表</w:t>
            </w:r>
          </w:p>
        </w:tc>
        <w:tc>
          <w:tcPr>
            <w:tcW w:w="1290"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.2</w:t>
            </w:r>
          </w:p>
        </w:tc>
        <w:tc>
          <w:tcPr>
            <w:tcW w:w="7181"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rPr>
              <w:t>厂家承诺提供设备免费保修期（含消耗品、易损品、维修配件、人工服务等）≥ 1年。提供过保后年保价格</w:t>
            </w:r>
          </w:p>
        </w:tc>
        <w:tc>
          <w:tcPr>
            <w:tcW w:w="1290"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.3</w:t>
            </w:r>
          </w:p>
        </w:tc>
        <w:tc>
          <w:tcPr>
            <w:tcW w:w="7181"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rPr>
              <w:t>操作手册、维修手册：提供操作手册、维修手册各一套</w:t>
            </w:r>
          </w:p>
        </w:tc>
        <w:tc>
          <w:tcPr>
            <w:tcW w:w="1290"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.4</w:t>
            </w:r>
          </w:p>
        </w:tc>
        <w:tc>
          <w:tcPr>
            <w:tcW w:w="7181"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rPr>
              <w:t>培训：提供临床应用操作培训,并提供临床资料(培训ppt、考核试题)</w:t>
            </w:r>
          </w:p>
        </w:tc>
        <w:tc>
          <w:tcPr>
            <w:tcW w:w="1290"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.5</w:t>
            </w:r>
          </w:p>
        </w:tc>
        <w:tc>
          <w:tcPr>
            <w:tcW w:w="7181"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rPr>
              <w:t>软件终身免费升级</w:t>
            </w:r>
          </w:p>
        </w:tc>
        <w:tc>
          <w:tcPr>
            <w:tcW w:w="1290"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.6</w:t>
            </w:r>
          </w:p>
        </w:tc>
        <w:tc>
          <w:tcPr>
            <w:tcW w:w="7181"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rPr>
              <w:t>付款方式:验收合格后90工作日内付款，投标商开具单张发票限额必须大于投标单台设备价格</w:t>
            </w:r>
          </w:p>
        </w:tc>
        <w:tc>
          <w:tcPr>
            <w:tcW w:w="1290"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.7</w:t>
            </w:r>
          </w:p>
        </w:tc>
        <w:tc>
          <w:tcPr>
            <w:tcW w:w="7181"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rPr>
              <w:t>投标商提供的设备必须在距投标当日10个月内生产</w:t>
            </w:r>
          </w:p>
        </w:tc>
        <w:tc>
          <w:tcPr>
            <w:tcW w:w="1290" w:type="dxa"/>
            <w:vAlign w:val="top"/>
          </w:tcPr>
          <w:p>
            <w:pPr>
              <w:spacing w:after="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76"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.8</w:t>
            </w:r>
          </w:p>
        </w:tc>
        <w:tc>
          <w:tcPr>
            <w:tcW w:w="7181" w:type="dxa"/>
            <w:vAlign w:val="top"/>
          </w:tcPr>
          <w:p>
            <w:pPr>
              <w:spacing w:after="0"/>
              <w:rPr>
                <w:rFonts w:hint="eastAsia" w:ascii="宋体" w:hAnsi="宋体" w:eastAsia="宋体" w:cs="Times New Roman"/>
                <w:sz w:val="24"/>
                <w:szCs w:val="24"/>
                <w:lang w:val="en-US" w:eastAsia="zh-CN"/>
              </w:rPr>
            </w:pPr>
            <w:r>
              <w:rPr>
                <w:rFonts w:hint="eastAsia" w:ascii="宋体" w:hAnsi="宋体" w:eastAsia="宋体" w:cs="Times New Roman"/>
                <w:sz w:val="24"/>
                <w:szCs w:val="24"/>
              </w:rPr>
              <w:t>其它优惠条款</w:t>
            </w:r>
          </w:p>
        </w:tc>
        <w:tc>
          <w:tcPr>
            <w:tcW w:w="1290" w:type="dxa"/>
            <w:vAlign w:val="top"/>
          </w:tcPr>
          <w:p>
            <w:pPr>
              <w:spacing w:after="0"/>
              <w:rPr>
                <w:rFonts w:hint="eastAsia" w:ascii="宋体" w:hAnsi="宋体" w:eastAsia="宋体" w:cs="Times New Roman"/>
                <w:sz w:val="24"/>
                <w:szCs w:val="24"/>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3"/>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2"/>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3"/>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3"/>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2"/>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3"/>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3"/>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3"/>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2"/>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2"/>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3"/>
        <w:spacing w:before="106" w:line="264" w:lineRule="auto"/>
        <w:ind w:left="105" w:right="209"/>
        <w:rPr>
          <w:sz w:val="22"/>
          <w:szCs w:val="22"/>
        </w:rPr>
      </w:pPr>
      <w:r>
        <w:rPr>
          <w:rFonts w:hint="eastAsia"/>
          <w:sz w:val="22"/>
          <w:szCs w:val="22"/>
        </w:rPr>
        <w:t>地址：温州市六虹桥路蛟尾路9号                   地址：</w:t>
      </w:r>
    </w:p>
    <w:p>
      <w:pPr>
        <w:pStyle w:val="3"/>
        <w:spacing w:before="106" w:line="264" w:lineRule="auto"/>
        <w:ind w:left="105" w:right="209"/>
        <w:rPr>
          <w:sz w:val="22"/>
          <w:szCs w:val="22"/>
        </w:rPr>
      </w:pPr>
      <w:r>
        <w:rPr>
          <w:rFonts w:hint="eastAsia"/>
          <w:sz w:val="22"/>
          <w:szCs w:val="22"/>
        </w:rPr>
        <w:t xml:space="preserve">法定（授权）代表人：                            法定（授权）代表人： </w:t>
      </w:r>
    </w:p>
    <w:p>
      <w:pPr>
        <w:pStyle w:val="3"/>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3"/>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819C8"/>
    <w:rsid w:val="04165086"/>
    <w:rsid w:val="079468F0"/>
    <w:rsid w:val="088815A9"/>
    <w:rsid w:val="0A277157"/>
    <w:rsid w:val="0A323667"/>
    <w:rsid w:val="0A964758"/>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4F31D7"/>
    <w:rsid w:val="1A2E6DE6"/>
    <w:rsid w:val="1D4821A9"/>
    <w:rsid w:val="202B56B1"/>
    <w:rsid w:val="22723315"/>
    <w:rsid w:val="22CF7097"/>
    <w:rsid w:val="232E51F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49C5243"/>
    <w:rsid w:val="449E2D2B"/>
    <w:rsid w:val="46094A05"/>
    <w:rsid w:val="460A3EB2"/>
    <w:rsid w:val="46327C9E"/>
    <w:rsid w:val="477517FF"/>
    <w:rsid w:val="479F5F87"/>
    <w:rsid w:val="497E50E4"/>
    <w:rsid w:val="49CC2349"/>
    <w:rsid w:val="4A254910"/>
    <w:rsid w:val="4AA864D5"/>
    <w:rsid w:val="4B956476"/>
    <w:rsid w:val="4D3D3121"/>
    <w:rsid w:val="4DCB17F7"/>
    <w:rsid w:val="529E0326"/>
    <w:rsid w:val="53423D16"/>
    <w:rsid w:val="534B0A6F"/>
    <w:rsid w:val="539D45B7"/>
    <w:rsid w:val="53CA557A"/>
    <w:rsid w:val="545A32FC"/>
    <w:rsid w:val="547D6E0D"/>
    <w:rsid w:val="55382DBA"/>
    <w:rsid w:val="55596194"/>
    <w:rsid w:val="56A54B82"/>
    <w:rsid w:val="584110E8"/>
    <w:rsid w:val="587C329C"/>
    <w:rsid w:val="58EA0EAC"/>
    <w:rsid w:val="595B205E"/>
    <w:rsid w:val="5A4777C5"/>
    <w:rsid w:val="5A6E001E"/>
    <w:rsid w:val="5CD36D91"/>
    <w:rsid w:val="5DEC7787"/>
    <w:rsid w:val="5DFE7766"/>
    <w:rsid w:val="60F93F09"/>
    <w:rsid w:val="669F4579"/>
    <w:rsid w:val="683E0693"/>
    <w:rsid w:val="685E7C65"/>
    <w:rsid w:val="68AB5C34"/>
    <w:rsid w:val="694279A9"/>
    <w:rsid w:val="698F00A6"/>
    <w:rsid w:val="6A670A41"/>
    <w:rsid w:val="6A800692"/>
    <w:rsid w:val="6BF3478F"/>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0B3B0A"/>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3"/>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11</Pages>
  <Words>7580</Words>
  <Characters>7859</Characters>
  <Lines>6</Lines>
  <Paragraphs>1</Paragraphs>
  <TotalTime>0</TotalTime>
  <ScaleCrop>false</ScaleCrop>
  <LinksUpToDate>false</LinksUpToDate>
  <CharactersWithSpaces>8269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2022-10-31T08:42:20Z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2052-11.1.0.12598</vt:lpwstr>
  </property>
  <property fmtid="{D5CDD505-2E9C-101B-9397-08002B2CF9AE}" pid="4" name="ICV">
    <vt:lpwstr>99012001CC8449E1B44B4987A03F7E88</vt:lpwstr>
  </property>
</Properties>
</file>