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clear" w:pos="840"/>
        </w:tabs>
        <w:adjustRightInd/>
        <w:snapToGrid/>
        <w:spacing w:before="120" w:after="120" w:line="300" w:lineRule="exact"/>
        <w:jc w:val="center"/>
        <w:rPr>
          <w:rFonts w:hint="eastAsia" w:ascii="新宋体" w:hAnsi="新宋体" w:eastAsia="新宋体"/>
          <w:color w:val="000000"/>
          <w:sz w:val="36"/>
          <w:szCs w:val="36"/>
          <w:lang w:val="en-US" w:eastAsia="zh-CN"/>
        </w:rPr>
      </w:pPr>
      <w:bookmarkStart w:id="0" w:name="_Toc451522337"/>
      <w:r>
        <w:rPr>
          <w:rFonts w:hint="eastAsia" w:ascii="新宋体" w:hAnsi="新宋体" w:eastAsia="新宋体"/>
          <w:color w:val="000000"/>
          <w:sz w:val="36"/>
          <w:szCs w:val="36"/>
          <w:lang w:val="en-US" w:eastAsia="zh-CN"/>
        </w:rPr>
        <w:t>温州市中医院PDA维保项目</w:t>
      </w:r>
      <w:r>
        <w:rPr>
          <w:rFonts w:ascii="新宋体" w:hAnsi="新宋体" w:eastAsia="新宋体"/>
          <w:color w:val="000000"/>
          <w:sz w:val="36"/>
          <w:szCs w:val="36"/>
        </w:rPr>
        <w:t>采购</w:t>
      </w:r>
      <w:bookmarkEnd w:id="0"/>
      <w:r>
        <w:rPr>
          <w:rFonts w:hint="eastAsia" w:ascii="新宋体" w:hAnsi="新宋体" w:eastAsia="新宋体"/>
          <w:color w:val="000000"/>
          <w:sz w:val="36"/>
          <w:szCs w:val="36"/>
          <w:lang w:val="en-US" w:eastAsia="zh-CN"/>
        </w:rPr>
        <w:t>文件</w:t>
      </w:r>
    </w:p>
    <w:p>
      <w:pPr>
        <w:rPr>
          <w:rFonts w:hint="eastAsia"/>
          <w:b/>
          <w:bCs/>
          <w:sz w:val="28"/>
          <w:szCs w:val="28"/>
        </w:rPr>
      </w:pPr>
      <w:r>
        <w:rPr>
          <w:rFonts w:hint="eastAsia"/>
          <w:b/>
          <w:bCs/>
          <w:sz w:val="28"/>
          <w:szCs w:val="28"/>
        </w:rPr>
        <w:t>一、项目概况</w:t>
      </w:r>
    </w:p>
    <w:p>
      <w:pPr>
        <w:spacing w:line="360" w:lineRule="auto"/>
        <w:ind w:firstLine="480" w:firstLineChars="200"/>
        <w:rPr>
          <w:rFonts w:hint="eastAsia"/>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Hans"/>
        </w:rPr>
        <w:t>温州市中医院P</w:t>
      </w:r>
      <w:r>
        <w:rPr>
          <w:rFonts w:hint="eastAsia"/>
          <w:sz w:val="24"/>
          <w:szCs w:val="24"/>
          <w:lang w:val="en-US" w:eastAsia="zh-CN"/>
        </w:rPr>
        <w:t>DA</w:t>
      </w:r>
      <w:r>
        <w:rPr>
          <w:rFonts w:hint="eastAsia"/>
          <w:sz w:val="24"/>
          <w:szCs w:val="24"/>
          <w:lang w:val="en-US" w:eastAsia="zh-Hans"/>
        </w:rPr>
        <w:t>维保</w:t>
      </w:r>
    </w:p>
    <w:p>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pPr>
        <w:spacing w:line="360" w:lineRule="auto"/>
        <w:ind w:firstLine="480" w:firstLineChars="200"/>
        <w:rPr>
          <w:rFonts w:hint="eastAsia"/>
          <w:sz w:val="24"/>
          <w:szCs w:val="24"/>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sz w:val="24"/>
          <w:szCs w:val="24"/>
          <w:lang w:val="en-US" w:eastAsia="zh-CN"/>
        </w:rPr>
        <w:t>7万</w:t>
      </w:r>
      <w:r>
        <w:rPr>
          <w:rFonts w:hint="eastAsia"/>
          <w:sz w:val="24"/>
          <w:szCs w:val="24"/>
        </w:rPr>
        <w:t>元</w:t>
      </w:r>
      <w:r>
        <w:rPr>
          <w:rFonts w:hint="eastAsia"/>
          <w:sz w:val="24"/>
          <w:szCs w:val="24"/>
          <w:lang w:val="en-US" w:eastAsia="zh-CN"/>
        </w:rPr>
        <w:t>/</w:t>
      </w:r>
      <w:r>
        <w:rPr>
          <w:rFonts w:hint="eastAsia"/>
          <w:sz w:val="24"/>
          <w:szCs w:val="24"/>
        </w:rPr>
        <w:t>年</w:t>
      </w:r>
    </w:p>
    <w:p>
      <w:pPr>
        <w:spacing w:line="360" w:lineRule="auto"/>
        <w:ind w:firstLine="480" w:firstLineChars="200"/>
        <w:rPr>
          <w:rFonts w:hint="eastAsia"/>
          <w:sz w:val="24"/>
          <w:szCs w:val="24"/>
          <w:lang w:val="en-US" w:eastAsia="zh-CN"/>
        </w:rPr>
      </w:pPr>
      <w:r>
        <w:rPr>
          <w:rFonts w:hint="eastAsia"/>
          <w:sz w:val="24"/>
          <w:szCs w:val="24"/>
          <w:lang w:val="en-US" w:eastAsia="zh-CN"/>
        </w:rPr>
        <w:t>项目概况：负责温州市中医院（六虹桥院区、景山院区、水心院区、龙湾院区）共计146台PDA（含维修配件）的维修维护，品牌：小马哥</w:t>
      </w:r>
    </w:p>
    <w:p>
      <w:pPr>
        <w:pStyle w:val="4"/>
        <w:spacing w:line="360" w:lineRule="auto"/>
        <w:rPr>
          <w:rFonts w:hint="eastAsia" w:ascii="宋体" w:hAnsi="宋体"/>
          <w:color w:val="000000"/>
          <w:szCs w:val="21"/>
        </w:rPr>
      </w:pPr>
    </w:p>
    <w:p>
      <w:pPr>
        <w:spacing w:line="360" w:lineRule="auto"/>
        <w:rPr>
          <w:rFonts w:hint="eastAsia" w:ascii="宋体" w:hAnsi="宋体"/>
          <w:b/>
          <w:bCs/>
          <w:color w:val="000000"/>
          <w:sz w:val="28"/>
          <w:szCs w:val="28"/>
        </w:rPr>
      </w:pPr>
      <w:r>
        <w:rPr>
          <w:rFonts w:hint="eastAsia" w:ascii="宋体" w:hAnsi="宋体"/>
          <w:b/>
          <w:bCs/>
          <w:color w:val="000000"/>
          <w:sz w:val="28"/>
          <w:szCs w:val="28"/>
        </w:rPr>
        <w:t>二、服务期限及付款方式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1、服务期限：一年。服务期满后，若乙方满意度调查在90分以上的，甲方可与其续签一年的合同。同时新一年度的承包合同服务要求与上一年度相同且承包总价不高于上一年度承包总价。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2、续约时间：距离合同结束3个月左右时，由双方确认是否续约。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付款方式：在服务期半年期到后一个月内支付合同总金额的50%，服务期满后一个月内支付合同总金额的50%。 </w:t>
      </w:r>
    </w:p>
    <w:p>
      <w:pPr>
        <w:rPr>
          <w:rFonts w:hint="eastAsia"/>
        </w:rPr>
      </w:pPr>
    </w:p>
    <w:p>
      <w:pPr>
        <w:spacing w:line="360" w:lineRule="auto"/>
        <w:rPr>
          <w:rFonts w:hint="eastAsia" w:eastAsia="宋体"/>
          <w:b/>
          <w:bCs/>
          <w:sz w:val="28"/>
          <w:szCs w:val="28"/>
          <w:lang w:eastAsia="zh-CN"/>
        </w:rPr>
      </w:pPr>
      <w:r>
        <w:rPr>
          <w:rFonts w:hint="eastAsia"/>
          <w:b/>
          <w:bCs/>
          <w:sz w:val="28"/>
          <w:szCs w:val="28"/>
        </w:rPr>
        <w:t>三、服务具体</w:t>
      </w:r>
      <w:r>
        <w:rPr>
          <w:rFonts w:hint="eastAsia"/>
          <w:b/>
          <w:bCs/>
          <w:sz w:val="28"/>
          <w:szCs w:val="28"/>
          <w:lang w:val="en-US" w:eastAsia="zh-CN"/>
        </w:rPr>
        <w:t>要求</w:t>
      </w:r>
    </w:p>
    <w:p>
      <w:pPr>
        <w:numPr>
          <w:ilvl w:val="0"/>
          <w:numId w:val="0"/>
        </w:numPr>
        <w:tabs>
          <w:tab w:val="left" w:pos="420"/>
        </w:tabs>
        <w:adjustRightInd w:val="0"/>
        <w:snapToGrid w:val="0"/>
        <w:spacing w:line="360" w:lineRule="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1、质量要求</w:t>
      </w:r>
    </w:p>
    <w:p>
      <w:p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中标方要对招标人手持终端设备制定相应方案，进行巡检、预防性维修。</w:t>
      </w:r>
    </w:p>
    <w:p>
      <w:p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维修响应时间：接到我院报修需求后，响应时间在5分钟内，维修人员在20分钟内到达现场听从安排，30分钟内解决问题，驻场服务时间以外在接到科室报修需求后无法远程解决的情况下，维修人员应在30分钟内到达现场，在60分钟内修复故障。如不能修复，及时免费提供相应备用机，满足科室需求。</w:t>
      </w:r>
    </w:p>
    <w:p>
      <w:p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中标方定期提供维护、维护处理记录。</w:t>
      </w:r>
    </w:p>
    <w:p>
      <w:pPr>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提供7*8小时服务。8小时之外、双休日、节假日必须提供热线或电话支持服务，并安排人员值班，如有需要，须现场解决。</w:t>
      </w:r>
    </w:p>
    <w:p>
      <w:pPr>
        <w:spacing w:line="360" w:lineRule="auto"/>
        <w:rPr>
          <w:sz w:val="24"/>
          <w:szCs w:val="24"/>
        </w:rPr>
      </w:pPr>
      <w:r>
        <w:rPr>
          <w:rFonts w:hint="eastAsia"/>
          <w:sz w:val="24"/>
          <w:szCs w:val="24"/>
          <w:lang w:val="en-US" w:eastAsia="zh-CN"/>
        </w:rPr>
        <w:t>2、</w:t>
      </w:r>
      <w:r>
        <w:rPr>
          <w:rFonts w:hint="eastAsia"/>
          <w:sz w:val="24"/>
          <w:szCs w:val="24"/>
        </w:rPr>
        <w:t>服务流程</w:t>
      </w:r>
    </w:p>
    <w:p>
      <w:pPr>
        <w:spacing w:line="360" w:lineRule="auto"/>
        <w:ind w:firstLine="480" w:firstLineChars="200"/>
        <w:rPr>
          <w:rFonts w:hint="eastAsia" w:eastAsia="宋体"/>
          <w:sz w:val="24"/>
          <w:szCs w:val="24"/>
          <w:lang w:eastAsia="zh-CN"/>
        </w:rPr>
      </w:pPr>
      <w:r>
        <w:rPr>
          <w:rFonts w:hint="eastAsia"/>
          <w:sz w:val="24"/>
          <w:szCs w:val="24"/>
          <w:lang w:val="en-US" w:eastAsia="zh-CN"/>
        </w:rPr>
        <w:t>（1）</w:t>
      </w:r>
      <w:r>
        <w:rPr>
          <w:rFonts w:hint="eastAsia"/>
          <w:sz w:val="24"/>
          <w:szCs w:val="24"/>
        </w:rPr>
        <w:t>在接到医院报修情况后，到达现场需对设备进行登记</w:t>
      </w:r>
      <w:r>
        <w:rPr>
          <w:rFonts w:hint="eastAsia"/>
          <w:sz w:val="24"/>
          <w:szCs w:val="24"/>
          <w:lang w:eastAsia="zh-CN"/>
        </w:rPr>
        <w:t>。</w:t>
      </w:r>
    </w:p>
    <w:p>
      <w:pPr>
        <w:spacing w:line="360" w:lineRule="auto"/>
        <w:ind w:firstLine="480" w:firstLineChars="200"/>
        <w:rPr>
          <w:rFonts w:hint="eastAsia" w:eastAsia="宋体"/>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需要送修的设备进行送修登记并与厂家对接，跟踪设备维修进度</w:t>
      </w:r>
      <w:r>
        <w:rPr>
          <w:rFonts w:hint="eastAsia"/>
          <w:sz w:val="24"/>
          <w:szCs w:val="24"/>
          <w:lang w:eastAsia="zh-CN"/>
        </w:rPr>
        <w:t>。</w:t>
      </w:r>
    </w:p>
    <w:p>
      <w:pPr>
        <w:spacing w:line="360" w:lineRule="auto"/>
        <w:ind w:firstLine="480" w:firstLineChars="200"/>
        <w:rPr>
          <w:rFonts w:hint="eastAsia" w:ascii="宋体" w:hAnsi="宋体" w:eastAsia="宋体" w:cs="黑体"/>
          <w:sz w:val="22"/>
          <w:szCs w:val="22"/>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维修寄回的设备需在第一时间检查验货，再送回科室，对设备进行设置，并拿回备机。</w:t>
      </w:r>
    </w:p>
    <w:p>
      <w:pPr>
        <w:overflowPunct w:val="0"/>
        <w:spacing w:line="400" w:lineRule="exact"/>
        <w:rPr>
          <w:rFonts w:hint="eastAsia" w:ascii="宋体" w:hAnsi="宋体" w:eastAsia="宋体" w:cs="黑体"/>
          <w:sz w:val="22"/>
          <w:szCs w:val="22"/>
        </w:rPr>
      </w:pPr>
      <w:r>
        <w:rPr>
          <w:rFonts w:hint="eastAsia" w:ascii="宋体" w:hAnsi="宋体" w:eastAsia="宋体" w:cs="黑体"/>
          <w:b/>
          <w:bCs/>
          <w:sz w:val="28"/>
          <w:szCs w:val="28"/>
          <w:lang w:val="en-US" w:eastAsia="zh-CN"/>
        </w:rPr>
        <w:t>四、定标方法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商务评分：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1）资格及符合性审查通过的有效投标人进入商务（报价）评分。</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报价评分采用低价优先法计算，即满足招标文件要求且投标价格折扣后最低的为评标基准价，其他投标人的报价分按照下列公式计算：（保留小数2位）：</w:t>
      </w:r>
    </w:p>
    <w:p>
      <w:pPr>
        <w:spacing w:line="360" w:lineRule="auto"/>
        <w:rPr>
          <w:rFonts w:hint="eastAsia" w:ascii="宋体" w:hAnsi="宋体" w:eastAsia="宋体" w:cs="宋体"/>
          <w:sz w:val="24"/>
          <w:szCs w:val="24"/>
        </w:rPr>
      </w:pPr>
      <w:r>
        <w:rPr>
          <w:rFonts w:hint="eastAsia" w:ascii="宋体" w:hAnsi="宋体" w:eastAsia="宋体" w:cs="宋体"/>
          <w:sz w:val="24"/>
          <w:szCs w:val="24"/>
        </w:rPr>
        <w:t>未满足折扣条件的报价分=（评标基准价/投标报价）×商务报价权值×100。</w:t>
      </w:r>
    </w:p>
    <w:p>
      <w:pPr>
        <w:spacing w:line="360" w:lineRule="auto"/>
        <w:rPr>
          <w:rFonts w:hint="eastAsia" w:ascii="宋体" w:hAnsi="宋体" w:eastAsia="宋体" w:cs="宋体"/>
          <w:sz w:val="24"/>
          <w:szCs w:val="24"/>
        </w:rPr>
      </w:pPr>
      <w:r>
        <w:rPr>
          <w:rFonts w:hint="eastAsia" w:ascii="宋体" w:hAnsi="宋体" w:eastAsia="宋体" w:cs="宋体"/>
          <w:sz w:val="24"/>
          <w:szCs w:val="24"/>
        </w:rPr>
        <w:t>满足折扣条件的报价分=[评标基准价/(投标报价*80%)]×商务报价权值×100。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2）如投标人报价超过采购预算，作无效标处理。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3）所有投标人商务报价均超采购预算，重新组织招标。</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有效投标人的综合得分为技术资信分和商务（报价）分的总和。</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评标委员会按综合得分高低顺序排列，综合得分前两名投标人依次作为第一中标候选人和第二中标候选人向招标人推荐，并提交评标报告。得分相同的，按投标报价由低到高顺序排列，若报价再相同，则抽签决定排序。</w:t>
      </w:r>
    </w:p>
    <w:p>
      <w:pPr>
        <w:overflowPunct w:val="0"/>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本次招标由评标委员会推荐中标候选人，招标人根据评标委员会的推荐结果进行最终确认。如中标人放弃中标、或因不可抗力提出不能履行合同；或者招标文件规定应当提交履约担保而在规定的期限内未能提交的；或未能在规定时间内与招标人签订合同的；或者经质疑，招标人审查后，确因排名第一的候选人在本次采购活动中存在违法违规行为或其他原因使质疑成立的，招标人可以视具体情况确定是否由排名第二的中标候选人为中标人。如第二中标候选人因前款规定的同样原因不能签订合同的，本次招标失败，重新组织招标。</w:t>
      </w:r>
    </w:p>
    <w:p>
      <w:pPr>
        <w:pStyle w:val="4"/>
        <w:rPr>
          <w:rFonts w:hint="eastAsia"/>
          <w:sz w:val="28"/>
          <w:szCs w:val="28"/>
          <w:lang w:val="en-US" w:eastAsia="zh-CN"/>
        </w:rPr>
      </w:pPr>
    </w:p>
    <w:p>
      <w:pPr>
        <w:pStyle w:val="4"/>
        <w:rPr>
          <w:rFonts w:hint="eastAsia"/>
          <w:sz w:val="28"/>
          <w:szCs w:val="28"/>
          <w:lang w:val="en-US" w:eastAsia="zh-CN"/>
        </w:rPr>
      </w:pPr>
    </w:p>
    <w:p>
      <w:pPr>
        <w:pStyle w:val="4"/>
        <w:rPr>
          <w:rFonts w:hint="eastAsia"/>
          <w:sz w:val="28"/>
          <w:szCs w:val="28"/>
          <w:lang w:val="en-US" w:eastAsia="zh-CN"/>
        </w:rPr>
      </w:pPr>
    </w:p>
    <w:p>
      <w:pPr>
        <w:rPr>
          <w:rFonts w:hint="eastAsia"/>
          <w:lang w:val="en-US" w:eastAsia="zh-CN"/>
        </w:rPr>
      </w:pPr>
    </w:p>
    <w:p>
      <w:pPr>
        <w:pStyle w:val="4"/>
        <w:rPr>
          <w:rFonts w:hint="eastAsia"/>
          <w:sz w:val="28"/>
          <w:szCs w:val="28"/>
          <w:lang w:val="en-US" w:eastAsia="zh-CN"/>
        </w:rPr>
      </w:pPr>
    </w:p>
    <w:p>
      <w:pPr>
        <w:pStyle w:val="4"/>
        <w:rPr>
          <w:rFonts w:hint="eastAsia"/>
          <w:sz w:val="28"/>
          <w:szCs w:val="28"/>
          <w:lang w:val="en-US" w:eastAsia="zh-CN"/>
        </w:rPr>
      </w:pPr>
    </w:p>
    <w:p>
      <w:pPr>
        <w:rPr>
          <w:rFonts w:hint="eastAsia"/>
          <w:sz w:val="28"/>
          <w:szCs w:val="28"/>
          <w:lang w:val="en-US" w:eastAsia="zh-CN"/>
        </w:rPr>
      </w:pPr>
    </w:p>
    <w:p>
      <w:pPr>
        <w:pStyle w:val="4"/>
        <w:rPr>
          <w:rFonts w:hint="eastAsia"/>
          <w:sz w:val="28"/>
          <w:szCs w:val="28"/>
          <w:lang w:val="en-US" w:eastAsia="zh-CN"/>
        </w:rPr>
      </w:pPr>
    </w:p>
    <w:p>
      <w:pPr>
        <w:rPr>
          <w:rFonts w:hint="eastAsia"/>
          <w:sz w:val="28"/>
          <w:szCs w:val="28"/>
          <w:lang w:val="en-US" w:eastAsia="zh-CN"/>
        </w:rPr>
      </w:pPr>
    </w:p>
    <w:p>
      <w:pPr>
        <w:pStyle w:val="4"/>
        <w:rPr>
          <w:rFonts w:hint="eastAsia"/>
          <w:sz w:val="28"/>
          <w:szCs w:val="28"/>
          <w:lang w:val="en-US" w:eastAsia="zh-CN"/>
        </w:rPr>
      </w:pPr>
    </w:p>
    <w:p>
      <w:pPr>
        <w:rPr>
          <w:rFonts w:hint="eastAsia"/>
          <w:lang w:val="en-US" w:eastAsia="zh-CN"/>
        </w:rPr>
      </w:pPr>
    </w:p>
    <w:p>
      <w:pPr>
        <w:rPr>
          <w:rFonts w:hint="eastAsia"/>
          <w:lang w:val="en-US" w:eastAsia="zh-CN"/>
        </w:rPr>
      </w:pPr>
    </w:p>
    <w:p>
      <w:pPr>
        <w:pStyle w:val="4"/>
        <w:rPr>
          <w:rFonts w:hint="default" w:eastAsia="宋体"/>
          <w:sz w:val="28"/>
          <w:szCs w:val="28"/>
          <w:lang w:val="en-US" w:eastAsia="zh-CN"/>
        </w:rPr>
      </w:pPr>
      <w:r>
        <w:rPr>
          <w:rFonts w:hint="eastAsia"/>
          <w:sz w:val="28"/>
          <w:szCs w:val="28"/>
          <w:lang w:val="en-US" w:eastAsia="zh-CN"/>
        </w:rPr>
        <w:t>五、附件</w:t>
      </w:r>
    </w:p>
    <w:p>
      <w:pPr>
        <w:spacing w:line="440" w:lineRule="exact"/>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0"/>
        <w:tblW w:w="954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874"/>
        <w:gridCol w:w="6127"/>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Align w:val="center"/>
          </w:tcPr>
          <w:p>
            <w:pPr>
              <w:pStyle w:val="16"/>
              <w:spacing w:after="0"/>
              <w:ind w:left="0"/>
              <w:jc w:val="center"/>
              <w:rPr>
                <w:rFonts w:ascii="新宋体" w:hAnsi="新宋体" w:eastAsia="新宋体" w:cs="新宋体"/>
                <w:sz w:val="22"/>
              </w:rPr>
            </w:pPr>
            <w:bookmarkStart w:id="1" w:name="_Hlk18677113"/>
            <w:r>
              <w:rPr>
                <w:rFonts w:hint="eastAsia" w:ascii="新宋体" w:hAnsi="新宋体" w:eastAsia="新宋体" w:cs="新宋体"/>
                <w:sz w:val="22"/>
              </w:rPr>
              <w:t>序号</w:t>
            </w:r>
          </w:p>
        </w:tc>
        <w:tc>
          <w:tcPr>
            <w:tcW w:w="1874"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内容</w:t>
            </w:r>
          </w:p>
        </w:tc>
        <w:tc>
          <w:tcPr>
            <w:tcW w:w="6127" w:type="dxa"/>
            <w:vAlign w:val="center"/>
          </w:tcPr>
          <w:p>
            <w:pPr>
              <w:pStyle w:val="16"/>
              <w:spacing w:after="0"/>
              <w:jc w:val="center"/>
              <w:rPr>
                <w:rFonts w:ascii="新宋体" w:hAnsi="新宋体" w:eastAsia="新宋体" w:cs="新宋体"/>
                <w:sz w:val="22"/>
              </w:rPr>
            </w:pPr>
            <w:r>
              <w:rPr>
                <w:rFonts w:hint="eastAsia" w:ascii="新宋体" w:hAnsi="新宋体" w:eastAsia="新宋体" w:cs="新宋体"/>
                <w:sz w:val="22"/>
              </w:rPr>
              <w:t>评分细则</w:t>
            </w:r>
          </w:p>
        </w:tc>
        <w:tc>
          <w:tcPr>
            <w:tcW w:w="863"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1</w:t>
            </w:r>
          </w:p>
        </w:tc>
        <w:tc>
          <w:tcPr>
            <w:tcW w:w="1874" w:type="dxa"/>
            <w:vMerge w:val="restart"/>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投标人综合实力</w:t>
            </w:r>
          </w:p>
        </w:tc>
        <w:tc>
          <w:tcPr>
            <w:tcW w:w="6127" w:type="dxa"/>
            <w:vAlign w:val="center"/>
          </w:tcPr>
          <w:p>
            <w:pPr>
              <w:pStyle w:val="16"/>
              <w:spacing w:after="0"/>
              <w:ind w:left="0"/>
              <w:jc w:val="both"/>
              <w:rPr>
                <w:rFonts w:hint="default" w:ascii="新宋体" w:hAnsi="新宋体" w:eastAsia="新宋体" w:cs="新宋体"/>
                <w:sz w:val="22"/>
                <w:lang w:val="en-US" w:eastAsia="zh-CN"/>
              </w:rPr>
            </w:pPr>
            <w:r>
              <w:rPr>
                <w:rFonts w:hint="eastAsia" w:ascii="新宋体" w:hAnsi="新宋体" w:eastAsia="新宋体" w:cs="新宋体"/>
                <w:sz w:val="22"/>
              </w:rPr>
              <w:t>根据投标人商业信誉、企业综合能力以及其他情况进行综合比较打分</w:t>
            </w:r>
            <w:r>
              <w:rPr>
                <w:rFonts w:hint="eastAsia" w:ascii="新宋体" w:hAnsi="新宋体" w:eastAsia="新宋体" w:cs="新宋体"/>
                <w:sz w:val="22"/>
                <w:lang w:eastAsia="zh-CN"/>
              </w:rPr>
              <w:t>。</w:t>
            </w:r>
            <w:r>
              <w:rPr>
                <w:rFonts w:hint="eastAsia" w:ascii="新宋体" w:hAnsi="新宋体" w:eastAsia="新宋体" w:cs="新宋体"/>
                <w:sz w:val="22"/>
                <w:lang w:val="en-US" w:eastAsia="zh-CN"/>
              </w:rPr>
              <w:t>A档：4-5分，B档：2-3分，C档：0-1分</w:t>
            </w:r>
          </w:p>
        </w:tc>
        <w:tc>
          <w:tcPr>
            <w:tcW w:w="863"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5</w:t>
            </w:r>
            <w:r>
              <w:rPr>
                <w:rFonts w:hint="eastAsia" w:ascii="新宋体" w:hAnsi="新宋体" w:eastAsia="新宋体" w:cs="新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pStyle w:val="16"/>
              <w:spacing w:after="0"/>
              <w:ind w:left="0"/>
              <w:jc w:val="center"/>
              <w:rPr>
                <w:rFonts w:ascii="新宋体" w:hAnsi="新宋体" w:eastAsia="新宋体" w:cs="新宋体"/>
                <w:sz w:val="22"/>
              </w:rPr>
            </w:pPr>
          </w:p>
        </w:tc>
        <w:tc>
          <w:tcPr>
            <w:tcW w:w="1874" w:type="dxa"/>
            <w:vMerge w:val="continue"/>
            <w:vAlign w:val="center"/>
          </w:tcPr>
          <w:p>
            <w:pPr>
              <w:pStyle w:val="16"/>
              <w:spacing w:after="0"/>
              <w:ind w:left="0"/>
              <w:jc w:val="center"/>
              <w:rPr>
                <w:rFonts w:ascii="新宋体" w:hAnsi="新宋体" w:eastAsia="新宋体" w:cs="新宋体"/>
                <w:sz w:val="22"/>
              </w:rPr>
            </w:pPr>
          </w:p>
        </w:tc>
        <w:tc>
          <w:tcPr>
            <w:tcW w:w="6127" w:type="dxa"/>
            <w:vAlign w:val="center"/>
          </w:tcPr>
          <w:p>
            <w:pPr>
              <w:pStyle w:val="16"/>
              <w:spacing w:after="0"/>
              <w:ind w:left="0"/>
              <w:jc w:val="both"/>
              <w:rPr>
                <w:rFonts w:hint="default" w:ascii="新宋体" w:hAnsi="新宋体" w:eastAsia="新宋体" w:cs="新宋体"/>
                <w:sz w:val="22"/>
                <w:lang w:val="en-US" w:eastAsia="zh-CN"/>
              </w:rPr>
            </w:pPr>
            <w:r>
              <w:rPr>
                <w:rFonts w:hint="eastAsia" w:ascii="新宋体" w:hAnsi="新宋体" w:eastAsia="新宋体" w:cs="新宋体"/>
                <w:sz w:val="22"/>
              </w:rPr>
              <w:t>具有ISO9001质量管理体系认证证书</w:t>
            </w:r>
            <w:r>
              <w:rPr>
                <w:rFonts w:hint="eastAsia" w:ascii="新宋体" w:hAnsi="新宋体" w:eastAsia="新宋体" w:cs="新宋体"/>
                <w:sz w:val="22"/>
                <w:lang w:val="en-US" w:eastAsia="zh-CN"/>
              </w:rPr>
              <w:t>得2分</w:t>
            </w:r>
            <w:r>
              <w:rPr>
                <w:rFonts w:hint="eastAsia" w:ascii="宋体" w:hAnsi="宋体" w:cs="宋体"/>
                <w:sz w:val="22"/>
                <w:szCs w:val="22"/>
                <w:lang w:eastAsia="zh-CN"/>
              </w:rPr>
              <w:t>（</w:t>
            </w:r>
            <w:r>
              <w:rPr>
                <w:rFonts w:hint="eastAsia" w:ascii="宋体" w:hAnsi="宋体" w:cs="宋体"/>
                <w:sz w:val="22"/>
                <w:szCs w:val="22"/>
              </w:rPr>
              <w:t>注：需提供有效期内的证书复印件</w:t>
            </w:r>
            <w:r>
              <w:rPr>
                <w:rFonts w:hint="eastAsia" w:ascii="宋体" w:hAnsi="宋体" w:cs="宋体"/>
                <w:sz w:val="22"/>
                <w:szCs w:val="22"/>
                <w:lang w:val="en-US" w:eastAsia="zh-CN"/>
              </w:rPr>
              <w:t>并加盖单位公章</w:t>
            </w:r>
            <w:r>
              <w:rPr>
                <w:rFonts w:hint="eastAsia" w:ascii="宋体" w:hAnsi="宋体" w:cs="宋体"/>
                <w:sz w:val="22"/>
                <w:szCs w:val="22"/>
              </w:rPr>
              <w:t>，否则不得分</w:t>
            </w:r>
            <w:r>
              <w:rPr>
                <w:rFonts w:hint="eastAsia" w:ascii="宋体" w:hAnsi="宋体" w:cs="宋体"/>
                <w:sz w:val="22"/>
                <w:szCs w:val="22"/>
                <w:lang w:eastAsia="zh-CN"/>
              </w:rPr>
              <w:t>）</w:t>
            </w:r>
          </w:p>
        </w:tc>
        <w:tc>
          <w:tcPr>
            <w:tcW w:w="863"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2</w:t>
            </w:r>
            <w:r>
              <w:rPr>
                <w:rFonts w:hint="eastAsia" w:ascii="新宋体" w:hAnsi="新宋体" w:eastAsia="新宋体" w:cs="新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2</w:t>
            </w:r>
          </w:p>
        </w:tc>
        <w:tc>
          <w:tcPr>
            <w:tcW w:w="1874"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响应方案与招标需求符合程度，方案科学合理</w:t>
            </w:r>
          </w:p>
        </w:tc>
        <w:tc>
          <w:tcPr>
            <w:tcW w:w="6127" w:type="dxa"/>
            <w:vAlign w:val="center"/>
          </w:tcPr>
          <w:p>
            <w:pPr>
              <w:spacing w:line="360" w:lineRule="auto"/>
              <w:jc w:val="left"/>
              <w:rPr>
                <w:rFonts w:ascii="新宋体" w:hAnsi="新宋体" w:eastAsia="新宋体" w:cs="新宋体"/>
                <w:sz w:val="22"/>
                <w:szCs w:val="22"/>
              </w:rPr>
            </w:pPr>
            <w:r>
              <w:rPr>
                <w:rFonts w:hint="eastAsia" w:ascii="新宋体" w:hAnsi="新宋体" w:eastAsia="新宋体" w:cs="新宋体"/>
                <w:sz w:val="22"/>
                <w:szCs w:val="22"/>
              </w:rPr>
              <w:t>根据投标人提供的响应方案与招标需求符合程度，方案科学合理，详细的运维服务方案、组织方案，进行综合比较打分。（0-10分）</w:t>
            </w:r>
          </w:p>
        </w:tc>
        <w:tc>
          <w:tcPr>
            <w:tcW w:w="863"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pStyle w:val="16"/>
              <w:spacing w:after="0"/>
              <w:ind w:left="0"/>
              <w:jc w:val="center"/>
              <w:rPr>
                <w:rFonts w:hint="eastAsia" w:ascii="新宋体" w:hAnsi="新宋体" w:eastAsia="新宋体" w:cs="新宋体"/>
                <w:sz w:val="22"/>
              </w:rPr>
            </w:pPr>
            <w:r>
              <w:rPr>
                <w:rFonts w:hint="eastAsia" w:ascii="新宋体" w:hAnsi="新宋体" w:eastAsia="新宋体" w:cs="新宋体"/>
                <w:sz w:val="22"/>
              </w:rPr>
              <w:t>3</w:t>
            </w:r>
          </w:p>
          <w:p>
            <w:pPr>
              <w:pStyle w:val="16"/>
              <w:spacing w:after="0"/>
              <w:ind w:left="0"/>
              <w:jc w:val="center"/>
              <w:rPr>
                <w:rFonts w:ascii="新宋体" w:hAnsi="新宋体" w:eastAsia="新宋体" w:cs="新宋体"/>
                <w:sz w:val="22"/>
              </w:rPr>
            </w:pPr>
          </w:p>
        </w:tc>
        <w:tc>
          <w:tcPr>
            <w:tcW w:w="1874" w:type="dxa"/>
            <w:vMerge w:val="restart"/>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运维系统软件</w:t>
            </w:r>
          </w:p>
        </w:tc>
        <w:tc>
          <w:tcPr>
            <w:tcW w:w="6127" w:type="dxa"/>
            <w:vAlign w:val="center"/>
          </w:tcPr>
          <w:p>
            <w:pPr>
              <w:numPr>
                <w:ilvl w:val="0"/>
                <w:numId w:val="1"/>
              </w:numPr>
              <w:spacing w:line="360" w:lineRule="auto"/>
              <w:jc w:val="left"/>
              <w:rPr>
                <w:rFonts w:hint="eastAsia"/>
              </w:rPr>
            </w:pPr>
            <w:r>
              <w:rPr>
                <w:rFonts w:hint="eastAsia"/>
              </w:rPr>
              <w:t>实现技术方案的报障方式和运维系统：是否提供7x24小时客服热线报障，提供微信自助运维服务平台报障，提供微信人工服务报障等进行综合比较打分。（0-5）</w:t>
            </w:r>
          </w:p>
          <w:p>
            <w:pPr>
              <w:pStyle w:val="2"/>
              <w:numPr>
                <w:numId w:val="0"/>
              </w:numPr>
            </w:pPr>
            <w:r>
              <w:rPr>
                <w:rFonts w:hint="eastAsia" w:ascii="新宋体" w:hAnsi="新宋体" w:eastAsia="新宋体" w:cs="新宋体"/>
                <w:sz w:val="22"/>
                <w:lang w:val="en-US" w:eastAsia="zh-CN"/>
              </w:rPr>
              <w:t>A档：4-5分，B档：2-3分，C档：0-1分</w:t>
            </w:r>
          </w:p>
        </w:tc>
        <w:tc>
          <w:tcPr>
            <w:tcW w:w="863"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76" w:type="dxa"/>
            <w:vMerge w:val="continue"/>
            <w:vAlign w:val="center"/>
          </w:tcPr>
          <w:p>
            <w:pPr>
              <w:pStyle w:val="16"/>
              <w:spacing w:after="0"/>
              <w:ind w:left="0"/>
              <w:jc w:val="center"/>
              <w:rPr>
                <w:rFonts w:ascii="新宋体" w:hAnsi="新宋体" w:eastAsia="新宋体" w:cs="新宋体"/>
                <w:sz w:val="22"/>
              </w:rPr>
            </w:pPr>
          </w:p>
        </w:tc>
        <w:tc>
          <w:tcPr>
            <w:tcW w:w="1874" w:type="dxa"/>
            <w:vMerge w:val="continue"/>
            <w:vAlign w:val="center"/>
          </w:tcPr>
          <w:p>
            <w:pPr>
              <w:spacing w:line="360" w:lineRule="auto"/>
              <w:jc w:val="center"/>
              <w:rPr>
                <w:rFonts w:ascii="新宋体" w:hAnsi="新宋体" w:eastAsia="新宋体" w:cs="新宋体"/>
                <w:sz w:val="22"/>
                <w:szCs w:val="22"/>
              </w:rPr>
            </w:pPr>
          </w:p>
        </w:tc>
        <w:tc>
          <w:tcPr>
            <w:tcW w:w="6127" w:type="dxa"/>
            <w:vAlign w:val="center"/>
          </w:tcPr>
          <w:p>
            <w:pPr>
              <w:spacing w:line="360" w:lineRule="auto"/>
              <w:jc w:val="left"/>
              <w:rPr>
                <w:rFonts w:ascii="新宋体" w:hAnsi="新宋体" w:eastAsia="新宋体" w:cs="新宋体"/>
                <w:sz w:val="22"/>
                <w:szCs w:val="22"/>
              </w:rPr>
            </w:pPr>
            <w:r>
              <w:rPr>
                <w:rFonts w:hint="eastAsia" w:ascii="新宋体" w:hAnsi="新宋体" w:eastAsia="新宋体" w:cs="新宋体"/>
                <w:sz w:val="22"/>
                <w:szCs w:val="22"/>
              </w:rPr>
              <w:t>2、提供自主研发的运维服务系统的软件著作权证书得</w:t>
            </w:r>
            <w:r>
              <w:rPr>
                <w:rFonts w:hint="default" w:ascii="新宋体" w:hAnsi="新宋体" w:eastAsia="新宋体" w:cs="新宋体"/>
                <w:sz w:val="22"/>
                <w:szCs w:val="22"/>
              </w:rPr>
              <w:t>3</w:t>
            </w:r>
            <w:r>
              <w:rPr>
                <w:rFonts w:hint="eastAsia" w:ascii="新宋体" w:hAnsi="新宋体" w:eastAsia="新宋体" w:cs="新宋体"/>
                <w:sz w:val="22"/>
                <w:szCs w:val="22"/>
              </w:rPr>
              <w:t>分，不提供得0分</w:t>
            </w:r>
            <w:r>
              <w:rPr>
                <w:rFonts w:hint="eastAsia" w:ascii="宋体" w:hAnsi="宋体" w:cs="宋体"/>
                <w:sz w:val="22"/>
                <w:szCs w:val="22"/>
                <w:lang w:eastAsia="zh-CN"/>
              </w:rPr>
              <w:t>（</w:t>
            </w:r>
            <w:r>
              <w:rPr>
                <w:rFonts w:hint="eastAsia" w:ascii="宋体" w:hAnsi="宋体" w:cs="宋体"/>
                <w:sz w:val="22"/>
                <w:szCs w:val="22"/>
              </w:rPr>
              <w:t>注：需提供有效期内的证书复印件</w:t>
            </w:r>
            <w:r>
              <w:rPr>
                <w:rFonts w:hint="eastAsia" w:ascii="宋体" w:hAnsi="宋体" w:cs="宋体"/>
                <w:sz w:val="22"/>
                <w:szCs w:val="22"/>
                <w:lang w:val="en-US" w:eastAsia="zh-CN"/>
              </w:rPr>
              <w:t>并加盖单位公章</w:t>
            </w:r>
            <w:r>
              <w:rPr>
                <w:rFonts w:hint="eastAsia" w:ascii="宋体" w:hAnsi="宋体" w:cs="宋体"/>
                <w:sz w:val="22"/>
                <w:szCs w:val="22"/>
              </w:rPr>
              <w:t>，否则不得分</w:t>
            </w:r>
            <w:r>
              <w:rPr>
                <w:rFonts w:hint="eastAsia" w:ascii="宋体" w:hAnsi="宋体" w:cs="宋体"/>
                <w:sz w:val="22"/>
                <w:szCs w:val="22"/>
                <w:lang w:eastAsia="zh-CN"/>
              </w:rPr>
              <w:t>）</w:t>
            </w:r>
          </w:p>
        </w:tc>
        <w:tc>
          <w:tcPr>
            <w:tcW w:w="863"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3</w:t>
            </w:r>
            <w:r>
              <w:rPr>
                <w:rFonts w:hint="eastAsia" w:ascii="新宋体" w:hAnsi="新宋体" w:eastAsia="新宋体" w:cs="新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pStyle w:val="16"/>
              <w:spacing w:after="0"/>
              <w:ind w:left="0"/>
              <w:jc w:val="center"/>
              <w:rPr>
                <w:rFonts w:ascii="新宋体" w:hAnsi="新宋体" w:eastAsia="新宋体" w:cs="新宋体"/>
                <w:sz w:val="22"/>
              </w:rPr>
            </w:pPr>
          </w:p>
        </w:tc>
        <w:tc>
          <w:tcPr>
            <w:tcW w:w="1874" w:type="dxa"/>
            <w:vMerge w:val="continue"/>
            <w:vAlign w:val="center"/>
          </w:tcPr>
          <w:p>
            <w:pPr>
              <w:pStyle w:val="16"/>
              <w:spacing w:after="0"/>
              <w:ind w:left="0"/>
              <w:jc w:val="center"/>
              <w:rPr>
                <w:rFonts w:hint="eastAsia" w:ascii="新宋体" w:hAnsi="新宋体" w:eastAsia="新宋体" w:cs="新宋体"/>
                <w:sz w:val="22"/>
                <w:lang w:val="en-US" w:eastAsia="zh-Hans"/>
              </w:rPr>
            </w:pPr>
          </w:p>
        </w:tc>
        <w:tc>
          <w:tcPr>
            <w:tcW w:w="6127" w:type="dxa"/>
            <w:vAlign w:val="center"/>
          </w:tcPr>
          <w:p>
            <w:pPr>
              <w:pStyle w:val="16"/>
              <w:numPr>
                <w:numId w:val="0"/>
              </w:numPr>
              <w:spacing w:after="0"/>
              <w:ind w:leftChars="0"/>
              <w:jc w:val="both"/>
              <w:rPr>
                <w:rFonts w:hint="eastAsia" w:ascii="新宋体" w:hAnsi="新宋体" w:eastAsia="新宋体" w:cs="新宋体"/>
                <w:sz w:val="22"/>
              </w:rPr>
            </w:pPr>
            <w:r>
              <w:rPr>
                <w:rFonts w:hint="eastAsia" w:ascii="新宋体" w:hAnsi="新宋体" w:eastAsia="新宋体" w:cs="新宋体"/>
                <w:sz w:val="22"/>
                <w:lang w:val="en-US" w:eastAsia="zh-CN"/>
              </w:rPr>
              <w:t>3、</w:t>
            </w:r>
            <w:r>
              <w:rPr>
                <w:rFonts w:hint="eastAsia" w:ascii="新宋体" w:hAnsi="新宋体" w:eastAsia="新宋体" w:cs="新宋体"/>
                <w:sz w:val="22"/>
              </w:rPr>
              <w:t>根据投标人系统平台的服务流程，包括</w:t>
            </w:r>
            <w:r>
              <w:rPr>
                <w:rFonts w:hint="eastAsia" w:ascii="新宋体" w:hAnsi="新宋体" w:eastAsia="新宋体" w:cs="新宋体"/>
                <w:sz w:val="22"/>
                <w:lang w:val="en-US" w:eastAsia="zh-Hans"/>
              </w:rPr>
              <w:t>提供运维平台</w:t>
            </w:r>
            <w:r>
              <w:rPr>
                <w:rFonts w:hint="eastAsia" w:ascii="新宋体" w:hAnsi="新宋体" w:eastAsia="新宋体" w:cs="新宋体"/>
                <w:sz w:val="22"/>
              </w:rPr>
              <w:t>：提供院方及用户可以自行监管、并实现运维人员工作流程电子化的系统、支持手机微信app查看和报结工单、支持便捷的用户移动终端评价系统、支持设备二维码管理，和企业微信端、微信小程序报修，实现扫码报障等功能进行综合比较打分。</w:t>
            </w:r>
          </w:p>
          <w:p>
            <w:pPr>
              <w:pStyle w:val="16"/>
              <w:numPr>
                <w:numId w:val="0"/>
              </w:numPr>
              <w:spacing w:after="0"/>
              <w:ind w:leftChars="0"/>
              <w:jc w:val="both"/>
              <w:rPr>
                <w:rFonts w:hint="eastAsia" w:ascii="新宋体" w:hAnsi="新宋体" w:eastAsia="新宋体" w:cs="新宋体"/>
                <w:sz w:val="22"/>
              </w:rPr>
            </w:pPr>
            <w:r>
              <w:rPr>
                <w:rFonts w:hint="eastAsia" w:ascii="新宋体" w:hAnsi="新宋体" w:eastAsia="新宋体" w:cs="新宋体"/>
                <w:sz w:val="22"/>
                <w:lang w:val="en-US" w:eastAsia="zh-CN"/>
              </w:rPr>
              <w:t>A档：6-8分，B档：3-5分，C档：0-2分</w:t>
            </w:r>
          </w:p>
        </w:tc>
        <w:tc>
          <w:tcPr>
            <w:tcW w:w="863"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16"/>
              <w:spacing w:after="0"/>
              <w:ind w:left="0"/>
              <w:jc w:val="center"/>
              <w:rPr>
                <w:rFonts w:ascii="新宋体" w:hAnsi="新宋体" w:eastAsia="新宋体" w:cs="新宋体"/>
                <w:sz w:val="22"/>
              </w:rPr>
            </w:pPr>
            <w:r>
              <w:rPr>
                <w:rFonts w:ascii="新宋体" w:hAnsi="新宋体" w:eastAsia="新宋体" w:cs="新宋体"/>
                <w:sz w:val="22"/>
              </w:rPr>
              <w:t>4</w:t>
            </w:r>
          </w:p>
        </w:tc>
        <w:tc>
          <w:tcPr>
            <w:tcW w:w="1874"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备件设备</w:t>
            </w:r>
          </w:p>
        </w:tc>
        <w:tc>
          <w:tcPr>
            <w:tcW w:w="6127" w:type="dxa"/>
            <w:vAlign w:val="center"/>
          </w:tcPr>
          <w:p>
            <w:pPr>
              <w:pStyle w:val="16"/>
              <w:spacing w:after="0"/>
              <w:ind w:left="0"/>
              <w:jc w:val="both"/>
              <w:rPr>
                <w:rFonts w:ascii="新宋体" w:hAnsi="新宋体" w:eastAsia="新宋体" w:cs="新宋体"/>
                <w:sz w:val="22"/>
              </w:rPr>
            </w:pPr>
            <w:r>
              <w:rPr>
                <w:rFonts w:hint="eastAsia" w:ascii="新宋体" w:hAnsi="新宋体" w:eastAsia="新宋体" w:cs="新宋体"/>
                <w:sz w:val="22"/>
              </w:rPr>
              <w:t>根据投标人提供</w:t>
            </w:r>
            <w:r>
              <w:rPr>
                <w:rFonts w:hint="eastAsia" w:ascii="新宋体" w:hAnsi="新宋体" w:eastAsia="新宋体" w:cs="新宋体"/>
                <w:sz w:val="22"/>
                <w:lang w:val="en-US" w:eastAsia="zh-Hans"/>
              </w:rPr>
              <w:t>的</w:t>
            </w:r>
            <w:r>
              <w:rPr>
                <w:rFonts w:hint="eastAsia" w:ascii="新宋体" w:hAnsi="新宋体" w:eastAsia="新宋体" w:cs="新宋体"/>
                <w:sz w:val="22"/>
              </w:rPr>
              <w:t>针对院方</w:t>
            </w:r>
            <w:r>
              <w:rPr>
                <w:rFonts w:hint="default" w:ascii="新宋体" w:hAnsi="新宋体" w:eastAsia="新宋体" w:cs="新宋体"/>
                <w:sz w:val="22"/>
              </w:rPr>
              <w:t>4</w:t>
            </w:r>
            <w:r>
              <w:rPr>
                <w:rFonts w:hint="eastAsia" w:ascii="新宋体" w:hAnsi="新宋体" w:eastAsia="新宋体" w:cs="新宋体"/>
                <w:sz w:val="22"/>
              </w:rPr>
              <w:t>个院区运维</w:t>
            </w:r>
            <w:r>
              <w:rPr>
                <w:rFonts w:hint="eastAsia" w:ascii="新宋体" w:hAnsi="新宋体" w:eastAsia="新宋体" w:cs="新宋体"/>
                <w:sz w:val="22"/>
                <w:lang w:val="en-US" w:eastAsia="zh-Hans"/>
              </w:rPr>
              <w:t>服务</w:t>
            </w:r>
            <w:r>
              <w:rPr>
                <w:rFonts w:hint="eastAsia" w:ascii="新宋体" w:hAnsi="新宋体" w:eastAsia="新宋体" w:cs="新宋体"/>
                <w:sz w:val="22"/>
              </w:rPr>
              <w:t>实现7*24小时</w:t>
            </w:r>
            <w:r>
              <w:rPr>
                <w:rFonts w:hint="eastAsia" w:ascii="新宋体" w:hAnsi="新宋体" w:eastAsia="新宋体" w:cs="新宋体"/>
                <w:sz w:val="22"/>
                <w:lang w:val="en-US" w:eastAsia="zh-Hans"/>
              </w:rPr>
              <w:t>备件服务</w:t>
            </w:r>
            <w:r>
              <w:rPr>
                <w:rFonts w:hint="eastAsia" w:ascii="新宋体" w:hAnsi="新宋体" w:eastAsia="新宋体" w:cs="新宋体"/>
                <w:sz w:val="22"/>
              </w:rPr>
              <w:t>方案的合理性、可行性等情况进行综合比较打分。（0-</w:t>
            </w:r>
            <w:r>
              <w:rPr>
                <w:rFonts w:hint="default" w:ascii="新宋体" w:hAnsi="新宋体" w:eastAsia="新宋体" w:cs="新宋体"/>
                <w:sz w:val="22"/>
              </w:rPr>
              <w:t>6</w:t>
            </w:r>
            <w:r>
              <w:rPr>
                <w:rFonts w:hint="eastAsia" w:ascii="新宋体" w:hAnsi="新宋体" w:eastAsia="新宋体" w:cs="新宋体"/>
                <w:sz w:val="22"/>
              </w:rPr>
              <w:t>分）</w:t>
            </w:r>
          </w:p>
        </w:tc>
        <w:tc>
          <w:tcPr>
            <w:tcW w:w="863"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6</w:t>
            </w:r>
            <w:r>
              <w:rPr>
                <w:rFonts w:hint="eastAsia" w:ascii="新宋体" w:hAnsi="新宋体" w:eastAsia="新宋体" w:cs="新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5</w:t>
            </w:r>
          </w:p>
        </w:tc>
        <w:tc>
          <w:tcPr>
            <w:tcW w:w="1874" w:type="dxa"/>
            <w:vAlign w:val="center"/>
          </w:tcPr>
          <w:p>
            <w:pPr>
              <w:pStyle w:val="16"/>
              <w:spacing w:after="0"/>
              <w:ind w:left="0"/>
              <w:jc w:val="center"/>
              <w:rPr>
                <w:rFonts w:ascii="新宋体" w:hAnsi="新宋体" w:eastAsia="新宋体" w:cs="新宋体"/>
                <w:bCs/>
                <w:sz w:val="22"/>
              </w:rPr>
            </w:pPr>
            <w:r>
              <w:rPr>
                <w:rFonts w:hint="eastAsia" w:ascii="新宋体" w:hAnsi="新宋体" w:eastAsia="新宋体" w:cs="新宋体"/>
                <w:bCs/>
                <w:sz w:val="22"/>
              </w:rPr>
              <w:t>服务技术力量保障</w:t>
            </w:r>
          </w:p>
        </w:tc>
        <w:tc>
          <w:tcPr>
            <w:tcW w:w="6127" w:type="dxa"/>
            <w:vAlign w:val="center"/>
          </w:tcPr>
          <w:p>
            <w:pPr>
              <w:pStyle w:val="16"/>
              <w:spacing w:after="0"/>
              <w:ind w:left="0"/>
              <w:jc w:val="both"/>
              <w:rPr>
                <w:rFonts w:ascii="新宋体" w:hAnsi="新宋体" w:eastAsia="新宋体" w:cs="新宋体"/>
                <w:sz w:val="22"/>
              </w:rPr>
            </w:pPr>
            <w:r>
              <w:rPr>
                <w:rFonts w:hint="eastAsia" w:ascii="新宋体" w:hAnsi="新宋体" w:eastAsia="新宋体" w:cs="新宋体"/>
                <w:sz w:val="22"/>
                <w:lang w:val="en-US" w:eastAsia="zh-CN"/>
              </w:rPr>
              <w:t>1、</w:t>
            </w:r>
            <w:r>
              <w:rPr>
                <w:rFonts w:hint="eastAsia" w:ascii="新宋体" w:hAnsi="新宋体" w:eastAsia="新宋体" w:cs="新宋体"/>
                <w:sz w:val="22"/>
              </w:rPr>
              <w:t>技术人员数量及能力：根据投标人所提人员的数量、资质、学历、工作年限、经验等情况进行综合比较打分。（0-</w:t>
            </w:r>
            <w:r>
              <w:rPr>
                <w:rFonts w:ascii="新宋体" w:hAnsi="新宋体" w:eastAsia="新宋体" w:cs="新宋体"/>
                <w:sz w:val="22"/>
              </w:rPr>
              <w:t>4</w:t>
            </w:r>
            <w:r>
              <w:rPr>
                <w:rFonts w:hint="eastAsia" w:ascii="新宋体" w:hAnsi="新宋体" w:eastAsia="新宋体" w:cs="新宋体"/>
                <w:sz w:val="22"/>
              </w:rPr>
              <w:t>分）</w:t>
            </w:r>
          </w:p>
          <w:p>
            <w:pPr>
              <w:pStyle w:val="16"/>
              <w:spacing w:after="0"/>
              <w:ind w:left="0"/>
              <w:jc w:val="both"/>
              <w:rPr>
                <w:rFonts w:ascii="新宋体" w:hAnsi="新宋体" w:eastAsia="新宋体" w:cs="新宋体"/>
                <w:sz w:val="22"/>
              </w:rPr>
            </w:pPr>
            <w:r>
              <w:rPr>
                <w:rFonts w:hint="eastAsia" w:ascii="新宋体" w:hAnsi="新宋体" w:eastAsia="新宋体" w:cs="新宋体"/>
                <w:sz w:val="22"/>
                <w:lang w:val="en-US" w:eastAsia="zh-CN"/>
              </w:rPr>
              <w:t>2、</w:t>
            </w:r>
            <w:r>
              <w:rPr>
                <w:rFonts w:hint="eastAsia" w:ascii="新宋体" w:hAnsi="新宋体" w:eastAsia="新宋体" w:cs="新宋体"/>
                <w:sz w:val="22"/>
              </w:rPr>
              <w:t>提供项目经理获得ITSS</w:t>
            </w:r>
            <w:r>
              <w:rPr>
                <w:rFonts w:hint="eastAsia" w:ascii="新宋体" w:hAnsi="新宋体" w:eastAsia="新宋体" w:cs="新宋体"/>
                <w:sz w:val="22"/>
                <w:shd w:val="clear" w:color="auto" w:fill="FFFFFF"/>
              </w:rPr>
              <w:t>（信息技术服务标准）项目经理认证</w:t>
            </w:r>
            <w:r>
              <w:rPr>
                <w:rFonts w:hint="eastAsia" w:ascii="新宋体" w:hAnsi="新宋体" w:eastAsia="新宋体" w:cs="新宋体"/>
                <w:sz w:val="22"/>
              </w:rPr>
              <w:t>，得</w:t>
            </w:r>
            <w:r>
              <w:rPr>
                <w:rFonts w:ascii="新宋体" w:hAnsi="新宋体" w:eastAsia="新宋体" w:cs="新宋体"/>
                <w:sz w:val="22"/>
              </w:rPr>
              <w:t>3</w:t>
            </w:r>
            <w:r>
              <w:rPr>
                <w:rFonts w:hint="eastAsia" w:ascii="新宋体" w:hAnsi="新宋体" w:eastAsia="新宋体" w:cs="新宋体"/>
                <w:sz w:val="22"/>
              </w:rPr>
              <w:t>分，不提供不得分。</w:t>
            </w:r>
            <w:r>
              <w:rPr>
                <w:rFonts w:hint="eastAsia" w:ascii="宋体" w:hAnsi="宋体" w:cs="宋体"/>
                <w:sz w:val="22"/>
                <w:szCs w:val="22"/>
                <w:lang w:eastAsia="zh-CN"/>
              </w:rPr>
              <w:t>（</w:t>
            </w:r>
            <w:r>
              <w:rPr>
                <w:rFonts w:hint="eastAsia" w:ascii="宋体" w:hAnsi="宋体" w:cs="宋体"/>
                <w:sz w:val="22"/>
                <w:szCs w:val="22"/>
              </w:rPr>
              <w:t>注：需提供有效期内的证书复印件</w:t>
            </w:r>
            <w:r>
              <w:rPr>
                <w:rFonts w:hint="eastAsia" w:ascii="宋体" w:hAnsi="宋体" w:cs="宋体"/>
                <w:sz w:val="22"/>
                <w:szCs w:val="22"/>
                <w:lang w:val="en-US" w:eastAsia="zh-CN"/>
              </w:rPr>
              <w:t>并加盖单位公章</w:t>
            </w:r>
            <w:r>
              <w:rPr>
                <w:rFonts w:hint="eastAsia" w:ascii="宋体" w:hAnsi="宋体" w:cs="宋体"/>
                <w:sz w:val="22"/>
                <w:szCs w:val="22"/>
              </w:rPr>
              <w:t>，否则不得分</w:t>
            </w:r>
            <w:r>
              <w:rPr>
                <w:rFonts w:hint="eastAsia" w:ascii="宋体" w:hAnsi="宋体" w:cs="宋体"/>
                <w:sz w:val="22"/>
                <w:szCs w:val="22"/>
                <w:lang w:eastAsia="zh-CN"/>
              </w:rPr>
              <w:t>）</w:t>
            </w:r>
          </w:p>
          <w:p>
            <w:pPr>
              <w:pStyle w:val="16"/>
              <w:spacing w:after="0"/>
              <w:ind w:left="0"/>
              <w:jc w:val="both"/>
              <w:rPr>
                <w:rFonts w:ascii="新宋体" w:hAnsi="新宋体" w:eastAsia="新宋体" w:cs="新宋体"/>
                <w:sz w:val="22"/>
              </w:rPr>
            </w:pPr>
            <w:r>
              <w:rPr>
                <w:rFonts w:hint="eastAsia" w:ascii="新宋体" w:hAnsi="新宋体" w:eastAsia="新宋体" w:cs="新宋体"/>
                <w:sz w:val="22"/>
                <w:lang w:val="en-US" w:eastAsia="zh-CN"/>
              </w:rPr>
              <w:t>3、</w:t>
            </w:r>
            <w:r>
              <w:rPr>
                <w:rFonts w:hint="eastAsia" w:ascii="新宋体" w:hAnsi="新宋体" w:eastAsia="新宋体" w:cs="新宋体"/>
                <w:sz w:val="22"/>
              </w:rPr>
              <w:t>提供服务工程师获得ITSS</w:t>
            </w:r>
            <w:r>
              <w:rPr>
                <w:rFonts w:hint="eastAsia" w:ascii="新宋体" w:hAnsi="新宋体" w:eastAsia="新宋体" w:cs="新宋体"/>
                <w:sz w:val="22"/>
                <w:shd w:val="clear" w:color="auto" w:fill="FFFFFF"/>
              </w:rPr>
              <w:t>（信息技术服务标准）工程师认证</w:t>
            </w:r>
            <w:r>
              <w:rPr>
                <w:rFonts w:hint="eastAsia" w:ascii="新宋体" w:hAnsi="新宋体" w:eastAsia="新宋体" w:cs="新宋体"/>
                <w:sz w:val="22"/>
              </w:rPr>
              <w:t>，得</w:t>
            </w:r>
            <w:r>
              <w:rPr>
                <w:rFonts w:ascii="新宋体" w:hAnsi="新宋体" w:eastAsia="新宋体" w:cs="新宋体"/>
                <w:sz w:val="22"/>
              </w:rPr>
              <w:t>3</w:t>
            </w:r>
            <w:r>
              <w:rPr>
                <w:rFonts w:hint="eastAsia" w:ascii="新宋体" w:hAnsi="新宋体" w:eastAsia="新宋体" w:cs="新宋体"/>
                <w:sz w:val="22"/>
              </w:rPr>
              <w:t>分，不提供不得分。</w:t>
            </w:r>
            <w:r>
              <w:rPr>
                <w:rFonts w:hint="eastAsia" w:ascii="宋体" w:hAnsi="宋体" w:cs="宋体"/>
                <w:sz w:val="22"/>
                <w:szCs w:val="22"/>
                <w:lang w:eastAsia="zh-CN"/>
              </w:rPr>
              <w:t>（</w:t>
            </w:r>
            <w:r>
              <w:rPr>
                <w:rFonts w:hint="eastAsia" w:ascii="宋体" w:hAnsi="宋体" w:cs="宋体"/>
                <w:sz w:val="22"/>
                <w:szCs w:val="22"/>
              </w:rPr>
              <w:t>注：需提供有效期内的证书复印件</w:t>
            </w:r>
            <w:r>
              <w:rPr>
                <w:rFonts w:hint="eastAsia" w:ascii="宋体" w:hAnsi="宋体" w:cs="宋体"/>
                <w:sz w:val="22"/>
                <w:szCs w:val="22"/>
                <w:lang w:val="en-US" w:eastAsia="zh-CN"/>
              </w:rPr>
              <w:t>并加盖单位公章</w:t>
            </w:r>
            <w:r>
              <w:rPr>
                <w:rFonts w:hint="eastAsia" w:ascii="宋体" w:hAnsi="宋体" w:cs="宋体"/>
                <w:sz w:val="22"/>
                <w:szCs w:val="22"/>
              </w:rPr>
              <w:t>，否则不得分</w:t>
            </w:r>
            <w:r>
              <w:rPr>
                <w:rFonts w:hint="eastAsia" w:ascii="宋体" w:hAnsi="宋体" w:cs="宋体"/>
                <w:sz w:val="22"/>
                <w:szCs w:val="22"/>
                <w:lang w:eastAsia="zh-CN"/>
              </w:rPr>
              <w:t>）</w:t>
            </w:r>
          </w:p>
          <w:p>
            <w:pPr>
              <w:pStyle w:val="16"/>
              <w:spacing w:after="0"/>
              <w:ind w:left="0"/>
              <w:jc w:val="both"/>
              <w:rPr>
                <w:rFonts w:hint="eastAsia" w:ascii="新宋体" w:hAnsi="新宋体" w:eastAsia="新宋体" w:cs="新宋体"/>
                <w:sz w:val="22"/>
              </w:rPr>
            </w:pPr>
            <w:r>
              <w:rPr>
                <w:rFonts w:hint="eastAsia" w:ascii="新宋体" w:hAnsi="新宋体" w:eastAsia="新宋体" w:cs="新宋体"/>
                <w:sz w:val="22"/>
                <w:lang w:val="en-US" w:eastAsia="zh-CN"/>
              </w:rPr>
              <w:t>4、</w:t>
            </w:r>
            <w:r>
              <w:rPr>
                <w:rFonts w:hint="eastAsia" w:ascii="新宋体" w:hAnsi="新宋体" w:eastAsia="新宋体" w:cs="新宋体"/>
                <w:sz w:val="22"/>
              </w:rPr>
              <w:t>根据投标人服务团队组建方案的合理性和人员提供服务的能力等进行综合比较打分。（0-</w:t>
            </w:r>
            <w:r>
              <w:rPr>
                <w:rFonts w:ascii="新宋体" w:hAnsi="新宋体" w:eastAsia="新宋体" w:cs="新宋体"/>
                <w:sz w:val="22"/>
              </w:rPr>
              <w:t>2</w:t>
            </w:r>
            <w:r>
              <w:rPr>
                <w:rFonts w:hint="eastAsia" w:ascii="新宋体" w:hAnsi="新宋体" w:eastAsia="新宋体" w:cs="新宋体"/>
                <w:sz w:val="22"/>
              </w:rPr>
              <w:t>分）</w:t>
            </w:r>
          </w:p>
        </w:tc>
        <w:tc>
          <w:tcPr>
            <w:tcW w:w="863" w:type="dxa"/>
            <w:vAlign w:val="center"/>
          </w:tcPr>
          <w:p>
            <w:pPr>
              <w:pStyle w:val="16"/>
              <w:spacing w:after="0"/>
              <w:ind w:left="0"/>
              <w:jc w:val="center"/>
              <w:rPr>
                <w:rFonts w:ascii="新宋体" w:hAnsi="新宋体" w:eastAsia="新宋体" w:cs="新宋体"/>
                <w:sz w:val="22"/>
                <w:highlight w:val="yellow"/>
              </w:rPr>
            </w:pPr>
            <w:r>
              <w:rPr>
                <w:rFonts w:ascii="新宋体" w:hAnsi="新宋体" w:eastAsia="新宋体" w:cs="新宋体"/>
                <w:sz w:val="22"/>
              </w:rPr>
              <w:t>12</w:t>
            </w:r>
            <w:r>
              <w:rPr>
                <w:rFonts w:hint="eastAsia" w:ascii="新宋体" w:hAnsi="新宋体" w:eastAsia="新宋体" w:cs="新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6</w:t>
            </w:r>
          </w:p>
        </w:tc>
        <w:tc>
          <w:tcPr>
            <w:tcW w:w="1874"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售后服务</w:t>
            </w:r>
          </w:p>
        </w:tc>
        <w:tc>
          <w:tcPr>
            <w:tcW w:w="6127" w:type="dxa"/>
            <w:vAlign w:val="center"/>
          </w:tcPr>
          <w:p>
            <w:pPr>
              <w:pStyle w:val="16"/>
              <w:spacing w:after="0"/>
              <w:ind w:left="0"/>
              <w:jc w:val="both"/>
              <w:rPr>
                <w:rFonts w:ascii="新宋体" w:hAnsi="新宋体" w:eastAsia="新宋体" w:cs="新宋体"/>
                <w:sz w:val="22"/>
              </w:rPr>
            </w:pPr>
            <w:r>
              <w:rPr>
                <w:rFonts w:hint="eastAsia" w:ascii="新宋体" w:hAnsi="新宋体" w:eastAsia="新宋体" w:cs="新宋体"/>
                <w:sz w:val="22"/>
              </w:rPr>
              <w:t>根据投标人提供的服务网点，以及最快响应到达现场的服务进行综合比较打分。提供相关证明材料</w:t>
            </w:r>
            <w:r>
              <w:rPr>
                <w:rFonts w:hint="eastAsia" w:ascii="新宋体" w:hAnsi="新宋体" w:eastAsia="新宋体" w:cs="新宋体"/>
                <w:sz w:val="22"/>
                <w:lang w:eastAsia="zh-CN"/>
              </w:rPr>
              <w:t>，</w:t>
            </w:r>
            <w:r>
              <w:rPr>
                <w:rFonts w:hint="eastAsia" w:ascii="新宋体" w:hAnsi="新宋体" w:eastAsia="新宋体" w:cs="新宋体"/>
                <w:sz w:val="22"/>
                <w:lang w:val="en-US" w:eastAsia="zh-CN"/>
              </w:rPr>
              <w:t>否则不得分</w:t>
            </w:r>
            <w:r>
              <w:rPr>
                <w:rFonts w:hint="eastAsia" w:ascii="新宋体" w:hAnsi="新宋体" w:eastAsia="新宋体" w:cs="新宋体"/>
                <w:sz w:val="22"/>
              </w:rPr>
              <w:t>（0-</w:t>
            </w:r>
            <w:r>
              <w:rPr>
                <w:rFonts w:hint="default" w:ascii="新宋体" w:hAnsi="新宋体" w:eastAsia="新宋体" w:cs="新宋体"/>
                <w:sz w:val="22"/>
              </w:rPr>
              <w:t>4</w:t>
            </w:r>
            <w:r>
              <w:rPr>
                <w:rFonts w:hint="eastAsia" w:ascii="新宋体" w:hAnsi="新宋体" w:eastAsia="新宋体" w:cs="新宋体"/>
                <w:sz w:val="22"/>
              </w:rPr>
              <w:t>分）。</w:t>
            </w:r>
          </w:p>
        </w:tc>
        <w:tc>
          <w:tcPr>
            <w:tcW w:w="863"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4</w:t>
            </w:r>
            <w:r>
              <w:rPr>
                <w:rFonts w:hint="eastAsia" w:ascii="新宋体" w:hAnsi="新宋体" w:eastAsia="新宋体" w:cs="新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6"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7</w:t>
            </w:r>
          </w:p>
        </w:tc>
        <w:tc>
          <w:tcPr>
            <w:tcW w:w="1874"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bCs/>
                <w:sz w:val="22"/>
              </w:rPr>
              <w:t>服务承诺</w:t>
            </w:r>
          </w:p>
        </w:tc>
        <w:tc>
          <w:tcPr>
            <w:tcW w:w="6127" w:type="dxa"/>
            <w:vAlign w:val="center"/>
          </w:tcPr>
          <w:p>
            <w:pPr>
              <w:pStyle w:val="16"/>
              <w:spacing w:after="0"/>
              <w:ind w:left="0"/>
              <w:jc w:val="both"/>
              <w:rPr>
                <w:rFonts w:ascii="新宋体" w:hAnsi="新宋体" w:eastAsia="新宋体" w:cs="新宋体"/>
                <w:sz w:val="22"/>
              </w:rPr>
            </w:pPr>
            <w:r>
              <w:rPr>
                <w:rFonts w:hint="eastAsia" w:ascii="新宋体" w:hAnsi="新宋体" w:eastAsia="新宋体" w:cs="新宋体"/>
                <w:sz w:val="22"/>
              </w:rPr>
              <w:t>现场维护时效承诺：在响应文件中提供详细说明如何保证规定时间内到场，并承诺如未能在规定的时间内到场或未能在规定的时间内完成相应服务，作为违约责任</w:t>
            </w:r>
            <w:r>
              <w:rPr>
                <w:rFonts w:hint="eastAsia" w:ascii="新宋体" w:hAnsi="新宋体" w:eastAsia="新宋体" w:cs="新宋体"/>
                <w:sz w:val="22"/>
                <w:lang w:eastAsia="zh-CN"/>
              </w:rPr>
              <w:t>。</w:t>
            </w:r>
            <w:r>
              <w:rPr>
                <w:rFonts w:hint="eastAsia" w:ascii="新宋体" w:hAnsi="新宋体" w:eastAsia="新宋体" w:cs="新宋体"/>
                <w:sz w:val="22"/>
              </w:rPr>
              <w:t>提供的得</w:t>
            </w:r>
            <w:r>
              <w:rPr>
                <w:rFonts w:hint="default" w:ascii="新宋体" w:hAnsi="新宋体" w:eastAsia="新宋体" w:cs="新宋体"/>
                <w:sz w:val="22"/>
              </w:rPr>
              <w:t>3</w:t>
            </w:r>
            <w:r>
              <w:rPr>
                <w:rFonts w:hint="eastAsia" w:ascii="新宋体" w:hAnsi="新宋体" w:eastAsia="新宋体" w:cs="新宋体"/>
                <w:sz w:val="22"/>
              </w:rPr>
              <w:t>分，不提供不得分。</w:t>
            </w:r>
          </w:p>
        </w:tc>
        <w:tc>
          <w:tcPr>
            <w:tcW w:w="863"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3</w:t>
            </w:r>
            <w:r>
              <w:rPr>
                <w:rFonts w:hint="eastAsia" w:ascii="新宋体" w:hAnsi="新宋体" w:eastAsia="新宋体" w:cs="新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6" w:type="dxa"/>
            <w:vAlign w:val="center"/>
          </w:tcPr>
          <w:p>
            <w:pPr>
              <w:pStyle w:val="16"/>
              <w:spacing w:after="0"/>
              <w:ind w:left="0"/>
              <w:jc w:val="center"/>
              <w:rPr>
                <w:rFonts w:ascii="新宋体" w:hAnsi="新宋体" w:eastAsia="新宋体" w:cs="新宋体"/>
                <w:sz w:val="22"/>
              </w:rPr>
            </w:pPr>
            <w:r>
              <w:rPr>
                <w:rFonts w:ascii="新宋体" w:hAnsi="新宋体" w:eastAsia="新宋体" w:cs="新宋体"/>
                <w:sz w:val="22"/>
              </w:rPr>
              <w:t>8</w:t>
            </w:r>
          </w:p>
        </w:tc>
        <w:tc>
          <w:tcPr>
            <w:tcW w:w="1874"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优惠条件</w:t>
            </w:r>
          </w:p>
        </w:tc>
        <w:tc>
          <w:tcPr>
            <w:tcW w:w="6127" w:type="dxa"/>
            <w:vAlign w:val="center"/>
          </w:tcPr>
          <w:p>
            <w:pPr>
              <w:pStyle w:val="16"/>
              <w:spacing w:after="0"/>
              <w:ind w:left="0"/>
              <w:jc w:val="both"/>
              <w:rPr>
                <w:rFonts w:ascii="新宋体" w:hAnsi="新宋体" w:eastAsia="新宋体" w:cs="新宋体"/>
                <w:sz w:val="22"/>
              </w:rPr>
            </w:pPr>
            <w:r>
              <w:rPr>
                <w:rFonts w:hint="eastAsia" w:ascii="新宋体" w:hAnsi="新宋体" w:eastAsia="新宋体" w:cs="新宋体"/>
                <w:sz w:val="22"/>
              </w:rPr>
              <w:t>是否给出特色服务或优惠，提供适合招标人需要的额外技术服务等进行综合比较打分。</w:t>
            </w:r>
          </w:p>
        </w:tc>
        <w:tc>
          <w:tcPr>
            <w:tcW w:w="863" w:type="dxa"/>
            <w:vAlign w:val="center"/>
          </w:tcPr>
          <w:p>
            <w:pPr>
              <w:pStyle w:val="16"/>
              <w:spacing w:after="0"/>
              <w:ind w:left="0"/>
              <w:jc w:val="center"/>
              <w:rPr>
                <w:rFonts w:ascii="新宋体" w:hAnsi="新宋体" w:eastAsia="新宋体" w:cs="新宋体"/>
                <w:sz w:val="22"/>
              </w:rPr>
            </w:pPr>
            <w:r>
              <w:rPr>
                <w:rFonts w:hint="default" w:ascii="新宋体" w:hAnsi="新宋体" w:eastAsia="新宋体" w:cs="新宋体"/>
                <w:sz w:val="22"/>
              </w:rPr>
              <w:t>2</w:t>
            </w:r>
            <w:r>
              <w:rPr>
                <w:rFonts w:hint="eastAsia" w:ascii="新宋体" w:hAnsi="新宋体" w:eastAsia="新宋体" w:cs="新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pStyle w:val="16"/>
              <w:spacing w:after="0"/>
              <w:ind w:left="0"/>
              <w:jc w:val="center"/>
              <w:rPr>
                <w:rFonts w:ascii="新宋体" w:hAnsi="新宋体" w:eastAsia="新宋体" w:cs="新宋体"/>
                <w:sz w:val="22"/>
              </w:rPr>
            </w:pPr>
            <w:r>
              <w:rPr>
                <w:rFonts w:ascii="新宋体" w:hAnsi="新宋体" w:eastAsia="新宋体" w:cs="新宋体"/>
                <w:sz w:val="22"/>
              </w:rPr>
              <w:t>9</w:t>
            </w:r>
          </w:p>
        </w:tc>
        <w:tc>
          <w:tcPr>
            <w:tcW w:w="1874"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近年的业绩</w:t>
            </w:r>
          </w:p>
        </w:tc>
        <w:tc>
          <w:tcPr>
            <w:tcW w:w="6127" w:type="dxa"/>
            <w:vAlign w:val="center"/>
          </w:tcPr>
          <w:p>
            <w:pPr>
              <w:pStyle w:val="16"/>
              <w:spacing w:after="0"/>
              <w:ind w:left="0"/>
              <w:jc w:val="both"/>
              <w:rPr>
                <w:rFonts w:ascii="新宋体" w:hAnsi="新宋体" w:eastAsia="新宋体" w:cs="新宋体"/>
                <w:sz w:val="22"/>
              </w:rPr>
            </w:pPr>
            <w:r>
              <w:rPr>
                <w:rFonts w:hint="eastAsia" w:ascii="新宋体" w:hAnsi="新宋体" w:eastAsia="新宋体" w:cs="新宋体"/>
                <w:sz w:val="22"/>
              </w:rPr>
              <w:t>提供自</w:t>
            </w:r>
            <w:r>
              <w:rPr>
                <w:rFonts w:ascii="新宋体" w:hAnsi="新宋体" w:eastAsia="新宋体" w:cs="新宋体"/>
                <w:sz w:val="22"/>
              </w:rPr>
              <w:t>201</w:t>
            </w:r>
            <w:r>
              <w:rPr>
                <w:rFonts w:hint="default" w:ascii="新宋体" w:hAnsi="新宋体" w:eastAsia="新宋体" w:cs="新宋体"/>
                <w:sz w:val="22"/>
                <w:lang w:eastAsia="zh-CN"/>
              </w:rPr>
              <w:t>9</w:t>
            </w:r>
            <w:r>
              <w:rPr>
                <w:rFonts w:hint="eastAsia" w:ascii="新宋体" w:hAnsi="新宋体" w:eastAsia="新宋体" w:cs="新宋体"/>
                <w:sz w:val="22"/>
              </w:rPr>
              <w:t>年</w:t>
            </w:r>
            <w:r>
              <w:rPr>
                <w:rFonts w:hint="eastAsia" w:ascii="宋体" w:hAnsi="宋体" w:cs="宋体"/>
                <w:sz w:val="22"/>
                <w:szCs w:val="22"/>
              </w:rPr>
              <w:t>1月1日</w:t>
            </w:r>
            <w:r>
              <w:rPr>
                <w:rFonts w:hint="eastAsia" w:ascii="新宋体" w:hAnsi="新宋体" w:eastAsia="新宋体" w:cs="新宋体"/>
                <w:sz w:val="22"/>
              </w:rPr>
              <w:t>至今</w:t>
            </w:r>
            <w:r>
              <w:rPr>
                <w:rFonts w:hint="eastAsia" w:ascii="宋体" w:hAnsi="宋体" w:cs="宋体"/>
                <w:sz w:val="22"/>
                <w:szCs w:val="22"/>
              </w:rPr>
              <w:t>（以合同签订时间为准）</w:t>
            </w:r>
            <w:r>
              <w:rPr>
                <w:rFonts w:hint="eastAsia" w:ascii="新宋体" w:hAnsi="新宋体" w:eastAsia="新宋体" w:cs="新宋体"/>
                <w:sz w:val="22"/>
              </w:rPr>
              <w:t>从事医疗领域IT运维服务</w:t>
            </w:r>
            <w:r>
              <w:rPr>
                <w:rFonts w:hint="eastAsia" w:ascii="新宋体" w:hAnsi="新宋体" w:eastAsia="新宋体" w:cs="新宋体"/>
                <w:sz w:val="22"/>
                <w:lang w:val="en-US" w:eastAsia="zh-Hans"/>
              </w:rPr>
              <w:t>或手持终端维护</w:t>
            </w:r>
            <w:r>
              <w:rPr>
                <w:rFonts w:hint="eastAsia" w:ascii="新宋体" w:hAnsi="新宋体" w:eastAsia="新宋体" w:cs="新宋体"/>
                <w:sz w:val="22"/>
              </w:rPr>
              <w:t>成功案例，每个案例得2分，最高得10分。（提供合同复印件</w:t>
            </w:r>
            <w:r>
              <w:rPr>
                <w:rFonts w:hint="eastAsia" w:ascii="新宋体" w:hAnsi="新宋体" w:eastAsia="新宋体" w:cs="新宋体"/>
                <w:sz w:val="22"/>
                <w:lang w:val="en-US" w:eastAsia="zh-CN"/>
              </w:rPr>
              <w:t>并加盖单位公章</w:t>
            </w:r>
            <w:r>
              <w:rPr>
                <w:rFonts w:hint="eastAsia" w:ascii="新宋体" w:hAnsi="新宋体" w:eastAsia="新宋体" w:cs="新宋体"/>
                <w:sz w:val="22"/>
              </w:rPr>
              <w:t>，</w:t>
            </w:r>
            <w:r>
              <w:rPr>
                <w:rFonts w:hint="eastAsia" w:ascii="新宋体" w:hAnsi="新宋体" w:eastAsia="新宋体" w:cs="新宋体"/>
                <w:sz w:val="22"/>
                <w:lang w:val="en-US" w:eastAsia="zh-CN"/>
              </w:rPr>
              <w:t>否则不得分。</w:t>
            </w:r>
            <w:r>
              <w:rPr>
                <w:rFonts w:hint="eastAsia" w:ascii="新宋体" w:hAnsi="新宋体" w:eastAsia="新宋体" w:cs="新宋体"/>
                <w:sz w:val="22"/>
              </w:rPr>
              <w:t>原件备查）</w:t>
            </w:r>
          </w:p>
        </w:tc>
        <w:tc>
          <w:tcPr>
            <w:tcW w:w="863" w:type="dxa"/>
            <w:vAlign w:val="center"/>
          </w:tcPr>
          <w:p>
            <w:pPr>
              <w:pStyle w:val="16"/>
              <w:spacing w:after="0"/>
              <w:ind w:left="0"/>
              <w:jc w:val="center"/>
              <w:rPr>
                <w:rFonts w:ascii="新宋体" w:hAnsi="新宋体" w:eastAsia="新宋体" w:cs="新宋体"/>
                <w:sz w:val="22"/>
              </w:rPr>
            </w:pPr>
            <w:r>
              <w:rPr>
                <w:rFonts w:hint="eastAsia" w:ascii="新宋体" w:hAnsi="新宋体" w:eastAsia="新宋体" w:cs="新宋体"/>
                <w:sz w:val="22"/>
              </w:rPr>
              <w:t>10分</w:t>
            </w:r>
          </w:p>
        </w:tc>
      </w:tr>
      <w:bookmarkEnd w:id="1"/>
    </w:tbl>
    <w:p>
      <w:pPr>
        <w:overflowPunct w:val="0"/>
        <w:spacing w:line="400" w:lineRule="exact"/>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4"/>
        <w:rPr>
          <w:rFonts w:hint="eastAsia" w:ascii="宋体" w:hAnsi="宋体" w:cs="黑体"/>
          <w:sz w:val="22"/>
          <w:szCs w:val="22"/>
        </w:rPr>
      </w:pPr>
    </w:p>
    <w:p>
      <w:pPr>
        <w:rPr>
          <w:rFonts w:hint="eastAsia" w:ascii="宋体" w:hAnsi="宋体" w:cs="黑体"/>
          <w:sz w:val="22"/>
          <w:szCs w:val="22"/>
        </w:rPr>
      </w:pPr>
    </w:p>
    <w:p>
      <w:pPr>
        <w:pStyle w:val="2"/>
        <w:ind w:left="0" w:leftChars="0" w:firstLine="0" w:firstLineChars="0"/>
        <w:rPr>
          <w:rFonts w:hint="eastAsia"/>
        </w:rPr>
      </w:pPr>
    </w:p>
    <w:p>
      <w:pPr>
        <w:pStyle w:val="2"/>
        <w:rPr>
          <w:rFonts w:hint="eastAsia"/>
        </w:rPr>
      </w:pPr>
    </w:p>
    <w:p>
      <w:pPr>
        <w:numPr>
          <w:ilvl w:val="0"/>
          <w:numId w:val="2"/>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满分30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2" w:name="_Toc8618"/>
      <w:bookmarkStart w:id="3" w:name="_Toc11964"/>
      <w:r>
        <w:rPr>
          <w:rFonts w:hint="eastAsia" w:ascii="宋体" w:hAnsi="宋体" w:eastAsia="宋体" w:cs="宋体"/>
          <w:b/>
          <w:color w:val="auto"/>
          <w:sz w:val="28"/>
          <w:szCs w:val="28"/>
          <w:highlight w:val="none"/>
          <w:lang w:val="zh-CN"/>
        </w:rPr>
        <w:t>报价一览表</w:t>
      </w:r>
      <w:bookmarkEnd w:id="2"/>
      <w:bookmarkEnd w:id="3"/>
    </w:p>
    <w:p>
      <w:pPr>
        <w:spacing w:line="460" w:lineRule="exact"/>
        <w:ind w:firstLine="235" w:firstLineChars="98"/>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温州市中医院P</w:t>
      </w:r>
      <w:r>
        <w:rPr>
          <w:rFonts w:hint="eastAsia" w:ascii="宋体" w:hAnsi="宋体" w:cs="宋体"/>
          <w:b w:val="0"/>
          <w:bCs w:val="0"/>
          <w:color w:val="auto"/>
          <w:sz w:val="24"/>
          <w:szCs w:val="24"/>
          <w:highlight w:val="none"/>
          <w:lang w:val="en-US" w:eastAsia="zh-CN"/>
        </w:rPr>
        <w:t>DA</w:t>
      </w:r>
      <w:r>
        <w:rPr>
          <w:rFonts w:hint="eastAsia" w:ascii="宋体" w:hAnsi="宋体" w:eastAsia="宋体" w:cs="宋体"/>
          <w:b w:val="0"/>
          <w:bCs w:val="0"/>
          <w:color w:val="auto"/>
          <w:sz w:val="24"/>
          <w:szCs w:val="24"/>
          <w:highlight w:val="none"/>
          <w:lang w:val="en-US" w:eastAsia="zh-Hans"/>
        </w:rPr>
        <w:t>维保</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0"/>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76"/>
        <w:gridCol w:w="3320"/>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7"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076"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320" w:type="dxa"/>
            <w:noWrap w:val="0"/>
            <w:vAlign w:val="center"/>
          </w:tcPr>
          <w:p>
            <w:pPr>
              <w:spacing w:line="380" w:lineRule="exact"/>
              <w:ind w:left="-422" w:leftChars="-201" w:firstLine="968" w:firstLineChars="440"/>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127"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847"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3076"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温州市中医院P</w:t>
            </w:r>
            <w:r>
              <w:rPr>
                <w:rFonts w:hint="eastAsia" w:ascii="宋体" w:hAnsi="宋体" w:cs="宋体"/>
                <w:color w:val="auto"/>
                <w:sz w:val="22"/>
                <w:highlight w:val="none"/>
                <w:lang w:val="en-US" w:eastAsia="zh-CN"/>
              </w:rPr>
              <w:t>DA</w:t>
            </w:r>
            <w:r>
              <w:rPr>
                <w:rFonts w:hint="eastAsia" w:ascii="宋体" w:hAnsi="宋体" w:eastAsia="宋体" w:cs="宋体"/>
                <w:color w:val="auto"/>
                <w:sz w:val="22"/>
                <w:highlight w:val="none"/>
              </w:rPr>
              <w:t>维保</w:t>
            </w:r>
          </w:p>
        </w:tc>
        <w:tc>
          <w:tcPr>
            <w:tcW w:w="332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127"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47"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076"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320"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127"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4"/>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4"/>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bookmarkStart w:id="4" w:name="_GoBack"/>
      <w:bookmarkEnd w:id="4"/>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4"/>
        <w:rPr>
          <w:rFonts w:hint="eastAsia"/>
        </w:rPr>
      </w:pPr>
    </w:p>
    <w:p>
      <w:pPr>
        <w:overflowPunct w:val="0"/>
        <w:spacing w:line="400" w:lineRule="exact"/>
        <w:rPr>
          <w:rFonts w:hint="eastAsia" w:ascii="宋体" w:hAnsi="宋体" w:cs="黑体"/>
          <w:sz w:val="22"/>
          <w:szCs w:val="22"/>
        </w:rPr>
      </w:pPr>
    </w:p>
    <w:p>
      <w:pPr>
        <w:overflowPunct w:val="0"/>
        <w:spacing w:line="400" w:lineRule="exact"/>
        <w:rPr>
          <w:rFonts w:hint="eastAsia" w:ascii="宋体" w:hAnsi="宋体" w:cs="黑体"/>
          <w:sz w:val="22"/>
          <w:szCs w:val="22"/>
        </w:rPr>
      </w:pPr>
    </w:p>
    <w:p>
      <w:pPr>
        <w:overflowPunct w:val="0"/>
        <w:spacing w:line="400" w:lineRule="exact"/>
        <w:rPr>
          <w:rFonts w:hint="eastAsia" w:ascii="宋体" w:hAnsi="宋体" w:cs="黑体"/>
          <w:sz w:val="22"/>
          <w:szCs w:val="22"/>
        </w:rPr>
      </w:pPr>
    </w:p>
    <w:p>
      <w:pPr>
        <w:overflowPunct w:val="0"/>
        <w:spacing w:line="400" w:lineRule="exact"/>
        <w:rPr>
          <w:rFonts w:hint="eastAsia" w:ascii="宋体" w:hAnsi="宋体" w:cs="黑体"/>
          <w:sz w:val="22"/>
          <w:szCs w:val="22"/>
        </w:rPr>
      </w:pPr>
    </w:p>
    <w:p>
      <w:pPr>
        <w:overflowPunct w:val="0"/>
        <w:spacing w:line="400" w:lineRule="exact"/>
        <w:rPr>
          <w:rFonts w:hint="eastAsia" w:ascii="宋体" w:hAnsi="宋体" w:cs="黑体"/>
          <w:sz w:val="22"/>
          <w:szCs w:val="22"/>
        </w:rPr>
      </w:pPr>
    </w:p>
    <w:p>
      <w:pPr>
        <w:overflowPunct w:val="0"/>
        <w:spacing w:line="400" w:lineRule="exact"/>
        <w:rPr>
          <w:rFonts w:hint="eastAsia" w:ascii="宋体" w:hAnsi="宋体" w:cs="黑体"/>
          <w:sz w:val="22"/>
          <w:szCs w:val="22"/>
        </w:rPr>
      </w:pPr>
    </w:p>
    <w:p>
      <w:pPr>
        <w:adjustRightInd w:val="0"/>
        <w:snapToGrid w:val="0"/>
        <w:spacing w:line="360" w:lineRule="auto"/>
        <w:jc w:val="left"/>
        <w:rPr>
          <w:rFonts w:hint="eastAsia" w:ascii="宋体" w:hAnsi="宋体"/>
          <w:color w:val="000000"/>
          <w:szCs w:val="21"/>
        </w:rPr>
      </w:pPr>
    </w:p>
    <w:sectPr>
      <w:pgSz w:w="11906" w:h="16838"/>
      <w:pgMar w:top="873" w:right="1236" w:bottom="87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45427804"/>
    <w:multiLevelType w:val="singleLevel"/>
    <w:tmpl w:val="4542780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F427144"/>
    <w:rsid w:val="0F9C6A6C"/>
    <w:rsid w:val="1124087B"/>
    <w:rsid w:val="15F0193F"/>
    <w:rsid w:val="203F5CE6"/>
    <w:rsid w:val="26614AE7"/>
    <w:rsid w:val="2C0B329E"/>
    <w:rsid w:val="2EE23DA1"/>
    <w:rsid w:val="33F15215"/>
    <w:rsid w:val="3AA307AA"/>
    <w:rsid w:val="3D4A148F"/>
    <w:rsid w:val="442D7AA8"/>
    <w:rsid w:val="4BB26B7D"/>
    <w:rsid w:val="57A36574"/>
    <w:rsid w:val="58D72375"/>
    <w:rsid w:val="5DAF6DF6"/>
    <w:rsid w:val="63750765"/>
    <w:rsid w:val="724D0AFE"/>
    <w:rsid w:val="72E83474"/>
    <w:rsid w:val="72F62F44"/>
    <w:rsid w:val="78362761"/>
    <w:rsid w:val="79F966D5"/>
    <w:rsid w:val="7DBF4FA6"/>
    <w:rsid w:val="7E036272"/>
    <w:rsid w:val="7E7A2C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basedOn w:val="1"/>
    <w:qFormat/>
    <w:uiPriority w:val="0"/>
    <w:pPr>
      <w:spacing w:after="120"/>
    </w:p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after="120" w:afterLines="0"/>
    </w:pPr>
  </w:style>
  <w:style w:type="paragraph" w:styleId="7">
    <w:name w:val="Plain Text"/>
    <w:basedOn w:val="1"/>
    <w:qFormat/>
    <w:uiPriority w:val="0"/>
    <w:pPr>
      <w:spacing w:beforeLines="50" w:afterLines="50" w:line="400" w:lineRule="exact"/>
    </w:pPr>
    <w:rPr>
      <w:rFonts w:ascii="宋体" w:hAnsi="Courier New"/>
      <w:sz w:val="24"/>
    </w:rPr>
  </w:style>
  <w:style w:type="paragraph" w:styleId="8">
    <w:name w:val="footer"/>
    <w:basedOn w:val="1"/>
    <w:link w:val="14"/>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customStyle="1" w:styleId="12">
    <w:name w:val="表格文字"/>
    <w:basedOn w:val="1"/>
    <w:next w:val="6"/>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3">
    <w:name w:val="页眉 Char"/>
    <w:basedOn w:val="11"/>
    <w:link w:val="9"/>
    <w:uiPriority w:val="0"/>
    <w:rPr>
      <w:kern w:val="2"/>
      <w:sz w:val="18"/>
      <w:szCs w:val="18"/>
    </w:rPr>
  </w:style>
  <w:style w:type="character" w:customStyle="1" w:styleId="14">
    <w:name w:val="页脚 Char"/>
    <w:basedOn w:val="11"/>
    <w:link w:val="8"/>
    <w:uiPriority w:val="0"/>
    <w:rPr>
      <w:kern w:val="2"/>
      <w:sz w:val="18"/>
      <w:szCs w:val="18"/>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列出段落1"/>
    <w:basedOn w:val="1"/>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3988</Words>
  <Characters>4194</Characters>
  <Lines>17</Lines>
  <Paragraphs>4</Paragraphs>
  <TotalTime>5</TotalTime>
  <ScaleCrop>false</ScaleCrop>
  <LinksUpToDate>false</LinksUpToDate>
  <CharactersWithSpaces>4216</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天津卫</cp:lastModifiedBy>
  <dcterms:modified xsi:type="dcterms:W3CDTF">2022-08-14T03:03:17Z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BDC350B777C44DFDACB8FBB696258D1E</vt:lpwstr>
  </property>
</Properties>
</file>