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Theme="minorEastAsia" w:hAnsiTheme="minorEastAsia" w:eastAsiaTheme="minorEastAsia" w:cstheme="minorEastAsia"/>
          <w:b/>
          <w:bCs/>
          <w:sz w:val="32"/>
          <w:szCs w:val="32"/>
          <w:lang w:val="en-US" w:eastAsia="zh-CN"/>
        </w:rPr>
      </w:pPr>
      <w:r>
        <w:rPr>
          <w:rStyle w:val="13"/>
          <w:rFonts w:hint="eastAsia" w:asciiTheme="minorEastAsia" w:hAnsiTheme="minorEastAsia" w:eastAsiaTheme="minorEastAsia" w:cstheme="minorEastAsia"/>
          <w:b/>
          <w:bCs/>
          <w:sz w:val="36"/>
          <w:szCs w:val="36"/>
          <w:lang w:val="en-US" w:eastAsia="zh-CN"/>
        </w:rPr>
        <w:t>温州市中医院关于纤维输尿管肾镜项目的招标</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3"/>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w:t>
      </w:r>
      <w:bookmarkStart w:id="0" w:name="_GoBack"/>
      <w:bookmarkEnd w:id="0"/>
      <w:r>
        <w:rPr>
          <w:rFonts w:hint="eastAsia" w:asciiTheme="minorEastAsia" w:hAnsiTheme="minorEastAsia" w:eastAsiaTheme="minorEastAsia" w:cstheme="minorEastAsia"/>
          <w:b w:val="0"/>
          <w:bCs/>
          <w:sz w:val="24"/>
          <w:szCs w:val="24"/>
        </w:rPr>
        <w:t>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3" w:hangingChars="4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投标</w:t>
            </w:r>
            <w:r>
              <w:rPr>
                <w:rFonts w:hint="eastAsia" w:ascii="宋体" w:hAnsi="宋体" w:eastAsia="宋体" w:cs="宋体"/>
                <w:b/>
                <w:bCs/>
                <w:color w:val="auto"/>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widowControl/>
              <w:jc w:val="center"/>
              <w:rPr>
                <w:rFonts w:hint="eastAsia" w:ascii="宋体" w:hAnsi="宋体" w:eastAsia="宋体" w:cs="宋体"/>
                <w:b/>
                <w:color w:val="auto"/>
                <w:sz w:val="21"/>
                <w:szCs w:val="21"/>
              </w:rPr>
            </w:pPr>
            <w:r>
              <w:rPr>
                <w:rFonts w:hint="eastAsia" w:ascii="宋体" w:hAnsi="宋体" w:eastAsia="宋体" w:cs="宋体"/>
                <w:b/>
                <w:bCs/>
                <w:color w:val="auto"/>
                <w:sz w:val="21"/>
                <w:szCs w:val="21"/>
              </w:rPr>
              <w:t>序号</w:t>
            </w:r>
          </w:p>
        </w:tc>
        <w:tc>
          <w:tcPr>
            <w:tcW w:w="6348" w:type="dxa"/>
            <w:tcBorders>
              <w:top w:val="single" w:color="auto" w:sz="12" w:space="0"/>
            </w:tcBorders>
            <w:noWrap w:val="0"/>
            <w:vAlign w:val="center"/>
          </w:tcPr>
          <w:p>
            <w:pPr>
              <w:widowControl/>
              <w:jc w:val="center"/>
              <w:rPr>
                <w:rFonts w:hint="eastAsia" w:ascii="宋体" w:hAnsi="宋体" w:eastAsia="宋体" w:cs="宋体"/>
                <w:b/>
                <w:color w:val="auto"/>
                <w:sz w:val="21"/>
                <w:szCs w:val="21"/>
              </w:rPr>
            </w:pPr>
            <w:r>
              <w:rPr>
                <w:rFonts w:hint="eastAsia" w:ascii="宋体" w:hAnsi="宋体" w:eastAsia="宋体" w:cs="宋体"/>
                <w:b/>
                <w:bCs/>
                <w:color w:val="auto"/>
                <w:sz w:val="21"/>
                <w:szCs w:val="21"/>
              </w:rPr>
              <w:t>技术要求</w:t>
            </w:r>
          </w:p>
        </w:tc>
        <w:tc>
          <w:tcPr>
            <w:tcW w:w="1492" w:type="dxa"/>
            <w:tcBorders>
              <w:top w:val="single" w:color="auto" w:sz="12" w:space="0"/>
              <w:right w:val="single" w:color="auto" w:sz="12" w:space="0"/>
            </w:tcBorders>
            <w:noWrap w:val="0"/>
            <w:vAlign w:val="center"/>
          </w:tcPr>
          <w:p>
            <w:pPr>
              <w:widowControl/>
              <w:ind w:left="843" w:leftChars="0" w:hanging="843" w:hangingChars="400"/>
              <w:jc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投标</w:t>
            </w:r>
            <w:r>
              <w:rPr>
                <w:rFonts w:hint="eastAsia" w:ascii="宋体" w:hAnsi="宋体" w:eastAsia="宋体" w:cs="宋体"/>
                <w:b/>
                <w:bCs/>
                <w:color w:val="auto"/>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b/>
                <w:color w:val="auto"/>
                <w:sz w:val="21"/>
                <w:szCs w:val="21"/>
              </w:rPr>
              <w:t>一</w:t>
            </w:r>
          </w:p>
        </w:tc>
        <w:tc>
          <w:tcPr>
            <w:tcW w:w="6348" w:type="dxa"/>
            <w:noWrap w:val="0"/>
            <w:vAlign w:val="center"/>
          </w:tcPr>
          <w:p>
            <w:pPr>
              <w:rPr>
                <w:rFonts w:hint="eastAsia" w:ascii="宋体" w:hAnsi="宋体" w:eastAsia="宋体" w:cs="宋体"/>
                <w:color w:val="auto"/>
                <w:sz w:val="21"/>
                <w:szCs w:val="21"/>
              </w:rPr>
            </w:pPr>
            <w:r>
              <w:rPr>
                <w:rFonts w:hint="eastAsia" w:ascii="宋体" w:hAnsi="宋体" w:eastAsia="宋体" w:cs="宋体"/>
                <w:b/>
                <w:color w:val="auto"/>
                <w:sz w:val="21"/>
                <w:szCs w:val="21"/>
              </w:rPr>
              <w:t>总体要求：</w:t>
            </w:r>
            <w:r>
              <w:rPr>
                <w:rFonts w:hint="eastAsia" w:ascii="宋体" w:hAnsi="宋体" w:cs="宋体"/>
                <w:color w:val="auto"/>
                <w:sz w:val="21"/>
                <w:szCs w:val="21"/>
                <w:lang w:val="en-US" w:eastAsia="zh-CN"/>
              </w:rPr>
              <w:t>纤维输尿管肾镜</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台</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6348" w:type="dxa"/>
            <w:noWrap w:val="0"/>
            <w:vAlign w:val="center"/>
          </w:tcPr>
          <w:p>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该产品由</w:t>
            </w:r>
            <w:r>
              <w:rPr>
                <w:rFonts w:hint="eastAsia" w:ascii="宋体" w:hAnsi="宋体" w:cs="宋体"/>
                <w:color w:val="auto"/>
                <w:sz w:val="21"/>
                <w:szCs w:val="21"/>
                <w:lang w:val="en-US" w:eastAsia="zh-CN"/>
              </w:rPr>
              <w:t>纤维输尿管肾镜</w:t>
            </w:r>
            <w:r>
              <w:rPr>
                <w:rFonts w:hint="eastAsia" w:ascii="宋体" w:hAnsi="宋体" w:eastAsia="宋体" w:cs="宋体"/>
                <w:color w:val="auto"/>
                <w:sz w:val="21"/>
                <w:szCs w:val="21"/>
              </w:rPr>
              <w:t>组成。</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6348" w:type="dxa"/>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产品适用范围：</w:t>
            </w:r>
            <w:r>
              <w:rPr>
                <w:rFonts w:hint="eastAsia" w:ascii="宋体" w:hAnsi="宋体" w:cs="宋体"/>
                <w:color w:val="auto"/>
                <w:sz w:val="21"/>
                <w:szCs w:val="21"/>
                <w:lang w:val="en-US" w:eastAsia="zh-CN"/>
              </w:rPr>
              <w:t>该产品可用于对患者肾脏进行内窥镜检查</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二</w:t>
            </w:r>
          </w:p>
        </w:tc>
        <w:tc>
          <w:tcPr>
            <w:tcW w:w="6348" w:type="dxa"/>
            <w:noWrap w:val="0"/>
            <w:vAlign w:val="center"/>
          </w:tcPr>
          <w:p>
            <w:pPr>
              <w:rPr>
                <w:rFonts w:hint="eastAsia" w:ascii="宋体" w:hAnsi="宋体" w:eastAsia="宋体" w:cs="宋体"/>
                <w:color w:val="auto"/>
                <w:sz w:val="21"/>
                <w:szCs w:val="21"/>
              </w:rPr>
            </w:pPr>
            <w:r>
              <w:rPr>
                <w:rFonts w:hint="eastAsia" w:ascii="宋体" w:hAnsi="宋体" w:eastAsia="宋体" w:cs="宋体"/>
                <w:b/>
                <w:color w:val="auto"/>
                <w:sz w:val="21"/>
                <w:szCs w:val="21"/>
              </w:rPr>
              <w:t>功能要求及技术参数：</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000000"/>
                <w:sz w:val="21"/>
                <w:szCs w:val="21"/>
              </w:rPr>
              <w:t>2.1.</w:t>
            </w:r>
          </w:p>
        </w:tc>
        <w:tc>
          <w:tcPr>
            <w:tcW w:w="6348" w:type="dxa"/>
            <w:noWrap w:val="0"/>
            <w:vAlign w:val="center"/>
          </w:tcPr>
          <w:p>
            <w:pPr>
              <w:tabs>
                <w:tab w:val="left" w:pos="468"/>
                <w:tab w:val="left" w:pos="610"/>
              </w:tabs>
              <w:spacing w:line="300" w:lineRule="exact"/>
              <w:rPr>
                <w:rFonts w:hint="eastAsia" w:ascii="宋体" w:hAnsi="宋体" w:eastAsia="宋体" w:cs="宋体"/>
                <w:color w:val="auto"/>
                <w:sz w:val="21"/>
                <w:szCs w:val="21"/>
              </w:rPr>
            </w:pPr>
            <w:r>
              <w:rPr>
                <w:rFonts w:ascii="Times New Roman" w:hAnsi="宋体"/>
                <w:sz w:val="24"/>
              </w:rPr>
              <w:t>镜体镜鞘直径：</w:t>
            </w:r>
            <w:r>
              <w:rPr>
                <w:rFonts w:hint="eastAsia" w:ascii="Times New Roman" w:hAnsi="Times New Roman"/>
                <w:sz w:val="24"/>
                <w:lang w:val="en-US" w:eastAsia="zh-CN"/>
              </w:rPr>
              <w:t>6</w:t>
            </w:r>
            <w:r>
              <w:rPr>
                <w:rFonts w:ascii="Times New Roman" w:hAnsi="Times New Roman"/>
                <w:sz w:val="24"/>
              </w:rPr>
              <w:t>Fr-</w:t>
            </w:r>
            <w:r>
              <w:rPr>
                <w:rFonts w:hint="eastAsia" w:ascii="Times New Roman" w:hAnsi="Times New Roman"/>
                <w:sz w:val="24"/>
                <w:lang w:val="en-US" w:eastAsia="zh-CN"/>
              </w:rPr>
              <w:t>7.5</w:t>
            </w:r>
            <w:r>
              <w:rPr>
                <w:rFonts w:ascii="Times New Roman" w:hAnsi="Times New Roman"/>
                <w:sz w:val="24"/>
              </w:rPr>
              <w:t>Fr</w:t>
            </w:r>
            <w:r>
              <w:rPr>
                <w:rFonts w:ascii="Times New Roman" w:hAnsi="宋体"/>
                <w:sz w:val="24"/>
              </w:rPr>
              <w:t>，渐粗型。</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000000"/>
                <w:sz w:val="21"/>
                <w:szCs w:val="21"/>
              </w:rPr>
              <w:t>2.2.</w:t>
            </w:r>
          </w:p>
        </w:tc>
        <w:tc>
          <w:tcPr>
            <w:tcW w:w="6348" w:type="dxa"/>
            <w:noWrap w:val="0"/>
            <w:vAlign w:val="center"/>
          </w:tcPr>
          <w:p>
            <w:pPr>
              <w:tabs>
                <w:tab w:val="left" w:pos="468"/>
                <w:tab w:val="left" w:pos="610"/>
              </w:tabs>
              <w:spacing w:line="300" w:lineRule="exact"/>
              <w:rPr>
                <w:rFonts w:hint="eastAsia" w:ascii="宋体" w:hAnsi="宋体" w:eastAsia="宋体" w:cs="宋体"/>
                <w:color w:val="auto"/>
                <w:sz w:val="21"/>
                <w:szCs w:val="21"/>
              </w:rPr>
            </w:pPr>
            <w:r>
              <w:rPr>
                <w:rFonts w:ascii="Times New Roman" w:hAnsi="宋体"/>
                <w:sz w:val="24"/>
              </w:rPr>
              <w:t>偏置目镜。</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000000"/>
                <w:sz w:val="21"/>
                <w:szCs w:val="21"/>
              </w:rPr>
              <w:t>2.3.</w:t>
            </w:r>
          </w:p>
        </w:tc>
        <w:tc>
          <w:tcPr>
            <w:tcW w:w="6348" w:type="dxa"/>
            <w:noWrap w:val="0"/>
            <w:vAlign w:val="center"/>
          </w:tcPr>
          <w:p>
            <w:pPr>
              <w:tabs>
                <w:tab w:val="left" w:pos="468"/>
                <w:tab w:val="left" w:pos="610"/>
              </w:tabs>
              <w:spacing w:line="300" w:lineRule="exact"/>
              <w:rPr>
                <w:rFonts w:hint="eastAsia" w:ascii="宋体" w:hAnsi="宋体" w:eastAsia="宋体" w:cs="宋体"/>
                <w:color w:val="auto"/>
                <w:kern w:val="2"/>
                <w:sz w:val="21"/>
                <w:szCs w:val="21"/>
                <w:lang w:val="en-US" w:eastAsia="zh-CN" w:bidi="ar-SA"/>
              </w:rPr>
            </w:pPr>
            <w:r>
              <w:rPr>
                <w:rStyle w:val="23"/>
                <w:rFonts w:ascii="Times New Roman" w:hAnsi="宋体"/>
                <w:sz w:val="24"/>
              </w:rPr>
              <w:t>视向角：</w:t>
            </w:r>
            <w:r>
              <w:rPr>
                <w:rStyle w:val="23"/>
                <w:rFonts w:hint="eastAsia" w:ascii="Times New Roman" w:hAnsi="Times New Roman"/>
                <w:sz w:val="24"/>
                <w:lang w:val="en-US" w:eastAsia="zh-CN"/>
              </w:rPr>
              <w:t>5</w:t>
            </w:r>
            <w:r>
              <w:rPr>
                <w:rStyle w:val="23"/>
                <w:rFonts w:ascii="Times New Roman" w:hAnsi="Times New Roman"/>
                <w:sz w:val="24"/>
              </w:rPr>
              <w:t>°</w:t>
            </w:r>
            <w:r>
              <w:rPr>
                <w:rStyle w:val="23"/>
                <w:rFonts w:ascii="Times New Roman" w:hAnsi="宋体"/>
                <w:sz w:val="24"/>
              </w:rPr>
              <w:t>。</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000000"/>
                <w:sz w:val="21"/>
                <w:szCs w:val="21"/>
              </w:rPr>
              <w:t>2.4.</w:t>
            </w:r>
          </w:p>
        </w:tc>
        <w:tc>
          <w:tcPr>
            <w:tcW w:w="6348" w:type="dxa"/>
            <w:noWrap w:val="0"/>
            <w:vAlign w:val="center"/>
          </w:tcPr>
          <w:p>
            <w:pPr>
              <w:tabs>
                <w:tab w:val="left" w:pos="468"/>
                <w:tab w:val="left" w:pos="610"/>
              </w:tabs>
              <w:spacing w:line="300" w:lineRule="exact"/>
              <w:rPr>
                <w:rFonts w:hint="eastAsia" w:ascii="宋体" w:hAnsi="宋体" w:eastAsia="宋体" w:cs="宋体"/>
                <w:color w:val="auto"/>
                <w:kern w:val="2"/>
                <w:sz w:val="21"/>
                <w:szCs w:val="21"/>
                <w:lang w:val="en-US" w:eastAsia="zh-CN" w:bidi="ar-SA"/>
              </w:rPr>
            </w:pPr>
            <w:r>
              <w:rPr>
                <w:rStyle w:val="23"/>
                <w:rFonts w:ascii="Times New Roman" w:hAnsi="宋体"/>
                <w:bCs/>
                <w:sz w:val="24"/>
              </w:rPr>
              <w:t>工作长度</w:t>
            </w:r>
            <w:r>
              <w:rPr>
                <w:rStyle w:val="23"/>
                <w:rFonts w:ascii="Times New Roman" w:hAnsi="Times New Roman"/>
                <w:bCs/>
                <w:sz w:val="24"/>
              </w:rPr>
              <w:t>≥425mm</w:t>
            </w:r>
            <w:r>
              <w:rPr>
                <w:rStyle w:val="23"/>
                <w:rFonts w:ascii="Times New Roman" w:hAnsi="宋体"/>
                <w:bCs/>
                <w:sz w:val="24"/>
              </w:rPr>
              <w:t>。</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000000"/>
                <w:sz w:val="21"/>
                <w:szCs w:val="21"/>
              </w:rPr>
              <w:t>2.5.</w:t>
            </w:r>
          </w:p>
        </w:tc>
        <w:tc>
          <w:tcPr>
            <w:tcW w:w="6348" w:type="dxa"/>
            <w:noWrap w:val="0"/>
            <w:vAlign w:val="center"/>
          </w:tcPr>
          <w:p>
            <w:pPr>
              <w:ind w:left="480" w:leftChars="0" w:hanging="480" w:hangingChars="200"/>
              <w:rPr>
                <w:rFonts w:hint="eastAsia" w:ascii="宋体" w:hAnsi="宋体" w:eastAsia="宋体" w:cs="宋体"/>
                <w:color w:val="auto"/>
                <w:kern w:val="2"/>
                <w:sz w:val="21"/>
                <w:szCs w:val="21"/>
                <w:lang w:val="en-US" w:eastAsia="zh-CN" w:bidi="ar-SA"/>
              </w:rPr>
            </w:pPr>
            <w:r>
              <w:rPr>
                <w:rStyle w:val="23"/>
                <w:rFonts w:ascii="Times New Roman" w:hAnsi="宋体"/>
                <w:bCs/>
                <w:sz w:val="24"/>
              </w:rPr>
              <w:t>最小器械孔道</w:t>
            </w:r>
            <w:r>
              <w:rPr>
                <w:rStyle w:val="23"/>
                <w:rFonts w:hint="eastAsia" w:ascii="Times New Roman" w:hAnsi="Times New Roman"/>
                <w:bCs/>
                <w:sz w:val="24"/>
                <w:lang w:val="en-US" w:eastAsia="zh-CN"/>
              </w:rPr>
              <w:t>0.8</w:t>
            </w:r>
            <w:r>
              <w:rPr>
                <w:rStyle w:val="23"/>
                <w:rFonts w:ascii="Times New Roman" w:hAnsi="Times New Roman"/>
                <w:bCs/>
                <w:sz w:val="24"/>
                <w:lang w:val="de-DE"/>
              </w:rPr>
              <w:t>mm×1.</w:t>
            </w:r>
            <w:r>
              <w:rPr>
                <w:rStyle w:val="23"/>
                <w:rFonts w:hint="eastAsia" w:ascii="Times New Roman" w:hAnsi="Times New Roman"/>
                <w:bCs/>
                <w:sz w:val="24"/>
                <w:lang w:val="en-US" w:eastAsia="zh-CN"/>
              </w:rPr>
              <w:t>35</w:t>
            </w:r>
            <w:r>
              <w:rPr>
                <w:rStyle w:val="23"/>
                <w:rFonts w:ascii="Times New Roman" w:hAnsi="Times New Roman"/>
                <w:bCs/>
                <w:sz w:val="24"/>
                <w:lang w:val="de-DE"/>
              </w:rPr>
              <w:t>mm</w:t>
            </w:r>
            <w:r>
              <w:rPr>
                <w:rStyle w:val="23"/>
                <w:rFonts w:ascii="Times New Roman" w:hAnsi="宋体"/>
                <w:bCs/>
                <w:sz w:val="24"/>
              </w:rPr>
              <w:t>。</w:t>
            </w:r>
          </w:p>
        </w:tc>
        <w:tc>
          <w:tcPr>
            <w:tcW w:w="1492" w:type="dxa"/>
            <w:tcBorders>
              <w:right w:val="single" w:color="auto" w:sz="12" w:space="0"/>
            </w:tcBorders>
            <w:noWrap w:val="0"/>
            <w:vAlign w:val="center"/>
          </w:tcPr>
          <w:p>
            <w:pPr>
              <w:widowControl/>
              <w:spacing w:line="360" w:lineRule="exact"/>
              <w:ind w:firstLine="840" w:firstLineChars="400"/>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000000"/>
                <w:sz w:val="21"/>
                <w:szCs w:val="21"/>
              </w:rPr>
              <w:t>2.6.</w:t>
            </w:r>
          </w:p>
        </w:tc>
        <w:tc>
          <w:tcPr>
            <w:tcW w:w="6348" w:type="dxa"/>
            <w:noWrap w:val="0"/>
            <w:vAlign w:val="top"/>
          </w:tcPr>
          <w:p>
            <w:pPr>
              <w:pStyle w:val="24"/>
              <w:rPr>
                <w:rFonts w:hint="eastAsia" w:ascii="宋体" w:hAnsi="宋体" w:eastAsia="宋体" w:cs="宋体"/>
                <w:color w:val="auto"/>
                <w:kern w:val="2"/>
                <w:sz w:val="21"/>
                <w:szCs w:val="21"/>
                <w:lang w:val="en-US" w:eastAsia="zh-CN" w:bidi="ar-SA"/>
              </w:rPr>
            </w:pPr>
            <w:r>
              <w:rPr>
                <w:rStyle w:val="23"/>
                <w:rFonts w:ascii="Times New Roman" w:hAnsi="宋体"/>
                <w:sz w:val="24"/>
                <w:szCs w:val="24"/>
              </w:rPr>
              <w:t>可高温高压消毒。</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000000"/>
                <w:sz w:val="21"/>
                <w:szCs w:val="21"/>
              </w:rPr>
              <w:t>2.7.</w:t>
            </w:r>
          </w:p>
        </w:tc>
        <w:tc>
          <w:tcPr>
            <w:tcW w:w="6348" w:type="dxa"/>
            <w:noWrap w:val="0"/>
            <w:vAlign w:val="top"/>
          </w:tcPr>
          <w:p>
            <w:pPr>
              <w:pStyle w:val="24"/>
              <w:rPr>
                <w:rFonts w:hint="eastAsia" w:ascii="宋体" w:hAnsi="宋体" w:eastAsia="宋体" w:cs="宋体"/>
                <w:color w:val="auto"/>
                <w:kern w:val="2"/>
                <w:sz w:val="21"/>
                <w:szCs w:val="21"/>
                <w:lang w:val="en-US" w:eastAsia="zh-CN" w:bidi="ar-SA"/>
              </w:rPr>
            </w:pPr>
            <w:r>
              <w:rPr>
                <w:rStyle w:val="23"/>
                <w:rFonts w:ascii="Times New Roman" w:hAnsi="宋体"/>
                <w:sz w:val="24"/>
                <w:szCs w:val="24"/>
              </w:rPr>
              <w:t>可连接导光束种类：可连接</w:t>
            </w:r>
            <w:r>
              <w:rPr>
                <w:rStyle w:val="23"/>
                <w:rFonts w:ascii="Times New Roman" w:hAnsi="Times New Roman"/>
                <w:sz w:val="24"/>
                <w:szCs w:val="24"/>
              </w:rPr>
              <w:t>WOLF</w:t>
            </w:r>
            <w:r>
              <w:rPr>
                <w:rStyle w:val="23"/>
                <w:rFonts w:ascii="Times New Roman" w:hAnsi="宋体"/>
                <w:sz w:val="24"/>
                <w:szCs w:val="24"/>
              </w:rPr>
              <w:t>、</w:t>
            </w:r>
            <w:r>
              <w:rPr>
                <w:rStyle w:val="23"/>
                <w:rFonts w:ascii="Times New Roman" w:hAnsi="Times New Roman"/>
                <w:sz w:val="24"/>
                <w:szCs w:val="24"/>
              </w:rPr>
              <w:t>STORZ</w:t>
            </w:r>
            <w:r>
              <w:rPr>
                <w:rStyle w:val="23"/>
                <w:rFonts w:ascii="Times New Roman" w:hAnsi="宋体"/>
                <w:sz w:val="24"/>
                <w:szCs w:val="24"/>
              </w:rPr>
              <w:t>、</w:t>
            </w:r>
            <w:r>
              <w:rPr>
                <w:rStyle w:val="23"/>
                <w:rFonts w:ascii="Times New Roman" w:hAnsi="Times New Roman"/>
                <w:sz w:val="24"/>
                <w:szCs w:val="24"/>
              </w:rPr>
              <w:t>OLYMPUS</w:t>
            </w:r>
            <w:r>
              <w:rPr>
                <w:rStyle w:val="23"/>
                <w:rFonts w:ascii="Times New Roman" w:hAnsi="宋体"/>
                <w:sz w:val="24"/>
                <w:szCs w:val="24"/>
              </w:rPr>
              <w:t>等品牌的导光束。</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000000"/>
                <w:sz w:val="21"/>
                <w:szCs w:val="21"/>
              </w:rPr>
              <w:t>2.8.</w:t>
            </w:r>
          </w:p>
        </w:tc>
        <w:tc>
          <w:tcPr>
            <w:tcW w:w="6348" w:type="dxa"/>
            <w:noWrap w:val="0"/>
            <w:vAlign w:val="top"/>
          </w:tcPr>
          <w:p>
            <w:pPr>
              <w:pStyle w:val="24"/>
              <w:rPr>
                <w:rFonts w:hint="eastAsia" w:ascii="宋体" w:hAnsi="宋体" w:eastAsia="宋体" w:cs="宋体"/>
                <w:color w:val="auto"/>
                <w:kern w:val="2"/>
                <w:sz w:val="21"/>
                <w:szCs w:val="21"/>
                <w:lang w:val="en-US" w:eastAsia="zh-CN" w:bidi="ar-SA"/>
              </w:rPr>
            </w:pPr>
            <w:r>
              <w:rPr>
                <w:rFonts w:hint="eastAsia" w:ascii="Times New Roman" w:hAnsi="宋体"/>
                <w:sz w:val="24"/>
                <w:szCs w:val="24"/>
                <w:lang w:val="en-US" w:eastAsia="zh-CN"/>
              </w:rPr>
              <w:t>可配抓</w:t>
            </w:r>
            <w:r>
              <w:rPr>
                <w:rFonts w:ascii="Times New Roman" w:hAnsi="宋体"/>
                <w:sz w:val="24"/>
                <w:szCs w:val="24"/>
              </w:rPr>
              <w:t>钳：直径</w:t>
            </w:r>
            <w:r>
              <w:rPr>
                <w:rFonts w:hint="eastAsia" w:ascii="Times New Roman" w:hAnsi="Times New Roman"/>
                <w:sz w:val="24"/>
                <w:szCs w:val="24"/>
                <w:lang w:val="en-US" w:eastAsia="zh-CN"/>
              </w:rPr>
              <w:t>4</w:t>
            </w:r>
            <w:r>
              <w:rPr>
                <w:rFonts w:ascii="Times New Roman" w:hAnsi="Times New Roman"/>
                <w:sz w:val="24"/>
                <w:szCs w:val="24"/>
              </w:rPr>
              <w:t>Fr</w:t>
            </w:r>
            <w:r>
              <w:rPr>
                <w:rFonts w:ascii="Times New Roman" w:hAnsi="宋体"/>
                <w:sz w:val="24"/>
                <w:szCs w:val="24"/>
              </w:rPr>
              <w:t>，工作长度：</w:t>
            </w:r>
            <w:r>
              <w:rPr>
                <w:rFonts w:ascii="Times New Roman" w:hAnsi="Times New Roman"/>
                <w:sz w:val="24"/>
                <w:szCs w:val="24"/>
              </w:rPr>
              <w:t>550mm</w:t>
            </w:r>
            <w:r>
              <w:rPr>
                <w:rFonts w:ascii="Times New Roman" w:hAnsi="宋体"/>
                <w:sz w:val="24"/>
                <w:szCs w:val="24"/>
              </w:rPr>
              <w:t>。</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000000"/>
                <w:sz w:val="21"/>
                <w:szCs w:val="21"/>
              </w:rPr>
              <w:t>2.9.</w:t>
            </w:r>
          </w:p>
        </w:tc>
        <w:tc>
          <w:tcPr>
            <w:tcW w:w="6348" w:type="dxa"/>
            <w:noWrap w:val="0"/>
            <w:vAlign w:val="top"/>
          </w:tcPr>
          <w:p>
            <w:pPr>
              <w:pStyle w:val="24"/>
              <w:rPr>
                <w:rFonts w:hint="eastAsia" w:ascii="宋体" w:hAnsi="宋体" w:eastAsia="宋体" w:cs="宋体"/>
                <w:color w:val="auto"/>
                <w:kern w:val="2"/>
                <w:sz w:val="21"/>
                <w:szCs w:val="21"/>
                <w:lang w:val="en-US" w:eastAsia="zh-CN" w:bidi="ar-SA"/>
              </w:rPr>
            </w:pPr>
            <w:r>
              <w:rPr>
                <w:rFonts w:ascii="Times New Roman" w:hAnsi="宋体"/>
                <w:sz w:val="24"/>
                <w:szCs w:val="24"/>
              </w:rPr>
              <w:t>可兼容</w:t>
            </w:r>
            <w:r>
              <w:rPr>
                <w:rFonts w:ascii="Times New Roman" w:hAnsi="宋体"/>
                <w:sz w:val="24"/>
                <w:szCs w:val="24"/>
                <w:lang w:val="en-US" w:eastAsia="zh-CN"/>
              </w:rPr>
              <w:t>我院</w:t>
            </w:r>
            <w:r>
              <w:rPr>
                <w:rFonts w:ascii="Times New Roman" w:hAnsi="宋体"/>
                <w:sz w:val="24"/>
                <w:szCs w:val="24"/>
              </w:rPr>
              <w:t>现有摄像系统</w:t>
            </w:r>
            <w:r>
              <w:rPr>
                <w:rFonts w:ascii="Times New Roman" w:hAnsi="宋体"/>
                <w:sz w:val="24"/>
                <w:szCs w:val="24"/>
                <w:lang w:eastAsia="zh-CN"/>
              </w:rPr>
              <w:t>。</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b/>
                <w:bCs/>
                <w:i w:val="0"/>
                <w:iCs w:val="0"/>
                <w:color w:val="auto"/>
                <w:kern w:val="0"/>
                <w:sz w:val="21"/>
                <w:szCs w:val="21"/>
                <w:u w:val="none"/>
                <w:lang w:val="en-US" w:eastAsia="zh-CN" w:bidi="ar"/>
              </w:rPr>
              <w:t>三</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b/>
                <w:bCs/>
                <w:i w:val="0"/>
                <w:iCs w:val="0"/>
                <w:color w:val="auto"/>
                <w:kern w:val="0"/>
                <w:sz w:val="21"/>
                <w:szCs w:val="21"/>
                <w:u w:val="none"/>
                <w:lang w:val="en-US" w:eastAsia="zh-CN" w:bidi="ar"/>
              </w:rPr>
              <w:t>安装验收</w:t>
            </w:r>
          </w:p>
        </w:tc>
        <w:tc>
          <w:tcPr>
            <w:tcW w:w="1492" w:type="dxa"/>
            <w:tcBorders>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3.1</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3.2</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3.3</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3.4</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3.5</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b/>
                <w:bCs/>
                <w:i w:val="0"/>
                <w:iCs w:val="0"/>
                <w:color w:val="auto"/>
                <w:kern w:val="0"/>
                <w:sz w:val="21"/>
                <w:szCs w:val="21"/>
                <w:u w:val="none"/>
                <w:lang w:val="en-US" w:eastAsia="zh-CN" w:bidi="ar"/>
              </w:rPr>
              <w:t>四</w:t>
            </w:r>
          </w:p>
        </w:tc>
        <w:tc>
          <w:tcPr>
            <w:tcW w:w="6348" w:type="dxa"/>
            <w:noWrap w:val="0"/>
            <w:vAlign w:val="top"/>
          </w:tcPr>
          <w:p>
            <w:pPr>
              <w:keepNext w:val="0"/>
              <w:keepLines w:val="0"/>
              <w:widowControl/>
              <w:suppressLineNumbers w:val="0"/>
              <w:jc w:val="both"/>
              <w:textAlignment w:val="top"/>
              <w:rPr>
                <w:rFonts w:hint="eastAsia" w:ascii="宋体" w:hAnsi="宋体" w:eastAsia="宋体" w:cs="宋体"/>
                <w:color w:val="auto"/>
                <w:sz w:val="21"/>
                <w:szCs w:val="21"/>
              </w:rPr>
            </w:pPr>
            <w:r>
              <w:rPr>
                <w:rFonts w:hint="eastAsia" w:ascii="宋体" w:hAnsi="宋体" w:eastAsia="宋体" w:cs="宋体"/>
                <w:b/>
                <w:bCs/>
                <w:i w:val="0"/>
                <w:iCs w:val="0"/>
                <w:color w:val="auto"/>
                <w:kern w:val="0"/>
                <w:sz w:val="21"/>
                <w:szCs w:val="21"/>
                <w:u w:val="none"/>
                <w:lang w:val="en-US" w:eastAsia="zh-CN" w:bidi="ar"/>
              </w:rPr>
              <w:t>售后服务</w:t>
            </w:r>
          </w:p>
        </w:tc>
        <w:tc>
          <w:tcPr>
            <w:tcW w:w="1492" w:type="dxa"/>
            <w:tcBorders>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4.1</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免费保修：设备验收合格后保修≥</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b/>
                <w:bCs/>
                <w:i w:val="0"/>
                <w:iCs w:val="0"/>
                <w:color w:val="auto"/>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b/>
                <w:bCs/>
                <w:i w:val="0"/>
                <w:iCs w:val="0"/>
                <w:color w:val="auto"/>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厂家承诺过保后先维修再付款</w:t>
            </w:r>
          </w:p>
        </w:tc>
        <w:tc>
          <w:tcPr>
            <w:tcW w:w="1492" w:type="dxa"/>
            <w:tcBorders>
              <w:bottom w:val="single" w:color="auto" w:sz="4" w:space="0"/>
              <w:right w:val="single" w:color="auto" w:sz="12" w:space="0"/>
            </w:tcBorders>
            <w:noWrap w:val="0"/>
            <w:vAlign w:val="center"/>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r>
              <w:rPr>
                <w:rFonts w:hint="eastAsia" w:asciiTheme="minorEastAsia" w:hAnsiTheme="minorEastAsia" w:cstheme="minorEastAsia"/>
                <w:sz w:val="24"/>
                <w:szCs w:val="24"/>
                <w:lang w:eastAsia="zh-CN"/>
              </w:rPr>
              <w:t>）</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2"/>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7"/>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7"/>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7"/>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7"/>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5" w:hRule="atLeast"/>
          <w:jc w:val="center"/>
        </w:trPr>
        <w:tc>
          <w:tcPr>
            <w:tcW w:w="9262" w:type="dxa"/>
            <w:gridSpan w:val="6"/>
          </w:tcPr>
          <w:p>
            <w:pPr>
              <w:pStyle w:val="17"/>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2"/>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2"/>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14:textFill>
            <w14:solidFill>
              <w14:schemeClr w14:val="tx1"/>
            </w14:solidFill>
          </w14:textFill>
        </w:rPr>
        <w:t>质保期为</w:t>
      </w:r>
      <w:r>
        <w:rPr>
          <w:rFonts w:hint="eastAsia"/>
          <w:color w:val="000000" w:themeColor="text1"/>
          <w:spacing w:val="-6"/>
          <w:sz w:val="22"/>
          <w:szCs w:val="22"/>
          <w:u w:val="single"/>
          <w:lang w:val="en-US"/>
          <w14:textFill>
            <w14:solidFill>
              <w14:schemeClr w14:val="tx1"/>
            </w14:solidFill>
          </w14:textFill>
        </w:rPr>
        <w:t xml:space="preserve">    </w:t>
      </w:r>
      <w:r>
        <w:rPr>
          <w:rFonts w:hint="eastAsia"/>
          <w:color w:val="000000" w:themeColor="text1"/>
          <w:spacing w:val="-6"/>
          <w:sz w:val="22"/>
          <w:szCs w:val="22"/>
          <w:lang w:val="en-US"/>
          <w14:textFill>
            <w14:solidFill>
              <w14:schemeClr w14:val="tx1"/>
            </w14:solidFill>
          </w14:textFill>
        </w:rPr>
        <w:t>年</w:t>
      </w:r>
      <w:r>
        <w:rPr>
          <w:color w:val="000000" w:themeColor="text1"/>
          <w:sz w:val="22"/>
          <w:szCs w:val="22"/>
          <w14:textFill>
            <w14:solidFill>
              <w14:schemeClr w14:val="tx1"/>
            </w14:solidFill>
          </w14:textFill>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：无</w:t>
      </w:r>
    </w:p>
    <w:p>
      <w:pPr>
        <w:pStyle w:val="3"/>
        <w:spacing w:before="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七、交货期、交货方式及交货地点</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1、</w:t>
      </w:r>
      <w:r>
        <w:rPr>
          <w:color w:val="000000" w:themeColor="text1"/>
          <w:spacing w:val="-3"/>
          <w:sz w:val="22"/>
          <w:szCs w:val="22"/>
          <w14:textFill>
            <w14:solidFill>
              <w14:schemeClr w14:val="tx1"/>
            </w14:solidFill>
          </w14:textFill>
        </w:rPr>
        <w:t>交货期：合同签订后</w:t>
      </w:r>
      <w:r>
        <w:rPr>
          <w:rFonts w:hint="eastAsia"/>
          <w:color w:val="000000" w:themeColor="text1"/>
          <w:spacing w:val="-3"/>
          <w:sz w:val="22"/>
          <w:szCs w:val="22"/>
          <w:u w:val="single"/>
          <w:lang w:val="en-US" w:eastAsia="zh-CN"/>
          <w14:textFill>
            <w14:solidFill>
              <w14:schemeClr w14:val="tx1"/>
            </w14:solidFill>
          </w14:textFill>
        </w:rPr>
        <w:t xml:space="preserve">   </w:t>
      </w:r>
      <w:r>
        <w:rPr>
          <w:color w:val="000000" w:themeColor="text1"/>
          <w:sz w:val="22"/>
          <w:szCs w:val="22"/>
          <w14:textFill>
            <w14:solidFill>
              <w14:schemeClr w14:val="tx1"/>
            </w14:solidFill>
          </w14:textFill>
        </w:rPr>
        <w:t>个工作日</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5"/>
          <w:sz w:val="22"/>
          <w:szCs w:val="22"/>
          <w:lang w:val="en-US" w:eastAsia="zh-CN"/>
          <w14:textFill>
            <w14:solidFill>
              <w14:schemeClr w14:val="tx1"/>
            </w14:solidFill>
          </w14:textFill>
        </w:rPr>
        <w:t>2、</w:t>
      </w:r>
      <w:r>
        <w:rPr>
          <w:color w:val="000000" w:themeColor="text1"/>
          <w:spacing w:val="-5"/>
          <w:sz w:val="22"/>
          <w:szCs w:val="22"/>
          <w14:textFill>
            <w14:solidFill>
              <w14:schemeClr w14:val="tx1"/>
            </w14:solidFill>
          </w14:textFill>
        </w:rPr>
        <w:t>交货方式：</w:t>
      </w:r>
      <w:r>
        <w:rPr>
          <w:rFonts w:hint="eastAsia"/>
          <w:color w:val="000000" w:themeColor="text1"/>
          <w:spacing w:val="-5"/>
          <w:sz w:val="22"/>
          <w:szCs w:val="22"/>
          <w14:textFill>
            <w14:solidFill>
              <w14:schemeClr w14:val="tx1"/>
            </w14:solidFill>
          </w14:textFill>
        </w:rPr>
        <w:t>按甲方指定地点</w:t>
      </w:r>
      <w:r>
        <w:rPr>
          <w:color w:val="000000" w:themeColor="text1"/>
          <w:sz w:val="22"/>
          <w:szCs w:val="22"/>
          <w14:textFill>
            <w14:solidFill>
              <w14:schemeClr w14:val="tx1"/>
            </w14:solidFill>
          </w14:textFill>
        </w:rPr>
        <w:t>送货上门</w:t>
      </w:r>
    </w:p>
    <w:p>
      <w:pPr>
        <w:pStyle w:val="18"/>
        <w:numPr>
          <w:ilvl w:val="0"/>
          <w:numId w:val="0"/>
        </w:numPr>
        <w:ind w:left="351" w:leftChars="0"/>
        <w:rPr>
          <w:color w:val="000000" w:themeColor="text1"/>
          <w:sz w:val="22"/>
          <w:szCs w:val="22"/>
          <w14:textFill>
            <w14:solidFill>
              <w14:schemeClr w14:val="tx1"/>
            </w14:solidFill>
          </w14:textFill>
        </w:rPr>
      </w:pPr>
      <w:r>
        <w:rPr>
          <w:rFonts w:hint="eastAsia"/>
          <w:color w:val="000000" w:themeColor="text1"/>
          <w:spacing w:val="-11"/>
          <w:sz w:val="22"/>
          <w:szCs w:val="22"/>
          <w:lang w:val="en-US" w:eastAsia="zh-CN"/>
          <w14:textFill>
            <w14:solidFill>
              <w14:schemeClr w14:val="tx1"/>
            </w14:solidFill>
          </w14:textFill>
        </w:rPr>
        <w:t>3、</w:t>
      </w:r>
      <w:r>
        <w:rPr>
          <w:color w:val="000000" w:themeColor="text1"/>
          <w:spacing w:val="-11"/>
          <w:sz w:val="22"/>
          <w:szCs w:val="22"/>
          <w14:textFill>
            <w14:solidFill>
              <w14:schemeClr w14:val="tx1"/>
            </w14:solidFill>
          </w14:textFill>
        </w:rPr>
        <w:t>交货地点：</w:t>
      </w:r>
      <w:r>
        <w:rPr>
          <w:color w:val="000000" w:themeColor="text1"/>
          <w:sz w:val="22"/>
          <w:szCs w:val="22"/>
          <w14:textFill>
            <w14:solidFill>
              <w14:schemeClr w14:val="tx1"/>
            </w14:solidFill>
          </w14:textFill>
        </w:rPr>
        <w:t>浙江省温州市鹿城</w:t>
      </w:r>
      <w:r>
        <w:rPr>
          <w:rFonts w:hint="eastAsia"/>
          <w:color w:val="000000" w:themeColor="text1"/>
          <w:sz w:val="22"/>
          <w:szCs w:val="22"/>
          <w14:textFill>
            <w14:solidFill>
              <w14:schemeClr w14:val="tx1"/>
            </w14:solidFill>
          </w14:textFill>
        </w:rPr>
        <w:t>区南汇街道六虹桥路蛟尾路9号</w:t>
      </w:r>
    </w:p>
    <w:p>
      <w:pPr>
        <w:tabs>
          <w:tab w:val="left" w:pos="522"/>
        </w:tabs>
        <w:ind w:left="105" w:right="5480"/>
        <w:rPr>
          <w:b/>
          <w:bCs/>
          <w:color w:val="000000" w:themeColor="text1"/>
          <w:sz w:val="22"/>
          <w:szCs w:val="22"/>
          <w14:textFill>
            <w14:solidFill>
              <w14:schemeClr w14:val="tx1"/>
            </w14:solidFill>
          </w14:textFill>
        </w:rPr>
      </w:pPr>
      <w:r>
        <w:rPr>
          <w:b/>
          <w:color w:val="000000" w:themeColor="text1"/>
          <w:spacing w:val="10"/>
          <w:sz w:val="22"/>
          <w:szCs w:val="22"/>
          <w14:textFill>
            <w14:solidFill>
              <w14:schemeClr w14:val="tx1"/>
            </w14:solidFill>
          </w14:textFill>
        </w:rPr>
        <w:t>八、</w:t>
      </w:r>
      <w:r>
        <w:rPr>
          <w:rFonts w:hint="eastAsia"/>
          <w:b/>
          <w:bCs/>
          <w:color w:val="000000" w:themeColor="text1"/>
          <w:sz w:val="22"/>
          <w:szCs w:val="22"/>
          <w14:textFill>
            <w14:solidFill>
              <w14:schemeClr w14:val="tx1"/>
            </w14:solidFill>
          </w14:textFill>
        </w:rPr>
        <w:t>货款支付</w:t>
      </w: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甲方按以下第</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种方式支付乙方合同价款。</w:t>
      </w:r>
    </w:p>
    <w:p>
      <w:pPr>
        <w:pStyle w:val="2"/>
        <w:spacing w:before="21"/>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、一次性支付：</w:t>
      </w:r>
    </w:p>
    <w:p>
      <w:pPr>
        <w:pStyle w:val="2"/>
        <w:tabs>
          <w:tab w:val="left" w:pos="4877"/>
        </w:tabs>
        <w:spacing w:before="71"/>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u w:val="single" w:color="4068E0"/>
          <w:lang w:val="en-US" w:eastAsia="zh-CN" w:bidi="zh-CN"/>
          <w14:textFill>
            <w14:solidFill>
              <w14:schemeClr w14:val="tx1"/>
            </w14:solidFill>
          </w14:textFill>
        </w:rPr>
        <w:t xml:space="preserve"> 3 </w:t>
      </w:r>
      <w:r>
        <w:rPr>
          <w:rFonts w:hint="default"/>
          <w:color w:val="000000" w:themeColor="text1"/>
          <w:sz w:val="22"/>
          <w:szCs w:val="22"/>
          <w:lang w:val="zh-CN"/>
          <w14:textFill>
            <w14:solidFill>
              <w14:schemeClr w14:val="tx1"/>
            </w14:solidFill>
          </w14:textFill>
        </w:rPr>
        <w:t>个月</w:t>
      </w:r>
      <w:r>
        <w:rPr>
          <w:color w:val="000000" w:themeColor="text1"/>
          <w:sz w:val="22"/>
          <w:szCs w:val="22"/>
          <w:lang w:val="zh-CN"/>
          <w14:textFill>
            <w14:solidFill>
              <w14:schemeClr w14:val="tx1"/>
            </w14:solidFill>
          </w14:textFill>
        </w:rPr>
        <w:t>内</w:t>
      </w:r>
      <w:r>
        <w:rPr>
          <w:color w:val="000000" w:themeColor="text1"/>
          <w:sz w:val="22"/>
          <w:szCs w:val="22"/>
          <w14:textFill>
            <w14:solidFill>
              <w14:schemeClr w14:val="tx1"/>
            </w14:solidFill>
          </w14:textFill>
        </w:rPr>
        <w:t>，甲方向乙方支付全部合同价款。</w:t>
      </w:r>
    </w:p>
    <w:p>
      <w:pPr>
        <w:pStyle w:val="2"/>
        <w:spacing w:before="69"/>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甲方应于本合同生效后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作为预付款，计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全部货物验收合格后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个工作日内，甲方向乙方支付合同总价款的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themeColor="text1"/>
          <w:sz w:val="22"/>
          <w:szCs w:val="22"/>
          <w:highlight w:val="none"/>
          <w:lang w:val="en-US" w:eastAsia="zh-CN"/>
          <w14:textFill>
            <w14:solidFill>
              <w14:schemeClr w14:val="tx1"/>
            </w14:solidFill>
          </w14:textFill>
        </w:rPr>
      </w:pPr>
      <w:r>
        <w:rPr>
          <w:rFonts w:hint="eastAsia" w:ascii="Verdana" w:hAnsi="宋体" w:eastAsia="Verdana" w:cs="宋体"/>
          <w:color w:val="000000" w:themeColor="text1"/>
          <w:kern w:val="0"/>
          <w:sz w:val="22"/>
          <w:szCs w:val="22"/>
          <w:highlight w:val="none"/>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8"/>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8"/>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8"/>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8"/>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甲方无正当理由拒收货物的，甲方向乙方偿付拒收货款总值的</w:t>
      </w:r>
      <w:r>
        <w:rPr>
          <w:color w:val="000000" w:themeColor="text1"/>
          <w:spacing w:val="3"/>
          <w:sz w:val="22"/>
          <w:szCs w:val="22"/>
          <w:u w:val="single" w:color="4068E0"/>
          <w14:textFill>
            <w14:solidFill>
              <w14:schemeClr w14:val="tx1"/>
            </w14:solidFill>
          </w14:textFill>
        </w:rPr>
        <w:t xml:space="preserve"> 百分之五</w:t>
      </w:r>
      <w:r>
        <w:rPr>
          <w:color w:val="000000" w:themeColor="text1"/>
          <w:spacing w:val="45"/>
          <w:sz w:val="22"/>
          <w:szCs w:val="22"/>
          <w14:textFill>
            <w14:solidFill>
              <w14:schemeClr w14:val="tx1"/>
            </w14:solidFill>
          </w14:textFill>
        </w:rPr>
        <w:t xml:space="preserve"> </w:t>
      </w:r>
      <w:r>
        <w:rPr>
          <w:color w:val="000000" w:themeColor="text1"/>
          <w:sz w:val="22"/>
          <w:szCs w:val="22"/>
          <w14:textFill>
            <w14:solidFill>
              <w14:schemeClr w14:val="tx1"/>
            </w14:solidFill>
          </w14:textFill>
        </w:rPr>
        <w:t>违约金。</w:t>
      </w:r>
    </w:p>
    <w:p>
      <w:pPr>
        <w:pStyle w:val="18"/>
        <w:numPr>
          <w:ilvl w:val="0"/>
          <w:numId w:val="0"/>
        </w:numPr>
        <w:tabs>
          <w:tab w:val="left" w:pos="522"/>
        </w:tabs>
        <w:spacing w:before="117"/>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asci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single" w:color="4068E0"/>
          <w14:textFill>
            <w14:solidFill>
              <w14:schemeClr w14:val="tx1"/>
            </w14:solidFill>
          </w14:textFill>
        </w:rPr>
        <w:t xml:space="preserve"> 万分之五</w:t>
      </w:r>
      <w:r>
        <w:rPr>
          <w:color w:val="000000" w:themeColor="text1"/>
          <w:spacing w:val="43"/>
          <w:sz w:val="22"/>
          <w:szCs w:val="22"/>
          <w14:textFill>
            <w14:solidFill>
              <w14:schemeClr w14:val="tx1"/>
            </w14:solidFill>
          </w14:textFill>
        </w:rPr>
        <w:t xml:space="preserve"> </w:t>
      </w:r>
      <w:r>
        <w:rPr>
          <w:color w:val="000000" w:themeColor="text1"/>
          <w:sz w:val="22"/>
          <w:szCs w:val="22"/>
          <w14:textFill>
            <w14:solidFill>
              <w14:schemeClr w14:val="tx1"/>
            </w14:solidFill>
          </w14:textFill>
        </w:rPr>
        <w:t>向乙方支付违约金。</w:t>
      </w:r>
    </w:p>
    <w:p>
      <w:pPr>
        <w:pStyle w:val="18"/>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single" w:color="4068E0"/>
          <w14:textFill>
            <w14:solidFill>
              <w14:schemeClr w14:val="tx1"/>
            </w14:solidFill>
          </w14:textFill>
        </w:rPr>
        <w:t xml:space="preserve"> 千分之六</w:t>
      </w:r>
      <w:r>
        <w:rPr>
          <w:color w:val="000000" w:themeColor="text1"/>
          <w:spacing w:val="29"/>
          <w:sz w:val="22"/>
          <w:szCs w:val="22"/>
          <w14:textFill>
            <w14:solidFill>
              <w14:schemeClr w14:val="tx1"/>
            </w14:solidFill>
          </w14:textFill>
        </w:rPr>
        <w:t xml:space="preserve"> </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 xml:space="preserve">   10 个工作日不能交货的，甲方可解除本合同。乙方因逾期交货或因其他违约行为导致甲方解除合同的，乙方应向甲方支付合同总值</w:t>
      </w:r>
      <w:r>
        <w:rPr>
          <w:rFonts w:hint="eastAsia"/>
          <w:color w:val="000000" w:themeColor="text1"/>
          <w:sz w:val="22"/>
          <w:szCs w:val="22"/>
          <w:u w:val="single"/>
          <w14:textFill>
            <w14:solidFill>
              <w14:schemeClr w14:val="tx1"/>
            </w14:solidFill>
          </w14:textFill>
        </w:rPr>
        <w:t xml:space="preserve"> 5</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8"/>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2"/>
        <w:spacing w:before="106" w:line="264" w:lineRule="auto"/>
        <w:ind w:left="105" w:right="209"/>
        <w:rPr>
          <w:sz w:val="22"/>
          <w:szCs w:val="22"/>
        </w:rPr>
      </w:pPr>
      <w:r>
        <w:rPr>
          <w:rFonts w:hint="eastAsia"/>
          <w:sz w:val="22"/>
          <w:szCs w:val="22"/>
        </w:rPr>
        <w:t>地址：温州市六虹桥路蛟尾路9号                   地址：</w:t>
      </w:r>
    </w:p>
    <w:p>
      <w:pPr>
        <w:pStyle w:val="2"/>
        <w:spacing w:before="106" w:line="264" w:lineRule="auto"/>
        <w:ind w:left="105" w:right="209"/>
        <w:rPr>
          <w:sz w:val="22"/>
          <w:szCs w:val="22"/>
        </w:rPr>
      </w:pPr>
      <w:r>
        <w:rPr>
          <w:rFonts w:hint="eastAsia"/>
          <w:sz w:val="22"/>
          <w:szCs w:val="22"/>
        </w:rPr>
        <w:t xml:space="preserve">法定（授权）代表人：                            法定（授权）代表人： </w:t>
      </w:r>
    </w:p>
    <w:p>
      <w:pPr>
        <w:pStyle w:val="2"/>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2"/>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2"/>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37AC0"/>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AE64B9"/>
    <w:rsid w:val="02B15ED7"/>
    <w:rsid w:val="032B7EBE"/>
    <w:rsid w:val="037819C8"/>
    <w:rsid w:val="04165086"/>
    <w:rsid w:val="04F0013F"/>
    <w:rsid w:val="079468F0"/>
    <w:rsid w:val="08AD346F"/>
    <w:rsid w:val="0A277157"/>
    <w:rsid w:val="0A323667"/>
    <w:rsid w:val="0B691EBF"/>
    <w:rsid w:val="0BDB7828"/>
    <w:rsid w:val="0D3C3F90"/>
    <w:rsid w:val="0D6B27A0"/>
    <w:rsid w:val="0D737863"/>
    <w:rsid w:val="10827943"/>
    <w:rsid w:val="11D15B1C"/>
    <w:rsid w:val="11D56F8A"/>
    <w:rsid w:val="129A029D"/>
    <w:rsid w:val="12C9410A"/>
    <w:rsid w:val="1303324F"/>
    <w:rsid w:val="14C02644"/>
    <w:rsid w:val="157B401A"/>
    <w:rsid w:val="165B3C1A"/>
    <w:rsid w:val="17453125"/>
    <w:rsid w:val="184F31D7"/>
    <w:rsid w:val="1A2E6DE6"/>
    <w:rsid w:val="1D4821A9"/>
    <w:rsid w:val="1DDD668B"/>
    <w:rsid w:val="1FC94C03"/>
    <w:rsid w:val="202B56B1"/>
    <w:rsid w:val="21E75649"/>
    <w:rsid w:val="22723315"/>
    <w:rsid w:val="22CF7097"/>
    <w:rsid w:val="22DB3F66"/>
    <w:rsid w:val="232E51F6"/>
    <w:rsid w:val="23884864"/>
    <w:rsid w:val="23E928BF"/>
    <w:rsid w:val="27E45486"/>
    <w:rsid w:val="28A464B3"/>
    <w:rsid w:val="2B057E38"/>
    <w:rsid w:val="2BA52826"/>
    <w:rsid w:val="2D7F5632"/>
    <w:rsid w:val="2DF05210"/>
    <w:rsid w:val="2E46068D"/>
    <w:rsid w:val="2EB05F76"/>
    <w:rsid w:val="2F3C6CF1"/>
    <w:rsid w:val="2FBD42B3"/>
    <w:rsid w:val="30D412A1"/>
    <w:rsid w:val="30E84F1F"/>
    <w:rsid w:val="311B1011"/>
    <w:rsid w:val="316641F0"/>
    <w:rsid w:val="31BF6098"/>
    <w:rsid w:val="31F8416E"/>
    <w:rsid w:val="32CE7A3F"/>
    <w:rsid w:val="33951D5C"/>
    <w:rsid w:val="34117E05"/>
    <w:rsid w:val="351B0D6F"/>
    <w:rsid w:val="35633FD8"/>
    <w:rsid w:val="37C66C9B"/>
    <w:rsid w:val="3BB420F5"/>
    <w:rsid w:val="3DB75172"/>
    <w:rsid w:val="3F1B3C4A"/>
    <w:rsid w:val="402E62DF"/>
    <w:rsid w:val="402F4957"/>
    <w:rsid w:val="405108FA"/>
    <w:rsid w:val="4136403A"/>
    <w:rsid w:val="41EF774F"/>
    <w:rsid w:val="42660058"/>
    <w:rsid w:val="432100E3"/>
    <w:rsid w:val="43824C1A"/>
    <w:rsid w:val="449C5243"/>
    <w:rsid w:val="449E2D2B"/>
    <w:rsid w:val="46094A05"/>
    <w:rsid w:val="460A3EB2"/>
    <w:rsid w:val="463F4045"/>
    <w:rsid w:val="477517FF"/>
    <w:rsid w:val="479F5F87"/>
    <w:rsid w:val="497E50E4"/>
    <w:rsid w:val="49CC2349"/>
    <w:rsid w:val="4A254910"/>
    <w:rsid w:val="4AA864D5"/>
    <w:rsid w:val="4B956476"/>
    <w:rsid w:val="4D3D3121"/>
    <w:rsid w:val="4DCB17F7"/>
    <w:rsid w:val="51007C1B"/>
    <w:rsid w:val="529E0326"/>
    <w:rsid w:val="53423D16"/>
    <w:rsid w:val="534B0A6F"/>
    <w:rsid w:val="539D45B7"/>
    <w:rsid w:val="53CA557A"/>
    <w:rsid w:val="545A32FC"/>
    <w:rsid w:val="547D6E0D"/>
    <w:rsid w:val="55382DBA"/>
    <w:rsid w:val="55596194"/>
    <w:rsid w:val="56496929"/>
    <w:rsid w:val="584110E8"/>
    <w:rsid w:val="587C329C"/>
    <w:rsid w:val="595B205E"/>
    <w:rsid w:val="5A4777C5"/>
    <w:rsid w:val="5A5955AC"/>
    <w:rsid w:val="5A6E001E"/>
    <w:rsid w:val="5CD36D91"/>
    <w:rsid w:val="5DEC7787"/>
    <w:rsid w:val="5DFE7766"/>
    <w:rsid w:val="60F93F09"/>
    <w:rsid w:val="669F4579"/>
    <w:rsid w:val="683E0693"/>
    <w:rsid w:val="685E7C65"/>
    <w:rsid w:val="68AB5C34"/>
    <w:rsid w:val="698F00A6"/>
    <w:rsid w:val="6A800692"/>
    <w:rsid w:val="6BF3478F"/>
    <w:rsid w:val="6CE64D74"/>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2"/>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 w:type="character" w:customStyle="1" w:styleId="23">
    <w:name w:val="Anrede1IhrZeichen"/>
    <w:qFormat/>
    <w:uiPriority w:val="0"/>
    <w:rPr>
      <w:rFonts w:hint="default" w:ascii="Arial" w:hAnsi="Arial"/>
      <w:sz w:val="20"/>
    </w:rPr>
  </w:style>
  <w:style w:type="paragraph" w:customStyle="1" w:styleId="24">
    <w:name w:val="AbsatzTableFormat"/>
    <w:basedOn w:val="1"/>
    <w:qFormat/>
    <w:uiPriority w:val="0"/>
    <w:pPr>
      <w:widowControl/>
      <w:jc w:val="left"/>
    </w:pPr>
    <w:rPr>
      <w:rFonts w:ascii="Arial Narrow" w:hAnsi="Arial Narrow"/>
      <w:bCs/>
      <w:kern w:val="0"/>
      <w:sz w:val="22"/>
      <w:szCs w:val="21"/>
      <w:lang w:val="de-D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6232</Words>
  <Characters>6444</Characters>
  <Lines>6</Lines>
  <Paragraphs>1</Paragraphs>
  <TotalTime>1</TotalTime>
  <ScaleCrop>false</ScaleCrop>
  <LinksUpToDate>false</LinksUpToDate>
  <CharactersWithSpaces>6831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2022-08-15T02:29:08Z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2052-11.1.0.12302</vt:lpwstr>
  </property>
  <property fmtid="{D5CDD505-2E9C-101B-9397-08002B2CF9AE}" pid="4" name="ICV">
    <vt:lpwstr>99012001CC8449E1B44B4987A03F7E88</vt:lpwstr>
  </property>
</Properties>
</file>