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6"/>
          <w:szCs w:val="36"/>
          <w:lang w:val="en-US" w:eastAsia="zh-CN"/>
        </w:rPr>
        <w:t>温州市中医院关于包药机维保服务项目的招标</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6"/>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商务、技术参数偏离表</w:t>
      </w:r>
    </w:p>
    <w:tbl>
      <w:tblPr>
        <w:tblStyle w:val="13"/>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7413"/>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62" w:type="dxa"/>
            <w:shd w:val="clear" w:color="auto" w:fill="FFFFFF"/>
            <w:noWrap w:val="0"/>
            <w:vAlign w:val="center"/>
          </w:tcPr>
          <w:p>
            <w:pPr>
              <w:spacing w:line="360" w:lineRule="auto"/>
              <w:jc w:val="center"/>
              <w:rPr>
                <w:rFonts w:ascii="宋体" w:hAnsi="宋体"/>
                <w:szCs w:val="20"/>
              </w:rPr>
            </w:pPr>
            <w:r>
              <w:rPr>
                <w:rFonts w:hint="eastAsia" w:ascii="宋体" w:hAnsi="宋体"/>
                <w:szCs w:val="20"/>
              </w:rPr>
              <w:t>序号</w:t>
            </w:r>
          </w:p>
        </w:tc>
        <w:tc>
          <w:tcPr>
            <w:tcW w:w="7413" w:type="dxa"/>
            <w:shd w:val="clear" w:color="auto" w:fill="FFFFFF"/>
            <w:noWrap w:val="0"/>
            <w:vAlign w:val="center"/>
          </w:tcPr>
          <w:p>
            <w:pPr>
              <w:spacing w:line="360" w:lineRule="auto"/>
              <w:jc w:val="center"/>
              <w:rPr>
                <w:rFonts w:ascii="宋体" w:hAnsi="宋体"/>
                <w:szCs w:val="20"/>
              </w:rPr>
            </w:pPr>
            <w:r>
              <w:rPr>
                <w:rFonts w:hint="eastAsia" w:ascii="宋体" w:hAnsi="宋体"/>
                <w:szCs w:val="20"/>
              </w:rPr>
              <w:t>采购要求</w:t>
            </w:r>
          </w:p>
        </w:tc>
        <w:tc>
          <w:tcPr>
            <w:tcW w:w="1669" w:type="dxa"/>
            <w:shd w:val="clear" w:color="auto" w:fill="FFFFFF"/>
            <w:noWrap w:val="0"/>
            <w:vAlign w:val="center"/>
          </w:tcPr>
          <w:p>
            <w:pPr>
              <w:spacing w:line="360" w:lineRule="auto"/>
              <w:jc w:val="center"/>
              <w:rPr>
                <w:rFonts w:hint="eastAsia" w:ascii="宋体" w:hAnsi="宋体" w:eastAsiaTheme="minorEastAsia"/>
                <w:szCs w:val="20"/>
                <w:lang w:eastAsia="zh-CN"/>
              </w:rPr>
            </w:pPr>
            <w:r>
              <w:rPr>
                <w:rFonts w:hint="eastAsia" w:ascii="宋体" w:hAnsi="宋体"/>
                <w:szCs w:val="20"/>
                <w:lang w:eastAsia="zh-CN"/>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962" w:type="dxa"/>
            <w:noWrap w:val="0"/>
            <w:vAlign w:val="center"/>
          </w:tcPr>
          <w:p>
            <w:pPr>
              <w:spacing w:line="360" w:lineRule="auto"/>
              <w:jc w:val="center"/>
              <w:rPr>
                <w:rFonts w:ascii="宋体" w:hAnsi="宋体"/>
                <w:szCs w:val="20"/>
              </w:rPr>
            </w:pPr>
            <w:r>
              <w:rPr>
                <w:rFonts w:hint="eastAsia" w:ascii="宋体" w:hAnsi="宋体"/>
                <w:szCs w:val="20"/>
              </w:rPr>
              <w:t>1</w:t>
            </w:r>
          </w:p>
        </w:tc>
        <w:tc>
          <w:tcPr>
            <w:tcW w:w="7413" w:type="dxa"/>
            <w:noWrap w:val="0"/>
            <w:vAlign w:val="center"/>
          </w:tcPr>
          <w:p>
            <w:pPr>
              <w:widowControl/>
              <w:spacing w:line="324" w:lineRule="auto"/>
              <w:textAlignment w:val="center"/>
              <w:rPr>
                <w:rFonts w:hint="eastAsia" w:ascii="宋体" w:hAnsi="宋体" w:eastAsia="宋体"/>
                <w:szCs w:val="20"/>
                <w:lang w:eastAsia="zh-CN"/>
              </w:rPr>
            </w:pPr>
            <w:r>
              <w:rPr>
                <w:rFonts w:hint="eastAsia" w:ascii="宋体" w:hAnsi="宋体"/>
                <w:szCs w:val="20"/>
              </w:rPr>
              <w:t>整机</w:t>
            </w:r>
            <w:r>
              <w:rPr>
                <w:rFonts w:hint="eastAsia" w:ascii="宋体" w:hAnsi="宋体"/>
                <w:szCs w:val="20"/>
                <w:lang w:val="en-US" w:eastAsia="zh-CN"/>
              </w:rPr>
              <w:t>维</w:t>
            </w:r>
            <w:r>
              <w:rPr>
                <w:rFonts w:hint="eastAsia" w:ascii="宋体" w:hAnsi="宋体"/>
                <w:szCs w:val="20"/>
              </w:rPr>
              <w:t>保服务包含</w:t>
            </w:r>
            <w:r>
              <w:rPr>
                <w:rFonts w:hint="eastAsia" w:ascii="宋体" w:hAnsi="宋体"/>
                <w:szCs w:val="20"/>
                <w:lang w:val="en-US" w:eastAsia="zh-CN"/>
              </w:rPr>
              <w:t>人工及</w:t>
            </w:r>
            <w:r>
              <w:rPr>
                <w:rFonts w:hint="eastAsia" w:ascii="宋体" w:hAnsi="宋体"/>
                <w:szCs w:val="20"/>
              </w:rPr>
              <w:t>全部零</w:t>
            </w:r>
            <w:r>
              <w:rPr>
                <w:rFonts w:hint="eastAsia" w:ascii="宋体" w:hAnsi="宋体"/>
                <w:szCs w:val="20"/>
                <w:lang w:val="en-US" w:eastAsia="zh-CN"/>
              </w:rPr>
              <w:t>部</w:t>
            </w:r>
            <w:r>
              <w:rPr>
                <w:rFonts w:hint="eastAsia" w:ascii="宋体" w:hAnsi="宋体"/>
                <w:szCs w:val="20"/>
              </w:rPr>
              <w:t>件，</w:t>
            </w:r>
            <w:r>
              <w:rPr>
                <w:rFonts w:hint="eastAsia" w:ascii="宋体" w:hAnsi="宋体"/>
                <w:szCs w:val="20"/>
                <w:lang w:val="en-US" w:eastAsia="zh-CN"/>
              </w:rPr>
              <w:t>维保</w:t>
            </w:r>
            <w:r>
              <w:rPr>
                <w:rFonts w:hint="eastAsia" w:ascii="宋体" w:hAnsi="宋体"/>
                <w:szCs w:val="20"/>
              </w:rPr>
              <w:t>内容包括：</w:t>
            </w:r>
            <w:r>
              <w:rPr>
                <w:rFonts w:hint="eastAsia" w:ascii="宋体" w:hAnsi="宋体"/>
                <w:szCs w:val="20"/>
                <w:lang w:val="en-US" w:eastAsia="zh-CN"/>
              </w:rPr>
              <w:t>1、</w:t>
            </w:r>
            <w:r>
              <w:rPr>
                <w:rFonts w:hint="eastAsia" w:ascii="宋体" w:hAnsi="宋体"/>
                <w:szCs w:val="20"/>
              </w:rPr>
              <w:t>所有药盒、底座检查异常；</w:t>
            </w:r>
            <w:r>
              <w:rPr>
                <w:rFonts w:hint="eastAsia" w:ascii="宋体" w:hAnsi="宋体"/>
                <w:szCs w:val="20"/>
                <w:lang w:val="en-US" w:eastAsia="zh-CN"/>
              </w:rPr>
              <w:t>2、</w:t>
            </w:r>
            <w:r>
              <w:rPr>
                <w:rFonts w:hint="eastAsia" w:ascii="宋体" w:hAnsi="宋体"/>
                <w:szCs w:val="20"/>
              </w:rPr>
              <w:t>所有落药通道</w:t>
            </w:r>
            <w:r>
              <w:rPr>
                <w:rFonts w:hint="eastAsia" w:ascii="宋体" w:hAnsi="宋体"/>
                <w:szCs w:val="20"/>
                <w:lang w:val="en-US" w:eastAsia="zh-CN"/>
              </w:rPr>
              <w:t>的</w:t>
            </w:r>
            <w:r>
              <w:rPr>
                <w:rFonts w:hint="eastAsia" w:ascii="宋体" w:hAnsi="宋体"/>
                <w:szCs w:val="20"/>
              </w:rPr>
              <w:t>清洁；</w:t>
            </w:r>
            <w:r>
              <w:rPr>
                <w:rFonts w:hint="eastAsia" w:ascii="宋体" w:hAnsi="宋体"/>
                <w:szCs w:val="20"/>
                <w:lang w:val="en-US" w:eastAsia="zh-CN"/>
              </w:rPr>
              <w:t>3、</w:t>
            </w:r>
            <w:r>
              <w:rPr>
                <w:rFonts w:hint="eastAsia" w:ascii="宋体" w:hAnsi="宋体"/>
                <w:szCs w:val="20"/>
              </w:rPr>
              <w:t>大小漏斗药粉清理，MDU落药通道清理</w:t>
            </w:r>
            <w:r>
              <w:rPr>
                <w:rFonts w:hint="eastAsia" w:ascii="宋体" w:hAnsi="宋体"/>
                <w:szCs w:val="20"/>
                <w:lang w:eastAsia="zh-CN"/>
              </w:rPr>
              <w:t>；</w:t>
            </w:r>
            <w:r>
              <w:rPr>
                <w:rFonts w:hint="eastAsia" w:ascii="宋体" w:hAnsi="宋体"/>
                <w:szCs w:val="20"/>
                <w:lang w:val="en-US" w:eastAsia="zh-CN"/>
              </w:rPr>
              <w:t>4、</w:t>
            </w:r>
            <w:r>
              <w:rPr>
                <w:rFonts w:hint="eastAsia" w:ascii="宋体" w:hAnsi="宋体"/>
                <w:szCs w:val="20"/>
              </w:rPr>
              <w:t>检查中间漏斗翻板运转情况并清理</w:t>
            </w:r>
            <w:r>
              <w:rPr>
                <w:rFonts w:hint="eastAsia" w:ascii="宋体" w:hAnsi="宋体"/>
                <w:szCs w:val="20"/>
                <w:lang w:eastAsia="zh-CN"/>
              </w:rPr>
              <w:t>；</w:t>
            </w:r>
            <w:r>
              <w:rPr>
                <w:rFonts w:hint="eastAsia" w:ascii="宋体" w:hAnsi="宋体"/>
                <w:szCs w:val="20"/>
                <w:lang w:val="en-US" w:eastAsia="zh-CN"/>
              </w:rPr>
              <w:t>5、</w:t>
            </w:r>
            <w:r>
              <w:rPr>
                <w:rFonts w:hint="eastAsia" w:ascii="宋体" w:hAnsi="宋体"/>
                <w:szCs w:val="20"/>
              </w:rPr>
              <w:t>药袋包装封口、剪切、打印检查；</w:t>
            </w:r>
            <w:r>
              <w:rPr>
                <w:rFonts w:hint="eastAsia" w:ascii="宋体" w:hAnsi="宋体"/>
                <w:szCs w:val="20"/>
                <w:lang w:val="en-US" w:eastAsia="zh-CN"/>
              </w:rPr>
              <w:t>6、</w:t>
            </w:r>
            <w:r>
              <w:rPr>
                <w:rFonts w:hint="eastAsia" w:ascii="宋体" w:hAnsi="宋体"/>
                <w:szCs w:val="20"/>
              </w:rPr>
              <w:t>出药口海绵球破损检查更换（半年一次）</w:t>
            </w:r>
            <w:r>
              <w:rPr>
                <w:rFonts w:hint="eastAsia" w:ascii="宋体" w:hAnsi="宋体"/>
                <w:szCs w:val="20"/>
                <w:lang w:eastAsia="zh-CN"/>
              </w:rPr>
              <w:t>；</w:t>
            </w:r>
            <w:r>
              <w:rPr>
                <w:rFonts w:hint="eastAsia" w:ascii="宋体" w:hAnsi="宋体"/>
                <w:szCs w:val="20"/>
                <w:lang w:val="en-US" w:eastAsia="zh-CN"/>
              </w:rPr>
              <w:t>7、</w:t>
            </w:r>
            <w:r>
              <w:rPr>
                <w:rFonts w:hint="eastAsia" w:ascii="宋体" w:hAnsi="宋体"/>
                <w:szCs w:val="20"/>
              </w:rPr>
              <w:t>出药传输带动力检查、清理残留药品</w:t>
            </w:r>
            <w:r>
              <w:rPr>
                <w:rFonts w:hint="eastAsia" w:ascii="宋体" w:hAnsi="宋体"/>
                <w:szCs w:val="20"/>
                <w:lang w:eastAsia="zh-CN"/>
              </w:rPr>
              <w:t>；</w:t>
            </w:r>
            <w:r>
              <w:rPr>
                <w:rFonts w:hint="eastAsia" w:ascii="宋体" w:hAnsi="宋体"/>
                <w:szCs w:val="20"/>
                <w:lang w:val="en-US" w:eastAsia="zh-CN"/>
              </w:rPr>
              <w:t>8、</w:t>
            </w:r>
            <w:r>
              <w:rPr>
                <w:rFonts w:hint="eastAsia" w:ascii="宋体" w:hAnsi="宋体"/>
                <w:szCs w:val="20"/>
              </w:rPr>
              <w:t>其他异常状况检查及处理</w:t>
            </w:r>
            <w:r>
              <w:rPr>
                <w:rFonts w:hint="eastAsia" w:ascii="宋体" w:hAnsi="宋体"/>
                <w:szCs w:val="20"/>
                <w:lang w:eastAsia="zh-CN"/>
              </w:rPr>
              <w:t>。</w:t>
            </w:r>
          </w:p>
        </w:tc>
        <w:tc>
          <w:tcPr>
            <w:tcW w:w="1669" w:type="dxa"/>
            <w:noWrap w:val="0"/>
            <w:vAlign w:val="center"/>
          </w:tcPr>
          <w:p>
            <w:pPr>
              <w:widowControl/>
              <w:spacing w:line="324" w:lineRule="auto"/>
              <w:textAlignment w:val="center"/>
              <w:rPr>
                <w:rFonts w:hint="eastAsia" w:ascii="宋体" w:hAns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noWrap w:val="0"/>
            <w:vAlign w:val="center"/>
          </w:tcPr>
          <w:p>
            <w:pPr>
              <w:spacing w:line="360" w:lineRule="auto"/>
              <w:jc w:val="center"/>
              <w:rPr>
                <w:rFonts w:hint="eastAsia" w:ascii="宋体" w:hAnsi="宋体" w:eastAsiaTheme="minorEastAsia"/>
                <w:szCs w:val="20"/>
                <w:lang w:eastAsia="zh-CN"/>
              </w:rPr>
            </w:pPr>
            <w:r>
              <w:rPr>
                <w:rFonts w:hint="eastAsia" w:ascii="宋体" w:hAnsi="宋体"/>
                <w:szCs w:val="20"/>
                <w:lang w:val="en-US" w:eastAsia="zh-CN"/>
              </w:rPr>
              <w:t>2</w:t>
            </w:r>
          </w:p>
        </w:tc>
        <w:tc>
          <w:tcPr>
            <w:tcW w:w="7413" w:type="dxa"/>
            <w:noWrap w:val="0"/>
            <w:vAlign w:val="center"/>
          </w:tcPr>
          <w:p>
            <w:pPr>
              <w:widowControl/>
              <w:spacing w:line="324" w:lineRule="auto"/>
              <w:textAlignment w:val="center"/>
              <w:rPr>
                <w:rFonts w:ascii="宋体" w:hAnsi="宋体"/>
                <w:szCs w:val="20"/>
              </w:rPr>
            </w:pPr>
            <w:r>
              <w:rPr>
                <w:rFonts w:hint="eastAsia" w:ascii="宋体" w:hAnsi="宋体"/>
                <w:szCs w:val="20"/>
              </w:rPr>
              <w:t>供应商在浙江省内有1名及以上专业的维修工程师，为医院提供服务前医院可以要求事先提供工程师经过原厂维修培训所获证书、社保证明等。维修前应将用户相关数据等备份，维修结束后恢复原状。</w:t>
            </w:r>
          </w:p>
        </w:tc>
        <w:tc>
          <w:tcPr>
            <w:tcW w:w="1669" w:type="dxa"/>
            <w:noWrap w:val="0"/>
            <w:vAlign w:val="center"/>
          </w:tcPr>
          <w:p>
            <w:pPr>
              <w:widowControl/>
              <w:spacing w:line="324" w:lineRule="auto"/>
              <w:textAlignment w:val="center"/>
              <w:rPr>
                <w:rFonts w:hint="eastAsia" w:ascii="宋体" w:hAns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noWrap w:val="0"/>
            <w:vAlign w:val="center"/>
          </w:tcPr>
          <w:p>
            <w:pPr>
              <w:spacing w:line="360" w:lineRule="auto"/>
              <w:jc w:val="center"/>
              <w:rPr>
                <w:rFonts w:hint="eastAsia" w:ascii="宋体" w:hAnsi="宋体" w:eastAsiaTheme="minorEastAsia"/>
                <w:szCs w:val="20"/>
                <w:lang w:eastAsia="zh-CN"/>
              </w:rPr>
            </w:pPr>
            <w:r>
              <w:rPr>
                <w:rFonts w:hint="eastAsia" w:ascii="宋体" w:hAnsi="宋体"/>
                <w:szCs w:val="20"/>
                <w:lang w:val="en-US" w:eastAsia="zh-CN"/>
              </w:rPr>
              <w:t>3</w:t>
            </w:r>
          </w:p>
        </w:tc>
        <w:tc>
          <w:tcPr>
            <w:tcW w:w="7413" w:type="dxa"/>
            <w:noWrap w:val="0"/>
            <w:vAlign w:val="center"/>
          </w:tcPr>
          <w:p>
            <w:pPr>
              <w:widowControl/>
              <w:spacing w:line="324" w:lineRule="auto"/>
              <w:textAlignment w:val="center"/>
              <w:rPr>
                <w:rFonts w:ascii="宋体" w:hAnsi="宋体"/>
                <w:szCs w:val="20"/>
              </w:rPr>
            </w:pPr>
            <w:r>
              <w:rPr>
                <w:rFonts w:hint="eastAsia" w:ascii="宋体" w:hAnsi="宋体"/>
                <w:szCs w:val="20"/>
              </w:rPr>
              <w:t>提供保修服务期内接报修电话后，1小时内电话响应，在24小时内派工程师到现场实施维修（包括节假日）。影响设备正常运行的维修备件在确认后</w:t>
            </w:r>
            <w:r>
              <w:rPr>
                <w:rFonts w:hint="eastAsia" w:ascii="宋体" w:hAnsi="宋体"/>
                <w:kern w:val="0"/>
                <w:szCs w:val="20"/>
              </w:rPr>
              <w:t>国内</w:t>
            </w:r>
            <w:r>
              <w:rPr>
                <w:rFonts w:hint="eastAsia" w:ascii="宋体" w:hAnsi="宋体"/>
                <w:kern w:val="0"/>
                <w:szCs w:val="20"/>
                <w:lang w:val="en-US" w:eastAsia="zh-CN"/>
              </w:rPr>
              <w:t>48</w:t>
            </w:r>
            <w:r>
              <w:rPr>
                <w:rFonts w:hint="eastAsia" w:ascii="宋体" w:hAnsi="宋体"/>
                <w:kern w:val="0"/>
                <w:szCs w:val="20"/>
              </w:rPr>
              <w:t>小时内、国外72小时内</w:t>
            </w:r>
            <w:r>
              <w:rPr>
                <w:rFonts w:hint="eastAsia" w:ascii="宋体" w:hAnsi="宋体"/>
                <w:szCs w:val="20"/>
              </w:rPr>
              <w:t>送达维修现场。</w:t>
            </w:r>
          </w:p>
        </w:tc>
        <w:tc>
          <w:tcPr>
            <w:tcW w:w="1669" w:type="dxa"/>
            <w:noWrap w:val="0"/>
            <w:vAlign w:val="center"/>
          </w:tcPr>
          <w:p>
            <w:pPr>
              <w:widowControl/>
              <w:spacing w:line="324" w:lineRule="auto"/>
              <w:textAlignment w:val="center"/>
              <w:rPr>
                <w:rFonts w:hint="eastAsia" w:ascii="宋体" w:hAns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noWrap w:val="0"/>
            <w:vAlign w:val="center"/>
          </w:tcPr>
          <w:p>
            <w:pPr>
              <w:spacing w:line="360" w:lineRule="auto"/>
              <w:jc w:val="center"/>
              <w:rPr>
                <w:rFonts w:hint="eastAsia" w:ascii="宋体" w:hAnsi="宋体" w:eastAsiaTheme="minorEastAsia"/>
                <w:szCs w:val="20"/>
                <w:lang w:eastAsia="zh-CN"/>
              </w:rPr>
            </w:pPr>
            <w:r>
              <w:rPr>
                <w:rFonts w:hint="eastAsia" w:ascii="宋体" w:hAnsi="宋体"/>
                <w:szCs w:val="20"/>
                <w:lang w:val="en-US" w:eastAsia="zh-CN"/>
              </w:rPr>
              <w:t>4</w:t>
            </w:r>
          </w:p>
        </w:tc>
        <w:tc>
          <w:tcPr>
            <w:tcW w:w="7413" w:type="dxa"/>
            <w:noWrap w:val="0"/>
            <w:vAlign w:val="center"/>
          </w:tcPr>
          <w:p>
            <w:pPr>
              <w:widowControl/>
              <w:spacing w:line="324" w:lineRule="auto"/>
              <w:textAlignment w:val="center"/>
              <w:rPr>
                <w:rFonts w:ascii="宋体" w:hAnsi="宋体"/>
                <w:szCs w:val="20"/>
              </w:rPr>
            </w:pPr>
            <w:r>
              <w:rPr>
                <w:rFonts w:hint="eastAsia" w:ascii="宋体" w:hAnsi="宋体"/>
                <w:szCs w:val="20"/>
              </w:rPr>
              <w:t>供应商在国内及浙江省内有专业的售后服务机构，并注明省内售后服务机构办公地点。提供维修服务网点、人员联系方式。</w:t>
            </w:r>
          </w:p>
        </w:tc>
        <w:tc>
          <w:tcPr>
            <w:tcW w:w="1669" w:type="dxa"/>
            <w:noWrap w:val="0"/>
            <w:vAlign w:val="center"/>
          </w:tcPr>
          <w:p>
            <w:pPr>
              <w:widowControl/>
              <w:spacing w:line="324" w:lineRule="auto"/>
              <w:textAlignment w:val="center"/>
              <w:rPr>
                <w:rFonts w:hint="eastAsia" w:ascii="宋体" w:hAns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noWrap w:val="0"/>
            <w:vAlign w:val="center"/>
          </w:tcPr>
          <w:p>
            <w:pPr>
              <w:spacing w:line="360" w:lineRule="auto"/>
              <w:jc w:val="center"/>
              <w:rPr>
                <w:rFonts w:hint="eastAsia" w:ascii="宋体" w:hAnsi="宋体" w:eastAsia="宋体"/>
                <w:szCs w:val="20"/>
                <w:lang w:eastAsia="zh-CN"/>
              </w:rPr>
            </w:pPr>
            <w:r>
              <w:rPr>
                <w:rFonts w:hint="eastAsia" w:ascii="宋体" w:hAnsi="宋体"/>
                <w:szCs w:val="20"/>
                <w:lang w:val="en-US" w:eastAsia="zh-CN"/>
              </w:rPr>
              <w:t>5</w:t>
            </w:r>
          </w:p>
        </w:tc>
        <w:tc>
          <w:tcPr>
            <w:tcW w:w="7413" w:type="dxa"/>
            <w:noWrap w:val="0"/>
            <w:vAlign w:val="center"/>
          </w:tcPr>
          <w:p>
            <w:pPr>
              <w:widowControl/>
              <w:spacing w:line="324" w:lineRule="auto"/>
              <w:textAlignment w:val="center"/>
              <w:rPr>
                <w:rFonts w:ascii="宋体" w:hAnsi="宋体"/>
                <w:szCs w:val="20"/>
              </w:rPr>
            </w:pPr>
            <w:r>
              <w:rPr>
                <w:rFonts w:hint="eastAsia" w:ascii="宋体" w:hAnsi="宋体"/>
                <w:szCs w:val="20"/>
              </w:rPr>
              <w:t>为院方维修设备提供的更换部件保证为原厂品牌的原装部件。</w:t>
            </w:r>
          </w:p>
        </w:tc>
        <w:tc>
          <w:tcPr>
            <w:tcW w:w="1669" w:type="dxa"/>
            <w:noWrap w:val="0"/>
            <w:vAlign w:val="center"/>
          </w:tcPr>
          <w:p>
            <w:pPr>
              <w:widowControl/>
              <w:spacing w:line="324" w:lineRule="auto"/>
              <w:textAlignment w:val="center"/>
              <w:rPr>
                <w:rFonts w:hint="eastAsia" w:ascii="宋体" w:hAns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noWrap w:val="0"/>
            <w:vAlign w:val="center"/>
          </w:tcPr>
          <w:p>
            <w:pPr>
              <w:spacing w:line="360" w:lineRule="auto"/>
              <w:jc w:val="center"/>
              <w:rPr>
                <w:rFonts w:hint="eastAsia" w:ascii="宋体" w:hAnsi="宋体" w:eastAsia="宋体"/>
                <w:szCs w:val="20"/>
                <w:lang w:eastAsia="zh-CN"/>
              </w:rPr>
            </w:pPr>
            <w:r>
              <w:rPr>
                <w:rFonts w:hint="eastAsia" w:ascii="宋体" w:hAnsi="宋体"/>
                <w:szCs w:val="20"/>
                <w:lang w:val="en-US" w:eastAsia="zh-CN"/>
              </w:rPr>
              <w:t>6</w:t>
            </w:r>
          </w:p>
        </w:tc>
        <w:tc>
          <w:tcPr>
            <w:tcW w:w="7413" w:type="dxa"/>
            <w:noWrap w:val="0"/>
            <w:vAlign w:val="center"/>
          </w:tcPr>
          <w:p>
            <w:pPr>
              <w:widowControl/>
              <w:spacing w:line="324" w:lineRule="auto"/>
              <w:textAlignment w:val="center"/>
              <w:rPr>
                <w:rFonts w:ascii="宋体" w:hAnsi="宋体"/>
                <w:szCs w:val="20"/>
              </w:rPr>
            </w:pPr>
            <w:r>
              <w:rPr>
                <w:rFonts w:hint="eastAsia" w:ascii="宋体" w:hAnsi="宋体"/>
                <w:szCs w:val="20"/>
              </w:rPr>
              <w:t>服务期内，服务商在维修更换配件时若引发医院其他新故障时，由服务商自行解决故障及配件，全部费用由服务商支付。</w:t>
            </w:r>
          </w:p>
        </w:tc>
        <w:tc>
          <w:tcPr>
            <w:tcW w:w="1669" w:type="dxa"/>
            <w:noWrap w:val="0"/>
            <w:vAlign w:val="center"/>
          </w:tcPr>
          <w:p>
            <w:pPr>
              <w:widowControl/>
              <w:spacing w:line="324" w:lineRule="auto"/>
              <w:textAlignment w:val="center"/>
              <w:rPr>
                <w:rFonts w:hint="eastAsia" w:ascii="宋体" w:hAns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noWrap w:val="0"/>
            <w:vAlign w:val="center"/>
          </w:tcPr>
          <w:p>
            <w:pPr>
              <w:spacing w:line="360" w:lineRule="auto"/>
              <w:jc w:val="center"/>
              <w:rPr>
                <w:rFonts w:hint="eastAsia" w:ascii="宋体" w:hAnsi="宋体" w:eastAsia="宋体"/>
                <w:szCs w:val="20"/>
                <w:lang w:eastAsia="zh-CN"/>
              </w:rPr>
            </w:pPr>
            <w:r>
              <w:rPr>
                <w:rFonts w:hint="eastAsia" w:ascii="宋体" w:hAnsi="宋体"/>
                <w:szCs w:val="20"/>
                <w:lang w:val="en-US" w:eastAsia="zh-CN"/>
              </w:rPr>
              <w:t>7</w:t>
            </w:r>
          </w:p>
        </w:tc>
        <w:tc>
          <w:tcPr>
            <w:tcW w:w="7413" w:type="dxa"/>
            <w:noWrap w:val="0"/>
            <w:vAlign w:val="center"/>
          </w:tcPr>
          <w:p>
            <w:pPr>
              <w:widowControl/>
              <w:spacing w:line="324" w:lineRule="auto"/>
              <w:textAlignment w:val="center"/>
              <w:rPr>
                <w:rFonts w:ascii="宋体" w:hAnsi="宋体"/>
                <w:szCs w:val="20"/>
              </w:rPr>
            </w:pPr>
            <w:r>
              <w:rPr>
                <w:rFonts w:hint="eastAsia" w:ascii="宋体" w:hAnsi="宋体"/>
                <w:szCs w:val="20"/>
              </w:rPr>
              <w:t>乙方保证在保修期内，机器的每年正常开机率达95%以上(按日历日计算)， 即故障停机每年累计达到18天后当年每故障停机一天延长十天保修。乙方达不到该开机率，又不进行保修延期赔偿的，甲方有权就顺延天数部分每天收取合同每年均价的1%做为违约金。（上述故障停机指设备无法开机</w:t>
            </w:r>
            <w:r>
              <w:rPr>
                <w:rFonts w:hint="eastAsia" w:ascii="宋体" w:hAnsi="宋体"/>
                <w:szCs w:val="20"/>
                <w:lang w:val="en-US" w:eastAsia="zh-CN"/>
              </w:rPr>
              <w:t>无法正常使用的</w:t>
            </w:r>
            <w:r>
              <w:rPr>
                <w:rFonts w:hint="eastAsia" w:ascii="宋体" w:hAnsi="宋体"/>
                <w:szCs w:val="20"/>
              </w:rPr>
              <w:t>）。</w:t>
            </w:r>
          </w:p>
        </w:tc>
        <w:tc>
          <w:tcPr>
            <w:tcW w:w="1669" w:type="dxa"/>
            <w:noWrap w:val="0"/>
            <w:vAlign w:val="center"/>
          </w:tcPr>
          <w:p>
            <w:pPr>
              <w:widowControl/>
              <w:spacing w:line="324" w:lineRule="auto"/>
              <w:textAlignment w:val="center"/>
              <w:rPr>
                <w:rFonts w:hint="eastAsia" w:ascii="宋体" w:hAns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2" w:type="dxa"/>
            <w:noWrap w:val="0"/>
            <w:vAlign w:val="center"/>
          </w:tcPr>
          <w:p>
            <w:pPr>
              <w:spacing w:line="360" w:lineRule="auto"/>
              <w:jc w:val="center"/>
              <w:rPr>
                <w:rFonts w:hint="eastAsia" w:ascii="宋体" w:hAnsi="宋体" w:eastAsia="宋体"/>
                <w:szCs w:val="20"/>
                <w:lang w:eastAsia="zh-CN"/>
              </w:rPr>
            </w:pPr>
            <w:r>
              <w:rPr>
                <w:rFonts w:hint="eastAsia" w:ascii="宋体" w:hAnsi="宋体"/>
                <w:szCs w:val="20"/>
                <w:lang w:val="en-US" w:eastAsia="zh-CN"/>
              </w:rPr>
              <w:t>8</w:t>
            </w:r>
          </w:p>
        </w:tc>
        <w:tc>
          <w:tcPr>
            <w:tcW w:w="7413" w:type="dxa"/>
            <w:noWrap w:val="0"/>
            <w:vAlign w:val="center"/>
          </w:tcPr>
          <w:p>
            <w:pPr>
              <w:widowControl/>
              <w:spacing w:line="324" w:lineRule="auto"/>
              <w:textAlignment w:val="center"/>
              <w:rPr>
                <w:rFonts w:ascii="宋体" w:hAnsi="宋体"/>
                <w:szCs w:val="20"/>
              </w:rPr>
            </w:pPr>
            <w:r>
              <w:rPr>
                <w:rFonts w:hint="eastAsia" w:ascii="宋体" w:hAnsi="宋体"/>
                <w:szCs w:val="20"/>
              </w:rPr>
              <w:t>保修期内每年提供不少于</w:t>
            </w:r>
            <w:r>
              <w:rPr>
                <w:rFonts w:hint="eastAsia" w:ascii="宋体" w:hAnsi="宋体"/>
                <w:szCs w:val="20"/>
                <w:lang w:val="en-US" w:eastAsia="zh-CN"/>
              </w:rPr>
              <w:t>6</w:t>
            </w:r>
            <w:r>
              <w:rPr>
                <w:rFonts w:hint="eastAsia" w:ascii="宋体" w:hAnsi="宋体"/>
                <w:szCs w:val="20"/>
              </w:rPr>
              <w:t>次的设备预防性维护保养服务，提供详细的设备预防性维护保养计划，根据计划在保修服务期内定期做预防性维护保养，并提供详细记录报告。定期的预防性维护包括设备清洁、性能检测及参数校准、必要的机械或电气安全检查，以及非紧急性质的补救性维修，定期对设备的数据进行备份。</w:t>
            </w:r>
          </w:p>
        </w:tc>
        <w:tc>
          <w:tcPr>
            <w:tcW w:w="1669" w:type="dxa"/>
            <w:noWrap w:val="0"/>
            <w:vAlign w:val="center"/>
          </w:tcPr>
          <w:p>
            <w:pPr>
              <w:widowControl/>
              <w:spacing w:line="324" w:lineRule="auto"/>
              <w:textAlignment w:val="center"/>
              <w:rPr>
                <w:rFonts w:hint="eastAsia" w:ascii="宋体" w:hAns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noWrap w:val="0"/>
            <w:vAlign w:val="center"/>
          </w:tcPr>
          <w:p>
            <w:pPr>
              <w:widowControl/>
              <w:spacing w:line="324" w:lineRule="auto"/>
              <w:jc w:val="center"/>
              <w:textAlignment w:val="center"/>
              <w:rPr>
                <w:rFonts w:hint="default" w:ascii="宋体" w:hAnsi="宋体" w:eastAsia="宋体"/>
                <w:szCs w:val="20"/>
                <w:lang w:val="en-US" w:eastAsia="zh-CN"/>
              </w:rPr>
            </w:pPr>
            <w:r>
              <w:rPr>
                <w:rFonts w:hint="eastAsia" w:ascii="宋体" w:hAnsi="宋体"/>
                <w:szCs w:val="20"/>
                <w:lang w:val="en-US" w:eastAsia="zh-CN"/>
              </w:rPr>
              <w:t>9</w:t>
            </w:r>
          </w:p>
        </w:tc>
        <w:tc>
          <w:tcPr>
            <w:tcW w:w="7413" w:type="dxa"/>
            <w:noWrap w:val="0"/>
            <w:vAlign w:val="center"/>
          </w:tcPr>
          <w:p>
            <w:pPr>
              <w:widowControl/>
              <w:spacing w:line="324" w:lineRule="auto"/>
              <w:textAlignment w:val="center"/>
              <w:rPr>
                <w:rFonts w:ascii="宋体" w:hAnsi="宋体"/>
                <w:szCs w:val="20"/>
              </w:rPr>
            </w:pPr>
            <w:r>
              <w:rPr>
                <w:rFonts w:hint="eastAsia" w:ascii="宋体" w:hAnsi="宋体"/>
                <w:szCs w:val="20"/>
              </w:rPr>
              <w:t>报到用户价包含设备保修、设备保养服务及所有配件费、维修人工费及差旅费等费用。</w:t>
            </w:r>
          </w:p>
        </w:tc>
        <w:tc>
          <w:tcPr>
            <w:tcW w:w="1669" w:type="dxa"/>
            <w:noWrap w:val="0"/>
            <w:vAlign w:val="center"/>
          </w:tcPr>
          <w:p>
            <w:pPr>
              <w:widowControl/>
              <w:spacing w:line="324" w:lineRule="auto"/>
              <w:textAlignment w:val="center"/>
              <w:rPr>
                <w:rFonts w:hint="eastAsia" w:ascii="宋体" w:hAnsi="宋体"/>
                <w:szCs w:val="20"/>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6"/>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w:t>
      </w:r>
      <w:r>
        <w:rPr>
          <w:rFonts w:hint="eastAsia" w:asciiTheme="minorEastAsia" w:hAnsiTheme="minorEastAsia" w:cstheme="minorEastAsia"/>
          <w:b/>
          <w:bCs/>
          <w:spacing w:val="-4"/>
          <w:sz w:val="24"/>
          <w:szCs w:val="24"/>
          <w:lang w:val="en-US" w:eastAsia="zh-CN"/>
        </w:rPr>
        <w:t>70</w:t>
      </w:r>
      <w:r>
        <w:rPr>
          <w:rFonts w:hint="eastAsia" w:asciiTheme="minorEastAsia" w:hAnsiTheme="minorEastAsia" w:eastAsiaTheme="minorEastAsia" w:cstheme="minorEastAsia"/>
          <w:b/>
          <w:bCs/>
          <w:spacing w:val="-4"/>
          <w:sz w:val="24"/>
          <w:szCs w:val="24"/>
        </w:rPr>
        <w:t>分）</w:t>
      </w:r>
    </w:p>
    <w:tbl>
      <w:tblPr>
        <w:tblStyle w:val="13"/>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80"/>
        <w:gridCol w:w="881"/>
        <w:gridCol w:w="1117"/>
        <w:gridCol w:w="661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366" w:type="pct"/>
            <w:noWrap w:val="0"/>
            <w:vAlign w:val="center"/>
          </w:tcPr>
          <w:p>
            <w:pPr>
              <w:widowControl/>
              <w:jc w:val="center"/>
              <w:rPr>
                <w:rFonts w:ascii="宋体" w:hAnsi="宋体" w:cs="宋体"/>
                <w:b/>
                <w:kern w:val="0"/>
                <w:sz w:val="22"/>
                <w:highlight w:val="none"/>
              </w:rPr>
            </w:pPr>
            <w:r>
              <w:rPr>
                <w:rFonts w:hint="eastAsia" w:ascii="宋体" w:hAnsi="宋体" w:cs="宋体"/>
                <w:b/>
                <w:kern w:val="0"/>
                <w:sz w:val="22"/>
                <w:szCs w:val="22"/>
                <w:highlight w:val="none"/>
              </w:rPr>
              <w:t>序号</w:t>
            </w:r>
          </w:p>
        </w:tc>
        <w:tc>
          <w:tcPr>
            <w:tcW w:w="474" w:type="pct"/>
            <w:noWrap w:val="0"/>
            <w:vAlign w:val="center"/>
          </w:tcPr>
          <w:p>
            <w:pPr>
              <w:widowControl/>
              <w:jc w:val="center"/>
              <w:rPr>
                <w:rFonts w:ascii="宋体" w:hAnsi="宋体" w:cs="宋体"/>
                <w:b/>
                <w:kern w:val="0"/>
                <w:sz w:val="22"/>
                <w:highlight w:val="none"/>
              </w:rPr>
            </w:pPr>
            <w:r>
              <w:rPr>
                <w:rFonts w:hint="eastAsia" w:ascii="宋体" w:hAnsi="宋体" w:cs="宋体"/>
                <w:b/>
                <w:kern w:val="0"/>
                <w:sz w:val="22"/>
                <w:szCs w:val="22"/>
                <w:highlight w:val="none"/>
              </w:rPr>
              <w:t>内容</w:t>
            </w:r>
          </w:p>
        </w:tc>
        <w:tc>
          <w:tcPr>
            <w:tcW w:w="601" w:type="pct"/>
            <w:noWrap w:val="0"/>
            <w:vAlign w:val="center"/>
          </w:tcPr>
          <w:p>
            <w:pPr>
              <w:widowControl/>
              <w:jc w:val="center"/>
              <w:rPr>
                <w:rFonts w:ascii="宋体" w:hAnsi="宋体" w:cs="宋体"/>
                <w:b/>
                <w:kern w:val="0"/>
                <w:sz w:val="22"/>
                <w:highlight w:val="none"/>
              </w:rPr>
            </w:pPr>
            <w:r>
              <w:rPr>
                <w:rFonts w:hint="eastAsia" w:ascii="宋体" w:hAnsi="宋体" w:cs="宋体"/>
                <w:b/>
                <w:kern w:val="0"/>
                <w:sz w:val="22"/>
                <w:szCs w:val="22"/>
                <w:highlight w:val="none"/>
              </w:rPr>
              <w:t>分值</w:t>
            </w:r>
          </w:p>
        </w:tc>
        <w:tc>
          <w:tcPr>
            <w:tcW w:w="3557" w:type="pct"/>
            <w:noWrap w:val="0"/>
            <w:vAlign w:val="center"/>
          </w:tcPr>
          <w:p>
            <w:pPr>
              <w:widowControl/>
              <w:jc w:val="center"/>
              <w:rPr>
                <w:rFonts w:ascii="宋体" w:hAnsi="宋体" w:cs="宋体"/>
                <w:b/>
                <w:kern w:val="0"/>
                <w:sz w:val="22"/>
                <w:highlight w:val="none"/>
              </w:rPr>
            </w:pPr>
            <w:r>
              <w:rPr>
                <w:rFonts w:hint="eastAsia" w:ascii="宋体" w:hAnsi="宋体" w:cs="宋体"/>
                <w:b/>
                <w:kern w:val="0"/>
                <w:sz w:val="22"/>
                <w:szCs w:val="22"/>
                <w:highlight w:val="none"/>
              </w:rPr>
              <w:t>评分细则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00" w:hRule="atLeast"/>
        </w:trPr>
        <w:tc>
          <w:tcPr>
            <w:tcW w:w="366"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w:t>
            </w:r>
          </w:p>
        </w:tc>
        <w:tc>
          <w:tcPr>
            <w:tcW w:w="474"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供应商</w:t>
            </w:r>
            <w:r>
              <w:rPr>
                <w:rFonts w:hint="eastAsia" w:ascii="宋体" w:hAnsi="宋体" w:eastAsia="宋体" w:cs="宋体"/>
                <w:kern w:val="0"/>
                <w:sz w:val="22"/>
                <w:szCs w:val="22"/>
                <w:highlight w:val="none"/>
              </w:rPr>
              <w:t>资质</w:t>
            </w:r>
          </w:p>
        </w:tc>
        <w:tc>
          <w:tcPr>
            <w:tcW w:w="601"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0-4分</w:t>
            </w:r>
          </w:p>
        </w:tc>
        <w:tc>
          <w:tcPr>
            <w:tcW w:w="3557"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具有ISO9001国际标准质量管理体系认证、ISO27001信息安全国际标准质量管理体系认证、医疗行业的ISO13485国际标准质量管理体系认证、OHSAS18001职业健康安全国际标准质量管理体系认证的， 每提供一项有效认证得1分，</w:t>
            </w:r>
            <w:r>
              <w:rPr>
                <w:rFonts w:hint="eastAsia" w:ascii="宋体" w:hAnsi="宋体" w:eastAsia="宋体" w:cs="宋体"/>
                <w:kern w:val="0"/>
                <w:sz w:val="22"/>
                <w:szCs w:val="22"/>
                <w:highlight w:val="none"/>
                <w:lang w:val="en-US" w:eastAsia="zh-CN"/>
              </w:rPr>
              <w:t>最高得</w:t>
            </w:r>
            <w:r>
              <w:rPr>
                <w:rFonts w:hint="eastAsia" w:ascii="宋体" w:hAnsi="宋体" w:eastAsia="宋体" w:cs="宋体"/>
                <w:kern w:val="0"/>
                <w:sz w:val="22"/>
                <w:szCs w:val="22"/>
                <w:highlight w:val="none"/>
              </w:rPr>
              <w:t>4分。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366" w:type="pct"/>
            <w:noWrap w:val="0"/>
            <w:vAlign w:val="center"/>
          </w:tcPr>
          <w:p>
            <w:pPr>
              <w:widowControl/>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val="en-US" w:eastAsia="zh-CN"/>
              </w:rPr>
              <w:t>2</w:t>
            </w:r>
          </w:p>
        </w:tc>
        <w:tc>
          <w:tcPr>
            <w:tcW w:w="474"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技术功能符合度</w:t>
            </w:r>
          </w:p>
        </w:tc>
        <w:tc>
          <w:tcPr>
            <w:tcW w:w="601"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0-</w:t>
            </w:r>
            <w:r>
              <w:rPr>
                <w:rFonts w:hint="eastAsia" w:ascii="宋体" w:hAnsi="宋体" w:eastAsia="宋体" w:cs="宋体"/>
                <w:kern w:val="0"/>
                <w:sz w:val="22"/>
                <w:szCs w:val="22"/>
                <w:highlight w:val="none"/>
                <w:lang w:val="en-US" w:eastAsia="zh-CN"/>
              </w:rPr>
              <w:t>26</w:t>
            </w:r>
            <w:r>
              <w:rPr>
                <w:rFonts w:hint="eastAsia" w:ascii="宋体" w:hAnsi="宋体" w:eastAsia="宋体" w:cs="宋体"/>
                <w:kern w:val="0"/>
                <w:sz w:val="22"/>
                <w:szCs w:val="22"/>
                <w:highlight w:val="none"/>
              </w:rPr>
              <w:t>分</w:t>
            </w:r>
          </w:p>
        </w:tc>
        <w:tc>
          <w:tcPr>
            <w:tcW w:w="3557"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对应于采购文件“采购内容及</w:t>
            </w:r>
            <w:r>
              <w:rPr>
                <w:rFonts w:hint="eastAsia" w:ascii="宋体" w:hAnsi="宋体" w:eastAsia="宋体" w:cs="宋体"/>
                <w:kern w:val="0"/>
                <w:sz w:val="22"/>
                <w:szCs w:val="22"/>
                <w:highlight w:val="none"/>
                <w:lang w:val="en-US" w:eastAsia="zh-CN"/>
              </w:rPr>
              <w:t>要</w:t>
            </w:r>
            <w:r>
              <w:rPr>
                <w:rFonts w:hint="eastAsia" w:ascii="宋体" w:hAnsi="宋体" w:eastAsia="宋体" w:cs="宋体"/>
                <w:kern w:val="0"/>
                <w:sz w:val="22"/>
                <w:szCs w:val="22"/>
                <w:highlight w:val="none"/>
              </w:rPr>
              <w:t>求”的符合度，每一项不满足扣2分，扣完为止。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366" w:type="pct"/>
            <w:vMerge w:val="restart"/>
            <w:noWrap w:val="0"/>
            <w:vAlign w:val="center"/>
          </w:tcPr>
          <w:p>
            <w:pPr>
              <w:widowControl/>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val="en-US" w:eastAsia="zh-CN"/>
              </w:rPr>
              <w:t>3</w:t>
            </w:r>
          </w:p>
        </w:tc>
        <w:tc>
          <w:tcPr>
            <w:tcW w:w="474" w:type="pct"/>
            <w:vMerge w:val="restar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服务方案</w:t>
            </w:r>
          </w:p>
        </w:tc>
        <w:tc>
          <w:tcPr>
            <w:tcW w:w="601"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0-5分</w:t>
            </w:r>
          </w:p>
        </w:tc>
        <w:tc>
          <w:tcPr>
            <w:tcW w:w="3557"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根据</w:t>
            </w:r>
            <w:r>
              <w:rPr>
                <w:rFonts w:hint="eastAsia" w:ascii="宋体" w:hAnsi="宋体" w:eastAsia="宋体" w:cs="宋体"/>
                <w:kern w:val="0"/>
                <w:sz w:val="22"/>
                <w:szCs w:val="22"/>
                <w:highlight w:val="none"/>
                <w:lang w:val="en-US" w:eastAsia="zh-CN"/>
              </w:rPr>
              <w:t>供应商</w:t>
            </w:r>
            <w:r>
              <w:rPr>
                <w:rFonts w:hint="eastAsia" w:ascii="宋体" w:hAnsi="宋体" w:eastAsia="宋体" w:cs="宋体"/>
                <w:kern w:val="0"/>
                <w:sz w:val="22"/>
                <w:szCs w:val="22"/>
                <w:highlight w:val="none"/>
              </w:rPr>
              <w:t>的详细维护保修方案、技术支持和质量保证措施，考虑技术支持与维保服务内容是否完整、事件响应处理流程是否规范、描述是否清晰进行评审，0-5分。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366" w:type="pct"/>
            <w:vMerge w:val="continue"/>
            <w:noWrap w:val="0"/>
            <w:vAlign w:val="center"/>
          </w:tcPr>
          <w:p>
            <w:pPr>
              <w:widowControl/>
              <w:rPr>
                <w:rFonts w:hint="eastAsia" w:ascii="宋体" w:hAnsi="宋体" w:eastAsia="宋体" w:cs="宋体"/>
                <w:kern w:val="0"/>
                <w:sz w:val="22"/>
                <w:szCs w:val="22"/>
                <w:highlight w:val="none"/>
              </w:rPr>
            </w:pPr>
          </w:p>
        </w:tc>
        <w:tc>
          <w:tcPr>
            <w:tcW w:w="474" w:type="pct"/>
            <w:vMerge w:val="continue"/>
            <w:noWrap w:val="0"/>
            <w:vAlign w:val="center"/>
          </w:tcPr>
          <w:p>
            <w:pPr>
              <w:widowControl/>
              <w:rPr>
                <w:rFonts w:hint="eastAsia" w:ascii="宋体" w:hAnsi="宋体" w:eastAsia="宋体" w:cs="宋体"/>
                <w:kern w:val="0"/>
                <w:sz w:val="22"/>
                <w:szCs w:val="22"/>
                <w:highlight w:val="none"/>
              </w:rPr>
            </w:pPr>
          </w:p>
        </w:tc>
        <w:tc>
          <w:tcPr>
            <w:tcW w:w="601"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0-5分</w:t>
            </w:r>
          </w:p>
        </w:tc>
        <w:tc>
          <w:tcPr>
            <w:tcW w:w="3557"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针对本次维保服务制定的故障处理方案、预防方案及应急措施的合理性、科学性，进行评审，0-5分。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366" w:type="pct"/>
            <w:vMerge w:val="continue"/>
            <w:noWrap w:val="0"/>
            <w:vAlign w:val="center"/>
          </w:tcPr>
          <w:p>
            <w:pPr>
              <w:widowControl/>
              <w:rPr>
                <w:rFonts w:hint="eastAsia" w:ascii="宋体" w:hAnsi="宋体" w:eastAsia="宋体" w:cs="宋体"/>
                <w:kern w:val="0"/>
                <w:sz w:val="22"/>
                <w:szCs w:val="22"/>
                <w:highlight w:val="none"/>
              </w:rPr>
            </w:pPr>
          </w:p>
        </w:tc>
        <w:tc>
          <w:tcPr>
            <w:tcW w:w="474" w:type="pct"/>
            <w:vMerge w:val="continue"/>
            <w:noWrap w:val="0"/>
            <w:vAlign w:val="center"/>
          </w:tcPr>
          <w:p>
            <w:pPr>
              <w:widowControl/>
              <w:rPr>
                <w:rFonts w:hint="eastAsia" w:ascii="宋体" w:hAnsi="宋体" w:eastAsia="宋体" w:cs="宋体"/>
                <w:kern w:val="0"/>
                <w:sz w:val="22"/>
                <w:szCs w:val="22"/>
                <w:highlight w:val="none"/>
              </w:rPr>
            </w:pPr>
          </w:p>
        </w:tc>
        <w:tc>
          <w:tcPr>
            <w:tcW w:w="601"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0-5分</w:t>
            </w:r>
          </w:p>
        </w:tc>
        <w:tc>
          <w:tcPr>
            <w:tcW w:w="3557"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根据现场服务、技术故障响应时间、设备故障解决时间等的承诺进行评审，0-5分。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366" w:type="pct"/>
            <w:vMerge w:val="continue"/>
            <w:noWrap w:val="0"/>
            <w:vAlign w:val="center"/>
          </w:tcPr>
          <w:p>
            <w:pPr>
              <w:widowControl/>
              <w:rPr>
                <w:rFonts w:hint="eastAsia" w:ascii="宋体" w:hAnsi="宋体" w:eastAsia="宋体" w:cs="宋体"/>
                <w:kern w:val="0"/>
                <w:sz w:val="22"/>
                <w:szCs w:val="22"/>
                <w:highlight w:val="none"/>
              </w:rPr>
            </w:pPr>
          </w:p>
        </w:tc>
        <w:tc>
          <w:tcPr>
            <w:tcW w:w="474" w:type="pct"/>
            <w:vMerge w:val="continue"/>
            <w:noWrap w:val="0"/>
            <w:vAlign w:val="center"/>
          </w:tcPr>
          <w:p>
            <w:pPr>
              <w:widowControl/>
              <w:rPr>
                <w:rFonts w:hint="eastAsia" w:ascii="宋体" w:hAnsi="宋体" w:eastAsia="宋体" w:cs="宋体"/>
                <w:kern w:val="0"/>
                <w:sz w:val="22"/>
                <w:szCs w:val="22"/>
                <w:highlight w:val="none"/>
              </w:rPr>
            </w:pPr>
          </w:p>
        </w:tc>
        <w:tc>
          <w:tcPr>
            <w:tcW w:w="601"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0-5分</w:t>
            </w:r>
          </w:p>
        </w:tc>
        <w:tc>
          <w:tcPr>
            <w:tcW w:w="3557"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根据提供的针对本项目设计的日常巡检报告单、详细设备档案登记表、现场服务报告单、维保操作流程等，进行评审，0-5分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6" w:hRule="atLeast"/>
        </w:trPr>
        <w:tc>
          <w:tcPr>
            <w:tcW w:w="366" w:type="pct"/>
            <w:noWrap w:val="0"/>
            <w:vAlign w:val="center"/>
          </w:tcPr>
          <w:p>
            <w:pPr>
              <w:widowControl/>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val="en-US" w:eastAsia="zh-CN"/>
              </w:rPr>
              <w:t>4</w:t>
            </w:r>
          </w:p>
        </w:tc>
        <w:tc>
          <w:tcPr>
            <w:tcW w:w="474"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维保人员配备</w:t>
            </w:r>
          </w:p>
        </w:tc>
        <w:tc>
          <w:tcPr>
            <w:tcW w:w="601"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0-5分</w:t>
            </w:r>
          </w:p>
        </w:tc>
        <w:tc>
          <w:tcPr>
            <w:tcW w:w="3557"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提供负责本项目维保人员的情况，包括同品牌CT原厂培训经历等，提供原厂培训证书扫描件（培训内容范围清晰可见）</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rPr>
              <w:t>0-5分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366" w:type="pct"/>
            <w:vMerge w:val="restart"/>
            <w:noWrap w:val="0"/>
            <w:vAlign w:val="center"/>
          </w:tcPr>
          <w:p>
            <w:pPr>
              <w:widowControl/>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val="en-US" w:eastAsia="zh-CN"/>
              </w:rPr>
              <w:t>5</w:t>
            </w:r>
          </w:p>
        </w:tc>
        <w:tc>
          <w:tcPr>
            <w:tcW w:w="474" w:type="pct"/>
            <w:vMerge w:val="restar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维修备品备件</w:t>
            </w:r>
          </w:p>
        </w:tc>
        <w:tc>
          <w:tcPr>
            <w:tcW w:w="601" w:type="pct"/>
            <w:vMerge w:val="restar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0-</w:t>
            </w:r>
            <w:r>
              <w:rPr>
                <w:rFonts w:hint="eastAsia" w:ascii="宋体" w:hAnsi="宋体" w:eastAsia="宋体" w:cs="宋体"/>
                <w:kern w:val="0"/>
                <w:sz w:val="22"/>
                <w:szCs w:val="22"/>
                <w:highlight w:val="none"/>
                <w:lang w:val="en-US" w:eastAsia="zh-CN"/>
              </w:rPr>
              <w:t>7</w:t>
            </w:r>
            <w:r>
              <w:rPr>
                <w:rFonts w:hint="eastAsia" w:ascii="宋体" w:hAnsi="宋体" w:eastAsia="宋体" w:cs="宋体"/>
                <w:kern w:val="0"/>
                <w:sz w:val="22"/>
                <w:szCs w:val="22"/>
                <w:highlight w:val="none"/>
              </w:rPr>
              <w:t>分</w:t>
            </w:r>
          </w:p>
        </w:tc>
        <w:tc>
          <w:tcPr>
            <w:tcW w:w="3557" w:type="pct"/>
            <w:noWrap w:val="0"/>
            <w:vAlign w:val="center"/>
          </w:tcPr>
          <w:p>
            <w:pPr>
              <w:widowControl/>
              <w:rPr>
                <w:rFonts w:hint="eastAsia" w:ascii="宋体" w:hAnsi="宋体" w:eastAsia="宋体" w:cs="宋体"/>
                <w:kern w:val="0"/>
                <w:sz w:val="22"/>
                <w:szCs w:val="22"/>
                <w:highlight w:val="none"/>
              </w:rPr>
            </w:pPr>
            <w:r>
              <w:rPr>
                <w:rFonts w:hint="eastAsia" w:ascii="宋体" w:hAnsi="宋体" w:cs="宋体"/>
                <w:kern w:val="0"/>
                <w:sz w:val="22"/>
                <w:szCs w:val="22"/>
                <w:highlight w:val="none"/>
              </w:rPr>
              <w:t>提供全新球管海关报关单扫描件，证明符合设计参数及整机匹配性打分</w:t>
            </w:r>
            <w:r>
              <w:rPr>
                <w:rFonts w:hint="eastAsia" w:ascii="宋体" w:hAnsi="宋体" w:cs="宋体"/>
                <w:kern w:val="0"/>
                <w:sz w:val="22"/>
                <w:szCs w:val="22"/>
                <w:highlight w:val="none"/>
                <w:lang w:eastAsia="zh-CN"/>
              </w:rPr>
              <w:t>，</w:t>
            </w:r>
            <w:r>
              <w:rPr>
                <w:rFonts w:hint="eastAsia" w:ascii="宋体" w:hAnsi="宋体" w:cs="宋体"/>
                <w:kern w:val="0"/>
                <w:sz w:val="22"/>
                <w:szCs w:val="22"/>
                <w:highlight w:val="none"/>
              </w:rPr>
              <w:t>0-</w:t>
            </w:r>
            <w:r>
              <w:rPr>
                <w:rFonts w:hint="eastAsia" w:ascii="宋体" w:hAnsi="宋体" w:cs="宋体"/>
                <w:kern w:val="0"/>
                <w:sz w:val="22"/>
                <w:szCs w:val="22"/>
                <w:highlight w:val="none"/>
                <w:lang w:val="en-US" w:eastAsia="zh-CN"/>
              </w:rPr>
              <w:t>3</w:t>
            </w:r>
            <w:r>
              <w:rPr>
                <w:rFonts w:hint="eastAsia" w:ascii="宋体" w:hAnsi="宋体" w:cs="宋体"/>
                <w:kern w:val="0"/>
                <w:sz w:val="22"/>
                <w:szCs w:val="22"/>
                <w:highlight w:val="none"/>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366" w:type="pct"/>
            <w:vMerge w:val="continue"/>
            <w:noWrap w:val="0"/>
            <w:vAlign w:val="center"/>
          </w:tcPr>
          <w:p>
            <w:pPr>
              <w:widowControl/>
              <w:rPr>
                <w:rFonts w:hint="eastAsia" w:ascii="宋体" w:hAnsi="宋体" w:eastAsia="宋体" w:cs="宋体"/>
                <w:kern w:val="0"/>
                <w:sz w:val="22"/>
                <w:szCs w:val="22"/>
                <w:highlight w:val="none"/>
                <w:lang w:eastAsia="zh-CN"/>
              </w:rPr>
            </w:pPr>
          </w:p>
        </w:tc>
        <w:tc>
          <w:tcPr>
            <w:tcW w:w="474" w:type="pct"/>
            <w:vMerge w:val="continue"/>
            <w:noWrap w:val="0"/>
            <w:vAlign w:val="center"/>
          </w:tcPr>
          <w:p>
            <w:pPr>
              <w:widowControl/>
              <w:rPr>
                <w:rFonts w:hint="eastAsia" w:ascii="宋体" w:hAnsi="宋体" w:eastAsia="宋体" w:cs="宋体"/>
                <w:kern w:val="0"/>
                <w:sz w:val="22"/>
                <w:szCs w:val="22"/>
                <w:highlight w:val="none"/>
              </w:rPr>
            </w:pPr>
          </w:p>
        </w:tc>
        <w:tc>
          <w:tcPr>
            <w:tcW w:w="601" w:type="pct"/>
            <w:vMerge w:val="continue"/>
            <w:noWrap w:val="0"/>
            <w:vAlign w:val="center"/>
          </w:tcPr>
          <w:p>
            <w:pPr>
              <w:widowControl/>
              <w:rPr>
                <w:rFonts w:hint="eastAsia" w:ascii="宋体" w:hAnsi="宋体" w:eastAsia="宋体" w:cs="宋体"/>
                <w:kern w:val="0"/>
                <w:sz w:val="22"/>
                <w:szCs w:val="22"/>
                <w:highlight w:val="none"/>
              </w:rPr>
            </w:pPr>
          </w:p>
        </w:tc>
        <w:tc>
          <w:tcPr>
            <w:tcW w:w="3557"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提供仓库情况及设备备品备件储备情况等打分</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rPr>
              <w:t>0-</w:t>
            </w:r>
            <w:r>
              <w:rPr>
                <w:rFonts w:hint="eastAsia" w:ascii="宋体" w:hAnsi="宋体" w:eastAsia="宋体" w:cs="宋体"/>
                <w:kern w:val="0"/>
                <w:sz w:val="22"/>
                <w:szCs w:val="22"/>
                <w:highlight w:val="none"/>
                <w:lang w:val="en-US" w:eastAsia="zh-CN"/>
              </w:rPr>
              <w:t>2</w:t>
            </w:r>
            <w:r>
              <w:rPr>
                <w:rFonts w:hint="eastAsia" w:ascii="宋体" w:hAnsi="宋体" w:eastAsia="宋体" w:cs="宋体"/>
                <w:kern w:val="0"/>
                <w:sz w:val="22"/>
                <w:szCs w:val="22"/>
                <w:highlight w:val="none"/>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8" w:hRule="atLeast"/>
        </w:trPr>
        <w:tc>
          <w:tcPr>
            <w:tcW w:w="366" w:type="pct"/>
            <w:vMerge w:val="continue"/>
            <w:noWrap w:val="0"/>
            <w:vAlign w:val="center"/>
          </w:tcPr>
          <w:p>
            <w:pPr>
              <w:widowControl/>
              <w:rPr>
                <w:rFonts w:hint="eastAsia" w:ascii="宋体" w:hAnsi="宋体" w:eastAsia="宋体" w:cs="宋体"/>
                <w:kern w:val="0"/>
                <w:sz w:val="22"/>
                <w:szCs w:val="22"/>
                <w:highlight w:val="none"/>
              </w:rPr>
            </w:pPr>
          </w:p>
        </w:tc>
        <w:tc>
          <w:tcPr>
            <w:tcW w:w="474" w:type="pct"/>
            <w:vMerge w:val="continue"/>
            <w:noWrap w:val="0"/>
            <w:vAlign w:val="center"/>
          </w:tcPr>
          <w:p>
            <w:pPr>
              <w:widowControl/>
              <w:rPr>
                <w:rFonts w:hint="eastAsia" w:ascii="宋体" w:hAnsi="宋体" w:eastAsia="宋体" w:cs="宋体"/>
                <w:kern w:val="0"/>
                <w:sz w:val="22"/>
                <w:szCs w:val="22"/>
                <w:highlight w:val="none"/>
              </w:rPr>
            </w:pPr>
          </w:p>
        </w:tc>
        <w:tc>
          <w:tcPr>
            <w:tcW w:w="601" w:type="pct"/>
            <w:vMerge w:val="continue"/>
            <w:noWrap w:val="0"/>
            <w:vAlign w:val="center"/>
          </w:tcPr>
          <w:p>
            <w:pPr>
              <w:widowControl/>
              <w:rPr>
                <w:rFonts w:hint="eastAsia" w:ascii="宋体" w:hAnsi="宋体" w:eastAsia="宋体" w:cs="宋体"/>
                <w:kern w:val="0"/>
                <w:sz w:val="22"/>
                <w:szCs w:val="22"/>
                <w:highlight w:val="none"/>
              </w:rPr>
            </w:pPr>
          </w:p>
        </w:tc>
        <w:tc>
          <w:tcPr>
            <w:tcW w:w="3557"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提供维修备品备件物流情况打分，0-</w:t>
            </w:r>
            <w:r>
              <w:rPr>
                <w:rFonts w:hint="eastAsia" w:ascii="宋体" w:hAnsi="宋体" w:eastAsia="宋体" w:cs="宋体"/>
                <w:kern w:val="0"/>
                <w:sz w:val="22"/>
                <w:szCs w:val="22"/>
                <w:highlight w:val="none"/>
                <w:lang w:val="en-US" w:eastAsia="zh-CN"/>
              </w:rPr>
              <w:t>2</w:t>
            </w:r>
            <w:r>
              <w:rPr>
                <w:rFonts w:hint="eastAsia" w:ascii="宋体" w:hAnsi="宋体" w:eastAsia="宋体" w:cs="宋体"/>
                <w:kern w:val="0"/>
                <w:sz w:val="22"/>
                <w:szCs w:val="22"/>
                <w:highlight w:val="none"/>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366" w:type="pct"/>
            <w:noWrap w:val="0"/>
            <w:vAlign w:val="center"/>
          </w:tcPr>
          <w:p>
            <w:pPr>
              <w:widowControl/>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val="en-US" w:eastAsia="zh-CN"/>
              </w:rPr>
              <w:t>6</w:t>
            </w:r>
          </w:p>
        </w:tc>
        <w:tc>
          <w:tcPr>
            <w:tcW w:w="474"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维修、保养工具</w:t>
            </w:r>
          </w:p>
        </w:tc>
        <w:tc>
          <w:tcPr>
            <w:tcW w:w="601"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0-</w:t>
            </w:r>
            <w:r>
              <w:rPr>
                <w:rFonts w:hint="eastAsia" w:ascii="宋体" w:hAnsi="宋体" w:eastAsia="宋体" w:cs="宋体"/>
                <w:kern w:val="0"/>
                <w:sz w:val="22"/>
                <w:szCs w:val="22"/>
                <w:highlight w:val="none"/>
                <w:lang w:val="en-US" w:eastAsia="zh-CN"/>
              </w:rPr>
              <w:t>5</w:t>
            </w:r>
            <w:r>
              <w:rPr>
                <w:rFonts w:hint="eastAsia" w:ascii="宋体" w:hAnsi="宋体" w:eastAsia="宋体" w:cs="宋体"/>
                <w:kern w:val="0"/>
                <w:sz w:val="22"/>
                <w:szCs w:val="22"/>
                <w:highlight w:val="none"/>
              </w:rPr>
              <w:t>分</w:t>
            </w:r>
          </w:p>
        </w:tc>
        <w:tc>
          <w:tcPr>
            <w:tcW w:w="3557"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根据</w:t>
            </w:r>
            <w:r>
              <w:rPr>
                <w:rFonts w:hint="eastAsia" w:ascii="宋体" w:hAnsi="宋体" w:eastAsia="宋体" w:cs="宋体"/>
                <w:kern w:val="0"/>
                <w:sz w:val="22"/>
                <w:szCs w:val="22"/>
                <w:highlight w:val="none"/>
                <w:lang w:val="en-US" w:eastAsia="zh-CN"/>
              </w:rPr>
              <w:t>供应商</w:t>
            </w:r>
            <w:r>
              <w:rPr>
                <w:rFonts w:hint="eastAsia" w:ascii="宋体" w:hAnsi="宋体" w:eastAsia="宋体" w:cs="宋体"/>
                <w:kern w:val="0"/>
                <w:sz w:val="22"/>
                <w:szCs w:val="22"/>
                <w:highlight w:val="none"/>
              </w:rPr>
              <w:t>在维修保养过程中，具备的维修、保养工具</w:t>
            </w:r>
            <w:r>
              <w:rPr>
                <w:rFonts w:hint="eastAsia" w:ascii="宋体" w:hAnsi="宋体" w:eastAsia="宋体" w:cs="宋体"/>
                <w:kern w:val="0"/>
                <w:sz w:val="22"/>
                <w:szCs w:val="22"/>
                <w:highlight w:val="none"/>
                <w:lang w:val="en-US" w:eastAsia="zh-CN"/>
              </w:rPr>
              <w:t>情况</w:t>
            </w:r>
            <w:r>
              <w:rPr>
                <w:rFonts w:hint="eastAsia" w:ascii="宋体" w:hAnsi="宋体" w:eastAsia="宋体" w:cs="宋体"/>
                <w:kern w:val="0"/>
                <w:sz w:val="22"/>
                <w:szCs w:val="22"/>
                <w:highlight w:val="none"/>
              </w:rPr>
              <w:t>打分，0-</w:t>
            </w:r>
            <w:r>
              <w:rPr>
                <w:rFonts w:hint="eastAsia" w:ascii="宋体" w:hAnsi="宋体" w:eastAsia="宋体" w:cs="宋体"/>
                <w:kern w:val="0"/>
                <w:sz w:val="22"/>
                <w:szCs w:val="22"/>
                <w:highlight w:val="none"/>
                <w:lang w:val="en-US" w:eastAsia="zh-CN"/>
              </w:rPr>
              <w:t>5</w:t>
            </w:r>
            <w:r>
              <w:rPr>
                <w:rFonts w:hint="eastAsia" w:ascii="宋体" w:hAnsi="宋体" w:eastAsia="宋体" w:cs="宋体"/>
                <w:kern w:val="0"/>
                <w:sz w:val="22"/>
                <w:szCs w:val="22"/>
                <w:highlight w:val="none"/>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366" w:type="pct"/>
            <w:noWrap w:val="0"/>
            <w:vAlign w:val="center"/>
          </w:tcPr>
          <w:p>
            <w:pPr>
              <w:widowControl/>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val="en-US" w:eastAsia="zh-CN"/>
              </w:rPr>
              <w:t>7</w:t>
            </w:r>
          </w:p>
        </w:tc>
        <w:tc>
          <w:tcPr>
            <w:tcW w:w="474"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业绩</w:t>
            </w:r>
          </w:p>
        </w:tc>
        <w:tc>
          <w:tcPr>
            <w:tcW w:w="601" w:type="pct"/>
            <w:noWrap w:val="0"/>
            <w:vAlign w:val="center"/>
          </w:tcPr>
          <w:p>
            <w:pPr>
              <w:widowControl/>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0-</w:t>
            </w:r>
            <w:r>
              <w:rPr>
                <w:rFonts w:hint="eastAsia" w:ascii="宋体" w:hAnsi="宋体" w:eastAsia="宋体" w:cs="宋体"/>
                <w:kern w:val="0"/>
                <w:sz w:val="22"/>
                <w:szCs w:val="22"/>
                <w:highlight w:val="none"/>
                <w:lang w:val="en-US" w:eastAsia="zh-CN"/>
              </w:rPr>
              <w:t>3</w:t>
            </w:r>
            <w:r>
              <w:rPr>
                <w:rFonts w:hint="eastAsia" w:ascii="宋体" w:hAnsi="宋体" w:eastAsia="宋体" w:cs="宋体"/>
                <w:kern w:val="0"/>
                <w:sz w:val="22"/>
                <w:szCs w:val="22"/>
                <w:highlight w:val="none"/>
              </w:rPr>
              <w:t>分</w:t>
            </w:r>
          </w:p>
        </w:tc>
        <w:tc>
          <w:tcPr>
            <w:tcW w:w="3557" w:type="pct"/>
            <w:noWrap w:val="0"/>
            <w:vAlign w:val="center"/>
          </w:tcPr>
          <w:p>
            <w:pPr>
              <w:widowControl/>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val="en-US" w:eastAsia="zh-CN"/>
              </w:rPr>
              <w:t>提供</w:t>
            </w:r>
            <w:r>
              <w:rPr>
                <w:rFonts w:hint="eastAsia" w:ascii="宋体" w:hAnsi="宋体" w:eastAsia="宋体" w:cs="宋体"/>
                <w:kern w:val="0"/>
                <w:sz w:val="22"/>
                <w:szCs w:val="22"/>
                <w:highlight w:val="none"/>
              </w:rPr>
              <w:t>201</w:t>
            </w:r>
            <w:r>
              <w:rPr>
                <w:rFonts w:hint="eastAsia" w:ascii="宋体" w:hAnsi="宋体" w:eastAsia="宋体" w:cs="宋体"/>
                <w:kern w:val="0"/>
                <w:sz w:val="22"/>
                <w:szCs w:val="22"/>
                <w:highlight w:val="none"/>
                <w:lang w:val="en-US" w:eastAsia="zh-CN"/>
              </w:rPr>
              <w:t>9</w:t>
            </w:r>
            <w:r>
              <w:rPr>
                <w:rFonts w:hint="eastAsia" w:ascii="宋体" w:hAnsi="宋体" w:eastAsia="宋体" w:cs="宋体"/>
                <w:kern w:val="0"/>
                <w:sz w:val="22"/>
                <w:szCs w:val="22"/>
                <w:highlight w:val="none"/>
              </w:rPr>
              <w:t>年1月1日（</w:t>
            </w:r>
            <w:r>
              <w:rPr>
                <w:rFonts w:hint="eastAsia" w:ascii="宋体" w:hAnsi="宋体" w:eastAsia="宋体" w:cs="宋体"/>
                <w:kern w:val="0"/>
                <w:sz w:val="22"/>
                <w:szCs w:val="22"/>
                <w:highlight w:val="none"/>
                <w:lang w:val="en-US" w:eastAsia="zh-CN"/>
              </w:rPr>
              <w:t>以</w:t>
            </w:r>
            <w:r>
              <w:rPr>
                <w:rFonts w:hint="eastAsia" w:ascii="宋体" w:hAnsi="宋体" w:eastAsia="宋体" w:cs="宋体"/>
                <w:kern w:val="0"/>
                <w:sz w:val="22"/>
                <w:szCs w:val="22"/>
                <w:highlight w:val="none"/>
              </w:rPr>
              <w:t>签订时间</w:t>
            </w:r>
            <w:r>
              <w:rPr>
                <w:rFonts w:hint="eastAsia" w:ascii="宋体" w:hAnsi="宋体" w:eastAsia="宋体" w:cs="宋体"/>
                <w:kern w:val="0"/>
                <w:sz w:val="22"/>
                <w:szCs w:val="22"/>
                <w:highlight w:val="none"/>
                <w:lang w:val="en-US" w:eastAsia="zh-CN"/>
              </w:rPr>
              <w:t>为准</w:t>
            </w:r>
            <w:r>
              <w:rPr>
                <w:rFonts w:hint="eastAsia" w:ascii="宋体" w:hAnsi="宋体" w:eastAsia="宋体" w:cs="宋体"/>
                <w:kern w:val="0"/>
                <w:sz w:val="22"/>
                <w:szCs w:val="22"/>
                <w:highlight w:val="none"/>
              </w:rPr>
              <w:t>）至今，同品牌同型号维保合同项目案例，每个</w:t>
            </w:r>
            <w:r>
              <w:rPr>
                <w:rFonts w:hint="eastAsia" w:ascii="宋体" w:hAnsi="宋体" w:eastAsia="宋体" w:cs="宋体"/>
                <w:kern w:val="0"/>
                <w:sz w:val="22"/>
                <w:szCs w:val="22"/>
                <w:highlight w:val="none"/>
                <w:lang w:val="en-US" w:eastAsia="zh-CN"/>
              </w:rPr>
              <w:t>合同</w:t>
            </w:r>
            <w:r>
              <w:rPr>
                <w:rFonts w:hint="eastAsia" w:ascii="宋体" w:hAnsi="宋体" w:eastAsia="宋体" w:cs="宋体"/>
                <w:kern w:val="0"/>
                <w:sz w:val="22"/>
                <w:szCs w:val="22"/>
                <w:highlight w:val="none"/>
              </w:rPr>
              <w:t>得1分，最多</w:t>
            </w:r>
            <w:r>
              <w:rPr>
                <w:rFonts w:hint="eastAsia" w:ascii="宋体" w:hAnsi="宋体" w:eastAsia="宋体" w:cs="宋体"/>
                <w:kern w:val="0"/>
                <w:sz w:val="22"/>
                <w:szCs w:val="22"/>
                <w:highlight w:val="none"/>
                <w:lang w:val="en-US" w:eastAsia="zh-CN"/>
              </w:rPr>
              <w:t>3</w:t>
            </w:r>
            <w:r>
              <w:rPr>
                <w:rFonts w:hint="eastAsia" w:ascii="宋体" w:hAnsi="宋体" w:eastAsia="宋体" w:cs="宋体"/>
                <w:kern w:val="0"/>
                <w:sz w:val="22"/>
                <w:szCs w:val="22"/>
                <w:highlight w:val="none"/>
              </w:rPr>
              <w:t>分。提供合同扫描件，否则不得分</w:t>
            </w:r>
            <w:r>
              <w:rPr>
                <w:rFonts w:hint="eastAsia" w:ascii="宋体" w:hAnsi="宋体" w:eastAsia="宋体" w:cs="宋体"/>
                <w:kern w:val="0"/>
                <w:sz w:val="22"/>
                <w:szCs w:val="22"/>
                <w:highlight w:val="none"/>
                <w:lang w:eastAsia="zh-CN"/>
              </w:rPr>
              <w:t>。</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w:t>
      </w:r>
      <w:r>
        <w:rPr>
          <w:rFonts w:hint="eastAsia" w:asciiTheme="minorEastAsia" w:hAnsiTheme="minorEastAsia" w:cstheme="minorEastAsia"/>
          <w:b/>
          <w:bCs/>
          <w:spacing w:val="-4"/>
          <w:sz w:val="24"/>
          <w:szCs w:val="24"/>
          <w:lang w:val="en-US" w:eastAsia="zh-CN"/>
        </w:rPr>
        <w:t>0</w:t>
      </w:r>
      <w:r>
        <w:rPr>
          <w:rFonts w:hint="eastAsia" w:asciiTheme="minorEastAsia" w:hAnsiTheme="minorEastAsia" w:eastAsiaTheme="minorEastAsia" w:cstheme="minorEastAsia"/>
          <w:b/>
          <w:bCs/>
          <w:spacing w:val="-4"/>
          <w:sz w:val="24"/>
          <w:szCs w:val="24"/>
        </w:rPr>
        <w:t>分）</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w:t>
      </w:r>
      <w:r>
        <w:rPr>
          <w:rFonts w:hint="eastAsia" w:asciiTheme="minorEastAsia" w:hAnsiTheme="minorEastAsia" w:cstheme="minorEastAsia"/>
          <w:bCs/>
          <w:spacing w:val="-4"/>
          <w:sz w:val="24"/>
          <w:szCs w:val="24"/>
          <w:lang w:val="en-US" w:eastAsia="zh-CN"/>
        </w:rPr>
        <w:t>0</w:t>
      </w:r>
      <w:r>
        <w:rPr>
          <w:rFonts w:hint="eastAsia" w:asciiTheme="minorEastAsia" w:hAnsiTheme="minorEastAsia" w:eastAsiaTheme="minorEastAsia" w:cstheme="minorEastAsia"/>
          <w:bCs/>
          <w:spacing w:val="-4"/>
          <w:sz w:val="24"/>
          <w:szCs w:val="24"/>
        </w:rPr>
        <w:t>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w:t>
      </w:r>
      <w:r>
        <w:rPr>
          <w:rFonts w:hint="eastAsia" w:asciiTheme="minorEastAsia" w:hAnsiTheme="minorEastAsia" w:cstheme="minorEastAsia"/>
          <w:sz w:val="24"/>
          <w:szCs w:val="24"/>
          <w:lang w:val="en-US" w:eastAsia="zh-CN"/>
        </w:rPr>
        <w:t>0</w:t>
      </w:r>
      <w:r>
        <w:rPr>
          <w:rFonts w:hint="eastAsia" w:asciiTheme="minorEastAsia" w:hAnsiTheme="minorEastAsia" w:eastAsiaTheme="minorEastAsia" w:cstheme="minorEastAsia"/>
          <w:sz w:val="24"/>
          <w:szCs w:val="24"/>
        </w:rPr>
        <w:t>%×100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bookmarkStart w:id="0" w:name="_GoBack"/>
      <w:bookmarkEnd w:id="0"/>
    </w:p>
    <w:p>
      <w:pPr>
        <w:widowControl w:val="0"/>
        <w:numPr>
          <w:ilvl w:val="0"/>
          <w:numId w:val="0"/>
        </w:numPr>
        <w:jc w:val="left"/>
        <w:rPr>
          <w:sz w:val="24"/>
        </w:rPr>
      </w:pPr>
    </w:p>
    <w:p>
      <w:pPr>
        <w:widowControl w:val="0"/>
        <w:numPr>
          <w:ilvl w:val="0"/>
          <w:numId w:val="0"/>
        </w:numPr>
        <w:jc w:val="left"/>
        <w:rPr>
          <w:sz w:val="24"/>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default" w:eastAsia="宋体" w:asciiTheme="minorEastAsia" w:hAnsiTheme="minorEastAsia" w:cstheme="minorEastAsia"/>
          <w:b/>
          <w:bCs/>
          <w:kern w:val="2"/>
          <w:sz w:val="32"/>
          <w:szCs w:val="32"/>
          <w:lang w:val="en-US" w:eastAsia="zh-CN" w:bidi="ar-SA"/>
        </w:rPr>
      </w:pPr>
      <w:r>
        <w:rPr>
          <w:rStyle w:val="16"/>
          <w:rFonts w:hint="eastAsia" w:eastAsia="宋体" w:asciiTheme="minorEastAsia" w:hAnsiTheme="minorEastAsia" w:cstheme="minorEastAsia"/>
          <w:b/>
          <w:bCs/>
          <w:kern w:val="2"/>
          <w:sz w:val="32"/>
          <w:szCs w:val="32"/>
          <w:lang w:val="en-US" w:eastAsia="zh-CN" w:bidi="ar-SA"/>
        </w:rPr>
        <w:t>九、我院正式合同版本</w:t>
      </w:r>
    </w:p>
    <w:p>
      <w:pPr>
        <w:pStyle w:val="11"/>
        <w:rPr>
          <w:rFonts w:hint="eastAsia"/>
          <w:sz w:val="30"/>
          <w:szCs w:val="30"/>
        </w:rPr>
      </w:pPr>
    </w:p>
    <w:p>
      <w:pPr>
        <w:spacing w:line="300" w:lineRule="auto"/>
        <w:ind w:left="883" w:hanging="883"/>
        <w:jc w:val="center"/>
        <w:rPr>
          <w:rFonts w:hint="eastAsia" w:ascii="宋体" w:hAnsi="宋体" w:eastAsia="宋体" w:cs="宋体"/>
          <w:b/>
          <w:bCs/>
          <w:kern w:val="2"/>
          <w:sz w:val="44"/>
          <w:szCs w:val="32"/>
        </w:rPr>
      </w:pPr>
      <w:r>
        <w:rPr>
          <w:rFonts w:hint="eastAsia" w:ascii="宋体" w:hAnsi="宋体" w:eastAsia="宋体" w:cs="宋体"/>
          <w:b/>
          <w:bCs/>
          <w:kern w:val="2"/>
          <w:sz w:val="44"/>
          <w:szCs w:val="32"/>
          <w:lang w:eastAsia="zh-CN"/>
        </w:rPr>
        <w:t>温州市中医院</w:t>
      </w:r>
      <w:r>
        <w:rPr>
          <w:rFonts w:hint="eastAsia" w:ascii="宋体" w:hAnsi="宋体" w:eastAsia="宋体" w:cs="宋体"/>
          <w:b/>
          <w:bCs/>
          <w:kern w:val="2"/>
          <w:sz w:val="44"/>
          <w:szCs w:val="32"/>
        </w:rPr>
        <w:t>维修服务合同</w:t>
      </w:r>
    </w:p>
    <w:p>
      <w:pPr>
        <w:wordWrap w:val="0"/>
        <w:spacing w:line="300" w:lineRule="auto"/>
        <w:ind w:left="883" w:hanging="883"/>
        <w:jc w:val="right"/>
        <w:rPr>
          <w:rFonts w:hint="eastAsia" w:ascii="宋体" w:hAnsi="宋体" w:eastAsia="宋体" w:cs="宋体"/>
          <w:sz w:val="24"/>
          <w:szCs w:val="24"/>
        </w:rPr>
      </w:pPr>
    </w:p>
    <w:p>
      <w:pPr>
        <w:wordWrap w:val="0"/>
        <w:spacing w:line="300" w:lineRule="auto"/>
        <w:ind w:left="883" w:hanging="883"/>
        <w:jc w:val="right"/>
        <w:rPr>
          <w:rFonts w:hint="eastAsia" w:ascii="宋体" w:hAnsi="宋体" w:eastAsia="宋体" w:cs="宋体"/>
          <w:b/>
          <w:sz w:val="24"/>
          <w:szCs w:val="24"/>
          <w:lang w:val="en-US" w:eastAsia="zh-CN"/>
        </w:rPr>
      </w:pPr>
      <w:r>
        <w:rPr>
          <w:rFonts w:hint="eastAsia" w:ascii="宋体" w:hAnsi="宋体" w:eastAsia="宋体" w:cs="宋体"/>
          <w:sz w:val="24"/>
          <w:szCs w:val="24"/>
        </w:rPr>
        <w:t>合同编号：</w:t>
      </w:r>
      <w:r>
        <w:rPr>
          <w:rFonts w:hint="eastAsia" w:ascii="宋体" w:hAnsi="宋体" w:eastAsia="宋体" w:cs="宋体"/>
          <w:sz w:val="24"/>
          <w:szCs w:val="24"/>
          <w:lang w:val="en-US" w:eastAsia="zh-CN"/>
        </w:rPr>
        <w:t xml:space="preserve">     </w:t>
      </w:r>
    </w:p>
    <w:p>
      <w:pPr>
        <w:spacing w:line="460" w:lineRule="atLeast"/>
        <w:rPr>
          <w:rFonts w:hint="eastAsia" w:ascii="Times New Roman" w:hAnsi="Times New Roman" w:eastAsia="新宋体"/>
          <w:bCs/>
          <w:color w:val="000000"/>
          <w:sz w:val="22"/>
          <w:szCs w:val="22"/>
          <w:highlight w:val="none"/>
          <w:u w:val="none"/>
          <w:lang w:eastAsia="zh-CN"/>
        </w:rPr>
      </w:pPr>
      <w:r>
        <w:rPr>
          <w:rFonts w:hint="eastAsia" w:ascii="宋体" w:hAnsi="宋体"/>
          <w:color w:val="000000"/>
          <w:sz w:val="22"/>
          <w:szCs w:val="22"/>
          <w:highlight w:val="none"/>
        </w:rPr>
        <w:t>甲方(采购人）：</w:t>
      </w:r>
      <w:r>
        <w:rPr>
          <w:rFonts w:hint="eastAsia" w:ascii="Times New Roman" w:hAnsi="Times New Roman" w:eastAsia="新宋体"/>
          <w:bCs/>
          <w:color w:val="000000"/>
          <w:sz w:val="22"/>
          <w:szCs w:val="22"/>
          <w:highlight w:val="none"/>
          <w:u w:val="none"/>
          <w:lang w:eastAsia="zh-CN"/>
        </w:rPr>
        <w:t>温州市</w:t>
      </w:r>
      <w:r>
        <w:rPr>
          <w:rFonts w:hint="eastAsia" w:eastAsia="新宋体"/>
          <w:bCs/>
          <w:color w:val="000000"/>
          <w:sz w:val="22"/>
          <w:szCs w:val="22"/>
          <w:highlight w:val="none"/>
          <w:u w:val="none"/>
          <w:lang w:val="en-US" w:eastAsia="zh-CN"/>
        </w:rPr>
        <w:t>中</w:t>
      </w:r>
      <w:r>
        <w:rPr>
          <w:rFonts w:hint="eastAsia" w:ascii="Times New Roman" w:hAnsi="Times New Roman" w:eastAsia="新宋体"/>
          <w:bCs/>
          <w:color w:val="000000"/>
          <w:sz w:val="22"/>
          <w:szCs w:val="22"/>
          <w:highlight w:val="none"/>
          <w:u w:val="none"/>
          <w:lang w:eastAsia="zh-CN"/>
        </w:rPr>
        <w:t>医院</w:t>
      </w:r>
    </w:p>
    <w:p>
      <w:pPr>
        <w:spacing w:line="460" w:lineRule="atLeast"/>
        <w:rPr>
          <w:rFonts w:hint="default" w:ascii="宋体" w:hAnsi="宋体" w:eastAsiaTheme="minorEastAsia"/>
          <w:color w:val="000000"/>
          <w:sz w:val="22"/>
          <w:szCs w:val="22"/>
          <w:highlight w:val="none"/>
          <w:lang w:val="en-US" w:eastAsia="zh-CN"/>
        </w:rPr>
      </w:pPr>
      <w:r>
        <w:rPr>
          <w:rFonts w:hint="eastAsia" w:ascii="宋体" w:hAnsi="宋体"/>
          <w:color w:val="000000"/>
          <w:sz w:val="22"/>
          <w:szCs w:val="22"/>
          <w:highlight w:val="none"/>
        </w:rPr>
        <w:t>乙方（成交供应商）：</w:t>
      </w:r>
    </w:p>
    <w:p>
      <w:pPr>
        <w:spacing w:line="460" w:lineRule="exact"/>
        <w:ind w:firstLine="440" w:firstLineChars="200"/>
        <w:rPr>
          <w:rFonts w:ascii="Times New Roman" w:hAnsi="Times New Roman" w:eastAsia="新宋体"/>
          <w:bCs/>
          <w:color w:val="000000"/>
          <w:sz w:val="22"/>
          <w:szCs w:val="22"/>
          <w:highlight w:val="none"/>
        </w:rPr>
      </w:pPr>
      <w:r>
        <w:rPr>
          <w:rFonts w:hint="eastAsia" w:ascii="Times New Roman" w:hAnsi="Times New Roman" w:eastAsia="新宋体"/>
          <w:bCs/>
          <w:color w:val="000000"/>
          <w:sz w:val="22"/>
          <w:szCs w:val="22"/>
          <w:highlight w:val="none"/>
          <w:u w:val="none"/>
          <w:lang w:eastAsia="zh-CN"/>
        </w:rPr>
        <w:t>温州市</w:t>
      </w:r>
      <w:r>
        <w:rPr>
          <w:rFonts w:hint="eastAsia" w:eastAsia="新宋体"/>
          <w:bCs/>
          <w:color w:val="000000"/>
          <w:sz w:val="22"/>
          <w:szCs w:val="22"/>
          <w:highlight w:val="none"/>
          <w:u w:val="none"/>
          <w:lang w:val="en-US" w:eastAsia="zh-CN"/>
        </w:rPr>
        <w:t>中</w:t>
      </w:r>
      <w:r>
        <w:rPr>
          <w:rFonts w:hint="eastAsia" w:ascii="Times New Roman" w:hAnsi="Times New Roman" w:eastAsia="新宋体"/>
          <w:bCs/>
          <w:color w:val="000000"/>
          <w:sz w:val="22"/>
          <w:szCs w:val="22"/>
          <w:highlight w:val="none"/>
          <w:u w:val="none"/>
          <w:lang w:eastAsia="zh-CN"/>
        </w:rPr>
        <w:t>医院</w:t>
      </w:r>
      <w:r>
        <w:rPr>
          <w:rFonts w:ascii="Times New Roman" w:hAnsi="Times New Roman" w:eastAsia="新宋体"/>
          <w:bCs/>
          <w:color w:val="000000"/>
          <w:sz w:val="22"/>
          <w:szCs w:val="22"/>
          <w:highlight w:val="none"/>
          <w:u w:val="single"/>
        </w:rPr>
        <w:t xml:space="preserve">               </w:t>
      </w:r>
      <w:r>
        <w:rPr>
          <w:rFonts w:ascii="Times New Roman" w:hAnsi="Times New Roman" w:eastAsia="新宋体"/>
          <w:bCs/>
          <w:color w:val="000000"/>
          <w:sz w:val="22"/>
          <w:szCs w:val="22"/>
          <w:highlight w:val="none"/>
        </w:rPr>
        <w:t>（项目名称、编号）在国内以</w:t>
      </w:r>
      <w:r>
        <w:rPr>
          <w:rFonts w:hint="eastAsia" w:ascii="Times New Roman" w:hAnsi="Times New Roman" w:eastAsia="新宋体"/>
          <w:bCs/>
          <w:color w:val="000000"/>
          <w:sz w:val="22"/>
          <w:szCs w:val="22"/>
          <w:highlight w:val="none"/>
          <w:lang w:eastAsia="zh-CN"/>
        </w:rPr>
        <w:t>公开招标</w:t>
      </w:r>
      <w:r>
        <w:rPr>
          <w:rFonts w:hint="eastAsia" w:ascii="Times New Roman" w:hAnsi="Times New Roman" w:eastAsia="新宋体"/>
          <w:bCs/>
          <w:color w:val="000000"/>
          <w:sz w:val="22"/>
          <w:szCs w:val="22"/>
          <w:highlight w:val="none"/>
          <w:lang w:val="en-US" w:eastAsia="zh-CN"/>
        </w:rPr>
        <w:t>方式</w:t>
      </w:r>
      <w:r>
        <w:rPr>
          <w:rFonts w:ascii="Times New Roman" w:hAnsi="Times New Roman" w:eastAsia="新宋体"/>
          <w:bCs/>
          <w:color w:val="000000"/>
          <w:sz w:val="22"/>
          <w:szCs w:val="22"/>
          <w:highlight w:val="none"/>
        </w:rPr>
        <w:t>进行</w:t>
      </w:r>
      <w:r>
        <w:rPr>
          <w:rFonts w:hint="eastAsia" w:ascii="Times New Roman" w:hAnsi="Times New Roman" w:eastAsia="新宋体"/>
          <w:bCs/>
          <w:color w:val="000000"/>
          <w:sz w:val="22"/>
          <w:szCs w:val="22"/>
          <w:highlight w:val="none"/>
          <w:lang w:val="en-US" w:eastAsia="zh-CN"/>
        </w:rPr>
        <w:t>采购</w:t>
      </w:r>
      <w:r>
        <w:rPr>
          <w:rFonts w:ascii="Times New Roman" w:hAnsi="Times New Roman" w:eastAsia="新宋体"/>
          <w:bCs/>
          <w:color w:val="000000"/>
          <w:sz w:val="22"/>
          <w:szCs w:val="22"/>
          <w:highlight w:val="none"/>
        </w:rPr>
        <w:t>，经评标委员会评定</w:t>
      </w:r>
      <w:r>
        <w:rPr>
          <w:rFonts w:ascii="Times New Roman" w:hAnsi="Times New Roman" w:eastAsia="新宋体"/>
          <w:bCs/>
          <w:color w:val="000000"/>
          <w:sz w:val="22"/>
          <w:szCs w:val="22"/>
          <w:highlight w:val="none"/>
          <w:u w:val="single"/>
        </w:rPr>
        <w:t xml:space="preserve">                 </w:t>
      </w:r>
      <w:r>
        <w:rPr>
          <w:rFonts w:ascii="Times New Roman" w:hAnsi="Times New Roman" w:eastAsia="新宋体"/>
          <w:bCs/>
          <w:color w:val="000000"/>
          <w:sz w:val="22"/>
          <w:szCs w:val="22"/>
          <w:highlight w:val="none"/>
        </w:rPr>
        <w:t>（</w:t>
      </w:r>
      <w:r>
        <w:rPr>
          <w:rFonts w:hint="eastAsia" w:ascii="Times New Roman" w:hAnsi="Times New Roman" w:eastAsia="新宋体"/>
          <w:bCs/>
          <w:color w:val="000000"/>
          <w:sz w:val="22"/>
          <w:szCs w:val="22"/>
          <w:highlight w:val="none"/>
          <w:lang w:val="en-US" w:eastAsia="zh-CN"/>
        </w:rPr>
        <w:t>成交供应商</w:t>
      </w:r>
      <w:r>
        <w:rPr>
          <w:rFonts w:ascii="Times New Roman" w:hAnsi="Times New Roman" w:eastAsia="新宋体"/>
          <w:bCs/>
          <w:color w:val="000000"/>
          <w:sz w:val="22"/>
          <w:szCs w:val="22"/>
          <w:highlight w:val="none"/>
        </w:rPr>
        <w:t>名称）为</w:t>
      </w:r>
      <w:r>
        <w:rPr>
          <w:rFonts w:hint="eastAsia" w:ascii="Times New Roman" w:hAnsi="Times New Roman" w:eastAsia="新宋体"/>
          <w:bCs/>
          <w:color w:val="000000"/>
          <w:sz w:val="22"/>
          <w:szCs w:val="22"/>
          <w:highlight w:val="none"/>
          <w:lang w:val="en-US" w:eastAsia="zh-CN"/>
        </w:rPr>
        <w:t>成交供应商</w:t>
      </w:r>
      <w:r>
        <w:rPr>
          <w:rFonts w:ascii="Times New Roman" w:hAnsi="Times New Roman" w:eastAsia="新宋体"/>
          <w:bCs/>
          <w:color w:val="000000"/>
          <w:sz w:val="22"/>
          <w:szCs w:val="22"/>
          <w:highlight w:val="none"/>
        </w:rPr>
        <w:t>。甲、乙双方本着诚信及互利互惠的原则，同意按照下面条款和条件，签署本合同。</w:t>
      </w:r>
    </w:p>
    <w:p>
      <w:pPr>
        <w:spacing w:line="460" w:lineRule="exact"/>
        <w:ind w:firstLine="442" w:firstLineChars="200"/>
        <w:rPr>
          <w:rFonts w:hint="default" w:ascii="Times New Roman" w:hAnsi="Times New Roman" w:eastAsia="新宋体"/>
          <w:b/>
          <w:color w:val="000000"/>
          <w:sz w:val="22"/>
          <w:szCs w:val="22"/>
          <w:highlight w:val="none"/>
          <w:lang w:val="en-US" w:eastAsia="zh-CN"/>
        </w:rPr>
      </w:pPr>
      <w:r>
        <w:rPr>
          <w:rFonts w:hint="eastAsia" w:ascii="Times New Roman" w:hAnsi="Times New Roman" w:eastAsia="新宋体"/>
          <w:b/>
          <w:color w:val="000000"/>
          <w:sz w:val="22"/>
          <w:szCs w:val="22"/>
          <w:highlight w:val="none"/>
          <w:lang w:eastAsia="zh-CN"/>
        </w:rPr>
        <w:t>一</w:t>
      </w:r>
      <w:r>
        <w:rPr>
          <w:rFonts w:ascii="Times New Roman" w:hAnsi="Times New Roman" w:eastAsia="新宋体"/>
          <w:b/>
          <w:color w:val="000000"/>
          <w:sz w:val="22"/>
          <w:szCs w:val="22"/>
          <w:highlight w:val="none"/>
        </w:rPr>
        <w:t>、</w:t>
      </w:r>
      <w:r>
        <w:rPr>
          <w:rFonts w:hint="eastAsia" w:ascii="新宋体" w:hAnsi="新宋体" w:eastAsia="新宋体" w:cs="新宋体"/>
          <w:b/>
          <w:color w:val="auto"/>
          <w:sz w:val="22"/>
          <w:szCs w:val="22"/>
          <w:highlight w:val="none"/>
        </w:rPr>
        <w:t>服务内容</w:t>
      </w:r>
      <w:r>
        <w:rPr>
          <w:rFonts w:hint="eastAsia" w:ascii="新宋体" w:hAnsi="新宋体" w:eastAsia="新宋体" w:cs="新宋体"/>
          <w:b/>
          <w:color w:val="auto"/>
          <w:sz w:val="22"/>
          <w:szCs w:val="22"/>
          <w:highlight w:val="none"/>
          <w:lang w:val="en-US" w:eastAsia="zh-CN"/>
        </w:rPr>
        <w:t>:</w:t>
      </w:r>
    </w:p>
    <w:p>
      <w:pPr>
        <w:spacing w:line="460" w:lineRule="exact"/>
        <w:ind w:firstLine="442" w:firstLineChars="200"/>
        <w:rPr>
          <w:rFonts w:hint="eastAsia" w:ascii="Times New Roman" w:hAnsi="Times New Roman" w:eastAsia="新宋体" w:cs="Times New Roman"/>
          <w:b/>
          <w:color w:val="000000"/>
          <w:sz w:val="22"/>
          <w:szCs w:val="22"/>
          <w:highlight w:val="none"/>
        </w:rPr>
      </w:pPr>
      <w:r>
        <w:rPr>
          <w:rFonts w:hint="eastAsia" w:ascii="Times New Roman" w:hAnsi="Times New Roman" w:eastAsia="新宋体" w:cs="Times New Roman"/>
          <w:b/>
          <w:color w:val="000000"/>
          <w:sz w:val="22"/>
          <w:szCs w:val="22"/>
          <w:highlight w:val="none"/>
          <w:lang w:val="en-US" w:eastAsia="zh-CN"/>
        </w:rPr>
        <w:t>二</w:t>
      </w:r>
      <w:r>
        <w:rPr>
          <w:rFonts w:hint="eastAsia" w:ascii="Times New Roman" w:hAnsi="Times New Roman" w:eastAsia="新宋体" w:cs="Times New Roman"/>
          <w:b/>
          <w:color w:val="000000"/>
          <w:sz w:val="22"/>
          <w:szCs w:val="22"/>
          <w:highlight w:val="none"/>
        </w:rPr>
        <w:t>、 保修设备名称、数量、型号、年限、金额：</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1512"/>
        <w:gridCol w:w="1104"/>
        <w:gridCol w:w="942"/>
        <w:gridCol w:w="841"/>
        <w:gridCol w:w="1205"/>
        <w:gridCol w:w="1179"/>
        <w:gridCol w:w="1033"/>
        <w:gridCol w:w="1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646" w:type="dxa"/>
            <w:noWrap w:val="0"/>
            <w:vAlign w:val="center"/>
          </w:tcPr>
          <w:p>
            <w:pPr>
              <w:spacing w:line="460" w:lineRule="exact"/>
              <w:ind w:right="-57" w:rightChars="-27"/>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1512" w:type="dxa"/>
            <w:noWrap w:val="0"/>
            <w:vAlign w:val="center"/>
          </w:tcPr>
          <w:p>
            <w:pPr>
              <w:spacing w:line="460" w:lineRule="exact"/>
              <w:ind w:right="-57" w:rightChars="-27"/>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设备名称</w:t>
            </w:r>
          </w:p>
        </w:tc>
        <w:tc>
          <w:tcPr>
            <w:tcW w:w="1104" w:type="dxa"/>
            <w:noWrap w:val="0"/>
            <w:vAlign w:val="center"/>
          </w:tcPr>
          <w:p>
            <w:pPr>
              <w:spacing w:line="460" w:lineRule="exact"/>
              <w:ind w:right="-57" w:rightChars="-27"/>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规格型号</w:t>
            </w:r>
          </w:p>
        </w:tc>
        <w:tc>
          <w:tcPr>
            <w:tcW w:w="942" w:type="dxa"/>
            <w:noWrap w:val="0"/>
            <w:vAlign w:val="center"/>
          </w:tcPr>
          <w:p>
            <w:pPr>
              <w:spacing w:line="460" w:lineRule="exact"/>
              <w:ind w:right="-57" w:rightChars="-27"/>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品牌</w:t>
            </w:r>
          </w:p>
        </w:tc>
        <w:tc>
          <w:tcPr>
            <w:tcW w:w="841" w:type="dxa"/>
            <w:noWrap w:val="0"/>
            <w:vAlign w:val="center"/>
          </w:tcPr>
          <w:p>
            <w:pPr>
              <w:spacing w:line="460" w:lineRule="exact"/>
              <w:ind w:right="-57" w:rightChars="-27"/>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数量</w:t>
            </w:r>
          </w:p>
        </w:tc>
        <w:tc>
          <w:tcPr>
            <w:tcW w:w="1205" w:type="dxa"/>
            <w:noWrap w:val="0"/>
            <w:vAlign w:val="center"/>
          </w:tcPr>
          <w:p>
            <w:pPr>
              <w:spacing w:line="460" w:lineRule="exact"/>
              <w:ind w:right="-57" w:rightChars="-27"/>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保修年限</w:t>
            </w:r>
          </w:p>
        </w:tc>
        <w:tc>
          <w:tcPr>
            <w:tcW w:w="1179" w:type="dxa"/>
            <w:noWrap w:val="0"/>
            <w:vAlign w:val="center"/>
          </w:tcPr>
          <w:p>
            <w:pPr>
              <w:spacing w:line="460" w:lineRule="exact"/>
              <w:ind w:right="-57" w:rightChars="-27"/>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年保修价（万元）</w:t>
            </w:r>
          </w:p>
        </w:tc>
        <w:tc>
          <w:tcPr>
            <w:tcW w:w="1033" w:type="dxa"/>
            <w:noWrap w:val="0"/>
            <w:vAlign w:val="center"/>
          </w:tcPr>
          <w:p>
            <w:pPr>
              <w:spacing w:line="460" w:lineRule="exact"/>
              <w:ind w:right="-57" w:rightChars="-27"/>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合计</w:t>
            </w:r>
          </w:p>
          <w:p>
            <w:pPr>
              <w:spacing w:line="460" w:lineRule="exact"/>
              <w:ind w:right="-57" w:rightChars="-27"/>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（万元）</w:t>
            </w:r>
          </w:p>
        </w:tc>
        <w:tc>
          <w:tcPr>
            <w:tcW w:w="1011" w:type="dxa"/>
            <w:noWrap w:val="0"/>
            <w:vAlign w:val="center"/>
          </w:tcPr>
          <w:p>
            <w:pPr>
              <w:spacing w:line="460" w:lineRule="exact"/>
              <w:ind w:right="-57" w:rightChars="-27"/>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设备序列号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646" w:type="dxa"/>
            <w:noWrap w:val="0"/>
            <w:vAlign w:val="top"/>
          </w:tcPr>
          <w:p>
            <w:pPr>
              <w:spacing w:line="460" w:lineRule="exact"/>
              <w:ind w:right="-57" w:rightChars="-27"/>
              <w:jc w:val="left"/>
              <w:rPr>
                <w:rFonts w:hint="eastAsia" w:ascii="新宋体" w:hAnsi="新宋体" w:eastAsia="新宋体" w:cs="新宋体"/>
                <w:color w:val="auto"/>
                <w:sz w:val="22"/>
                <w:szCs w:val="22"/>
                <w:highlight w:val="none"/>
              </w:rPr>
            </w:pPr>
          </w:p>
        </w:tc>
        <w:tc>
          <w:tcPr>
            <w:tcW w:w="1512" w:type="dxa"/>
            <w:noWrap w:val="0"/>
            <w:vAlign w:val="top"/>
          </w:tcPr>
          <w:p>
            <w:pPr>
              <w:spacing w:line="460" w:lineRule="exact"/>
              <w:ind w:right="-57" w:rightChars="-27"/>
              <w:jc w:val="left"/>
              <w:rPr>
                <w:rFonts w:hint="eastAsia" w:ascii="新宋体" w:hAnsi="新宋体" w:eastAsia="新宋体" w:cs="新宋体"/>
                <w:color w:val="auto"/>
                <w:sz w:val="22"/>
                <w:szCs w:val="22"/>
                <w:highlight w:val="none"/>
              </w:rPr>
            </w:pPr>
          </w:p>
        </w:tc>
        <w:tc>
          <w:tcPr>
            <w:tcW w:w="1104" w:type="dxa"/>
            <w:noWrap w:val="0"/>
            <w:vAlign w:val="top"/>
          </w:tcPr>
          <w:p>
            <w:pPr>
              <w:spacing w:line="460" w:lineRule="exact"/>
              <w:ind w:right="-57" w:rightChars="-27"/>
              <w:jc w:val="left"/>
              <w:rPr>
                <w:rFonts w:hint="eastAsia" w:ascii="新宋体" w:hAnsi="新宋体" w:eastAsia="新宋体" w:cs="新宋体"/>
                <w:color w:val="auto"/>
                <w:sz w:val="22"/>
                <w:szCs w:val="22"/>
                <w:highlight w:val="none"/>
              </w:rPr>
            </w:pPr>
          </w:p>
        </w:tc>
        <w:tc>
          <w:tcPr>
            <w:tcW w:w="942" w:type="dxa"/>
            <w:noWrap w:val="0"/>
            <w:vAlign w:val="top"/>
          </w:tcPr>
          <w:p>
            <w:pPr>
              <w:spacing w:line="460" w:lineRule="exact"/>
              <w:ind w:right="-57" w:rightChars="-27"/>
              <w:jc w:val="left"/>
              <w:rPr>
                <w:rFonts w:hint="eastAsia" w:ascii="新宋体" w:hAnsi="新宋体" w:eastAsia="新宋体" w:cs="新宋体"/>
                <w:color w:val="auto"/>
                <w:sz w:val="22"/>
                <w:szCs w:val="22"/>
                <w:highlight w:val="none"/>
              </w:rPr>
            </w:pPr>
          </w:p>
        </w:tc>
        <w:tc>
          <w:tcPr>
            <w:tcW w:w="841" w:type="dxa"/>
            <w:noWrap w:val="0"/>
            <w:vAlign w:val="top"/>
          </w:tcPr>
          <w:p>
            <w:pPr>
              <w:spacing w:line="460" w:lineRule="exact"/>
              <w:ind w:right="-57" w:rightChars="-27"/>
              <w:jc w:val="left"/>
              <w:rPr>
                <w:rFonts w:hint="eastAsia" w:ascii="新宋体" w:hAnsi="新宋体" w:eastAsia="新宋体" w:cs="新宋体"/>
                <w:color w:val="auto"/>
                <w:sz w:val="22"/>
                <w:szCs w:val="22"/>
                <w:highlight w:val="none"/>
              </w:rPr>
            </w:pPr>
          </w:p>
        </w:tc>
        <w:tc>
          <w:tcPr>
            <w:tcW w:w="1205" w:type="dxa"/>
            <w:noWrap w:val="0"/>
            <w:vAlign w:val="top"/>
          </w:tcPr>
          <w:p>
            <w:pPr>
              <w:spacing w:line="460" w:lineRule="exact"/>
              <w:ind w:right="-57" w:rightChars="-27"/>
              <w:jc w:val="left"/>
              <w:rPr>
                <w:rFonts w:hint="eastAsia" w:ascii="新宋体" w:hAnsi="新宋体" w:eastAsia="新宋体" w:cs="新宋体"/>
                <w:color w:val="auto"/>
                <w:sz w:val="22"/>
                <w:szCs w:val="22"/>
                <w:highlight w:val="none"/>
              </w:rPr>
            </w:pPr>
          </w:p>
        </w:tc>
        <w:tc>
          <w:tcPr>
            <w:tcW w:w="1179" w:type="dxa"/>
            <w:noWrap w:val="0"/>
            <w:vAlign w:val="top"/>
          </w:tcPr>
          <w:p>
            <w:pPr>
              <w:spacing w:line="460" w:lineRule="exact"/>
              <w:ind w:right="-57" w:rightChars="-27"/>
              <w:jc w:val="left"/>
              <w:rPr>
                <w:rFonts w:hint="eastAsia" w:ascii="新宋体" w:hAnsi="新宋体" w:eastAsia="新宋体" w:cs="新宋体"/>
                <w:color w:val="auto"/>
                <w:sz w:val="22"/>
                <w:szCs w:val="22"/>
                <w:highlight w:val="none"/>
              </w:rPr>
            </w:pPr>
          </w:p>
        </w:tc>
        <w:tc>
          <w:tcPr>
            <w:tcW w:w="1033" w:type="dxa"/>
            <w:noWrap w:val="0"/>
            <w:vAlign w:val="top"/>
          </w:tcPr>
          <w:p>
            <w:pPr>
              <w:spacing w:line="460" w:lineRule="exact"/>
              <w:ind w:right="-57" w:rightChars="-27"/>
              <w:jc w:val="left"/>
              <w:rPr>
                <w:rFonts w:hint="eastAsia" w:ascii="新宋体" w:hAnsi="新宋体" w:eastAsia="新宋体" w:cs="新宋体"/>
                <w:color w:val="auto"/>
                <w:sz w:val="22"/>
                <w:szCs w:val="22"/>
                <w:highlight w:val="none"/>
              </w:rPr>
            </w:pPr>
          </w:p>
        </w:tc>
        <w:tc>
          <w:tcPr>
            <w:tcW w:w="1011" w:type="dxa"/>
            <w:noWrap w:val="0"/>
            <w:vAlign w:val="top"/>
          </w:tcPr>
          <w:p>
            <w:pPr>
              <w:spacing w:line="460" w:lineRule="exact"/>
              <w:ind w:right="-57" w:rightChars="-27"/>
              <w:jc w:val="left"/>
              <w:rPr>
                <w:rFonts w:hint="eastAsia" w:ascii="新宋体" w:hAnsi="新宋体" w:eastAsia="新宋体" w:cs="新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646" w:type="dxa"/>
            <w:noWrap w:val="0"/>
            <w:vAlign w:val="top"/>
          </w:tcPr>
          <w:p>
            <w:pPr>
              <w:spacing w:line="460" w:lineRule="exact"/>
              <w:ind w:right="-57" w:rightChars="-27"/>
              <w:jc w:val="left"/>
              <w:rPr>
                <w:rFonts w:hint="eastAsia" w:ascii="新宋体" w:hAnsi="新宋体" w:eastAsia="新宋体" w:cs="新宋体"/>
                <w:color w:val="auto"/>
                <w:sz w:val="22"/>
                <w:szCs w:val="22"/>
                <w:highlight w:val="none"/>
              </w:rPr>
            </w:pPr>
          </w:p>
        </w:tc>
        <w:tc>
          <w:tcPr>
            <w:tcW w:w="1512" w:type="dxa"/>
            <w:noWrap w:val="0"/>
            <w:vAlign w:val="top"/>
          </w:tcPr>
          <w:p>
            <w:pPr>
              <w:spacing w:line="460" w:lineRule="exact"/>
              <w:ind w:right="-57" w:rightChars="-27"/>
              <w:jc w:val="left"/>
              <w:rPr>
                <w:rFonts w:hint="eastAsia" w:ascii="新宋体" w:hAnsi="新宋体" w:eastAsia="新宋体" w:cs="新宋体"/>
                <w:color w:val="auto"/>
                <w:sz w:val="22"/>
                <w:szCs w:val="22"/>
                <w:highlight w:val="none"/>
              </w:rPr>
            </w:pPr>
          </w:p>
        </w:tc>
        <w:tc>
          <w:tcPr>
            <w:tcW w:w="1104" w:type="dxa"/>
            <w:noWrap w:val="0"/>
            <w:vAlign w:val="top"/>
          </w:tcPr>
          <w:p>
            <w:pPr>
              <w:spacing w:line="460" w:lineRule="exact"/>
              <w:ind w:right="-57" w:rightChars="-27"/>
              <w:jc w:val="left"/>
              <w:rPr>
                <w:rFonts w:hint="eastAsia" w:ascii="新宋体" w:hAnsi="新宋体" w:eastAsia="新宋体" w:cs="新宋体"/>
                <w:color w:val="auto"/>
                <w:sz w:val="22"/>
                <w:szCs w:val="22"/>
                <w:highlight w:val="none"/>
              </w:rPr>
            </w:pPr>
          </w:p>
        </w:tc>
        <w:tc>
          <w:tcPr>
            <w:tcW w:w="942" w:type="dxa"/>
            <w:noWrap w:val="0"/>
            <w:vAlign w:val="top"/>
          </w:tcPr>
          <w:p>
            <w:pPr>
              <w:spacing w:line="460" w:lineRule="exact"/>
              <w:ind w:right="-57" w:rightChars="-27"/>
              <w:jc w:val="left"/>
              <w:rPr>
                <w:rFonts w:hint="eastAsia" w:ascii="新宋体" w:hAnsi="新宋体" w:eastAsia="新宋体" w:cs="新宋体"/>
                <w:color w:val="auto"/>
                <w:sz w:val="22"/>
                <w:szCs w:val="22"/>
                <w:highlight w:val="none"/>
              </w:rPr>
            </w:pPr>
          </w:p>
        </w:tc>
        <w:tc>
          <w:tcPr>
            <w:tcW w:w="841" w:type="dxa"/>
            <w:noWrap w:val="0"/>
            <w:vAlign w:val="top"/>
          </w:tcPr>
          <w:p>
            <w:pPr>
              <w:spacing w:line="460" w:lineRule="exact"/>
              <w:ind w:right="-57" w:rightChars="-27"/>
              <w:jc w:val="left"/>
              <w:rPr>
                <w:rFonts w:hint="eastAsia" w:ascii="新宋体" w:hAnsi="新宋体" w:eastAsia="新宋体" w:cs="新宋体"/>
                <w:color w:val="auto"/>
                <w:sz w:val="22"/>
                <w:szCs w:val="22"/>
                <w:highlight w:val="none"/>
              </w:rPr>
            </w:pPr>
          </w:p>
        </w:tc>
        <w:tc>
          <w:tcPr>
            <w:tcW w:w="1205" w:type="dxa"/>
            <w:noWrap w:val="0"/>
            <w:vAlign w:val="top"/>
          </w:tcPr>
          <w:p>
            <w:pPr>
              <w:spacing w:line="460" w:lineRule="exact"/>
              <w:ind w:right="-57" w:rightChars="-27"/>
              <w:jc w:val="left"/>
              <w:rPr>
                <w:rFonts w:hint="eastAsia" w:ascii="新宋体" w:hAnsi="新宋体" w:eastAsia="新宋体" w:cs="新宋体"/>
                <w:color w:val="auto"/>
                <w:sz w:val="22"/>
                <w:szCs w:val="22"/>
                <w:highlight w:val="none"/>
              </w:rPr>
            </w:pPr>
          </w:p>
        </w:tc>
        <w:tc>
          <w:tcPr>
            <w:tcW w:w="1179" w:type="dxa"/>
            <w:noWrap w:val="0"/>
            <w:vAlign w:val="top"/>
          </w:tcPr>
          <w:p>
            <w:pPr>
              <w:spacing w:line="460" w:lineRule="exact"/>
              <w:ind w:right="-57" w:rightChars="-27"/>
              <w:jc w:val="left"/>
              <w:rPr>
                <w:rFonts w:hint="eastAsia" w:ascii="新宋体" w:hAnsi="新宋体" w:eastAsia="新宋体" w:cs="新宋体"/>
                <w:color w:val="auto"/>
                <w:sz w:val="22"/>
                <w:szCs w:val="22"/>
                <w:highlight w:val="none"/>
              </w:rPr>
            </w:pPr>
          </w:p>
        </w:tc>
        <w:tc>
          <w:tcPr>
            <w:tcW w:w="1033" w:type="dxa"/>
            <w:noWrap w:val="0"/>
            <w:vAlign w:val="top"/>
          </w:tcPr>
          <w:p>
            <w:pPr>
              <w:spacing w:line="460" w:lineRule="exact"/>
              <w:ind w:right="-57" w:rightChars="-27"/>
              <w:jc w:val="left"/>
              <w:rPr>
                <w:rFonts w:hint="eastAsia" w:ascii="新宋体" w:hAnsi="新宋体" w:eastAsia="新宋体" w:cs="新宋体"/>
                <w:color w:val="auto"/>
                <w:sz w:val="22"/>
                <w:szCs w:val="22"/>
                <w:highlight w:val="none"/>
              </w:rPr>
            </w:pPr>
          </w:p>
        </w:tc>
        <w:tc>
          <w:tcPr>
            <w:tcW w:w="1011" w:type="dxa"/>
            <w:noWrap w:val="0"/>
            <w:vAlign w:val="top"/>
          </w:tcPr>
          <w:p>
            <w:pPr>
              <w:spacing w:line="460" w:lineRule="exact"/>
              <w:ind w:right="-57" w:rightChars="-27"/>
              <w:jc w:val="left"/>
              <w:rPr>
                <w:rFonts w:hint="eastAsia" w:ascii="新宋体" w:hAnsi="新宋体" w:eastAsia="新宋体" w:cs="新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2158" w:type="dxa"/>
            <w:gridSpan w:val="2"/>
            <w:noWrap w:val="0"/>
            <w:vAlign w:val="center"/>
          </w:tcPr>
          <w:p>
            <w:pPr>
              <w:spacing w:line="460" w:lineRule="exact"/>
              <w:ind w:right="-57" w:rightChars="-27"/>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总计</w:t>
            </w:r>
          </w:p>
        </w:tc>
        <w:tc>
          <w:tcPr>
            <w:tcW w:w="7315" w:type="dxa"/>
            <w:gridSpan w:val="7"/>
            <w:noWrap w:val="0"/>
            <w:vAlign w:val="center"/>
          </w:tcPr>
          <w:p>
            <w:pPr>
              <w:spacing w:line="460" w:lineRule="exact"/>
              <w:ind w:right="-57" w:rightChars="-27"/>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（大写）：                          （小写）：</w:t>
            </w:r>
          </w:p>
        </w:tc>
      </w:tr>
    </w:tbl>
    <w:p>
      <w:pPr>
        <w:spacing w:line="460" w:lineRule="exact"/>
        <w:ind w:firstLine="442" w:firstLineChars="200"/>
        <w:rPr>
          <w:rFonts w:hint="eastAsia" w:ascii="Times New Roman" w:hAnsi="Times New Roman" w:eastAsia="新宋体" w:cs="Times New Roman"/>
          <w:b/>
          <w:color w:val="000000"/>
          <w:sz w:val="22"/>
          <w:szCs w:val="22"/>
          <w:highlight w:val="none"/>
        </w:rPr>
      </w:pPr>
      <w:r>
        <w:rPr>
          <w:rFonts w:hint="eastAsia" w:ascii="Times New Roman" w:hAnsi="Times New Roman" w:eastAsia="新宋体" w:cs="Times New Roman"/>
          <w:b/>
          <w:color w:val="000000"/>
          <w:sz w:val="22"/>
          <w:szCs w:val="22"/>
          <w:highlight w:val="none"/>
          <w:lang w:val="en-US" w:eastAsia="zh-CN"/>
        </w:rPr>
        <w:t>三</w:t>
      </w:r>
      <w:r>
        <w:rPr>
          <w:rFonts w:hint="eastAsia" w:ascii="Times New Roman" w:hAnsi="Times New Roman" w:eastAsia="新宋体" w:cs="Times New Roman"/>
          <w:b/>
          <w:color w:val="000000"/>
          <w:sz w:val="22"/>
          <w:szCs w:val="22"/>
          <w:highlight w:val="none"/>
        </w:rPr>
        <w:t>、保修期限：</w:t>
      </w:r>
    </w:p>
    <w:p>
      <w:pPr>
        <w:spacing w:line="460" w:lineRule="exact"/>
        <w:ind w:right="-57" w:rightChars="-27" w:firstLine="660" w:firstLineChars="3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1、保修期限自</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年</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月</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 xml:space="preserve">日 至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年</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月</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日止。</w:t>
      </w:r>
    </w:p>
    <w:p>
      <w:pPr>
        <w:spacing w:line="460" w:lineRule="exact"/>
        <w:ind w:right="-57" w:rightChars="-27" w:firstLine="660" w:firstLineChars="3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、维修时间：7×24小时</w:t>
      </w:r>
    </w:p>
    <w:p>
      <w:pPr>
        <w:spacing w:line="460" w:lineRule="exact"/>
        <w:ind w:firstLine="442" w:firstLineChars="200"/>
        <w:rPr>
          <w:rFonts w:hint="eastAsia" w:ascii="Times New Roman" w:hAnsi="Times New Roman" w:eastAsia="新宋体" w:cs="Times New Roman"/>
          <w:b/>
          <w:color w:val="000000"/>
          <w:sz w:val="22"/>
          <w:szCs w:val="22"/>
          <w:highlight w:val="none"/>
          <w:lang w:val="en-US" w:eastAsia="zh-CN"/>
        </w:rPr>
      </w:pPr>
      <w:r>
        <w:rPr>
          <w:rFonts w:hint="eastAsia" w:ascii="Times New Roman" w:hAnsi="Times New Roman" w:eastAsia="新宋体" w:cs="Times New Roman"/>
          <w:b/>
          <w:color w:val="000000"/>
          <w:sz w:val="22"/>
          <w:szCs w:val="22"/>
          <w:highlight w:val="none"/>
          <w:lang w:val="en-US" w:eastAsia="zh-CN"/>
        </w:rPr>
        <w:t>四、保修类型及内容：</w:t>
      </w:r>
    </w:p>
    <w:p>
      <w:pPr>
        <w:spacing w:line="460" w:lineRule="exact"/>
        <w:ind w:right="-57" w:rightChars="-27"/>
        <w:jc w:val="left"/>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 xml:space="preserve">      1、保修类型：</w:t>
      </w:r>
      <w:r>
        <w:rPr>
          <w:rFonts w:hint="eastAsia" w:ascii="新宋体" w:hAnsi="新宋体" w:eastAsia="新宋体" w:cs="新宋体"/>
          <w:color w:val="auto"/>
          <w:sz w:val="22"/>
          <w:szCs w:val="22"/>
          <w:highlight w:val="none"/>
          <w:u w:val="single"/>
        </w:rPr>
        <w:t xml:space="preserve">                        </w:t>
      </w:r>
    </w:p>
    <w:p>
      <w:pPr>
        <w:spacing w:line="460" w:lineRule="exact"/>
        <w:ind w:right="-57" w:rightChars="-27"/>
        <w:jc w:val="left"/>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 xml:space="preserve">      2、保修内容：</w:t>
      </w:r>
      <w:r>
        <w:rPr>
          <w:rFonts w:hint="eastAsia" w:ascii="新宋体" w:hAnsi="新宋体" w:eastAsia="新宋体" w:cs="新宋体"/>
          <w:color w:val="auto"/>
          <w:sz w:val="22"/>
          <w:szCs w:val="22"/>
          <w:highlight w:val="none"/>
          <w:u w:val="single"/>
        </w:rPr>
        <w:t xml:space="preserve">                        </w:t>
      </w:r>
    </w:p>
    <w:p>
      <w:pPr>
        <w:spacing w:line="460" w:lineRule="exact"/>
        <w:ind w:firstLine="442" w:firstLineChars="200"/>
        <w:rPr>
          <w:rFonts w:hint="eastAsia" w:ascii="Times New Roman" w:hAnsi="Times New Roman" w:eastAsia="新宋体" w:cs="Times New Roman"/>
          <w:b/>
          <w:color w:val="000000"/>
          <w:sz w:val="22"/>
          <w:szCs w:val="22"/>
          <w:highlight w:val="none"/>
          <w:lang w:val="en-US" w:eastAsia="zh-CN"/>
        </w:rPr>
      </w:pPr>
      <w:r>
        <w:rPr>
          <w:rFonts w:hint="eastAsia" w:ascii="Times New Roman" w:hAnsi="Times New Roman" w:eastAsia="新宋体" w:cs="Times New Roman"/>
          <w:b/>
          <w:color w:val="000000"/>
          <w:sz w:val="22"/>
          <w:szCs w:val="22"/>
          <w:highlight w:val="none"/>
          <w:lang w:val="en-US" w:eastAsia="zh-CN"/>
        </w:rPr>
        <w:t>五、保修期内双方权利、义务：</w:t>
      </w:r>
    </w:p>
    <w:p>
      <w:pPr>
        <w:pStyle w:val="21"/>
        <w:spacing w:line="460" w:lineRule="exact"/>
        <w:ind w:right="-57" w:rightChars="-27" w:firstLine="660" w:firstLineChars="3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1、保修期内甲方权利、义务</w:t>
      </w:r>
    </w:p>
    <w:p>
      <w:pPr>
        <w:pStyle w:val="21"/>
        <w:spacing w:line="460" w:lineRule="exact"/>
        <w:ind w:right="-21" w:rightChars="-10" w:firstLine="660" w:firstLineChars="3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1）甲方应保证设备电源质量稳定、可靠、并对设备进行日常清洁保养和基本维护工作，做好故障记录。</w:t>
      </w:r>
    </w:p>
    <w:p>
      <w:pPr>
        <w:pStyle w:val="21"/>
        <w:spacing w:line="460" w:lineRule="exact"/>
        <w:ind w:right="-57" w:rightChars="-27" w:firstLine="660" w:firstLineChars="3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2）未经乙方许可，原则上甲方不得自行拆卸，更换机上的线路板、原件或用本机测试其他单位线路板。</w:t>
      </w:r>
    </w:p>
    <w:p>
      <w:pPr>
        <w:pStyle w:val="21"/>
        <w:spacing w:line="460" w:lineRule="exact"/>
        <w:ind w:right="-57" w:rightChars="-27" w:firstLine="660" w:firstLineChars="3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3）保修期间，甲方应该按照设备使用手册的要求正确操作设备，并保证设备的电、气和水的正常供应，同时保证设备开启关闭时的环境处于正常状态。</w:t>
      </w:r>
    </w:p>
    <w:p>
      <w:pPr>
        <w:pStyle w:val="21"/>
        <w:spacing w:line="460" w:lineRule="exact"/>
        <w:ind w:right="-57" w:rightChars="-27" w:firstLine="660" w:firstLineChars="3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4）甲方应按合同约定方式按时向乙方支付保修费用。</w:t>
      </w:r>
    </w:p>
    <w:p>
      <w:pPr>
        <w:pStyle w:val="21"/>
        <w:spacing w:line="460" w:lineRule="exact"/>
        <w:ind w:right="-57" w:rightChars="-27" w:firstLine="660" w:firstLineChars="3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2、保修期内乙方权利、义务</w:t>
      </w:r>
    </w:p>
    <w:p>
      <w:pPr>
        <w:pStyle w:val="21"/>
        <w:spacing w:line="460" w:lineRule="exact"/>
        <w:ind w:right="-57" w:rightChars="-27" w:firstLine="660" w:firstLineChars="3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乙方承担上述设备的保修责任，在接到甲方故障通知后，须给予明确的答复，并做到响应时间</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小时内，到达现场时间</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小时内，由原厂认证合格的专业工程师提供快速优质的现场服务。</w:t>
      </w:r>
    </w:p>
    <w:p>
      <w:pPr>
        <w:pStyle w:val="21"/>
        <w:spacing w:line="460" w:lineRule="exact"/>
        <w:ind w:right="-57" w:rightChars="-27" w:firstLine="660" w:firstLineChars="3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)为保证甲方设备的正常运行，乙方应根据设备运行状况提供每年</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次定期预防性保养，由原厂认证合格的专业工程师根据标准操作流程和测试流程完成。乙方工程师向甲方提供定期保养报告，定期的保养服务检测内容需列出检测清单及指标参数的正常范围、实测值。乙方在预防保养时间之前一周内通知甲方，如因特殊原因导至甲方不能按期执行保养，双方应协商另行约定保养时间。</w:t>
      </w:r>
    </w:p>
    <w:p>
      <w:pPr>
        <w:pStyle w:val="21"/>
        <w:spacing w:line="460" w:lineRule="exact"/>
        <w:ind w:right="-57" w:rightChars="-27" w:firstLine="660" w:firstLineChars="3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)乙方在系统故障维修过程中，必须免费更换保修范围内设备备件、并承担维修期间的往返费用、人工费、维修所需零备件的搬运费、安装调试费、及系统软件升级等一切费用。</w:t>
      </w:r>
    </w:p>
    <w:p>
      <w:pPr>
        <w:pStyle w:val="21"/>
        <w:spacing w:line="460" w:lineRule="exact"/>
        <w:ind w:left="437" w:leftChars="208" w:right="-57" w:rightChars="-27" w:firstLine="220" w:firstLineChars="1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）乙方承诺：一年内开机率保证在</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以上（按日历日计算），即每年停机不超过14天。每超过一天</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保修时间顺延</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天。</w:t>
      </w:r>
    </w:p>
    <w:p>
      <w:pPr>
        <w:pStyle w:val="21"/>
        <w:spacing w:line="460" w:lineRule="exact"/>
        <w:ind w:right="-57" w:rightChars="-27" w:firstLine="660" w:firstLineChars="3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)保修期内，每次故障维修及保养结束后一周内必须提供维修、保养记录并交甲方临床医学工程部备案登记。</w:t>
      </w:r>
    </w:p>
    <w:p>
      <w:pPr>
        <w:pStyle w:val="21"/>
        <w:spacing w:line="460" w:lineRule="exact"/>
        <w:ind w:right="-57" w:rightChars="-27" w:firstLine="660" w:firstLineChars="3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)乙方维修人员在维修期间必须遵守院方在安全、防盗、停车、周围环境卫生及排放污物的有关规定，否则一切后果自负。</w:t>
      </w:r>
    </w:p>
    <w:p>
      <w:pPr>
        <w:pStyle w:val="21"/>
        <w:spacing w:line="460" w:lineRule="exact"/>
        <w:ind w:right="-57" w:rightChars="-27" w:firstLine="660" w:firstLineChars="3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7</w:t>
      </w:r>
      <w:r>
        <w:rPr>
          <w:rFonts w:hint="eastAsia" w:ascii="新宋体" w:hAnsi="新宋体" w:eastAsia="新宋体" w:cs="新宋体"/>
          <w:color w:val="auto"/>
          <w:sz w:val="22"/>
          <w:szCs w:val="22"/>
          <w:highlight w:val="none"/>
        </w:rPr>
        <w:t>)保修期结束前2个月内，乙方应通知甲方并安排最后1次预防性保养。</w:t>
      </w:r>
    </w:p>
    <w:p>
      <w:pPr>
        <w:spacing w:before="120" w:beforeLines="50" w:line="460" w:lineRule="exact"/>
        <w:ind w:right="-57" w:rightChars="-27" w:firstLine="442" w:firstLineChars="200"/>
        <w:jc w:val="left"/>
        <w:outlineLvl w:val="2"/>
        <w:rPr>
          <w:rFonts w:hint="eastAsia" w:ascii="Times New Roman" w:hAnsi="Times New Roman" w:eastAsia="新宋体" w:cs="Times New Roman"/>
          <w:b/>
          <w:color w:val="000000"/>
          <w:sz w:val="22"/>
          <w:szCs w:val="22"/>
          <w:highlight w:val="none"/>
          <w:lang w:val="en-US" w:eastAsia="zh-CN"/>
        </w:rPr>
      </w:pPr>
      <w:r>
        <w:rPr>
          <w:rFonts w:hint="eastAsia" w:ascii="Times New Roman" w:hAnsi="Times New Roman" w:eastAsia="新宋体" w:cs="Times New Roman"/>
          <w:b/>
          <w:color w:val="000000"/>
          <w:sz w:val="22"/>
          <w:szCs w:val="22"/>
          <w:highlight w:val="none"/>
          <w:lang w:val="en-US" w:eastAsia="zh-CN"/>
        </w:rPr>
        <w:t>六、保修费及支付方式：</w:t>
      </w:r>
    </w:p>
    <w:p>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合同签订后</w:t>
      </w:r>
      <w:r>
        <w:rPr>
          <w:rFonts w:hint="eastAsia" w:ascii="新宋体" w:hAnsi="新宋体" w:eastAsia="新宋体" w:cs="新宋体"/>
          <w:color w:val="auto"/>
          <w:sz w:val="22"/>
          <w:szCs w:val="22"/>
          <w:highlight w:val="none"/>
          <w:lang w:val="en-US" w:eastAsia="zh-CN"/>
        </w:rPr>
        <w:t>3个月内</w:t>
      </w:r>
      <w:r>
        <w:rPr>
          <w:rFonts w:hint="eastAsia" w:ascii="新宋体" w:hAnsi="新宋体" w:eastAsia="新宋体" w:cs="新宋体"/>
          <w:color w:val="auto"/>
          <w:sz w:val="22"/>
          <w:szCs w:val="22"/>
          <w:highlight w:val="none"/>
          <w:lang w:eastAsia="zh-CN"/>
        </w:rPr>
        <w:t>甲方</w:t>
      </w:r>
      <w:r>
        <w:rPr>
          <w:rFonts w:hint="eastAsia" w:ascii="新宋体" w:hAnsi="新宋体" w:eastAsia="新宋体" w:cs="新宋体"/>
          <w:color w:val="auto"/>
          <w:sz w:val="22"/>
          <w:szCs w:val="22"/>
          <w:highlight w:val="none"/>
        </w:rPr>
        <w:t>向</w:t>
      </w:r>
      <w:r>
        <w:rPr>
          <w:rFonts w:hint="eastAsia" w:ascii="新宋体" w:hAnsi="新宋体" w:eastAsia="新宋体" w:cs="新宋体"/>
          <w:color w:val="auto"/>
          <w:sz w:val="22"/>
          <w:szCs w:val="22"/>
          <w:highlight w:val="none"/>
          <w:lang w:val="en-US" w:eastAsia="zh-CN"/>
        </w:rPr>
        <w:t>乙方</w:t>
      </w:r>
      <w:r>
        <w:rPr>
          <w:rFonts w:hint="eastAsia" w:ascii="新宋体" w:hAnsi="新宋体" w:eastAsia="新宋体" w:cs="新宋体"/>
          <w:color w:val="auto"/>
          <w:sz w:val="22"/>
          <w:szCs w:val="22"/>
          <w:highlight w:val="none"/>
        </w:rPr>
        <w:t>支付合同总额的</w:t>
      </w:r>
      <w:r>
        <w:rPr>
          <w:rFonts w:hint="eastAsia" w:ascii="新宋体" w:hAnsi="新宋体" w:eastAsia="新宋体" w:cs="新宋体"/>
          <w:color w:val="auto"/>
          <w:sz w:val="22"/>
          <w:szCs w:val="22"/>
          <w:highlight w:val="none"/>
          <w:lang w:val="en-US" w:eastAsia="zh-CN"/>
        </w:rPr>
        <w:t>100</w:t>
      </w:r>
      <w:r>
        <w:rPr>
          <w:rFonts w:hint="eastAsia" w:ascii="新宋体" w:hAnsi="新宋体" w:eastAsia="新宋体" w:cs="新宋体"/>
          <w:color w:val="auto"/>
          <w:sz w:val="22"/>
          <w:szCs w:val="22"/>
          <w:highlight w:val="none"/>
        </w:rPr>
        <w:t>%价款（</w:t>
      </w:r>
      <w:r>
        <w:rPr>
          <w:rFonts w:hint="eastAsia" w:ascii="新宋体" w:hAnsi="新宋体" w:eastAsia="新宋体" w:cs="新宋体"/>
          <w:color w:val="auto"/>
          <w:sz w:val="22"/>
          <w:szCs w:val="22"/>
          <w:highlight w:val="none"/>
          <w:lang w:val="en-US" w:eastAsia="zh-CN"/>
        </w:rPr>
        <w:t>乙</w:t>
      </w:r>
      <w:r>
        <w:rPr>
          <w:rFonts w:hint="eastAsia" w:ascii="新宋体" w:hAnsi="新宋体" w:eastAsia="新宋体" w:cs="新宋体"/>
          <w:color w:val="auto"/>
          <w:sz w:val="22"/>
          <w:szCs w:val="22"/>
          <w:highlight w:val="none"/>
        </w:rPr>
        <w:t>方必须开具合同金额</w:t>
      </w:r>
      <w:r>
        <w:rPr>
          <w:rFonts w:hint="eastAsia" w:ascii="新宋体" w:hAnsi="新宋体" w:eastAsia="新宋体" w:cs="新宋体"/>
          <w:color w:val="auto"/>
          <w:sz w:val="22"/>
          <w:szCs w:val="22"/>
          <w:highlight w:val="none"/>
          <w:lang w:val="en-US" w:eastAsia="zh-CN"/>
        </w:rPr>
        <w:t>100</w:t>
      </w:r>
      <w:r>
        <w:rPr>
          <w:rFonts w:hint="eastAsia" w:ascii="新宋体" w:hAnsi="新宋体" w:eastAsia="新宋体" w:cs="新宋体"/>
          <w:color w:val="auto"/>
          <w:sz w:val="22"/>
          <w:szCs w:val="22"/>
          <w:highlight w:val="none"/>
        </w:rPr>
        <w:t>%的正式税务发票）。</w:t>
      </w:r>
    </w:p>
    <w:p>
      <w:pPr>
        <w:spacing w:line="460" w:lineRule="exact"/>
        <w:ind w:firstLine="442" w:firstLineChars="200"/>
        <w:rPr>
          <w:rFonts w:hint="eastAsia" w:ascii="Times New Roman" w:hAnsi="Times New Roman" w:eastAsia="新宋体" w:cs="Times New Roman"/>
          <w:b/>
          <w:color w:val="000000"/>
          <w:sz w:val="22"/>
          <w:szCs w:val="22"/>
          <w:highlight w:val="none"/>
          <w:lang w:val="en-US" w:eastAsia="zh-CN"/>
        </w:rPr>
      </w:pPr>
      <w:r>
        <w:rPr>
          <w:rFonts w:hint="eastAsia" w:ascii="Times New Roman" w:hAnsi="Times New Roman" w:eastAsia="新宋体" w:cs="Times New Roman"/>
          <w:b/>
          <w:color w:val="000000"/>
          <w:sz w:val="22"/>
          <w:szCs w:val="22"/>
          <w:highlight w:val="none"/>
          <w:lang w:val="en-US" w:eastAsia="zh-CN"/>
        </w:rPr>
        <w:t>七、 违约责任：</w:t>
      </w:r>
    </w:p>
    <w:p>
      <w:pPr>
        <w:spacing w:before="120" w:beforeLines="50" w:line="460" w:lineRule="exact"/>
        <w:ind w:right="-57" w:rightChars="-27" w:firstLine="660" w:firstLineChars="3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1、由于公认的不可抗力事件造成的损坏，乙方根据实际情况部分或全部免除责任，但</w:t>
      </w:r>
    </w:p>
    <w:p>
      <w:pPr>
        <w:spacing w:line="460" w:lineRule="exact"/>
        <w:ind w:right="-57" w:rightChars="-27"/>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应及时通知甲方。</w:t>
      </w:r>
    </w:p>
    <w:p>
      <w:pPr>
        <w:spacing w:line="460" w:lineRule="exact"/>
        <w:ind w:right="-57" w:rightChars="-27" w:firstLine="660" w:firstLineChars="3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2、因为乙方不履行合同或者履行合同不符合约定给甲方造成损失的，乙方负责赔偿直接损失，该赔偿损失额以当期合同价款为限。</w:t>
      </w:r>
    </w:p>
    <w:p>
      <w:pPr>
        <w:spacing w:line="460" w:lineRule="exact"/>
        <w:ind w:right="-57" w:rightChars="-27" w:firstLine="660" w:firstLineChars="3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3、在合同有效期内，未经乙方认可甲方擅自维修、移机、保养及更换第三方零备件及耗材，乙方有权解除合同。对于合同解除前乙方已提供的服务，甲方仍有义务支付相应款项。</w:t>
      </w:r>
    </w:p>
    <w:p>
      <w:pPr>
        <w:spacing w:line="460" w:lineRule="exact"/>
        <w:ind w:right="-57" w:rightChars="-27" w:firstLine="660" w:firstLineChars="3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4、在执行维修合同期间，如双方终止合同，需经双方协商解决。</w:t>
      </w:r>
    </w:p>
    <w:p>
      <w:pPr>
        <w:spacing w:line="460" w:lineRule="exact"/>
        <w:ind w:firstLine="442" w:firstLineChars="200"/>
        <w:rPr>
          <w:rFonts w:hint="eastAsia" w:ascii="Times New Roman" w:hAnsi="Times New Roman" w:eastAsia="新宋体" w:cs="Times New Roman"/>
          <w:b/>
          <w:color w:val="000000"/>
          <w:sz w:val="22"/>
          <w:szCs w:val="22"/>
          <w:highlight w:val="none"/>
          <w:lang w:val="en-US" w:eastAsia="zh-CN"/>
        </w:rPr>
      </w:pPr>
      <w:r>
        <w:rPr>
          <w:rFonts w:hint="eastAsia" w:ascii="Times New Roman" w:hAnsi="Times New Roman" w:eastAsia="新宋体" w:cs="Times New Roman"/>
          <w:b/>
          <w:color w:val="000000"/>
          <w:sz w:val="22"/>
          <w:szCs w:val="22"/>
          <w:highlight w:val="none"/>
          <w:lang w:val="en-US" w:eastAsia="zh-CN"/>
        </w:rPr>
        <w:t>八、 总结考核：</w:t>
      </w:r>
    </w:p>
    <w:p>
      <w:pPr>
        <w:spacing w:line="460" w:lineRule="exact"/>
        <w:ind w:right="-57" w:rightChars="-27"/>
        <w:jc w:val="left"/>
        <w:rPr>
          <w:rFonts w:hint="eastAsia" w:ascii="新宋体" w:hAnsi="新宋体" w:eastAsia="新宋体" w:cs="新宋体"/>
          <w:color w:val="auto"/>
          <w:sz w:val="22"/>
          <w:szCs w:val="22"/>
          <w:highlight w:val="none"/>
        </w:rPr>
      </w:pPr>
      <w:r>
        <w:rPr>
          <w:color w:val="auto"/>
          <w:szCs w:val="21"/>
          <w:highlight w:val="none"/>
        </w:rPr>
        <w:t xml:space="preserve">     </w:t>
      </w:r>
      <w:r>
        <w:rPr>
          <w:rFonts w:hint="eastAsia" w:ascii="新宋体" w:hAnsi="新宋体" w:eastAsia="新宋体" w:cs="新宋体"/>
          <w:color w:val="auto"/>
          <w:sz w:val="22"/>
          <w:szCs w:val="22"/>
          <w:highlight w:val="none"/>
          <w:lang w:val="en-US" w:eastAsia="zh-CN"/>
        </w:rPr>
        <w:t>乙方在每次完成设备维修，保养或者升级等保修任务后，均应在7个工作日内向甲方提交详细工作报告单，每期验收前乙方将盖有乙方有效公章的验收周期内的所有工作报告单一并提交给甲方。报告单的内容将作为甲方对保修服务内容验收的依据</w:t>
      </w:r>
      <w:r>
        <w:rPr>
          <w:rFonts w:hint="eastAsia" w:ascii="新宋体" w:hAnsi="新宋体" w:eastAsia="新宋体" w:cs="新宋体"/>
          <w:color w:val="auto"/>
          <w:sz w:val="22"/>
          <w:szCs w:val="22"/>
          <w:highlight w:val="none"/>
        </w:rPr>
        <w:t>。</w:t>
      </w:r>
    </w:p>
    <w:p>
      <w:pPr>
        <w:spacing w:line="460" w:lineRule="exact"/>
        <w:ind w:firstLine="442" w:firstLineChars="200"/>
        <w:rPr>
          <w:rFonts w:hint="eastAsia" w:ascii="Times New Roman" w:hAnsi="Times New Roman" w:eastAsia="新宋体" w:cs="Times New Roman"/>
          <w:b/>
          <w:color w:val="000000"/>
          <w:sz w:val="22"/>
          <w:szCs w:val="22"/>
          <w:highlight w:val="none"/>
          <w:lang w:val="en-US" w:eastAsia="zh-CN"/>
        </w:rPr>
      </w:pPr>
      <w:r>
        <w:rPr>
          <w:rFonts w:hint="eastAsia" w:ascii="Times New Roman" w:hAnsi="Times New Roman" w:eastAsia="新宋体" w:cs="Times New Roman"/>
          <w:b/>
          <w:color w:val="000000"/>
          <w:sz w:val="22"/>
          <w:szCs w:val="22"/>
          <w:highlight w:val="none"/>
          <w:lang w:val="en-US" w:eastAsia="zh-CN"/>
        </w:rPr>
        <w:t>九、本合同生效条件：</w:t>
      </w:r>
    </w:p>
    <w:p>
      <w:pPr>
        <w:numPr>
          <w:ilvl w:val="0"/>
          <w:numId w:val="0"/>
        </w:numPr>
        <w:spacing w:before="120" w:beforeLines="50" w:line="460" w:lineRule="exact"/>
        <w:ind w:right="-57" w:rightChars="-27" w:firstLine="440" w:firstLineChars="200"/>
        <w:jc w:val="left"/>
        <w:outlineLvl w:val="2"/>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本合同一式</w:t>
      </w:r>
      <w:r>
        <w:rPr>
          <w:rFonts w:hint="eastAsia" w:ascii="新宋体" w:hAnsi="新宋体" w:eastAsia="新宋体" w:cs="新宋体"/>
          <w:color w:val="auto"/>
          <w:sz w:val="22"/>
          <w:szCs w:val="22"/>
          <w:highlight w:val="none"/>
          <w:lang w:eastAsia="zh-CN"/>
        </w:rPr>
        <w:t>三</w:t>
      </w:r>
      <w:r>
        <w:rPr>
          <w:rFonts w:hint="eastAsia" w:ascii="新宋体" w:hAnsi="新宋体" w:eastAsia="新宋体" w:cs="新宋体"/>
          <w:color w:val="auto"/>
          <w:sz w:val="22"/>
          <w:szCs w:val="22"/>
          <w:highlight w:val="none"/>
        </w:rPr>
        <w:t>份，甲方贰份，乙方</w:t>
      </w:r>
      <w:r>
        <w:rPr>
          <w:rFonts w:hint="eastAsia" w:ascii="新宋体" w:hAnsi="新宋体" w:eastAsia="新宋体" w:cs="新宋体"/>
          <w:color w:val="auto"/>
          <w:sz w:val="22"/>
          <w:szCs w:val="22"/>
          <w:highlight w:val="none"/>
          <w:lang w:eastAsia="zh-CN"/>
        </w:rPr>
        <w:t>一</w:t>
      </w:r>
      <w:r>
        <w:rPr>
          <w:rFonts w:hint="eastAsia" w:ascii="新宋体" w:hAnsi="新宋体" w:eastAsia="新宋体" w:cs="新宋体"/>
          <w:color w:val="auto"/>
          <w:sz w:val="22"/>
          <w:szCs w:val="22"/>
          <w:highlight w:val="none"/>
        </w:rPr>
        <w:t>份，双方签字盖章后生效。招投标文件、承诺书为本协议书的附件，与本协议具有同等的法律效力。</w:t>
      </w:r>
    </w:p>
    <w:p>
      <w:pPr>
        <w:spacing w:line="460" w:lineRule="exact"/>
        <w:ind w:firstLine="442" w:firstLineChars="200"/>
        <w:rPr>
          <w:rFonts w:hint="eastAsia" w:ascii="Times New Roman" w:hAnsi="Times New Roman" w:eastAsia="新宋体" w:cs="Times New Roman"/>
          <w:b/>
          <w:color w:val="000000"/>
          <w:sz w:val="22"/>
          <w:szCs w:val="22"/>
          <w:highlight w:val="none"/>
          <w:lang w:val="en-US" w:eastAsia="zh-CN"/>
        </w:rPr>
      </w:pPr>
      <w:r>
        <w:rPr>
          <w:rFonts w:hint="eastAsia" w:ascii="Times New Roman" w:hAnsi="Times New Roman" w:eastAsia="新宋体" w:cs="Times New Roman"/>
          <w:b/>
          <w:color w:val="000000"/>
          <w:sz w:val="22"/>
          <w:szCs w:val="22"/>
          <w:highlight w:val="none"/>
          <w:lang w:val="en-US" w:eastAsia="zh-CN"/>
        </w:rPr>
        <w:t>十、其他</w:t>
      </w:r>
    </w:p>
    <w:p>
      <w:pPr>
        <w:numPr>
          <w:ilvl w:val="0"/>
          <w:numId w:val="0"/>
        </w:numPr>
        <w:spacing w:before="120" w:beforeLines="50" w:line="460" w:lineRule="exact"/>
        <w:ind w:right="-57" w:rightChars="-27" w:firstLine="440" w:firstLineChars="200"/>
        <w:jc w:val="left"/>
        <w:outlineLvl w:val="2"/>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双方在执行合同中所发生的一切争议，应通过协商解决。如协商不成，双方一致同意提交甲方注册地人民法院通过诉讼解决。</w:t>
      </w:r>
    </w:p>
    <w:p>
      <w:pPr>
        <w:spacing w:line="360" w:lineRule="auto"/>
        <w:rPr>
          <w:rFonts w:hint="eastAsia" w:ascii="宋体" w:hAnsi="宋体"/>
          <w:szCs w:val="21"/>
          <w:highlight w:val="none"/>
        </w:rPr>
      </w:pPr>
    </w:p>
    <w:p>
      <w:pPr>
        <w:spacing w:line="360" w:lineRule="auto"/>
        <w:rPr>
          <w:rFonts w:hint="eastAsia" w:ascii="宋体" w:hAnsi="宋体"/>
          <w:szCs w:val="21"/>
          <w:highlight w:val="none"/>
        </w:rPr>
      </w:pPr>
      <w:r>
        <w:rPr>
          <w:rFonts w:hint="eastAsia" w:ascii="宋体" w:hAnsi="宋体"/>
          <w:szCs w:val="21"/>
          <w:highlight w:val="none"/>
        </w:rPr>
        <w:t>甲    方：</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乙  方：</w:t>
      </w:r>
    </w:p>
    <w:p>
      <w:pPr>
        <w:spacing w:line="360" w:lineRule="auto"/>
        <w:rPr>
          <w:rFonts w:hint="eastAsia" w:ascii="宋体" w:hAnsi="宋体"/>
          <w:szCs w:val="21"/>
          <w:highlight w:val="none"/>
        </w:rPr>
      </w:pPr>
      <w:r>
        <w:rPr>
          <w:rFonts w:hint="eastAsia" w:ascii="宋体" w:hAnsi="宋体"/>
          <w:szCs w:val="21"/>
          <w:highlight w:val="none"/>
        </w:rPr>
        <w:t>开户银行：                                    开户银行：</w:t>
      </w:r>
    </w:p>
    <w:p>
      <w:pPr>
        <w:spacing w:line="360" w:lineRule="auto"/>
        <w:rPr>
          <w:rFonts w:hint="eastAsia" w:ascii="宋体" w:hAnsi="宋体"/>
          <w:szCs w:val="21"/>
          <w:highlight w:val="none"/>
        </w:rPr>
      </w:pPr>
      <w:r>
        <w:rPr>
          <w:rFonts w:hint="eastAsia" w:ascii="宋体" w:hAnsi="宋体"/>
          <w:szCs w:val="21"/>
          <w:highlight w:val="none"/>
        </w:rPr>
        <w:t>单位账户：                                    公司账户：</w:t>
      </w:r>
    </w:p>
    <w:p>
      <w:pPr>
        <w:spacing w:line="360" w:lineRule="auto"/>
        <w:rPr>
          <w:rFonts w:hint="eastAsia" w:ascii="宋体" w:hAnsi="宋体"/>
          <w:szCs w:val="21"/>
          <w:highlight w:val="none"/>
        </w:rPr>
      </w:pPr>
      <w:r>
        <w:rPr>
          <w:rFonts w:hint="eastAsia" w:ascii="宋体" w:hAnsi="宋体"/>
          <w:szCs w:val="21"/>
          <w:highlight w:val="none"/>
        </w:rPr>
        <w:t>联系电话：                                    联系电话：</w:t>
      </w:r>
    </w:p>
    <w:p>
      <w:pPr>
        <w:spacing w:line="360" w:lineRule="auto"/>
        <w:rPr>
          <w:rFonts w:hint="eastAsia" w:ascii="宋体" w:hAnsi="宋体"/>
          <w:szCs w:val="21"/>
          <w:highlight w:val="none"/>
        </w:rPr>
      </w:pPr>
      <w:r>
        <w:rPr>
          <w:rFonts w:hint="eastAsia" w:ascii="宋体" w:hAnsi="宋体"/>
          <w:szCs w:val="21"/>
          <w:highlight w:val="none"/>
        </w:rPr>
        <w:t>甲方代表签字：                                乙方代表签字：</w:t>
      </w:r>
    </w:p>
    <w:p>
      <w:r>
        <w:rPr>
          <w:rFonts w:hint="eastAsia" w:ascii="宋体" w:hAnsi="宋体"/>
          <w:szCs w:val="21"/>
          <w:highlight w:val="none"/>
        </w:rPr>
        <w:t>日    期：                                    日    期：</w:t>
      </w:r>
    </w:p>
    <w:p>
      <w:pPr>
        <w:jc w:val="center"/>
        <w:rPr>
          <w:rFonts w:hint="eastAsia"/>
          <w:b/>
          <w:sz w:val="36"/>
          <w:szCs w:val="36"/>
        </w:rPr>
      </w:pPr>
    </w:p>
    <w:p>
      <w:pPr>
        <w:jc w:val="center"/>
        <w:rPr>
          <w:rFonts w:hint="eastAsia"/>
          <w:b/>
          <w:sz w:val="36"/>
          <w:szCs w:val="36"/>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819C8"/>
    <w:rsid w:val="04165086"/>
    <w:rsid w:val="06486B0D"/>
    <w:rsid w:val="079468F0"/>
    <w:rsid w:val="088815A9"/>
    <w:rsid w:val="0A277157"/>
    <w:rsid w:val="0A323667"/>
    <w:rsid w:val="0B691EBF"/>
    <w:rsid w:val="0BDB7828"/>
    <w:rsid w:val="0D3C3F90"/>
    <w:rsid w:val="0D6B27A0"/>
    <w:rsid w:val="0D737863"/>
    <w:rsid w:val="10827943"/>
    <w:rsid w:val="11D15B1C"/>
    <w:rsid w:val="11D56F8A"/>
    <w:rsid w:val="12531874"/>
    <w:rsid w:val="129A029D"/>
    <w:rsid w:val="12C9410A"/>
    <w:rsid w:val="14C02644"/>
    <w:rsid w:val="157B401A"/>
    <w:rsid w:val="165B3C1A"/>
    <w:rsid w:val="17453125"/>
    <w:rsid w:val="184F31D7"/>
    <w:rsid w:val="1A2E6DE6"/>
    <w:rsid w:val="1AF00DF9"/>
    <w:rsid w:val="1D0D35E6"/>
    <w:rsid w:val="1D4821A9"/>
    <w:rsid w:val="202B56B1"/>
    <w:rsid w:val="22723315"/>
    <w:rsid w:val="228466B2"/>
    <w:rsid w:val="22CF7097"/>
    <w:rsid w:val="232E51F6"/>
    <w:rsid w:val="23884864"/>
    <w:rsid w:val="24C52651"/>
    <w:rsid w:val="27E45486"/>
    <w:rsid w:val="29B74961"/>
    <w:rsid w:val="2ABB46DE"/>
    <w:rsid w:val="2B057E38"/>
    <w:rsid w:val="2B3B72AD"/>
    <w:rsid w:val="2BA52826"/>
    <w:rsid w:val="2D7F5632"/>
    <w:rsid w:val="2E46068D"/>
    <w:rsid w:val="2EB05F76"/>
    <w:rsid w:val="2F3C6CF1"/>
    <w:rsid w:val="2FBD42B3"/>
    <w:rsid w:val="30D412A1"/>
    <w:rsid w:val="30E84F1F"/>
    <w:rsid w:val="316641F0"/>
    <w:rsid w:val="31BF6098"/>
    <w:rsid w:val="31F8416E"/>
    <w:rsid w:val="32CE7A3F"/>
    <w:rsid w:val="33951D5C"/>
    <w:rsid w:val="339709FC"/>
    <w:rsid w:val="34117E05"/>
    <w:rsid w:val="351B0D6F"/>
    <w:rsid w:val="35633FD8"/>
    <w:rsid w:val="359D6999"/>
    <w:rsid w:val="37C66C9B"/>
    <w:rsid w:val="39BD6D12"/>
    <w:rsid w:val="3BB420F5"/>
    <w:rsid w:val="3DB75172"/>
    <w:rsid w:val="3DC91E59"/>
    <w:rsid w:val="3F1B3C4A"/>
    <w:rsid w:val="402E62DF"/>
    <w:rsid w:val="402F4957"/>
    <w:rsid w:val="405108FA"/>
    <w:rsid w:val="4136403A"/>
    <w:rsid w:val="41EF774F"/>
    <w:rsid w:val="42660058"/>
    <w:rsid w:val="43824C1A"/>
    <w:rsid w:val="449C5243"/>
    <w:rsid w:val="449E2D2B"/>
    <w:rsid w:val="46094A05"/>
    <w:rsid w:val="460A3EB2"/>
    <w:rsid w:val="477517FF"/>
    <w:rsid w:val="479F5F87"/>
    <w:rsid w:val="497E50E4"/>
    <w:rsid w:val="49CC2349"/>
    <w:rsid w:val="4A254910"/>
    <w:rsid w:val="4AA864D5"/>
    <w:rsid w:val="4B956476"/>
    <w:rsid w:val="4D3D3121"/>
    <w:rsid w:val="4DCB17F7"/>
    <w:rsid w:val="529E0326"/>
    <w:rsid w:val="53423D16"/>
    <w:rsid w:val="534B0A6F"/>
    <w:rsid w:val="539D45B7"/>
    <w:rsid w:val="53CA557A"/>
    <w:rsid w:val="545A32FC"/>
    <w:rsid w:val="547D6E0D"/>
    <w:rsid w:val="55382DBA"/>
    <w:rsid w:val="55596194"/>
    <w:rsid w:val="584110E8"/>
    <w:rsid w:val="587C329C"/>
    <w:rsid w:val="595B205E"/>
    <w:rsid w:val="5A4777C5"/>
    <w:rsid w:val="5A6E001E"/>
    <w:rsid w:val="5B7052C0"/>
    <w:rsid w:val="5CD36D91"/>
    <w:rsid w:val="5DEC7787"/>
    <w:rsid w:val="5DFE7766"/>
    <w:rsid w:val="60F93F09"/>
    <w:rsid w:val="669F4579"/>
    <w:rsid w:val="683E0693"/>
    <w:rsid w:val="685E7C65"/>
    <w:rsid w:val="68AB5C34"/>
    <w:rsid w:val="698F00A6"/>
    <w:rsid w:val="6A800692"/>
    <w:rsid w:val="6BF3478F"/>
    <w:rsid w:val="6DE10695"/>
    <w:rsid w:val="6E0B49D4"/>
    <w:rsid w:val="6E6658CD"/>
    <w:rsid w:val="6E7E61B3"/>
    <w:rsid w:val="6F1A55B9"/>
    <w:rsid w:val="711B411C"/>
    <w:rsid w:val="7392213F"/>
    <w:rsid w:val="739F5CC0"/>
    <w:rsid w:val="73F75A9D"/>
    <w:rsid w:val="748F3673"/>
    <w:rsid w:val="74984B48"/>
    <w:rsid w:val="755C54CB"/>
    <w:rsid w:val="772F4719"/>
    <w:rsid w:val="773504DF"/>
    <w:rsid w:val="78667688"/>
    <w:rsid w:val="7A192AA7"/>
    <w:rsid w:val="7B395E66"/>
    <w:rsid w:val="7C0B3B0A"/>
    <w:rsid w:val="7C4831AB"/>
    <w:rsid w:val="7E352054"/>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rPr>
      <w:rFonts w:ascii="Calibri" w:hAnsi="Calibri" w:eastAsia="宋体" w:cs="Times New Roman"/>
    </w:rPr>
  </w:style>
  <w:style w:type="paragraph" w:styleId="3">
    <w:name w:val="Body Text"/>
    <w:basedOn w:val="1"/>
    <w:next w:val="2"/>
    <w:qFormat/>
    <w:uiPriority w:val="1"/>
    <w:pPr>
      <w:autoSpaceDE w:val="0"/>
      <w:autoSpaceDN w:val="0"/>
      <w:jc w:val="left"/>
    </w:pPr>
    <w:rPr>
      <w:rFonts w:ascii="宋体" w:hAnsi="宋体" w:eastAsia="宋体" w:cs="宋体"/>
      <w:kern w:val="0"/>
      <w:sz w:val="17"/>
      <w:szCs w:val="17"/>
      <w:lang w:val="zh-CN" w:bidi="zh-CN"/>
    </w:rPr>
  </w:style>
  <w:style w:type="paragraph" w:styleId="5">
    <w:name w:val="Body Text Indent"/>
    <w:basedOn w:val="1"/>
    <w:next w:val="6"/>
    <w:qFormat/>
    <w:uiPriority w:val="99"/>
    <w:pPr>
      <w:ind w:left="480" w:hanging="480" w:hangingChars="200"/>
    </w:pPr>
    <w:rPr>
      <w:sz w:val="24"/>
      <w:szCs w:val="24"/>
    </w:rPr>
  </w:style>
  <w:style w:type="paragraph" w:styleId="6">
    <w:name w:val="envelope return"/>
    <w:basedOn w:val="1"/>
    <w:unhideWhenUsed/>
    <w:qFormat/>
    <w:uiPriority w:val="99"/>
    <w:pPr>
      <w:snapToGrid w:val="0"/>
    </w:pPr>
    <w:rPr>
      <w:rFonts w:ascii="Arial" w:hAnsi="Arial"/>
    </w:rPr>
  </w:style>
  <w:style w:type="paragraph" w:styleId="7">
    <w:name w:val="Plain Text"/>
    <w:basedOn w:val="1"/>
    <w:qFormat/>
    <w:uiPriority w:val="0"/>
    <w:rPr>
      <w:rFonts w:ascii="宋体" w:hAnsi="Courier New" w:cs="Courier New"/>
      <w:szCs w:val="21"/>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2">
    <w:name w:val="Body Text First Indent 2"/>
    <w:basedOn w:val="5"/>
    <w:unhideWhenUsed/>
    <w:qFormat/>
    <w:uiPriority w:val="99"/>
    <w:pPr>
      <w:spacing w:after="120" w:afterLines="0" w:line="240" w:lineRule="auto"/>
      <w:ind w:left="420" w:leftChars="200" w:firstLine="200" w:firstLineChars="200"/>
    </w:pPr>
    <w:rPr>
      <w:kern w:val="2"/>
      <w:sz w:val="21"/>
      <w:szCs w:val="24"/>
    </w:rPr>
  </w:style>
  <w:style w:type="table" w:styleId="14">
    <w:name w:val="Table Grid"/>
    <w:basedOn w:val="1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qFormat/>
    <w:uiPriority w:val="20"/>
    <w:rPr>
      <w:i/>
      <w:iCs/>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paragraph" w:customStyle="1" w:styleId="20">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21">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2">
    <w:name w:val="NormalCharacter"/>
    <w:semiHidden/>
    <w:qFormat/>
    <w:uiPriority w:val="0"/>
  </w:style>
  <w:style w:type="character" w:customStyle="1" w:styleId="23">
    <w:name w:val="font31"/>
    <w:basedOn w:val="15"/>
    <w:qFormat/>
    <w:uiPriority w:val="0"/>
    <w:rPr>
      <w:rFonts w:hint="eastAsia" w:ascii="宋体" w:hAnsi="宋体" w:eastAsia="宋体" w:cs="宋体"/>
      <w:color w:val="000000"/>
      <w:sz w:val="24"/>
      <w:szCs w:val="24"/>
      <w:u w:val="none"/>
    </w:rPr>
  </w:style>
  <w:style w:type="character" w:customStyle="1" w:styleId="24">
    <w:name w:val="font11"/>
    <w:basedOn w:val="15"/>
    <w:qFormat/>
    <w:uiPriority w:val="0"/>
    <w:rPr>
      <w:rFonts w:hint="eastAsia" w:ascii="宋体" w:hAnsi="宋体" w:eastAsia="宋体" w:cs="宋体"/>
      <w:color w:val="000000"/>
      <w:sz w:val="24"/>
      <w:szCs w:val="24"/>
      <w:u w:val="none"/>
    </w:rPr>
  </w:style>
  <w:style w:type="character" w:customStyle="1" w:styleId="25">
    <w:name w:val="font41"/>
    <w:basedOn w:val="1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9</Pages>
  <Words>5434</Words>
  <Characters>5629</Characters>
  <Lines>6</Lines>
  <Paragraphs>1</Paragraphs>
  <TotalTime>25</TotalTime>
  <ScaleCrop>false</ScaleCrop>
  <LinksUpToDate>false</LinksUpToDate>
  <CharactersWithSpaces>6243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2022-08-11T07:54:27Z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2052-11.1.0.12302</vt:lpwstr>
  </property>
  <property fmtid="{D5CDD505-2E9C-101B-9397-08002B2CF9AE}" pid="4" name="ICV">
    <vt:lpwstr>99012001CC8449E1B44B4987A03F7E88</vt:lpwstr>
  </property>
</Properties>
</file>