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default"/>
          <w:sz w:val="36"/>
          <w:szCs w:val="36"/>
          <w:lang w:val="en-US"/>
        </w:rPr>
      </w:pPr>
      <w:r>
        <w:rPr>
          <w:rFonts w:hint="eastAsia"/>
          <w:sz w:val="36"/>
          <w:szCs w:val="36"/>
          <w:lang w:val="en-US" w:eastAsia="zh-CN"/>
        </w:rPr>
        <w:t>附件一、</w:t>
      </w:r>
      <w:r>
        <w:rPr>
          <w:rFonts w:hint="eastAsia"/>
          <w:sz w:val="36"/>
          <w:szCs w:val="36"/>
        </w:rPr>
        <w:t>采购</w:t>
      </w:r>
      <w:r>
        <w:rPr>
          <w:rFonts w:hint="eastAsia"/>
          <w:sz w:val="36"/>
          <w:szCs w:val="36"/>
          <w:lang w:val="en-US" w:eastAsia="zh-CN"/>
        </w:rPr>
        <w:t>内容及要求</w:t>
      </w:r>
    </w:p>
    <w:p>
      <w:pPr>
        <w:pStyle w:val="8"/>
        <w:ind w:firstLine="0" w:firstLineChars="0"/>
      </w:pPr>
    </w:p>
    <w:p>
      <w:pPr>
        <w:spacing w:line="360" w:lineRule="auto"/>
        <w:rPr>
          <w:rFonts w:hint="default" w:ascii="宋体" w:hAnsi="宋体" w:eastAsia="宋体" w:cs="宋体"/>
          <w:b/>
          <w:bCs/>
          <w:sz w:val="24"/>
          <w:u w:val="none"/>
          <w:lang w:val="en-US" w:eastAsia="zh-CN"/>
        </w:rPr>
      </w:pPr>
      <w:r>
        <w:rPr>
          <w:rFonts w:hint="eastAsia" w:ascii="宋体" w:hAnsi="宋体" w:eastAsia="宋体" w:cs="宋体"/>
          <w:b/>
          <w:bCs/>
          <w:sz w:val="24"/>
        </w:rPr>
        <w:t>一、项目名称：</w:t>
      </w:r>
      <w:r>
        <w:rPr>
          <w:rFonts w:hint="eastAsia" w:ascii="宋体" w:hAnsi="宋体" w:eastAsia="宋体" w:cs="宋体"/>
          <w:b/>
          <w:bCs/>
          <w:sz w:val="24"/>
          <w:u w:val="none"/>
          <w:lang w:val="en-US" w:eastAsia="zh-CN"/>
        </w:rPr>
        <w:t>一批家电采购（中国医师节）</w:t>
      </w:r>
    </w:p>
    <w:p>
      <w:pPr>
        <w:pStyle w:val="8"/>
        <w:spacing w:line="360" w:lineRule="auto"/>
        <w:ind w:firstLine="0" w:firstLineChars="0"/>
        <w:rPr>
          <w:rFonts w:hint="default" w:ascii="宋体" w:hAnsi="宋体" w:eastAsia="宋体" w:cs="宋体"/>
          <w:b/>
          <w:bCs/>
          <w:sz w:val="24"/>
          <w:lang w:val="en-US" w:eastAsia="zh-CN"/>
        </w:rPr>
      </w:pPr>
      <w:r>
        <w:rPr>
          <w:rFonts w:hint="eastAsia" w:ascii="宋体" w:hAnsi="宋体" w:eastAsia="宋体" w:cs="宋体"/>
          <w:b/>
          <w:bCs/>
          <w:sz w:val="24"/>
          <w:lang w:val="en-US" w:eastAsia="zh-CN"/>
        </w:rPr>
        <w:t>二</w:t>
      </w:r>
      <w:r>
        <w:rPr>
          <w:rFonts w:hint="eastAsia" w:ascii="宋体" w:hAnsi="宋体" w:eastAsia="宋体" w:cs="宋体"/>
          <w:b/>
          <w:bCs/>
          <w:sz w:val="24"/>
        </w:rPr>
        <w:t>、项目预算：</w:t>
      </w:r>
      <w:r>
        <w:rPr>
          <w:rFonts w:hint="eastAsia" w:ascii="宋体" w:hAnsi="宋体" w:eastAsia="宋体" w:cs="宋体"/>
          <w:b/>
          <w:bCs/>
          <w:sz w:val="24"/>
          <w:lang w:val="en-US" w:eastAsia="zh-CN"/>
        </w:rPr>
        <w:t>6.8万元</w:t>
      </w:r>
    </w:p>
    <w:p>
      <w:pPr>
        <w:pStyle w:val="8"/>
        <w:spacing w:line="360" w:lineRule="auto"/>
        <w:ind w:firstLine="0" w:firstLineChars="0"/>
        <w:rPr>
          <w:rFonts w:hint="eastAsia" w:ascii="宋体" w:hAnsi="宋体" w:eastAsia="宋体" w:cs="宋体"/>
          <w:b/>
          <w:bCs/>
        </w:rPr>
      </w:pPr>
      <w:r>
        <w:rPr>
          <w:rFonts w:hint="eastAsia" w:ascii="宋体" w:hAnsi="宋体" w:eastAsia="宋体" w:cs="宋体"/>
          <w:b/>
          <w:bCs/>
          <w:sz w:val="24"/>
          <w:lang w:val="en-US" w:eastAsia="zh-CN"/>
        </w:rPr>
        <w:t>三</w:t>
      </w:r>
      <w:r>
        <w:rPr>
          <w:rFonts w:hint="eastAsia" w:ascii="宋体" w:hAnsi="宋体" w:eastAsia="宋体" w:cs="宋体"/>
          <w:b/>
          <w:bCs/>
          <w:sz w:val="24"/>
        </w:rPr>
        <w:t>、项目</w:t>
      </w:r>
      <w:r>
        <w:rPr>
          <w:rFonts w:hint="eastAsia" w:ascii="宋体" w:hAnsi="宋体" w:eastAsia="宋体" w:cs="宋体"/>
          <w:b/>
          <w:bCs/>
          <w:sz w:val="24"/>
          <w:lang w:val="en-US" w:eastAsia="zh-CN"/>
        </w:rPr>
        <w:t>内容明细</w:t>
      </w:r>
      <w:r>
        <w:rPr>
          <w:rFonts w:hint="eastAsia" w:ascii="宋体" w:hAnsi="宋体" w:eastAsia="宋体" w:cs="宋体"/>
          <w:b/>
          <w:bCs/>
        </w:rPr>
        <w:t>：</w:t>
      </w:r>
    </w:p>
    <w:tbl>
      <w:tblPr>
        <w:tblStyle w:val="9"/>
        <w:tblW w:w="4812" w:type="pct"/>
        <w:tblInd w:w="6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75"/>
        <w:gridCol w:w="1650"/>
        <w:gridCol w:w="1230"/>
        <w:gridCol w:w="2295"/>
        <w:gridCol w:w="4395"/>
        <w:gridCol w:w="335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9" w:hRule="atLeast"/>
          <w:tblHeader/>
        </w:trPr>
        <w:tc>
          <w:tcPr>
            <w:tcW w:w="350" w:type="pct"/>
            <w:shd w:val="clear" w:color="auto" w:fill="auto"/>
            <w:vAlign w:val="center"/>
          </w:tcPr>
          <w:p>
            <w:pPr>
              <w:jc w:val="center"/>
              <w:rPr>
                <w:rFonts w:hint="eastAsia"/>
                <w:b/>
                <w:bCs/>
                <w:lang w:val="en-US" w:eastAsia="zh-CN"/>
              </w:rPr>
            </w:pPr>
            <w:r>
              <w:rPr>
                <w:rFonts w:hint="eastAsia"/>
                <w:b/>
                <w:bCs/>
                <w:lang w:val="en-US" w:eastAsia="zh-CN"/>
              </w:rPr>
              <w:t>序号</w:t>
            </w:r>
          </w:p>
        </w:tc>
        <w:tc>
          <w:tcPr>
            <w:tcW w:w="593" w:type="pct"/>
            <w:shd w:val="clear" w:color="auto" w:fill="auto"/>
            <w:vAlign w:val="center"/>
          </w:tcPr>
          <w:p>
            <w:pPr>
              <w:jc w:val="center"/>
              <w:rPr>
                <w:rFonts w:hint="default"/>
                <w:b/>
                <w:bCs/>
                <w:lang w:val="en-US" w:eastAsia="zh-CN"/>
              </w:rPr>
            </w:pPr>
            <w:r>
              <w:rPr>
                <w:rFonts w:hint="eastAsia"/>
                <w:b/>
                <w:bCs/>
                <w:lang w:val="en-US" w:eastAsia="zh-CN"/>
              </w:rPr>
              <w:t>产品名称</w:t>
            </w:r>
          </w:p>
        </w:tc>
        <w:tc>
          <w:tcPr>
            <w:tcW w:w="442" w:type="pct"/>
            <w:shd w:val="clear" w:color="auto" w:fill="auto"/>
            <w:vAlign w:val="center"/>
          </w:tcPr>
          <w:p>
            <w:pPr>
              <w:jc w:val="center"/>
              <w:rPr>
                <w:b/>
                <w:bCs/>
              </w:rPr>
            </w:pPr>
            <w:r>
              <w:rPr>
                <w:rFonts w:hint="eastAsia"/>
                <w:b/>
                <w:bCs/>
              </w:rPr>
              <w:t>数量</w:t>
            </w:r>
          </w:p>
        </w:tc>
        <w:tc>
          <w:tcPr>
            <w:tcW w:w="825" w:type="pct"/>
            <w:vAlign w:val="center"/>
          </w:tcPr>
          <w:p>
            <w:pPr>
              <w:jc w:val="center"/>
              <w:rPr>
                <w:b/>
                <w:bCs/>
              </w:rPr>
            </w:pPr>
            <w:r>
              <w:rPr>
                <w:rFonts w:hint="eastAsia"/>
                <w:b/>
                <w:bCs/>
              </w:rPr>
              <w:t>单位</w:t>
            </w:r>
          </w:p>
        </w:tc>
        <w:tc>
          <w:tcPr>
            <w:tcW w:w="1580" w:type="pct"/>
            <w:shd w:val="clear" w:color="auto" w:fill="auto"/>
            <w:vAlign w:val="center"/>
          </w:tcPr>
          <w:p>
            <w:pPr>
              <w:jc w:val="center"/>
              <w:rPr>
                <w:rFonts w:hint="default"/>
                <w:b/>
                <w:bCs/>
                <w:lang w:val="en-US" w:eastAsia="zh-CN"/>
              </w:rPr>
            </w:pPr>
            <w:r>
              <w:rPr>
                <w:rFonts w:hint="eastAsia"/>
                <w:b/>
                <w:bCs/>
                <w:lang w:val="en-US" w:eastAsia="zh-CN"/>
              </w:rPr>
              <w:t>具体要求</w:t>
            </w:r>
          </w:p>
        </w:tc>
        <w:tc>
          <w:tcPr>
            <w:tcW w:w="1207" w:type="pct"/>
            <w:shd w:val="clear" w:color="auto" w:fill="auto"/>
            <w:vAlign w:val="center"/>
          </w:tcPr>
          <w:p>
            <w:pPr>
              <w:jc w:val="center"/>
              <w:rPr>
                <w:rFonts w:hint="default"/>
                <w:b/>
                <w:bCs/>
                <w:lang w:val="en-US" w:eastAsia="zh-CN"/>
              </w:rPr>
            </w:pPr>
            <w:r>
              <w:rPr>
                <w:rFonts w:hint="eastAsia"/>
                <w:b/>
                <w:bCs/>
                <w:lang w:val="en-US" w:eastAsia="zh-CN"/>
              </w:rPr>
              <w:t>样式图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76" w:hRule="atLeast"/>
        </w:trPr>
        <w:tc>
          <w:tcPr>
            <w:tcW w:w="350" w:type="pct"/>
            <w:shd w:val="clear" w:color="auto" w:fill="auto"/>
            <w:vAlign w:val="center"/>
          </w:tcPr>
          <w:p>
            <w:pPr>
              <w:spacing w:line="440" w:lineRule="exact"/>
              <w:jc w:val="center"/>
              <w:rPr>
                <w:rFonts w:ascii="宋体" w:hAnsi="宋体" w:eastAsia="宋体" w:cs="宋体"/>
                <w:sz w:val="24"/>
              </w:rPr>
            </w:pPr>
            <w:r>
              <w:rPr>
                <w:rFonts w:hint="eastAsia" w:ascii="宋体" w:hAnsi="宋体" w:eastAsia="宋体" w:cs="宋体"/>
                <w:sz w:val="24"/>
              </w:rPr>
              <w:t>1</w:t>
            </w:r>
          </w:p>
        </w:tc>
        <w:tc>
          <w:tcPr>
            <w:tcW w:w="593" w:type="pct"/>
            <w:shd w:val="clear" w:color="000000" w:fill="FFFFFF"/>
            <w:vAlign w:val="center"/>
          </w:tcPr>
          <w:p>
            <w:pPr>
              <w:spacing w:line="440" w:lineRule="exact"/>
              <w:jc w:val="center"/>
              <w:rPr>
                <w:rFonts w:hint="default" w:ascii="宋体" w:hAnsi="宋体" w:eastAsia="宋体" w:cs="宋体"/>
                <w:sz w:val="24"/>
                <w:lang w:val="en-US" w:eastAsia="zh-CN"/>
              </w:rPr>
            </w:pPr>
            <w:r>
              <w:rPr>
                <w:rFonts w:hint="default" w:ascii="宋体" w:hAnsi="宋体" w:eastAsia="宋体" w:cs="宋体"/>
                <w:sz w:val="24"/>
                <w:lang w:val="en-US" w:eastAsia="zh-CN"/>
              </w:rPr>
              <w:t>手持式吸尘器</w:t>
            </w:r>
          </w:p>
        </w:tc>
        <w:tc>
          <w:tcPr>
            <w:tcW w:w="442" w:type="pct"/>
            <w:shd w:val="clear" w:color="auto" w:fill="auto"/>
            <w:vAlign w:val="center"/>
          </w:tcPr>
          <w:p>
            <w:pPr>
              <w:spacing w:line="440" w:lineRule="exact"/>
              <w:jc w:val="center"/>
              <w:rPr>
                <w:rFonts w:hint="eastAsia" w:ascii="宋体" w:hAnsi="宋体" w:eastAsia="宋体" w:cs="宋体"/>
                <w:sz w:val="24"/>
                <w:lang w:eastAsia="zh-CN"/>
              </w:rPr>
            </w:pPr>
            <w:r>
              <w:rPr>
                <w:rFonts w:hint="eastAsia" w:ascii="宋体" w:hAnsi="宋体" w:eastAsia="宋体" w:cs="宋体"/>
                <w:sz w:val="24"/>
                <w:lang w:val="en-US" w:eastAsia="zh-CN"/>
              </w:rPr>
              <w:t>2</w:t>
            </w:r>
          </w:p>
        </w:tc>
        <w:tc>
          <w:tcPr>
            <w:tcW w:w="825" w:type="pct"/>
            <w:vAlign w:val="center"/>
          </w:tcPr>
          <w:p>
            <w:pPr>
              <w:spacing w:line="440" w:lineRule="exact"/>
              <w:jc w:val="center"/>
              <w:rPr>
                <w:rFonts w:hint="eastAsia" w:ascii="宋体" w:hAnsi="宋体" w:eastAsia="宋体" w:cs="宋体"/>
                <w:sz w:val="24"/>
                <w:lang w:eastAsia="zh-CN"/>
              </w:rPr>
            </w:pPr>
            <w:r>
              <w:rPr>
                <w:rFonts w:hint="eastAsia" w:ascii="宋体" w:hAnsi="宋体" w:eastAsia="宋体" w:cs="宋体"/>
                <w:sz w:val="24"/>
                <w:lang w:val="en-US" w:eastAsia="zh-CN"/>
              </w:rPr>
              <w:t>台</w:t>
            </w:r>
          </w:p>
        </w:tc>
        <w:tc>
          <w:tcPr>
            <w:tcW w:w="1580" w:type="pct"/>
            <w:shd w:val="clear" w:color="000000" w:fill="FFFFFF"/>
            <w:vAlign w:val="center"/>
          </w:tcPr>
          <w:p>
            <w:pPr>
              <w:pStyle w:val="8"/>
              <w:numPr>
                <w:ilvl w:val="0"/>
                <w:numId w:val="0"/>
              </w:numPr>
              <w:spacing w:line="240" w:lineRule="auto"/>
              <w:ind w:leftChars="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1、过滤系统：4级过滤；</w:t>
            </w:r>
          </w:p>
          <w:p>
            <w:pPr>
              <w:pStyle w:val="8"/>
              <w:numPr>
                <w:ilvl w:val="0"/>
                <w:numId w:val="0"/>
              </w:numPr>
              <w:spacing w:line="240" w:lineRule="auto"/>
              <w:ind w:leftChars="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2、主机重量：1.23kg；</w:t>
            </w:r>
          </w:p>
          <w:p>
            <w:pPr>
              <w:pStyle w:val="8"/>
              <w:numPr>
                <w:ilvl w:val="0"/>
                <w:numId w:val="0"/>
              </w:numPr>
              <w:spacing w:line="240" w:lineRule="auto"/>
              <w:ind w:leftChars="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3、噪音：标准档76db（A）；</w:t>
            </w:r>
          </w:p>
          <w:p>
            <w:pPr>
              <w:pStyle w:val="8"/>
              <w:numPr>
                <w:ilvl w:val="0"/>
                <w:numId w:val="0"/>
              </w:numPr>
              <w:spacing w:line="240" w:lineRule="auto"/>
              <w:ind w:leftChars="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4、尘杯容积：0.5L；</w:t>
            </w:r>
          </w:p>
          <w:p>
            <w:pPr>
              <w:pStyle w:val="8"/>
              <w:numPr>
                <w:ilvl w:val="0"/>
                <w:numId w:val="0"/>
              </w:numPr>
              <w:spacing w:line="240" w:lineRule="auto"/>
              <w:ind w:leftChars="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5、使用时间：高档：30min/低档12min；</w:t>
            </w:r>
          </w:p>
          <w:p>
            <w:pPr>
              <w:pStyle w:val="8"/>
              <w:numPr>
                <w:ilvl w:val="0"/>
                <w:numId w:val="0"/>
              </w:numPr>
              <w:spacing w:line="240" w:lineRule="auto"/>
              <w:ind w:leftChars="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6、额定功率：250W；</w:t>
            </w:r>
          </w:p>
          <w:p>
            <w:pPr>
              <w:pStyle w:val="8"/>
              <w:numPr>
                <w:ilvl w:val="0"/>
                <w:numId w:val="0"/>
              </w:numPr>
              <w:spacing w:line="240" w:lineRule="auto"/>
              <w:ind w:leftChars="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7、真空度：16000PA；</w:t>
            </w:r>
          </w:p>
          <w:p>
            <w:pPr>
              <w:pStyle w:val="8"/>
              <w:numPr>
                <w:ilvl w:val="0"/>
                <w:numId w:val="0"/>
              </w:numPr>
              <w:spacing w:line="240" w:lineRule="auto"/>
              <w:ind w:leftChars="0"/>
              <w:rPr>
                <w:rFonts w:hint="default"/>
                <w:sz w:val="21"/>
                <w:szCs w:val="21"/>
                <w:lang w:val="en-US" w:eastAsia="zh-CN"/>
              </w:rPr>
            </w:pPr>
            <w:r>
              <w:rPr>
                <w:rFonts w:hint="eastAsia" w:ascii="宋体" w:hAnsi="宋体" w:eastAsia="宋体" w:cs="宋体"/>
                <w:sz w:val="21"/>
                <w:szCs w:val="21"/>
                <w:lang w:val="en-US" w:eastAsia="zh-CN"/>
              </w:rPr>
              <w:t>8、充电时间：4-5小时</w:t>
            </w:r>
          </w:p>
        </w:tc>
        <w:tc>
          <w:tcPr>
            <w:tcW w:w="1207" w:type="pct"/>
            <w:shd w:val="clear" w:color="000000" w:fill="FFFFFF"/>
            <w:vAlign w:val="center"/>
          </w:tcPr>
          <w:p>
            <w:pPr>
              <w:pStyle w:val="8"/>
              <w:ind w:left="0" w:leftChars="0" w:firstLine="0" w:firstLineChars="0"/>
              <w:jc w:val="center"/>
              <w:rPr>
                <w:rFonts w:hint="eastAsia"/>
                <w:lang w:val="en-US" w:eastAsia="zh-CN"/>
              </w:rPr>
            </w:pPr>
            <w:r>
              <w:rPr>
                <w:rFonts w:hint="eastAsia"/>
                <w:lang w:val="en-US" w:eastAsia="zh-CN"/>
              </w:rPr>
              <w:drawing>
                <wp:inline distT="0" distB="0" distL="114300" distR="114300">
                  <wp:extent cx="1366520" cy="1496695"/>
                  <wp:effectExtent l="0" t="0" r="5080" b="8255"/>
                  <wp:docPr id="6" name="图片 6" descr="16594104035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1659410403574"/>
                          <pic:cNvPicPr>
                            <a:picLocks noChangeAspect="1"/>
                          </pic:cNvPicPr>
                        </pic:nvPicPr>
                        <pic:blipFill>
                          <a:blip r:embed="rId4"/>
                          <a:stretch>
                            <a:fillRect/>
                          </a:stretch>
                        </pic:blipFill>
                        <pic:spPr>
                          <a:xfrm>
                            <a:off x="0" y="0"/>
                            <a:ext cx="1366520" cy="1496695"/>
                          </a:xfrm>
                          <a:prstGeom prst="rect">
                            <a:avLst/>
                          </a:prstGeom>
                        </pic:spPr>
                      </pic:pic>
                    </a:graphicData>
                  </a:graphic>
                </wp:inline>
              </w:drawing>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45" w:hRule="atLeast"/>
        </w:trPr>
        <w:tc>
          <w:tcPr>
            <w:tcW w:w="350" w:type="pct"/>
            <w:shd w:val="clear" w:color="auto" w:fill="auto"/>
            <w:vAlign w:val="center"/>
          </w:tcPr>
          <w:p>
            <w:pPr>
              <w:spacing w:line="440" w:lineRule="exact"/>
              <w:jc w:val="center"/>
              <w:rPr>
                <w:rFonts w:ascii="宋体" w:hAnsi="宋体" w:eastAsia="宋体" w:cs="宋体"/>
                <w:sz w:val="24"/>
              </w:rPr>
            </w:pPr>
            <w:r>
              <w:rPr>
                <w:rFonts w:hint="eastAsia" w:ascii="宋体" w:hAnsi="宋体" w:eastAsia="宋体" w:cs="宋体"/>
                <w:sz w:val="24"/>
              </w:rPr>
              <w:t>2</w:t>
            </w:r>
          </w:p>
        </w:tc>
        <w:tc>
          <w:tcPr>
            <w:tcW w:w="593" w:type="pct"/>
            <w:shd w:val="clear" w:color="000000" w:fill="FFFFFF"/>
            <w:vAlign w:val="center"/>
          </w:tcPr>
          <w:p>
            <w:pPr>
              <w:spacing w:line="440" w:lineRule="exact"/>
              <w:jc w:val="center"/>
              <w:rPr>
                <w:rFonts w:ascii="宋体" w:hAnsi="宋体" w:eastAsia="宋体" w:cs="宋体"/>
                <w:sz w:val="24"/>
              </w:rPr>
            </w:pPr>
            <w:r>
              <w:rPr>
                <w:rFonts w:hint="eastAsia" w:ascii="宋体" w:hAnsi="宋体" w:eastAsia="宋体" w:cs="宋体"/>
                <w:sz w:val="24"/>
              </w:rPr>
              <w:t>电压力锅</w:t>
            </w:r>
          </w:p>
        </w:tc>
        <w:tc>
          <w:tcPr>
            <w:tcW w:w="442" w:type="pct"/>
            <w:shd w:val="clear" w:color="auto" w:fill="auto"/>
            <w:vAlign w:val="center"/>
          </w:tcPr>
          <w:p>
            <w:pPr>
              <w:spacing w:line="440" w:lineRule="exact"/>
              <w:jc w:val="center"/>
              <w:rPr>
                <w:rFonts w:hint="default" w:ascii="宋体" w:hAnsi="宋体" w:eastAsia="宋体" w:cs="宋体"/>
                <w:sz w:val="24"/>
                <w:lang w:val="en-US" w:eastAsia="zh-CN"/>
              </w:rPr>
            </w:pPr>
            <w:r>
              <w:rPr>
                <w:rFonts w:hint="eastAsia" w:ascii="宋体" w:hAnsi="宋体" w:eastAsia="宋体" w:cs="宋体"/>
                <w:sz w:val="24"/>
                <w:lang w:val="en-US" w:eastAsia="zh-CN"/>
              </w:rPr>
              <w:t>10</w:t>
            </w:r>
          </w:p>
        </w:tc>
        <w:tc>
          <w:tcPr>
            <w:tcW w:w="825" w:type="pct"/>
            <w:vAlign w:val="center"/>
          </w:tcPr>
          <w:p>
            <w:pPr>
              <w:spacing w:line="440" w:lineRule="exact"/>
              <w:jc w:val="center"/>
              <w:rPr>
                <w:rFonts w:hint="default" w:ascii="宋体" w:hAnsi="宋体" w:cs="宋体" w:eastAsiaTheme="minorEastAsia"/>
                <w:sz w:val="24"/>
                <w:lang w:val="en-US" w:eastAsia="zh-CN"/>
              </w:rPr>
            </w:pPr>
            <w:r>
              <w:rPr>
                <w:rFonts w:hint="eastAsia" w:ascii="宋体" w:hAnsi="宋体" w:cs="宋体"/>
                <w:sz w:val="24"/>
                <w:lang w:val="en-US" w:eastAsia="zh-CN"/>
              </w:rPr>
              <w:t>台</w:t>
            </w:r>
          </w:p>
        </w:tc>
        <w:tc>
          <w:tcPr>
            <w:tcW w:w="1580" w:type="pct"/>
            <w:shd w:val="clear" w:color="000000" w:fill="FFFFFF"/>
            <w:vAlign w:val="center"/>
          </w:tcPr>
          <w:p>
            <w:pPr>
              <w:rPr>
                <w:rFonts w:hint="eastAsia" w:ascii="宋体" w:hAnsi="宋体" w:eastAsia="宋体" w:cs="宋体"/>
                <w:lang w:eastAsia="zh-CN"/>
              </w:rPr>
            </w:pPr>
            <w:r>
              <w:rPr>
                <w:rFonts w:hint="eastAsia" w:ascii="宋体" w:hAnsi="宋体" w:eastAsia="宋体" w:cs="宋体"/>
                <w:lang w:val="en-US" w:eastAsia="zh-CN"/>
              </w:rPr>
              <w:t>1、</w:t>
            </w:r>
            <w:r>
              <w:rPr>
                <w:rFonts w:hint="eastAsia" w:ascii="宋体" w:hAnsi="宋体" w:eastAsia="宋体" w:cs="宋体"/>
                <w:lang w:eastAsia="zh-CN"/>
              </w:rPr>
              <w:t>产品尺寸（</w:t>
            </w:r>
            <w:r>
              <w:rPr>
                <w:rFonts w:hint="eastAsia" w:ascii="宋体" w:hAnsi="宋体" w:eastAsia="宋体" w:cs="宋体"/>
                <w:lang w:val="en-US" w:eastAsia="zh-CN"/>
              </w:rPr>
              <w:t>长</w:t>
            </w:r>
            <w:r>
              <w:rPr>
                <w:rFonts w:hint="eastAsia" w:ascii="宋体" w:hAnsi="宋体" w:eastAsia="宋体" w:cs="宋体"/>
                <w:lang w:eastAsia="zh-CN"/>
              </w:rPr>
              <w:t>*</w:t>
            </w:r>
            <w:r>
              <w:rPr>
                <w:rFonts w:hint="eastAsia" w:ascii="宋体" w:hAnsi="宋体" w:eastAsia="宋体" w:cs="宋体"/>
                <w:lang w:val="en-US" w:eastAsia="zh-CN"/>
              </w:rPr>
              <w:t>宽</w:t>
            </w:r>
            <w:r>
              <w:rPr>
                <w:rFonts w:hint="eastAsia" w:ascii="宋体" w:hAnsi="宋体" w:eastAsia="宋体" w:cs="宋体"/>
                <w:lang w:eastAsia="zh-CN"/>
              </w:rPr>
              <w:t>*</w:t>
            </w:r>
            <w:r>
              <w:rPr>
                <w:rFonts w:hint="eastAsia" w:ascii="宋体" w:hAnsi="宋体" w:eastAsia="宋体" w:cs="宋体"/>
                <w:lang w:val="en-US" w:eastAsia="zh-CN"/>
              </w:rPr>
              <w:t>高</w:t>
            </w:r>
            <w:r>
              <w:rPr>
                <w:rFonts w:hint="eastAsia" w:ascii="宋体" w:hAnsi="宋体" w:eastAsia="宋体" w:cs="宋体"/>
                <w:lang w:eastAsia="zh-CN"/>
              </w:rPr>
              <w:t>）：282*348*300mm</w:t>
            </w:r>
          </w:p>
          <w:p>
            <w:pPr>
              <w:rPr>
                <w:rFonts w:hint="eastAsia" w:ascii="宋体" w:hAnsi="宋体" w:eastAsia="宋体" w:cs="宋体"/>
                <w:lang w:eastAsia="zh-CN"/>
              </w:rPr>
            </w:pPr>
            <w:r>
              <w:rPr>
                <w:rFonts w:hint="eastAsia" w:ascii="宋体" w:hAnsi="宋体" w:eastAsia="宋体" w:cs="宋体"/>
                <w:lang w:val="en-US" w:eastAsia="zh-CN"/>
              </w:rPr>
              <w:t>2、</w:t>
            </w:r>
            <w:r>
              <w:rPr>
                <w:rFonts w:hint="eastAsia" w:ascii="宋体" w:hAnsi="宋体" w:eastAsia="宋体" w:cs="宋体"/>
                <w:lang w:eastAsia="zh-CN"/>
              </w:rPr>
              <w:t>额定容积：5.0L</w:t>
            </w:r>
          </w:p>
          <w:p>
            <w:pPr>
              <w:rPr>
                <w:rFonts w:hint="eastAsia" w:ascii="宋体" w:hAnsi="宋体" w:eastAsia="宋体" w:cs="宋体"/>
                <w:lang w:eastAsia="zh-CN"/>
              </w:rPr>
            </w:pPr>
            <w:r>
              <w:rPr>
                <w:rFonts w:hint="eastAsia" w:ascii="宋体" w:hAnsi="宋体" w:eastAsia="宋体" w:cs="宋体"/>
                <w:lang w:val="en-US" w:eastAsia="zh-CN"/>
              </w:rPr>
              <w:t>3、</w:t>
            </w:r>
            <w:r>
              <w:rPr>
                <w:rFonts w:hint="eastAsia" w:ascii="宋体" w:hAnsi="宋体" w:eastAsia="宋体" w:cs="宋体"/>
                <w:lang w:eastAsia="zh-CN"/>
              </w:rPr>
              <w:t>额定频率：50HZ</w:t>
            </w:r>
          </w:p>
          <w:p>
            <w:pPr>
              <w:rPr>
                <w:rFonts w:hint="eastAsia" w:ascii="宋体" w:hAnsi="宋体" w:eastAsia="宋体" w:cs="宋体"/>
                <w:lang w:eastAsia="zh-CN"/>
              </w:rPr>
            </w:pPr>
            <w:r>
              <w:rPr>
                <w:rFonts w:hint="eastAsia" w:ascii="宋体" w:hAnsi="宋体" w:eastAsia="宋体" w:cs="宋体"/>
                <w:lang w:val="en-US" w:eastAsia="zh-CN"/>
              </w:rPr>
              <w:t>4、</w:t>
            </w:r>
            <w:r>
              <w:rPr>
                <w:rFonts w:hint="eastAsia" w:ascii="宋体" w:hAnsi="宋体" w:eastAsia="宋体" w:cs="宋体"/>
                <w:lang w:eastAsia="zh-CN"/>
              </w:rPr>
              <w:t>额定工作压力：70KPA</w:t>
            </w:r>
          </w:p>
          <w:p>
            <w:pPr>
              <w:rPr>
                <w:rFonts w:hint="eastAsia" w:ascii="宋体" w:hAnsi="宋体" w:eastAsia="宋体" w:cs="宋体"/>
                <w:lang w:eastAsia="zh-CN"/>
              </w:rPr>
            </w:pPr>
            <w:r>
              <w:rPr>
                <w:rFonts w:hint="eastAsia" w:ascii="宋体" w:hAnsi="宋体" w:eastAsia="宋体" w:cs="宋体"/>
                <w:lang w:val="en-US" w:eastAsia="zh-CN"/>
              </w:rPr>
              <w:t>5、</w:t>
            </w:r>
            <w:r>
              <w:rPr>
                <w:rFonts w:hint="eastAsia" w:ascii="宋体" w:hAnsi="宋体" w:eastAsia="宋体" w:cs="宋体"/>
                <w:lang w:eastAsia="zh-CN"/>
              </w:rPr>
              <w:t>额定电压：220V</w:t>
            </w:r>
          </w:p>
          <w:p>
            <w:pPr>
              <w:rPr>
                <w:rFonts w:hint="eastAsia"/>
                <w:lang w:eastAsia="zh-CN"/>
              </w:rPr>
            </w:pPr>
            <w:r>
              <w:rPr>
                <w:rFonts w:hint="eastAsia" w:ascii="宋体" w:hAnsi="宋体" w:eastAsia="宋体" w:cs="宋体"/>
                <w:lang w:val="en-US" w:eastAsia="zh-CN"/>
              </w:rPr>
              <w:t>6、</w:t>
            </w:r>
            <w:r>
              <w:rPr>
                <w:rFonts w:hint="eastAsia" w:ascii="宋体" w:hAnsi="宋体" w:eastAsia="宋体" w:cs="宋体"/>
                <w:lang w:eastAsia="zh-CN"/>
              </w:rPr>
              <w:t>额定功率：900W</w:t>
            </w:r>
          </w:p>
        </w:tc>
        <w:tc>
          <w:tcPr>
            <w:tcW w:w="1207" w:type="pct"/>
            <w:shd w:val="clear" w:color="000000" w:fill="FFFFFF"/>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cs="宋体" w:eastAsiaTheme="minorEastAsia"/>
                <w:sz w:val="24"/>
                <w:highlight w:val="yellow"/>
                <w:lang w:eastAsia="zh-CN"/>
              </w:rPr>
            </w:pPr>
            <w:r>
              <w:rPr>
                <w:rFonts w:hint="eastAsia" w:ascii="宋体" w:hAnsi="宋体" w:cs="宋体" w:eastAsiaTheme="minorEastAsia"/>
                <w:sz w:val="24"/>
                <w:highlight w:val="none"/>
                <w:lang w:eastAsia="zh-CN"/>
              </w:rPr>
              <w:drawing>
                <wp:inline distT="0" distB="0" distL="114300" distR="114300">
                  <wp:extent cx="1366520" cy="1329055"/>
                  <wp:effectExtent l="0" t="0" r="5080" b="4445"/>
                  <wp:docPr id="3" name="图片 3" descr="16594102431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1659410243158"/>
                          <pic:cNvPicPr>
                            <a:picLocks noChangeAspect="1"/>
                          </pic:cNvPicPr>
                        </pic:nvPicPr>
                        <pic:blipFill>
                          <a:blip r:embed="rId5"/>
                          <a:stretch>
                            <a:fillRect/>
                          </a:stretch>
                        </pic:blipFill>
                        <pic:spPr>
                          <a:xfrm>
                            <a:off x="0" y="0"/>
                            <a:ext cx="1366520" cy="1329055"/>
                          </a:xfrm>
                          <a:prstGeom prst="rect">
                            <a:avLst/>
                          </a:prstGeom>
                        </pic:spPr>
                      </pic:pic>
                    </a:graphicData>
                  </a:graphic>
                </wp:inline>
              </w:drawing>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13" w:hRule="atLeast"/>
        </w:trPr>
        <w:tc>
          <w:tcPr>
            <w:tcW w:w="350" w:type="pct"/>
            <w:shd w:val="clear" w:color="auto" w:fill="auto"/>
            <w:vAlign w:val="center"/>
          </w:tcPr>
          <w:p>
            <w:pPr>
              <w:spacing w:line="440" w:lineRule="exact"/>
              <w:jc w:val="center"/>
              <w:rPr>
                <w:rFonts w:hint="eastAsia" w:ascii="宋体" w:hAnsi="宋体" w:eastAsia="宋体" w:cs="宋体"/>
                <w:sz w:val="24"/>
                <w:lang w:eastAsia="zh-CN"/>
              </w:rPr>
            </w:pPr>
            <w:r>
              <w:rPr>
                <w:rFonts w:hint="eastAsia" w:ascii="宋体" w:hAnsi="宋体" w:eastAsia="宋体" w:cs="宋体"/>
                <w:sz w:val="24"/>
                <w:lang w:val="en-US" w:eastAsia="zh-CN"/>
              </w:rPr>
              <w:t>3</w:t>
            </w:r>
          </w:p>
        </w:tc>
        <w:tc>
          <w:tcPr>
            <w:tcW w:w="593" w:type="pct"/>
            <w:shd w:val="clear" w:color="000000" w:fill="FFFFFF"/>
            <w:vAlign w:val="center"/>
          </w:tcPr>
          <w:p>
            <w:pPr>
              <w:spacing w:line="440" w:lineRule="exact"/>
              <w:jc w:val="center"/>
              <w:rPr>
                <w:rFonts w:hint="default" w:ascii="宋体" w:hAnsi="宋体" w:eastAsia="宋体" w:cs="宋体"/>
                <w:sz w:val="24"/>
                <w:lang w:val="en-US" w:eastAsia="zh-CN"/>
              </w:rPr>
            </w:pPr>
            <w:r>
              <w:rPr>
                <w:rFonts w:hint="default" w:ascii="宋体" w:hAnsi="宋体" w:eastAsia="宋体" w:cs="宋体"/>
                <w:sz w:val="24"/>
                <w:lang w:val="en-US" w:eastAsia="zh-CN"/>
              </w:rPr>
              <w:t>空气循环扇</w:t>
            </w:r>
          </w:p>
        </w:tc>
        <w:tc>
          <w:tcPr>
            <w:tcW w:w="442" w:type="pct"/>
            <w:shd w:val="clear" w:color="auto" w:fill="auto"/>
            <w:vAlign w:val="center"/>
          </w:tcPr>
          <w:p>
            <w:pPr>
              <w:spacing w:line="440" w:lineRule="exact"/>
              <w:jc w:val="center"/>
              <w:rPr>
                <w:rFonts w:hint="default" w:ascii="宋体" w:hAnsi="宋体" w:eastAsia="宋体" w:cs="宋体"/>
                <w:sz w:val="24"/>
                <w:lang w:val="en-US" w:eastAsia="zh-CN"/>
              </w:rPr>
            </w:pPr>
            <w:r>
              <w:rPr>
                <w:rFonts w:hint="eastAsia" w:ascii="宋体" w:hAnsi="宋体" w:eastAsia="宋体" w:cs="宋体"/>
                <w:sz w:val="24"/>
                <w:lang w:val="en-US" w:eastAsia="zh-CN"/>
              </w:rPr>
              <w:t>20</w:t>
            </w:r>
          </w:p>
        </w:tc>
        <w:tc>
          <w:tcPr>
            <w:tcW w:w="825" w:type="pct"/>
            <w:vAlign w:val="center"/>
          </w:tcPr>
          <w:p>
            <w:pPr>
              <w:spacing w:line="440" w:lineRule="exact"/>
              <w:jc w:val="center"/>
              <w:rPr>
                <w:rFonts w:hint="default" w:ascii="宋体" w:hAnsi="宋体" w:cs="宋体" w:eastAsiaTheme="minorEastAsia"/>
                <w:sz w:val="24"/>
                <w:lang w:val="en-US" w:eastAsia="zh-CN"/>
              </w:rPr>
            </w:pPr>
            <w:r>
              <w:rPr>
                <w:rFonts w:hint="eastAsia" w:ascii="宋体" w:hAnsi="宋体" w:cs="宋体"/>
                <w:sz w:val="24"/>
                <w:lang w:val="en-US" w:eastAsia="zh-CN"/>
              </w:rPr>
              <w:t>台</w:t>
            </w:r>
          </w:p>
        </w:tc>
        <w:tc>
          <w:tcPr>
            <w:tcW w:w="1580" w:type="pct"/>
            <w:shd w:val="clear" w:color="000000" w:fill="FFFFFF"/>
            <w:vAlign w:val="center"/>
          </w:tcPr>
          <w:p>
            <w:pPr>
              <w:pStyle w:val="8"/>
              <w:numPr>
                <w:ilvl w:val="0"/>
                <w:numId w:val="0"/>
              </w:numPr>
              <w:spacing w:line="240" w:lineRule="auto"/>
              <w:ind w:leftChars="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1、颜色：白色；</w:t>
            </w:r>
          </w:p>
          <w:p>
            <w:pPr>
              <w:pStyle w:val="8"/>
              <w:numPr>
                <w:ilvl w:val="0"/>
                <w:numId w:val="0"/>
              </w:numPr>
              <w:spacing w:line="240" w:lineRule="auto"/>
              <w:ind w:leftChars="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2、净重/档位：3.34kg/36档；</w:t>
            </w:r>
          </w:p>
          <w:p>
            <w:pPr>
              <w:pStyle w:val="8"/>
              <w:numPr>
                <w:ilvl w:val="0"/>
                <w:numId w:val="0"/>
              </w:numPr>
              <w:spacing w:line="240" w:lineRule="auto"/>
              <w:ind w:leftChars="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3、输入功率：35W；</w:t>
            </w:r>
          </w:p>
          <w:p>
            <w:pPr>
              <w:pStyle w:val="8"/>
              <w:numPr>
                <w:ilvl w:val="0"/>
                <w:numId w:val="0"/>
              </w:numPr>
              <w:spacing w:line="240" w:lineRule="auto"/>
              <w:ind w:leftChars="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4、控制方式：机身按键+遥控；</w:t>
            </w:r>
          </w:p>
          <w:p>
            <w:pPr>
              <w:pStyle w:val="8"/>
              <w:numPr>
                <w:ilvl w:val="0"/>
                <w:numId w:val="0"/>
              </w:numPr>
              <w:spacing w:line="240" w:lineRule="auto"/>
              <w:ind w:leftChars="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5、定时范围：15小时</w:t>
            </w:r>
          </w:p>
          <w:p>
            <w:pPr>
              <w:pStyle w:val="8"/>
              <w:numPr>
                <w:ilvl w:val="0"/>
                <w:numId w:val="0"/>
              </w:numPr>
              <w:spacing w:line="240" w:lineRule="auto"/>
              <w:ind w:leftChars="0"/>
              <w:rPr>
                <w:rFonts w:hint="default"/>
                <w:sz w:val="18"/>
                <w:szCs w:val="18"/>
                <w:lang w:val="en-US" w:eastAsia="zh-CN"/>
              </w:rPr>
            </w:pPr>
            <w:r>
              <w:rPr>
                <w:rFonts w:hint="eastAsia" w:ascii="宋体" w:hAnsi="宋体" w:eastAsia="宋体" w:cs="宋体"/>
                <w:sz w:val="21"/>
                <w:szCs w:val="21"/>
                <w:lang w:val="en-US" w:eastAsia="zh-CN"/>
              </w:rPr>
              <w:t>6、送风类型：摇头</w:t>
            </w:r>
          </w:p>
        </w:tc>
        <w:tc>
          <w:tcPr>
            <w:tcW w:w="1207" w:type="pct"/>
            <w:shd w:val="clear" w:color="000000" w:fill="FFFFFF"/>
            <w:vAlign w:val="center"/>
          </w:tcPr>
          <w:p>
            <w:pPr>
              <w:spacing w:line="240" w:lineRule="auto"/>
              <w:jc w:val="center"/>
              <w:rPr>
                <w:rFonts w:hint="default" w:ascii="宋体" w:hAnsi="宋体" w:cs="宋体" w:eastAsiaTheme="minorEastAsia"/>
                <w:sz w:val="24"/>
                <w:highlight w:val="yellow"/>
                <w:lang w:val="en-US" w:eastAsia="zh-CN"/>
              </w:rPr>
            </w:pPr>
            <w:r>
              <w:rPr>
                <w:rFonts w:hint="default" w:ascii="宋体" w:hAnsi="宋体" w:cs="宋体" w:eastAsiaTheme="minorEastAsia"/>
                <w:sz w:val="24"/>
                <w:highlight w:val="none"/>
                <w:lang w:val="en-US" w:eastAsia="zh-CN"/>
              </w:rPr>
              <w:drawing>
                <wp:inline distT="0" distB="0" distL="114300" distR="114300">
                  <wp:extent cx="1261110" cy="1595120"/>
                  <wp:effectExtent l="0" t="0" r="15240" b="5080"/>
                  <wp:docPr id="4" name="图片 4" descr="16594102963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1659410296372"/>
                          <pic:cNvPicPr>
                            <a:picLocks noChangeAspect="1"/>
                          </pic:cNvPicPr>
                        </pic:nvPicPr>
                        <pic:blipFill>
                          <a:blip r:embed="rId6"/>
                          <a:stretch>
                            <a:fillRect/>
                          </a:stretch>
                        </pic:blipFill>
                        <pic:spPr>
                          <a:xfrm>
                            <a:off x="0" y="0"/>
                            <a:ext cx="1261110" cy="1595120"/>
                          </a:xfrm>
                          <a:prstGeom prst="rect">
                            <a:avLst/>
                          </a:prstGeom>
                        </pic:spPr>
                      </pic:pic>
                    </a:graphicData>
                  </a:graphic>
                </wp:inline>
              </w:drawing>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08" w:hRule="atLeast"/>
        </w:trPr>
        <w:tc>
          <w:tcPr>
            <w:tcW w:w="350" w:type="pct"/>
            <w:shd w:val="clear" w:color="auto" w:fill="auto"/>
            <w:vAlign w:val="center"/>
          </w:tcPr>
          <w:p>
            <w:pPr>
              <w:spacing w:line="440" w:lineRule="exact"/>
              <w:jc w:val="center"/>
              <w:rPr>
                <w:rFonts w:hint="eastAsia" w:ascii="宋体" w:hAnsi="宋体" w:eastAsia="宋体" w:cs="宋体"/>
                <w:kern w:val="2"/>
                <w:sz w:val="24"/>
                <w:szCs w:val="24"/>
                <w:lang w:val="en-US" w:eastAsia="zh-CN" w:bidi="ar-SA"/>
              </w:rPr>
            </w:pPr>
            <w:r>
              <w:rPr>
                <w:rFonts w:hint="eastAsia" w:ascii="宋体" w:hAnsi="宋体" w:eastAsia="宋体" w:cs="宋体"/>
                <w:sz w:val="24"/>
                <w:lang w:val="en-US" w:eastAsia="zh-CN"/>
              </w:rPr>
              <w:t>4</w:t>
            </w:r>
          </w:p>
        </w:tc>
        <w:tc>
          <w:tcPr>
            <w:tcW w:w="593" w:type="pct"/>
            <w:shd w:val="clear" w:color="000000" w:fill="FFFFFF"/>
            <w:vAlign w:val="center"/>
          </w:tcPr>
          <w:p>
            <w:pPr>
              <w:spacing w:line="440" w:lineRule="exact"/>
              <w:jc w:val="center"/>
              <w:rPr>
                <w:rFonts w:hint="eastAsia" w:ascii="宋体" w:hAnsi="宋体" w:eastAsia="宋体" w:cs="宋体"/>
                <w:kern w:val="2"/>
                <w:sz w:val="24"/>
                <w:szCs w:val="24"/>
                <w:lang w:val="en-US" w:eastAsia="zh-CN" w:bidi="ar-SA"/>
              </w:rPr>
            </w:pPr>
            <w:r>
              <w:rPr>
                <w:rFonts w:hint="eastAsia" w:ascii="宋体" w:hAnsi="宋体" w:eastAsia="宋体" w:cs="宋体"/>
                <w:sz w:val="24"/>
              </w:rPr>
              <w:t>空气炸锅</w:t>
            </w:r>
          </w:p>
        </w:tc>
        <w:tc>
          <w:tcPr>
            <w:tcW w:w="442" w:type="pct"/>
            <w:shd w:val="clear" w:color="auto" w:fill="auto"/>
            <w:vAlign w:val="center"/>
          </w:tcPr>
          <w:p>
            <w:pPr>
              <w:spacing w:line="440" w:lineRule="exact"/>
              <w:jc w:val="center"/>
              <w:rPr>
                <w:rFonts w:hint="default" w:ascii="宋体" w:hAnsi="宋体" w:eastAsia="宋体" w:cs="宋体"/>
                <w:kern w:val="2"/>
                <w:sz w:val="24"/>
                <w:szCs w:val="24"/>
                <w:lang w:val="en-US" w:eastAsia="zh-CN" w:bidi="ar-SA"/>
              </w:rPr>
            </w:pPr>
            <w:r>
              <w:rPr>
                <w:rFonts w:hint="eastAsia" w:ascii="宋体" w:hAnsi="宋体" w:eastAsia="宋体" w:cs="宋体"/>
                <w:sz w:val="24"/>
                <w:lang w:val="en-US" w:eastAsia="zh-CN"/>
              </w:rPr>
              <w:t>30</w:t>
            </w:r>
          </w:p>
        </w:tc>
        <w:tc>
          <w:tcPr>
            <w:tcW w:w="825" w:type="pct"/>
            <w:vAlign w:val="center"/>
          </w:tcPr>
          <w:p>
            <w:pPr>
              <w:spacing w:line="440" w:lineRule="exact"/>
              <w:jc w:val="center"/>
              <w:rPr>
                <w:rFonts w:hint="default" w:ascii="宋体" w:hAnsi="宋体" w:cs="宋体" w:eastAsiaTheme="minorEastAsia"/>
                <w:kern w:val="2"/>
                <w:sz w:val="24"/>
                <w:szCs w:val="24"/>
                <w:lang w:val="en-US" w:eastAsia="zh-CN" w:bidi="ar-SA"/>
              </w:rPr>
            </w:pPr>
            <w:r>
              <w:rPr>
                <w:rFonts w:hint="eastAsia" w:ascii="宋体" w:hAnsi="宋体" w:cs="宋体"/>
                <w:kern w:val="2"/>
                <w:sz w:val="24"/>
                <w:szCs w:val="24"/>
                <w:lang w:val="en-US" w:eastAsia="zh-CN" w:bidi="ar-SA"/>
              </w:rPr>
              <w:t>台</w:t>
            </w:r>
          </w:p>
        </w:tc>
        <w:tc>
          <w:tcPr>
            <w:tcW w:w="1580" w:type="pct"/>
            <w:shd w:val="clear" w:color="000000" w:fill="FFFFFF"/>
            <w:vAlign w:val="center"/>
          </w:tcPr>
          <w:p>
            <w:pPr>
              <w:pStyle w:val="8"/>
              <w:numPr>
                <w:ilvl w:val="0"/>
                <w:numId w:val="0"/>
              </w:numPr>
              <w:ind w:leftChars="0"/>
              <w:rPr>
                <w:rFonts w:hint="eastAsia" w:ascii="宋体" w:hAnsi="宋体" w:eastAsia="宋体" w:cs="宋体"/>
                <w:lang w:val="en-US" w:eastAsia="zh-CN"/>
              </w:rPr>
            </w:pPr>
            <w:r>
              <w:rPr>
                <w:rFonts w:hint="eastAsia" w:ascii="宋体" w:hAnsi="宋体" w:eastAsia="宋体" w:cs="宋体"/>
                <w:lang w:val="en-US" w:eastAsia="zh-CN"/>
              </w:rPr>
              <w:t>1、额定电压：220V；</w:t>
            </w:r>
          </w:p>
          <w:p>
            <w:pPr>
              <w:pStyle w:val="8"/>
              <w:numPr>
                <w:ilvl w:val="0"/>
                <w:numId w:val="0"/>
              </w:numPr>
              <w:ind w:leftChars="0"/>
              <w:rPr>
                <w:rFonts w:hint="eastAsia" w:ascii="宋体" w:hAnsi="宋体" w:eastAsia="宋体" w:cs="宋体"/>
                <w:lang w:val="en-US" w:eastAsia="zh-CN"/>
              </w:rPr>
            </w:pPr>
            <w:r>
              <w:rPr>
                <w:rFonts w:hint="eastAsia" w:ascii="宋体" w:hAnsi="宋体" w:eastAsia="宋体" w:cs="宋体"/>
                <w:lang w:val="en-US" w:eastAsia="zh-CN"/>
              </w:rPr>
              <w:t>2、产品容积：3.5L；</w:t>
            </w:r>
          </w:p>
          <w:p>
            <w:pPr>
              <w:pStyle w:val="8"/>
              <w:numPr>
                <w:ilvl w:val="0"/>
                <w:numId w:val="0"/>
              </w:numPr>
              <w:ind w:leftChars="0"/>
              <w:rPr>
                <w:rFonts w:hint="eastAsia" w:ascii="宋体" w:hAnsi="宋体" w:eastAsia="宋体" w:cs="宋体"/>
                <w:lang w:val="en-US" w:eastAsia="zh-CN"/>
              </w:rPr>
            </w:pPr>
            <w:r>
              <w:rPr>
                <w:rFonts w:hint="eastAsia" w:ascii="宋体" w:hAnsi="宋体" w:eastAsia="宋体" w:cs="宋体"/>
                <w:lang w:val="en-US" w:eastAsia="zh-CN"/>
              </w:rPr>
              <w:t>3、额定功率：1400W；</w:t>
            </w:r>
          </w:p>
          <w:p>
            <w:pPr>
              <w:pStyle w:val="8"/>
              <w:numPr>
                <w:ilvl w:val="0"/>
                <w:numId w:val="0"/>
              </w:numPr>
              <w:ind w:leftChars="0"/>
              <w:rPr>
                <w:rFonts w:hint="eastAsia" w:ascii="宋体" w:hAnsi="宋体" w:eastAsia="宋体" w:cs="宋体"/>
                <w:lang w:val="en-US" w:eastAsia="zh-CN"/>
              </w:rPr>
            </w:pPr>
            <w:r>
              <w:rPr>
                <w:rFonts w:hint="eastAsia" w:ascii="宋体" w:hAnsi="宋体" w:eastAsia="宋体" w:cs="宋体"/>
                <w:lang w:val="en-US" w:eastAsia="zh-CN"/>
              </w:rPr>
              <w:t>4、外形尺寸：30.5*27*27mm；</w:t>
            </w:r>
          </w:p>
          <w:p>
            <w:pPr>
              <w:pStyle w:val="8"/>
              <w:numPr>
                <w:ilvl w:val="0"/>
                <w:numId w:val="0"/>
              </w:numPr>
              <w:ind w:leftChars="0"/>
              <w:rPr>
                <w:rFonts w:hint="default"/>
                <w:lang w:val="en-US" w:eastAsia="zh-CN"/>
              </w:rPr>
            </w:pPr>
            <w:r>
              <w:rPr>
                <w:rFonts w:hint="eastAsia" w:ascii="宋体" w:hAnsi="宋体" w:eastAsia="宋体" w:cs="宋体"/>
                <w:lang w:val="en-US" w:eastAsia="zh-CN"/>
              </w:rPr>
              <w:t>5、额定功率：50HZ</w:t>
            </w:r>
          </w:p>
        </w:tc>
        <w:tc>
          <w:tcPr>
            <w:tcW w:w="1207" w:type="pct"/>
            <w:shd w:val="clear" w:color="000000" w:fill="FFFFFF"/>
            <w:vAlign w:val="center"/>
          </w:tcPr>
          <w:p>
            <w:pPr>
              <w:pStyle w:val="8"/>
              <w:ind w:left="0" w:leftChars="0" w:firstLine="0" w:firstLineChars="0"/>
              <w:jc w:val="center"/>
              <w:rPr>
                <w:rFonts w:hint="eastAsia"/>
                <w:lang w:val="en-US" w:eastAsia="zh-CN"/>
              </w:rPr>
            </w:pPr>
            <w:r>
              <w:rPr>
                <w:rFonts w:hint="eastAsia"/>
                <w:lang w:val="en-US" w:eastAsia="zh-CN"/>
              </w:rPr>
              <w:drawing>
                <wp:inline distT="0" distB="0" distL="114300" distR="114300">
                  <wp:extent cx="1365885" cy="1418590"/>
                  <wp:effectExtent l="0" t="0" r="5715" b="10160"/>
                  <wp:docPr id="2" name="图片 2" descr="16594102000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1659410200023"/>
                          <pic:cNvPicPr>
                            <a:picLocks noChangeAspect="1"/>
                          </pic:cNvPicPr>
                        </pic:nvPicPr>
                        <pic:blipFill>
                          <a:blip r:embed="rId7"/>
                          <a:stretch>
                            <a:fillRect/>
                          </a:stretch>
                        </pic:blipFill>
                        <pic:spPr>
                          <a:xfrm>
                            <a:off x="0" y="0"/>
                            <a:ext cx="1365885" cy="1418590"/>
                          </a:xfrm>
                          <a:prstGeom prst="rect">
                            <a:avLst/>
                          </a:prstGeom>
                        </pic:spPr>
                      </pic:pic>
                    </a:graphicData>
                  </a:graphic>
                </wp:inline>
              </w:drawing>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08" w:hRule="atLeast"/>
        </w:trPr>
        <w:tc>
          <w:tcPr>
            <w:tcW w:w="350" w:type="pct"/>
            <w:shd w:val="clear" w:color="auto" w:fill="auto"/>
            <w:vAlign w:val="center"/>
          </w:tcPr>
          <w:p>
            <w:pPr>
              <w:spacing w:line="440" w:lineRule="exact"/>
              <w:jc w:val="center"/>
              <w:rPr>
                <w:rFonts w:hint="default" w:ascii="宋体" w:hAnsi="宋体" w:eastAsia="宋体" w:cs="宋体"/>
                <w:sz w:val="24"/>
                <w:lang w:val="en-US" w:eastAsia="zh-CN"/>
              </w:rPr>
            </w:pPr>
            <w:r>
              <w:rPr>
                <w:rFonts w:hint="eastAsia" w:ascii="宋体" w:hAnsi="宋体" w:eastAsia="宋体" w:cs="宋体"/>
                <w:sz w:val="24"/>
                <w:lang w:val="en-US" w:eastAsia="zh-CN"/>
              </w:rPr>
              <w:t>5</w:t>
            </w:r>
          </w:p>
        </w:tc>
        <w:tc>
          <w:tcPr>
            <w:tcW w:w="593" w:type="pct"/>
            <w:shd w:val="clear" w:color="000000" w:fill="FFFFFF"/>
            <w:vAlign w:val="center"/>
          </w:tcPr>
          <w:p>
            <w:pPr>
              <w:spacing w:line="440" w:lineRule="exact"/>
              <w:jc w:val="center"/>
              <w:rPr>
                <w:rFonts w:hint="eastAsia" w:ascii="宋体" w:hAnsi="宋体" w:eastAsia="宋体" w:cs="宋体"/>
                <w:sz w:val="24"/>
              </w:rPr>
            </w:pPr>
            <w:r>
              <w:rPr>
                <w:rFonts w:hint="eastAsia" w:ascii="宋体" w:hAnsi="宋体" w:eastAsia="宋体" w:cs="宋体"/>
                <w:sz w:val="24"/>
              </w:rPr>
              <w:t>电水壶</w:t>
            </w:r>
          </w:p>
        </w:tc>
        <w:tc>
          <w:tcPr>
            <w:tcW w:w="442" w:type="pct"/>
            <w:shd w:val="clear" w:color="auto" w:fill="auto"/>
            <w:vAlign w:val="center"/>
          </w:tcPr>
          <w:p>
            <w:pPr>
              <w:spacing w:line="440" w:lineRule="exact"/>
              <w:jc w:val="center"/>
              <w:rPr>
                <w:rFonts w:hint="default" w:ascii="宋体" w:hAnsi="宋体" w:eastAsia="宋体" w:cs="宋体"/>
                <w:sz w:val="24"/>
                <w:lang w:val="en-US" w:eastAsia="zh-CN"/>
              </w:rPr>
            </w:pPr>
            <w:r>
              <w:rPr>
                <w:rFonts w:hint="eastAsia" w:ascii="宋体" w:hAnsi="宋体" w:eastAsia="宋体" w:cs="宋体"/>
                <w:sz w:val="24"/>
                <w:lang w:val="en-US" w:eastAsia="zh-CN"/>
              </w:rPr>
              <w:t>460</w:t>
            </w:r>
            <w:bookmarkStart w:id="0" w:name="_GoBack"/>
            <w:bookmarkEnd w:id="0"/>
          </w:p>
        </w:tc>
        <w:tc>
          <w:tcPr>
            <w:tcW w:w="825" w:type="pct"/>
            <w:vAlign w:val="center"/>
          </w:tcPr>
          <w:p>
            <w:pPr>
              <w:spacing w:line="440" w:lineRule="exact"/>
              <w:jc w:val="center"/>
              <w:rPr>
                <w:rFonts w:hint="default" w:ascii="宋体" w:hAnsi="宋体" w:cs="宋体"/>
                <w:sz w:val="24"/>
                <w:lang w:val="en-US" w:eastAsia="zh-CN"/>
              </w:rPr>
            </w:pPr>
            <w:r>
              <w:rPr>
                <w:rFonts w:hint="eastAsia" w:ascii="宋体" w:hAnsi="宋体" w:cs="宋体"/>
                <w:sz w:val="24"/>
                <w:lang w:val="en-US" w:eastAsia="zh-CN"/>
              </w:rPr>
              <w:t>台</w:t>
            </w:r>
          </w:p>
        </w:tc>
        <w:tc>
          <w:tcPr>
            <w:tcW w:w="1580" w:type="pct"/>
            <w:shd w:val="clear" w:color="000000" w:fill="FFFFFF"/>
            <w:vAlign w:val="center"/>
          </w:tcPr>
          <w:p>
            <w:pPr>
              <w:pStyle w:val="8"/>
              <w:ind w:left="0" w:leftChars="0" w:firstLine="0" w:firstLineChars="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1、颜色：白加灰；</w:t>
            </w:r>
          </w:p>
          <w:p>
            <w:pPr>
              <w:pStyle w:val="8"/>
              <w:ind w:left="0" w:leftChars="0" w:firstLine="0" w:firstLineChars="0"/>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2、额定容积：</w:t>
            </w:r>
            <w:r>
              <w:rPr>
                <w:rFonts w:hint="default" w:ascii="宋体" w:hAnsi="宋体" w:eastAsia="宋体" w:cs="宋体"/>
                <w:sz w:val="21"/>
                <w:szCs w:val="21"/>
                <w:lang w:val="en-US" w:eastAsia="zh-CN"/>
              </w:rPr>
              <w:t>1.7L</w:t>
            </w:r>
            <w:r>
              <w:rPr>
                <w:rFonts w:hint="eastAsia" w:ascii="宋体" w:hAnsi="宋体" w:eastAsia="宋体" w:cs="宋体"/>
                <w:sz w:val="21"/>
                <w:szCs w:val="21"/>
                <w:lang w:val="en-US" w:eastAsia="zh-CN"/>
              </w:rPr>
              <w:t>；</w:t>
            </w:r>
          </w:p>
          <w:p>
            <w:pPr>
              <w:pStyle w:val="8"/>
              <w:ind w:left="0" w:leftChars="0" w:firstLine="0" w:firstLineChars="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3、</w:t>
            </w:r>
            <w:r>
              <w:rPr>
                <w:rFonts w:hint="default" w:ascii="宋体" w:hAnsi="宋体" w:eastAsia="宋体" w:cs="宋体"/>
                <w:sz w:val="21"/>
                <w:szCs w:val="21"/>
                <w:lang w:val="en-US" w:eastAsia="zh-CN"/>
              </w:rPr>
              <w:t>额定功率</w:t>
            </w:r>
            <w:r>
              <w:rPr>
                <w:rFonts w:hint="eastAsia" w:ascii="宋体" w:hAnsi="宋体" w:eastAsia="宋体" w:cs="宋体"/>
                <w:sz w:val="21"/>
                <w:szCs w:val="21"/>
                <w:lang w:val="en-US" w:eastAsia="zh-CN"/>
              </w:rPr>
              <w:t>：1500W/220V-；</w:t>
            </w:r>
          </w:p>
          <w:p>
            <w:pPr>
              <w:pStyle w:val="8"/>
              <w:ind w:left="0" w:leftChars="0" w:firstLine="0" w:firstLineChars="0"/>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4、</w:t>
            </w:r>
            <w:r>
              <w:rPr>
                <w:rFonts w:hint="default" w:ascii="宋体" w:hAnsi="宋体" w:eastAsia="宋体" w:cs="宋体"/>
                <w:sz w:val="21"/>
                <w:szCs w:val="21"/>
                <w:lang w:val="en-US" w:eastAsia="zh-CN"/>
              </w:rPr>
              <w:t>毛重</w:t>
            </w:r>
            <w:r>
              <w:rPr>
                <w:rFonts w:hint="eastAsia" w:ascii="宋体" w:hAnsi="宋体" w:eastAsia="宋体" w:cs="宋体"/>
                <w:sz w:val="21"/>
                <w:szCs w:val="21"/>
                <w:lang w:val="en-US" w:eastAsia="zh-CN"/>
              </w:rPr>
              <w:t>：</w:t>
            </w:r>
            <w:r>
              <w:rPr>
                <w:rFonts w:hint="default" w:ascii="宋体" w:hAnsi="宋体" w:eastAsia="宋体" w:cs="宋体"/>
                <w:sz w:val="21"/>
                <w:szCs w:val="21"/>
                <w:lang w:val="en-US" w:eastAsia="zh-CN"/>
              </w:rPr>
              <w:t>1.5千克</w:t>
            </w:r>
            <w:r>
              <w:rPr>
                <w:rFonts w:hint="eastAsia" w:ascii="宋体" w:hAnsi="宋体" w:eastAsia="宋体" w:cs="宋体"/>
                <w:sz w:val="21"/>
                <w:szCs w:val="21"/>
                <w:lang w:val="en-US" w:eastAsia="zh-CN"/>
              </w:rPr>
              <w:t>；</w:t>
            </w:r>
          </w:p>
          <w:p>
            <w:pPr>
              <w:pStyle w:val="8"/>
              <w:ind w:left="0" w:leftChars="0" w:firstLine="0" w:firstLineChars="0"/>
              <w:rPr>
                <w:rFonts w:hint="default" w:ascii="宋体" w:hAnsi="宋体" w:eastAsia="宋体" w:cs="宋体"/>
                <w:sz w:val="24"/>
                <w:szCs w:val="24"/>
                <w:lang w:val="en-US" w:eastAsia="zh-CN"/>
              </w:rPr>
            </w:pPr>
            <w:r>
              <w:rPr>
                <w:rFonts w:hint="eastAsia" w:ascii="宋体" w:hAnsi="宋体" w:eastAsia="宋体" w:cs="宋体"/>
                <w:sz w:val="21"/>
                <w:szCs w:val="21"/>
                <w:lang w:val="en-US" w:eastAsia="zh-CN"/>
              </w:rPr>
              <w:t>5、</w:t>
            </w:r>
            <w:r>
              <w:rPr>
                <w:rFonts w:hint="default" w:ascii="宋体" w:hAnsi="宋体" w:eastAsia="宋体" w:cs="宋体"/>
                <w:sz w:val="21"/>
                <w:szCs w:val="21"/>
                <w:lang w:val="en-US" w:eastAsia="zh-CN"/>
              </w:rPr>
              <w:t>额定频率</w:t>
            </w:r>
            <w:r>
              <w:rPr>
                <w:rFonts w:hint="eastAsia" w:ascii="宋体" w:hAnsi="宋体" w:eastAsia="宋体" w:cs="宋体"/>
                <w:sz w:val="21"/>
                <w:szCs w:val="21"/>
                <w:lang w:val="en-US" w:eastAsia="zh-CN"/>
              </w:rPr>
              <w:t>：50HZ</w:t>
            </w:r>
          </w:p>
        </w:tc>
        <w:tc>
          <w:tcPr>
            <w:tcW w:w="1207" w:type="pct"/>
            <w:shd w:val="clear" w:color="000000" w:fill="FFFFFF"/>
            <w:vAlign w:val="center"/>
          </w:tcPr>
          <w:p>
            <w:pPr>
              <w:pStyle w:val="8"/>
              <w:ind w:left="0" w:leftChars="0" w:firstLine="0" w:firstLineChars="0"/>
              <w:jc w:val="center"/>
              <w:rPr>
                <w:rFonts w:hint="eastAsia"/>
                <w:lang w:val="en-US" w:eastAsia="zh-CN"/>
              </w:rPr>
            </w:pPr>
            <w:r>
              <w:rPr>
                <w:rFonts w:hint="eastAsia"/>
                <w:lang w:val="en-US" w:eastAsia="zh-CN"/>
              </w:rPr>
              <w:drawing>
                <wp:inline distT="0" distB="0" distL="114300" distR="114300">
                  <wp:extent cx="713740" cy="1186180"/>
                  <wp:effectExtent l="0" t="0" r="10160" b="13970"/>
                  <wp:docPr id="5" name="图片 5" descr="16594103632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1659410363239"/>
                          <pic:cNvPicPr>
                            <a:picLocks noChangeAspect="1"/>
                          </pic:cNvPicPr>
                        </pic:nvPicPr>
                        <pic:blipFill>
                          <a:blip r:embed="rId8"/>
                          <a:stretch>
                            <a:fillRect/>
                          </a:stretch>
                        </pic:blipFill>
                        <pic:spPr>
                          <a:xfrm>
                            <a:off x="0" y="0"/>
                            <a:ext cx="713740" cy="1186180"/>
                          </a:xfrm>
                          <a:prstGeom prst="rect">
                            <a:avLst/>
                          </a:prstGeom>
                        </pic:spPr>
                      </pic:pic>
                    </a:graphicData>
                  </a:graphic>
                </wp:inline>
              </w:drawing>
            </w:r>
          </w:p>
        </w:tc>
      </w:tr>
    </w:tbl>
    <w:p>
      <w:pPr>
        <w:pStyle w:val="8"/>
        <w:ind w:firstLine="0" w:firstLineChars="0"/>
        <w:rPr>
          <w:rFonts w:hint="default" w:ascii="宋体" w:hAnsi="宋体" w:eastAsia="宋体" w:cs="宋体"/>
          <w:sz w:val="24"/>
          <w:lang w:val="en-US" w:eastAsia="zh-CN"/>
        </w:rPr>
      </w:pPr>
    </w:p>
    <w:p>
      <w:pPr>
        <w:pStyle w:val="8"/>
        <w:numPr>
          <w:ilvl w:val="0"/>
          <w:numId w:val="1"/>
        </w:numPr>
        <w:spacing w:line="360" w:lineRule="auto"/>
        <w:ind w:firstLine="0" w:firstLineChars="0"/>
        <w:rPr>
          <w:rFonts w:hint="eastAsia" w:ascii="宋体" w:hAnsi="宋体" w:eastAsia="宋体" w:cs="宋体"/>
          <w:b/>
          <w:bCs/>
          <w:sz w:val="24"/>
          <w:lang w:val="en-US" w:eastAsia="zh-CN"/>
        </w:rPr>
      </w:pPr>
      <w:r>
        <w:rPr>
          <w:rFonts w:hint="eastAsia" w:ascii="宋体" w:hAnsi="宋体" w:eastAsia="宋体" w:cs="宋体"/>
          <w:b/>
          <w:bCs/>
          <w:sz w:val="24"/>
          <w:lang w:val="en-US" w:eastAsia="zh-CN"/>
        </w:rPr>
        <w:t>付款方式：</w:t>
      </w:r>
    </w:p>
    <w:p>
      <w:pPr>
        <w:pStyle w:val="8"/>
        <w:numPr>
          <w:ilvl w:val="0"/>
          <w:numId w:val="0"/>
        </w:numPr>
        <w:spacing w:line="360" w:lineRule="auto"/>
        <w:ind w:firstLine="480" w:firstLineChars="200"/>
        <w:rPr>
          <w:rFonts w:hint="default" w:ascii="宋体" w:hAnsi="宋体" w:eastAsia="宋体" w:cs="宋体"/>
          <w:sz w:val="24"/>
          <w:lang w:val="en-US" w:eastAsia="zh-CN"/>
        </w:rPr>
      </w:pPr>
      <w:r>
        <w:rPr>
          <w:rFonts w:hint="default" w:ascii="宋体" w:hAnsi="宋体" w:eastAsia="宋体" w:cs="宋体"/>
          <w:sz w:val="24"/>
          <w:lang w:val="en-US" w:eastAsia="zh-CN"/>
        </w:rPr>
        <w:t>全部货物交付完毕并经最终验收合格后60天内，乙方向甲方开具</w:t>
      </w:r>
      <w:r>
        <w:rPr>
          <w:rFonts w:hint="eastAsia" w:ascii="宋体" w:hAnsi="宋体" w:eastAsia="宋体" w:cs="宋体"/>
          <w:sz w:val="24"/>
          <w:lang w:val="en-US" w:eastAsia="zh-CN"/>
        </w:rPr>
        <w:t>与</w:t>
      </w:r>
      <w:r>
        <w:rPr>
          <w:rFonts w:hint="default" w:ascii="宋体" w:hAnsi="宋体" w:eastAsia="宋体" w:cs="宋体"/>
          <w:sz w:val="24"/>
          <w:lang w:val="en-US" w:eastAsia="zh-CN"/>
        </w:rPr>
        <w:t>合同同等金额</w:t>
      </w:r>
      <w:r>
        <w:rPr>
          <w:rFonts w:hint="eastAsia" w:ascii="宋体" w:hAnsi="宋体" w:eastAsia="宋体" w:cs="宋体"/>
          <w:sz w:val="24"/>
          <w:lang w:val="en-US" w:eastAsia="zh-CN"/>
        </w:rPr>
        <w:t>的</w:t>
      </w:r>
      <w:r>
        <w:rPr>
          <w:rFonts w:hint="default" w:ascii="宋体" w:hAnsi="宋体" w:eastAsia="宋体" w:cs="宋体"/>
          <w:sz w:val="24"/>
          <w:lang w:val="en-US" w:eastAsia="zh-CN"/>
        </w:rPr>
        <w:t>增值税发票，甲方在收到发票后60天内向乙方支付全部合同价款。</w:t>
      </w:r>
    </w:p>
    <w:p>
      <w:pPr>
        <w:pStyle w:val="8"/>
        <w:numPr>
          <w:ilvl w:val="0"/>
          <w:numId w:val="0"/>
        </w:numPr>
        <w:spacing w:line="360" w:lineRule="auto"/>
        <w:ind w:firstLine="480" w:firstLineChars="200"/>
        <w:rPr>
          <w:rFonts w:hint="default" w:ascii="宋体" w:hAnsi="宋体" w:eastAsia="宋体" w:cs="宋体"/>
          <w:sz w:val="24"/>
          <w:lang w:val="en-US" w:eastAsia="zh-CN"/>
        </w:rPr>
      </w:pPr>
    </w:p>
    <w:p>
      <w:pPr>
        <w:pStyle w:val="8"/>
        <w:numPr>
          <w:ilvl w:val="0"/>
          <w:numId w:val="1"/>
        </w:numPr>
        <w:spacing w:line="360" w:lineRule="auto"/>
        <w:ind w:left="0" w:leftChars="0" w:firstLine="0" w:firstLineChars="0"/>
        <w:rPr>
          <w:rFonts w:hint="eastAsia"/>
          <w:b/>
          <w:bCs/>
          <w:sz w:val="24"/>
          <w:szCs w:val="24"/>
          <w:lang w:eastAsia="zh-CN"/>
        </w:rPr>
      </w:pPr>
      <w:r>
        <w:rPr>
          <w:rFonts w:hint="eastAsia" w:ascii="宋体" w:hAnsi="宋体" w:eastAsia="宋体" w:cs="宋体"/>
          <w:b/>
          <w:bCs/>
          <w:sz w:val="24"/>
          <w:lang w:val="en-US" w:eastAsia="zh-CN"/>
        </w:rPr>
        <w:t>质保期≥1年</w:t>
      </w:r>
      <w:r>
        <w:rPr>
          <w:rFonts w:hint="eastAsia"/>
          <w:b/>
          <w:bCs/>
          <w:sz w:val="24"/>
          <w:szCs w:val="24"/>
        </w:rPr>
        <w:t>（自交货验收合格之日起计）</w:t>
      </w:r>
      <w:r>
        <w:rPr>
          <w:rFonts w:hint="eastAsia"/>
          <w:b/>
          <w:bCs/>
          <w:sz w:val="24"/>
          <w:szCs w:val="24"/>
          <w:lang w:eastAsia="zh-CN"/>
        </w:rPr>
        <w:t>。</w:t>
      </w:r>
    </w:p>
    <w:p>
      <w:pPr>
        <w:pStyle w:val="8"/>
        <w:numPr>
          <w:ilvl w:val="0"/>
          <w:numId w:val="0"/>
        </w:numPr>
        <w:spacing w:line="360" w:lineRule="auto"/>
        <w:ind w:leftChars="0"/>
        <w:rPr>
          <w:rFonts w:hint="eastAsia"/>
          <w:b/>
          <w:bCs/>
          <w:sz w:val="24"/>
          <w:szCs w:val="24"/>
          <w:lang w:val="en-US" w:eastAsia="zh-CN"/>
        </w:rPr>
      </w:pPr>
      <w:r>
        <w:rPr>
          <w:rFonts w:hint="eastAsia"/>
          <w:b/>
          <w:bCs/>
          <w:sz w:val="24"/>
          <w:szCs w:val="24"/>
          <w:lang w:val="en-US" w:eastAsia="zh-CN"/>
        </w:rPr>
        <w:t>六、质量保证及售后服务</w:t>
      </w:r>
    </w:p>
    <w:p>
      <w:pPr>
        <w:pStyle w:val="8"/>
        <w:numPr>
          <w:ilvl w:val="0"/>
          <w:numId w:val="0"/>
        </w:numPr>
        <w:spacing w:line="360" w:lineRule="auto"/>
        <w:ind w:leftChars="0" w:firstLine="480" w:firstLineChars="200"/>
        <w:rPr>
          <w:rFonts w:hint="eastAsia"/>
          <w:sz w:val="24"/>
          <w:szCs w:val="24"/>
          <w:lang w:val="en-US" w:eastAsia="zh-CN"/>
        </w:rPr>
      </w:pPr>
      <w:r>
        <w:rPr>
          <w:rFonts w:hint="eastAsia"/>
          <w:sz w:val="24"/>
          <w:szCs w:val="24"/>
          <w:lang w:val="en-US" w:eastAsia="zh-CN"/>
        </w:rPr>
        <w:t>1、所供应的商品是最新生产的符合国家技术规格和质量标准的出厂原装合格产品。</w:t>
      </w:r>
    </w:p>
    <w:p>
      <w:pPr>
        <w:pStyle w:val="8"/>
        <w:numPr>
          <w:ilvl w:val="0"/>
          <w:numId w:val="0"/>
        </w:numPr>
        <w:spacing w:line="360" w:lineRule="auto"/>
        <w:ind w:leftChars="0" w:firstLine="480" w:firstLineChars="200"/>
        <w:rPr>
          <w:rFonts w:hint="eastAsia"/>
          <w:sz w:val="24"/>
          <w:szCs w:val="24"/>
          <w:lang w:val="en-US" w:eastAsia="zh-CN"/>
        </w:rPr>
      </w:pPr>
      <w:r>
        <w:rPr>
          <w:rFonts w:hint="eastAsia"/>
          <w:sz w:val="24"/>
          <w:szCs w:val="24"/>
          <w:lang w:val="en-US" w:eastAsia="zh-CN"/>
        </w:rPr>
        <w:t>2、在质保期内因货物本身发生质量问题的，供应商应负责免费更换。对达不到质量要求者，根据实际情况，经双方协商，可按以下办法处理：</w:t>
      </w:r>
    </w:p>
    <w:p>
      <w:pPr>
        <w:pStyle w:val="8"/>
        <w:numPr>
          <w:ilvl w:val="0"/>
          <w:numId w:val="0"/>
        </w:numPr>
        <w:spacing w:line="360" w:lineRule="auto"/>
        <w:ind w:leftChars="0" w:firstLine="480" w:firstLineChars="200"/>
        <w:rPr>
          <w:rFonts w:hint="eastAsia"/>
          <w:sz w:val="24"/>
          <w:szCs w:val="24"/>
          <w:lang w:val="en-US" w:eastAsia="zh-CN"/>
        </w:rPr>
      </w:pPr>
      <w:r>
        <w:rPr>
          <w:rFonts w:hint="eastAsia"/>
          <w:sz w:val="24"/>
          <w:szCs w:val="24"/>
          <w:lang w:val="en-US" w:eastAsia="zh-CN"/>
        </w:rPr>
        <w:t>（1）更换：由乙方承担所发生的全部费用。</w:t>
      </w:r>
    </w:p>
    <w:p>
      <w:pPr>
        <w:pStyle w:val="8"/>
        <w:numPr>
          <w:ilvl w:val="0"/>
          <w:numId w:val="0"/>
        </w:numPr>
        <w:spacing w:line="360" w:lineRule="auto"/>
        <w:ind w:leftChars="0" w:firstLine="480" w:firstLineChars="200"/>
        <w:rPr>
          <w:rFonts w:hint="eastAsia"/>
          <w:sz w:val="24"/>
          <w:szCs w:val="24"/>
          <w:lang w:val="en-US" w:eastAsia="zh-CN"/>
        </w:rPr>
      </w:pPr>
      <w:r>
        <w:rPr>
          <w:rFonts w:hint="eastAsia"/>
          <w:sz w:val="24"/>
          <w:szCs w:val="24"/>
          <w:lang w:val="en-US" w:eastAsia="zh-CN"/>
        </w:rPr>
        <w:t>（2）贬值处理：由甲乙双方合议定价。</w:t>
      </w:r>
    </w:p>
    <w:p>
      <w:pPr>
        <w:pStyle w:val="8"/>
        <w:numPr>
          <w:ilvl w:val="0"/>
          <w:numId w:val="0"/>
        </w:numPr>
        <w:spacing w:line="360" w:lineRule="auto"/>
        <w:ind w:leftChars="0" w:firstLine="480" w:firstLineChars="200"/>
        <w:rPr>
          <w:rFonts w:hint="eastAsia"/>
          <w:sz w:val="24"/>
          <w:szCs w:val="24"/>
          <w:lang w:val="en-US" w:eastAsia="zh-CN"/>
        </w:rPr>
      </w:pPr>
      <w:r>
        <w:rPr>
          <w:rFonts w:hint="eastAsia"/>
          <w:sz w:val="24"/>
          <w:szCs w:val="24"/>
          <w:lang w:val="en-US" w:eastAsia="zh-CN"/>
        </w:rPr>
        <w:t>（3）退货处理：乙方应退还甲方支付的合同款，同时应承担该货物的直接费用（运输、保险、检验、货款利息及银行手续费等）。</w:t>
      </w:r>
    </w:p>
    <w:p>
      <w:pPr>
        <w:pStyle w:val="8"/>
        <w:numPr>
          <w:ilvl w:val="0"/>
          <w:numId w:val="0"/>
        </w:numPr>
        <w:spacing w:line="360" w:lineRule="auto"/>
        <w:ind w:leftChars="0" w:firstLine="480" w:firstLineChars="200"/>
        <w:rPr>
          <w:rFonts w:hint="eastAsia"/>
          <w:sz w:val="24"/>
          <w:szCs w:val="24"/>
          <w:lang w:val="en-US" w:eastAsia="zh-CN"/>
        </w:rPr>
      </w:pPr>
      <w:r>
        <w:rPr>
          <w:rFonts w:hint="eastAsia"/>
          <w:sz w:val="24"/>
          <w:szCs w:val="24"/>
          <w:lang w:val="en-US" w:eastAsia="zh-CN"/>
        </w:rPr>
        <w:t>3、在质保期内，乙方应对货物出现的质量及安全问题负责处理解决并承担一切费用。</w:t>
      </w:r>
    </w:p>
    <w:p>
      <w:pPr>
        <w:pStyle w:val="8"/>
        <w:numPr>
          <w:ilvl w:val="0"/>
          <w:numId w:val="0"/>
        </w:numPr>
        <w:spacing w:line="360" w:lineRule="auto"/>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七、交货期：定标之日起7个工作日内。</w:t>
      </w:r>
    </w:p>
    <w:p>
      <w:pPr>
        <w:pStyle w:val="8"/>
        <w:numPr>
          <w:ilvl w:val="0"/>
          <w:numId w:val="0"/>
        </w:numPr>
        <w:spacing w:line="360" w:lineRule="auto"/>
        <w:rPr>
          <w:rFonts w:hint="default"/>
          <w:b/>
          <w:bCs/>
          <w:sz w:val="24"/>
          <w:szCs w:val="24"/>
          <w:lang w:val="en-US" w:eastAsia="zh-CN"/>
        </w:rPr>
      </w:pPr>
    </w:p>
    <w:sectPr>
      <w:pgSz w:w="16838" w:h="11906" w:orient="landscape"/>
      <w:pgMar w:top="1701" w:right="1304" w:bottom="1701" w:left="130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41FC988"/>
    <w:multiLevelType w:val="singleLevel"/>
    <w:tmpl w:val="F41FC988"/>
    <w:lvl w:ilvl="0" w:tentative="0">
      <w:start w:val="4"/>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ZjMDk4ZjUyNmI5ZWM0NTQwMmI0OWNkNmNiZDhjNjUifQ=="/>
  </w:docVars>
  <w:rsids>
    <w:rsidRoot w:val="00A02A37"/>
    <w:rsid w:val="0007646E"/>
    <w:rsid w:val="002A0406"/>
    <w:rsid w:val="007373BC"/>
    <w:rsid w:val="00A02A37"/>
    <w:rsid w:val="00A457FA"/>
    <w:rsid w:val="00F0269D"/>
    <w:rsid w:val="04684506"/>
    <w:rsid w:val="062B6C54"/>
    <w:rsid w:val="10C71F5A"/>
    <w:rsid w:val="1A2A29AF"/>
    <w:rsid w:val="1D3C515C"/>
    <w:rsid w:val="1D40121A"/>
    <w:rsid w:val="2178253D"/>
    <w:rsid w:val="22A62611"/>
    <w:rsid w:val="2A5C4DBC"/>
    <w:rsid w:val="2B836D64"/>
    <w:rsid w:val="2C536736"/>
    <w:rsid w:val="2EBF307B"/>
    <w:rsid w:val="36D243E2"/>
    <w:rsid w:val="40AC5EA5"/>
    <w:rsid w:val="47136D96"/>
    <w:rsid w:val="48C84ABD"/>
    <w:rsid w:val="5A0F768E"/>
    <w:rsid w:val="5A305272"/>
    <w:rsid w:val="5CBB785C"/>
    <w:rsid w:val="60C85C04"/>
    <w:rsid w:val="61ED04B8"/>
    <w:rsid w:val="62145A44"/>
    <w:rsid w:val="672A5D0A"/>
    <w:rsid w:val="6EAD47D5"/>
    <w:rsid w:val="747B3DF6"/>
    <w:rsid w:val="75866801"/>
    <w:rsid w:val="7CAD0B17"/>
    <w:rsid w:val="7D0D386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10">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2">
    <w:name w:val="Body Text First Indent"/>
    <w:basedOn w:val="3"/>
    <w:qFormat/>
    <w:uiPriority w:val="0"/>
    <w:pPr>
      <w:ind w:firstLine="420" w:firstLineChars="100"/>
    </w:pPr>
  </w:style>
  <w:style w:type="paragraph" w:styleId="3">
    <w:name w:val="Body Text"/>
    <w:basedOn w:val="1"/>
    <w:next w:val="1"/>
    <w:qFormat/>
    <w:uiPriority w:val="0"/>
    <w:pPr>
      <w:spacing w:after="120"/>
    </w:pPr>
  </w:style>
  <w:style w:type="paragraph" w:styleId="4">
    <w:name w:val="Body Text Indent"/>
    <w:basedOn w:val="1"/>
    <w:qFormat/>
    <w:uiPriority w:val="0"/>
    <w:pPr>
      <w:ind w:firstLine="555"/>
    </w:pPr>
  </w:style>
  <w:style w:type="paragraph" w:styleId="5">
    <w:name w:val="Balloon Text"/>
    <w:basedOn w:val="1"/>
    <w:link w:val="11"/>
    <w:qFormat/>
    <w:uiPriority w:val="0"/>
    <w:rPr>
      <w:sz w:val="18"/>
      <w:szCs w:val="18"/>
    </w:rPr>
  </w:style>
  <w:style w:type="paragraph" w:styleId="6">
    <w:name w:val="footer"/>
    <w:basedOn w:val="1"/>
    <w:qFormat/>
    <w:uiPriority w:val="0"/>
    <w:pPr>
      <w:tabs>
        <w:tab w:val="center" w:pos="4153"/>
        <w:tab w:val="right" w:pos="8306"/>
      </w:tabs>
      <w:snapToGrid w:val="0"/>
      <w:jc w:val="left"/>
    </w:pPr>
    <w:rPr>
      <w:sz w:val="18"/>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8">
    <w:name w:val="Body Text First Indent 2"/>
    <w:basedOn w:val="4"/>
    <w:unhideWhenUsed/>
    <w:qFormat/>
    <w:uiPriority w:val="99"/>
    <w:pPr>
      <w:ind w:firstLine="420" w:firstLineChars="200"/>
    </w:pPr>
  </w:style>
  <w:style w:type="character" w:customStyle="1" w:styleId="11">
    <w:name w:val="批注框文本 Char"/>
    <w:basedOn w:val="10"/>
    <w:link w:val="5"/>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image" Target="media/image5.png"/><Relationship Id="rId7" Type="http://schemas.openxmlformats.org/officeDocument/2006/relationships/image" Target="media/image4.png"/><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微软中国</Company>
  <Pages>3</Pages>
  <Words>749</Words>
  <Characters>869</Characters>
  <Lines>1</Lines>
  <Paragraphs>1</Paragraphs>
  <TotalTime>24</TotalTime>
  <ScaleCrop>false</ScaleCrop>
  <LinksUpToDate>false</LinksUpToDate>
  <CharactersWithSpaces>869</CharactersWithSpaces>
  <Application>WPS Office_11.1.0.11875_F1E327BC-269C-435d-A152-05C5408002CA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2022-04-15T10:54:00Z</dcterms:created>
  <dc:creator>1</dc:creator>
  <cp:lastModifiedBy>Administrator</cp:lastModifiedBy>
  <dcterms:modified xsi:type="dcterms:W3CDTF">2022-08-04T09:21:50Z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2052-11.1.0.11875</vt:lpwstr>
  </property>
  <property fmtid="{D5CDD505-2E9C-101B-9397-08002B2CF9AE}" pid="3" name="ICV">
    <vt:lpwstr>7C5A16EDF2E647309599E4BF75944C46</vt:lpwstr>
  </property>
</Properties>
</file>