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bookmarkStart w:id="0" w:name="_GoBack"/>
      <w:bookmarkEnd w:id="0"/>
      <w:r>
        <w:rPr>
          <w:rStyle w:val="13"/>
          <w:rFonts w:hint="eastAsia" w:asciiTheme="minorEastAsia" w:hAnsiTheme="minorEastAsia" w:eastAsiaTheme="minorEastAsia" w:cstheme="minorEastAsia"/>
          <w:b/>
          <w:bCs/>
          <w:sz w:val="36"/>
          <w:szCs w:val="36"/>
          <w:lang w:val="en-US" w:eastAsia="zh-CN"/>
        </w:rPr>
        <w:t>温州市中医院关于纤维输尿管肾镜项目的招标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widowControl/>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序号</w:t>
            </w:r>
          </w:p>
        </w:tc>
        <w:tc>
          <w:tcPr>
            <w:tcW w:w="6348" w:type="dxa"/>
            <w:tcBorders>
              <w:top w:val="single" w:color="auto" w:sz="12" w:space="0"/>
            </w:tcBorders>
            <w:noWrap w:val="0"/>
            <w:vAlign w:val="center"/>
          </w:tcPr>
          <w:p>
            <w:pPr>
              <w:widowControl/>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技术要求</w:t>
            </w:r>
          </w:p>
        </w:tc>
        <w:tc>
          <w:tcPr>
            <w:tcW w:w="1492" w:type="dxa"/>
            <w:tcBorders>
              <w:top w:val="single" w:color="auto" w:sz="12" w:space="0"/>
              <w:right w:val="single" w:color="auto" w:sz="12" w:space="0"/>
            </w:tcBorders>
            <w:noWrap w:val="0"/>
            <w:vAlign w:val="center"/>
          </w:tcPr>
          <w:p>
            <w:pPr>
              <w:widowControl/>
              <w:ind w:left="843" w:leftChars="0" w:hanging="843" w:hangingChars="400"/>
              <w:jc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一</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b/>
                <w:color w:val="auto"/>
                <w:sz w:val="21"/>
                <w:szCs w:val="21"/>
              </w:rPr>
              <w:t>总体要求：</w:t>
            </w:r>
            <w:r>
              <w:rPr>
                <w:rFonts w:hint="eastAsia" w:ascii="宋体" w:hAnsi="宋体" w:cs="宋体"/>
                <w:color w:val="auto"/>
                <w:sz w:val="21"/>
                <w:szCs w:val="21"/>
                <w:lang w:val="en-US" w:eastAsia="zh-CN"/>
              </w:rPr>
              <w:t>纤维输尿管肾镜</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台</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6348" w:type="dxa"/>
            <w:noWrap w:val="0"/>
            <w:vAlign w:val="center"/>
          </w:tcPr>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该产品由</w:t>
            </w:r>
            <w:r>
              <w:rPr>
                <w:rFonts w:hint="eastAsia" w:ascii="宋体" w:hAnsi="宋体" w:cs="宋体"/>
                <w:color w:val="auto"/>
                <w:sz w:val="21"/>
                <w:szCs w:val="21"/>
                <w:lang w:val="en-US" w:eastAsia="zh-CN"/>
              </w:rPr>
              <w:t>纤维输尿管肾镜</w:t>
            </w:r>
            <w:r>
              <w:rPr>
                <w:rFonts w:hint="eastAsia" w:ascii="宋体" w:hAnsi="宋体" w:eastAsia="宋体" w:cs="宋体"/>
                <w:color w:val="auto"/>
                <w:sz w:val="21"/>
                <w:szCs w:val="21"/>
              </w:rPr>
              <w:t>组成。</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产品适用范围：</w:t>
            </w:r>
            <w:r>
              <w:rPr>
                <w:rFonts w:hint="eastAsia" w:ascii="宋体" w:hAnsi="宋体" w:cs="宋体"/>
                <w:color w:val="auto"/>
                <w:sz w:val="21"/>
                <w:szCs w:val="21"/>
                <w:lang w:val="en-US" w:eastAsia="zh-CN"/>
              </w:rPr>
              <w:t>该产品可用于对患者肾脏进行内窥镜检查</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二</w:t>
            </w:r>
          </w:p>
        </w:tc>
        <w:tc>
          <w:tcPr>
            <w:tcW w:w="6348" w:type="dxa"/>
            <w:noWrap w:val="0"/>
            <w:vAlign w:val="center"/>
          </w:tcPr>
          <w:p>
            <w:pPr>
              <w:rPr>
                <w:rFonts w:hint="eastAsia" w:ascii="宋体" w:hAnsi="宋体" w:eastAsia="宋体" w:cs="宋体"/>
                <w:color w:val="auto"/>
                <w:sz w:val="21"/>
                <w:szCs w:val="21"/>
              </w:rPr>
            </w:pPr>
            <w:r>
              <w:rPr>
                <w:rFonts w:hint="eastAsia" w:ascii="宋体" w:hAnsi="宋体" w:eastAsia="宋体" w:cs="宋体"/>
                <w:b/>
                <w:color w:val="auto"/>
                <w:sz w:val="21"/>
                <w:szCs w:val="21"/>
              </w:rPr>
              <w:t>功能要求及技术参数：</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2.1.</w:t>
            </w:r>
          </w:p>
        </w:tc>
        <w:tc>
          <w:tcPr>
            <w:tcW w:w="6348" w:type="dxa"/>
            <w:noWrap w:val="0"/>
            <w:vAlign w:val="center"/>
          </w:tcPr>
          <w:p>
            <w:pPr>
              <w:tabs>
                <w:tab w:val="left" w:pos="468"/>
                <w:tab w:val="left" w:pos="610"/>
              </w:tabs>
              <w:spacing w:line="300" w:lineRule="exact"/>
              <w:rPr>
                <w:rFonts w:hint="eastAsia" w:ascii="宋体" w:hAnsi="宋体" w:eastAsia="宋体" w:cs="宋体"/>
                <w:color w:val="auto"/>
                <w:sz w:val="21"/>
                <w:szCs w:val="21"/>
              </w:rPr>
            </w:pPr>
            <w:r>
              <w:rPr>
                <w:rFonts w:ascii="Times New Roman" w:hAnsi="宋体"/>
                <w:color w:val="auto"/>
                <w:sz w:val="24"/>
              </w:rPr>
              <w:t>镜体镜鞘直径：</w:t>
            </w:r>
            <w:r>
              <w:rPr>
                <w:rFonts w:ascii="Times New Roman" w:hAnsi="Times New Roman"/>
                <w:color w:val="auto"/>
                <w:sz w:val="24"/>
              </w:rPr>
              <w:t>8Fr-9.8Fr</w:t>
            </w:r>
            <w:r>
              <w:rPr>
                <w:rFonts w:ascii="Times New Roman" w:hAnsi="宋体"/>
                <w:color w:val="auto"/>
                <w:sz w:val="24"/>
              </w:rPr>
              <w:t>，渐粗型。</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6348" w:type="dxa"/>
            <w:noWrap w:val="0"/>
            <w:vAlign w:val="center"/>
          </w:tcPr>
          <w:p>
            <w:pPr>
              <w:tabs>
                <w:tab w:val="left" w:pos="468"/>
                <w:tab w:val="left" w:pos="610"/>
              </w:tabs>
              <w:spacing w:line="300" w:lineRule="exact"/>
              <w:rPr>
                <w:rFonts w:hint="eastAsia" w:ascii="宋体" w:hAnsi="宋体" w:eastAsia="宋体" w:cs="宋体"/>
                <w:color w:val="auto"/>
                <w:sz w:val="21"/>
                <w:szCs w:val="21"/>
              </w:rPr>
            </w:pPr>
            <w:r>
              <w:rPr>
                <w:rFonts w:ascii="Times New Roman" w:hAnsi="宋体"/>
                <w:color w:val="auto"/>
                <w:sz w:val="24"/>
              </w:rPr>
              <w:t>偏置目镜。</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6348" w:type="dxa"/>
            <w:noWrap w:val="0"/>
            <w:vAlign w:val="center"/>
          </w:tcPr>
          <w:p>
            <w:pPr>
              <w:tabs>
                <w:tab w:val="left" w:pos="468"/>
                <w:tab w:val="left" w:pos="610"/>
              </w:tabs>
              <w:spacing w:line="300" w:lineRule="exact"/>
              <w:rPr>
                <w:rFonts w:hint="eastAsia" w:ascii="宋体" w:hAnsi="宋体" w:eastAsia="宋体" w:cs="宋体"/>
                <w:color w:val="auto"/>
                <w:kern w:val="2"/>
                <w:sz w:val="21"/>
                <w:szCs w:val="21"/>
                <w:lang w:val="en-US" w:eastAsia="zh-CN" w:bidi="ar-SA"/>
              </w:rPr>
            </w:pPr>
            <w:r>
              <w:rPr>
                <w:rStyle w:val="23"/>
                <w:rFonts w:ascii="Times New Roman" w:hAnsi="宋体"/>
                <w:color w:val="auto"/>
                <w:sz w:val="24"/>
              </w:rPr>
              <w:t>视向角：</w:t>
            </w:r>
            <w:r>
              <w:rPr>
                <w:rStyle w:val="23"/>
                <w:rFonts w:ascii="Times New Roman" w:hAnsi="Times New Roman"/>
                <w:color w:val="auto"/>
                <w:sz w:val="24"/>
              </w:rPr>
              <w:t>12°</w:t>
            </w:r>
            <w:r>
              <w:rPr>
                <w:rStyle w:val="23"/>
                <w:rFonts w:ascii="Times New Roman" w:hAnsi="宋体"/>
                <w:color w:val="auto"/>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6348" w:type="dxa"/>
            <w:noWrap w:val="0"/>
            <w:vAlign w:val="center"/>
          </w:tcPr>
          <w:p>
            <w:pPr>
              <w:tabs>
                <w:tab w:val="left" w:pos="468"/>
                <w:tab w:val="left" w:pos="610"/>
              </w:tabs>
              <w:spacing w:line="300" w:lineRule="exact"/>
              <w:rPr>
                <w:rFonts w:hint="eastAsia" w:ascii="宋体" w:hAnsi="宋体" w:eastAsia="宋体" w:cs="宋体"/>
                <w:color w:val="auto"/>
                <w:kern w:val="2"/>
                <w:sz w:val="21"/>
                <w:szCs w:val="21"/>
                <w:lang w:val="en-US" w:eastAsia="zh-CN" w:bidi="ar-SA"/>
              </w:rPr>
            </w:pPr>
            <w:r>
              <w:rPr>
                <w:rStyle w:val="23"/>
                <w:rFonts w:ascii="Times New Roman" w:hAnsi="宋体"/>
                <w:bCs/>
                <w:color w:val="auto"/>
                <w:sz w:val="24"/>
              </w:rPr>
              <w:t>工作长度</w:t>
            </w:r>
            <w:r>
              <w:rPr>
                <w:rStyle w:val="23"/>
                <w:rFonts w:ascii="Times New Roman" w:hAnsi="Times New Roman"/>
                <w:bCs/>
                <w:color w:val="auto"/>
                <w:sz w:val="24"/>
              </w:rPr>
              <w:t>≥425mm</w:t>
            </w:r>
            <w:r>
              <w:rPr>
                <w:rStyle w:val="23"/>
                <w:rFonts w:ascii="Times New Roman" w:hAnsi="宋体"/>
                <w:bCs/>
                <w:color w:val="auto"/>
                <w:sz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6348" w:type="dxa"/>
            <w:noWrap w:val="0"/>
            <w:vAlign w:val="center"/>
          </w:tcPr>
          <w:p>
            <w:pPr>
              <w:ind w:left="480" w:leftChars="0" w:hanging="480" w:hangingChars="200"/>
              <w:rPr>
                <w:rFonts w:hint="eastAsia" w:ascii="宋体" w:hAnsi="宋体" w:eastAsia="宋体" w:cs="宋体"/>
                <w:color w:val="auto"/>
                <w:kern w:val="2"/>
                <w:sz w:val="21"/>
                <w:szCs w:val="21"/>
                <w:lang w:val="en-US" w:eastAsia="zh-CN" w:bidi="ar-SA"/>
              </w:rPr>
            </w:pPr>
            <w:r>
              <w:rPr>
                <w:rStyle w:val="23"/>
                <w:rFonts w:ascii="Times New Roman" w:hAnsi="宋体"/>
                <w:bCs/>
                <w:color w:val="auto"/>
                <w:sz w:val="24"/>
              </w:rPr>
              <w:t>最小器械孔道</w:t>
            </w:r>
            <w:r>
              <w:rPr>
                <w:rStyle w:val="23"/>
                <w:rFonts w:ascii="Times New Roman" w:hAnsi="Times New Roman"/>
                <w:bCs/>
                <w:color w:val="auto"/>
                <w:sz w:val="24"/>
                <w:lang w:val="de-DE"/>
              </w:rPr>
              <w:t>1mm×1.7mm</w:t>
            </w:r>
            <w:r>
              <w:rPr>
                <w:rStyle w:val="23"/>
                <w:rFonts w:ascii="Times New Roman" w:hAnsi="宋体"/>
                <w:bCs/>
                <w:color w:val="auto"/>
                <w:sz w:val="24"/>
              </w:rPr>
              <w:t>。</w:t>
            </w:r>
          </w:p>
        </w:tc>
        <w:tc>
          <w:tcPr>
            <w:tcW w:w="1492" w:type="dxa"/>
            <w:tcBorders>
              <w:right w:val="single" w:color="auto" w:sz="12" w:space="0"/>
            </w:tcBorders>
            <w:noWrap w:val="0"/>
            <w:vAlign w:val="center"/>
          </w:tcPr>
          <w:p>
            <w:pPr>
              <w:widowControl/>
              <w:spacing w:line="360" w:lineRule="exact"/>
              <w:ind w:firstLine="840" w:firstLineChars="400"/>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Style w:val="23"/>
                <w:rFonts w:ascii="Times New Roman" w:hAnsi="宋体"/>
                <w:color w:val="auto"/>
                <w:sz w:val="24"/>
                <w:szCs w:val="24"/>
              </w:rPr>
              <w:t>可高温高压消毒。</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Style w:val="23"/>
                <w:rFonts w:ascii="Times New Roman" w:hAnsi="宋体"/>
                <w:color w:val="auto"/>
                <w:sz w:val="24"/>
                <w:szCs w:val="24"/>
              </w:rPr>
              <w:t>可连接导光束种类：可连接</w:t>
            </w:r>
            <w:r>
              <w:rPr>
                <w:rStyle w:val="23"/>
                <w:rFonts w:ascii="Times New Roman" w:hAnsi="Times New Roman"/>
                <w:color w:val="auto"/>
                <w:sz w:val="24"/>
                <w:szCs w:val="24"/>
              </w:rPr>
              <w:t>WOLF</w:t>
            </w:r>
            <w:r>
              <w:rPr>
                <w:rStyle w:val="23"/>
                <w:rFonts w:ascii="Times New Roman" w:hAnsi="宋体"/>
                <w:color w:val="auto"/>
                <w:sz w:val="24"/>
                <w:szCs w:val="24"/>
              </w:rPr>
              <w:t>、</w:t>
            </w:r>
            <w:r>
              <w:rPr>
                <w:rStyle w:val="23"/>
                <w:rFonts w:ascii="Times New Roman" w:hAnsi="Times New Roman"/>
                <w:color w:val="auto"/>
                <w:sz w:val="24"/>
                <w:szCs w:val="24"/>
              </w:rPr>
              <w:t>STORZ</w:t>
            </w:r>
            <w:r>
              <w:rPr>
                <w:rStyle w:val="23"/>
                <w:rFonts w:ascii="Times New Roman" w:hAnsi="宋体"/>
                <w:color w:val="auto"/>
                <w:sz w:val="24"/>
                <w:szCs w:val="24"/>
              </w:rPr>
              <w:t>、</w:t>
            </w:r>
            <w:r>
              <w:rPr>
                <w:rStyle w:val="23"/>
                <w:rFonts w:ascii="Times New Roman" w:hAnsi="Times New Roman"/>
                <w:color w:val="auto"/>
                <w:sz w:val="24"/>
                <w:szCs w:val="24"/>
              </w:rPr>
              <w:t>OLYMPUS</w:t>
            </w:r>
            <w:r>
              <w:rPr>
                <w:rStyle w:val="23"/>
                <w:rFonts w:ascii="Times New Roman" w:hAnsi="宋体"/>
                <w:color w:val="auto"/>
                <w:sz w:val="24"/>
                <w:szCs w:val="24"/>
              </w:rPr>
              <w:t>等品牌的导光束。</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Fonts w:hint="eastAsia" w:ascii="Times New Roman" w:hAnsi="宋体"/>
                <w:color w:val="auto"/>
                <w:sz w:val="24"/>
                <w:szCs w:val="24"/>
                <w:lang w:val="en-US" w:eastAsia="zh-CN"/>
              </w:rPr>
              <w:t>可配</w:t>
            </w:r>
            <w:r>
              <w:rPr>
                <w:rFonts w:ascii="Times New Roman" w:hAnsi="宋体"/>
                <w:color w:val="auto"/>
                <w:sz w:val="24"/>
                <w:szCs w:val="24"/>
              </w:rPr>
              <w:t>硬性取石钳：直径</w:t>
            </w:r>
            <w:r>
              <w:rPr>
                <w:rFonts w:ascii="Times New Roman" w:hAnsi="Times New Roman"/>
                <w:color w:val="auto"/>
                <w:sz w:val="24"/>
                <w:szCs w:val="24"/>
              </w:rPr>
              <w:t>5Fr</w:t>
            </w:r>
            <w:r>
              <w:rPr>
                <w:rFonts w:ascii="Times New Roman" w:hAnsi="宋体"/>
                <w:color w:val="auto"/>
                <w:sz w:val="24"/>
                <w:szCs w:val="24"/>
              </w:rPr>
              <w:t>，工作长度：</w:t>
            </w:r>
            <w:r>
              <w:rPr>
                <w:rFonts w:ascii="Times New Roman" w:hAnsi="Times New Roman"/>
                <w:color w:val="auto"/>
                <w:sz w:val="24"/>
                <w:szCs w:val="24"/>
              </w:rPr>
              <w:t>550mm</w:t>
            </w:r>
            <w:r>
              <w:rPr>
                <w:rFonts w:ascii="Times New Roman" w:hAnsi="宋体"/>
                <w:color w:val="auto"/>
                <w:sz w:val="24"/>
                <w:szCs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Fonts w:hint="eastAsia" w:ascii="Times New Roman" w:hAnsi="宋体"/>
                <w:color w:val="auto"/>
                <w:sz w:val="24"/>
                <w:szCs w:val="24"/>
                <w:lang w:val="en-US" w:eastAsia="zh-CN"/>
              </w:rPr>
              <w:t>可配</w:t>
            </w:r>
            <w:r>
              <w:rPr>
                <w:rFonts w:ascii="Times New Roman" w:hAnsi="宋体"/>
                <w:color w:val="auto"/>
                <w:sz w:val="24"/>
                <w:szCs w:val="24"/>
              </w:rPr>
              <w:t>硬性活检钳：直径</w:t>
            </w:r>
            <w:r>
              <w:rPr>
                <w:rFonts w:ascii="Times New Roman" w:hAnsi="Times New Roman"/>
                <w:color w:val="auto"/>
                <w:sz w:val="24"/>
                <w:szCs w:val="24"/>
              </w:rPr>
              <w:t>5Fr</w:t>
            </w:r>
            <w:r>
              <w:rPr>
                <w:rFonts w:ascii="Times New Roman" w:hAnsi="宋体"/>
                <w:color w:val="auto"/>
                <w:sz w:val="24"/>
                <w:szCs w:val="24"/>
              </w:rPr>
              <w:t>，工作长度：</w:t>
            </w:r>
            <w:r>
              <w:rPr>
                <w:rFonts w:ascii="Times New Roman" w:hAnsi="Times New Roman"/>
                <w:color w:val="auto"/>
                <w:sz w:val="24"/>
                <w:szCs w:val="24"/>
              </w:rPr>
              <w:t>550mm</w:t>
            </w:r>
            <w:r>
              <w:rPr>
                <w:rFonts w:ascii="Times New Roman" w:hAnsi="宋体"/>
                <w:color w:val="auto"/>
                <w:sz w:val="24"/>
                <w:szCs w:val="24"/>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2.10.</w:t>
            </w:r>
          </w:p>
        </w:tc>
        <w:tc>
          <w:tcPr>
            <w:tcW w:w="6348" w:type="dxa"/>
            <w:noWrap w:val="0"/>
            <w:vAlign w:val="top"/>
          </w:tcPr>
          <w:p>
            <w:pPr>
              <w:pStyle w:val="24"/>
              <w:rPr>
                <w:rFonts w:hint="eastAsia" w:ascii="宋体" w:hAnsi="宋体" w:eastAsia="宋体" w:cs="宋体"/>
                <w:color w:val="auto"/>
                <w:kern w:val="2"/>
                <w:sz w:val="21"/>
                <w:szCs w:val="21"/>
                <w:lang w:val="en-US" w:eastAsia="zh-CN" w:bidi="ar-SA"/>
              </w:rPr>
            </w:pPr>
            <w:r>
              <w:rPr>
                <w:rFonts w:ascii="Times New Roman" w:hAnsi="宋体"/>
                <w:color w:val="auto"/>
                <w:sz w:val="24"/>
                <w:szCs w:val="24"/>
              </w:rPr>
              <w:t>可兼容</w:t>
            </w:r>
            <w:r>
              <w:rPr>
                <w:rFonts w:ascii="Times New Roman" w:hAnsi="宋体"/>
                <w:color w:val="auto"/>
                <w:sz w:val="24"/>
                <w:szCs w:val="24"/>
                <w:lang w:val="en-US" w:eastAsia="zh-CN"/>
              </w:rPr>
              <w:t>我院</w:t>
            </w:r>
            <w:r>
              <w:rPr>
                <w:rFonts w:ascii="Times New Roman" w:hAnsi="宋体"/>
                <w:color w:val="auto"/>
                <w:sz w:val="24"/>
                <w:szCs w:val="24"/>
              </w:rPr>
              <w:t>现有摄像系统</w:t>
            </w:r>
            <w:r>
              <w:rPr>
                <w:rFonts w:ascii="Times New Roman" w:hAnsi="宋体"/>
                <w:color w:val="auto"/>
                <w:sz w:val="24"/>
                <w:szCs w:val="24"/>
                <w:lang w:eastAsia="zh-CN"/>
              </w:rPr>
              <w:t>。</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color w:val="auto"/>
                <w:sz w:val="21"/>
                <w:szCs w:val="21"/>
              </w:rPr>
            </w:pPr>
            <w:r>
              <w:rPr>
                <w:rFonts w:hint="eastAsia" w:ascii="宋体" w:hAnsi="宋体" w:eastAsia="宋体" w:cs="宋体"/>
                <w:b/>
                <w:bCs/>
                <w:i w:val="0"/>
                <w:iCs w:val="0"/>
                <w:color w:val="auto"/>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免费保修：设备验收合格后保修≥</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b/>
                <w:bCs/>
                <w:i w:val="0"/>
                <w:iCs w:val="0"/>
                <w:color w:val="auto"/>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37AC0"/>
    <w:rsid w:val="007F05EF"/>
    <w:rsid w:val="0082310E"/>
    <w:rsid w:val="00855630"/>
    <w:rsid w:val="00863B91"/>
    <w:rsid w:val="008C37D0"/>
    <w:rsid w:val="008E4249"/>
    <w:rsid w:val="0093051F"/>
    <w:rsid w:val="00952609"/>
    <w:rsid w:val="009C1FBF"/>
    <w:rsid w:val="009E136B"/>
    <w:rsid w:val="009E4BCC"/>
    <w:rsid w:val="00A177D7"/>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AE64B9"/>
    <w:rsid w:val="02B15ED7"/>
    <w:rsid w:val="032B7EBE"/>
    <w:rsid w:val="037819C8"/>
    <w:rsid w:val="04165086"/>
    <w:rsid w:val="04F0013F"/>
    <w:rsid w:val="079468F0"/>
    <w:rsid w:val="08AD346F"/>
    <w:rsid w:val="0A277157"/>
    <w:rsid w:val="0A323667"/>
    <w:rsid w:val="0B691EBF"/>
    <w:rsid w:val="0BDB7828"/>
    <w:rsid w:val="0D3C3F90"/>
    <w:rsid w:val="0D6B27A0"/>
    <w:rsid w:val="0D737863"/>
    <w:rsid w:val="10827943"/>
    <w:rsid w:val="11D15B1C"/>
    <w:rsid w:val="11D56F8A"/>
    <w:rsid w:val="129A029D"/>
    <w:rsid w:val="12C9410A"/>
    <w:rsid w:val="1303324F"/>
    <w:rsid w:val="14C02644"/>
    <w:rsid w:val="157B401A"/>
    <w:rsid w:val="165B3C1A"/>
    <w:rsid w:val="17453125"/>
    <w:rsid w:val="184F31D7"/>
    <w:rsid w:val="1A2E6DE6"/>
    <w:rsid w:val="1D4821A9"/>
    <w:rsid w:val="1DDD668B"/>
    <w:rsid w:val="1FC94C03"/>
    <w:rsid w:val="202B56B1"/>
    <w:rsid w:val="21E75649"/>
    <w:rsid w:val="22723315"/>
    <w:rsid w:val="22CF7097"/>
    <w:rsid w:val="22DB3F66"/>
    <w:rsid w:val="232E51F6"/>
    <w:rsid w:val="23884864"/>
    <w:rsid w:val="27E45486"/>
    <w:rsid w:val="28A464B3"/>
    <w:rsid w:val="2B057E38"/>
    <w:rsid w:val="2BA52826"/>
    <w:rsid w:val="2D7F5632"/>
    <w:rsid w:val="2DF05210"/>
    <w:rsid w:val="2E46068D"/>
    <w:rsid w:val="2EB05F76"/>
    <w:rsid w:val="2F3C6CF1"/>
    <w:rsid w:val="2FBD42B3"/>
    <w:rsid w:val="30D412A1"/>
    <w:rsid w:val="30E84F1F"/>
    <w:rsid w:val="311B1011"/>
    <w:rsid w:val="316641F0"/>
    <w:rsid w:val="31BF6098"/>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2100E3"/>
    <w:rsid w:val="43824C1A"/>
    <w:rsid w:val="449C5243"/>
    <w:rsid w:val="449E2D2B"/>
    <w:rsid w:val="46094A05"/>
    <w:rsid w:val="460A3EB2"/>
    <w:rsid w:val="463F4045"/>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84110E8"/>
    <w:rsid w:val="587C329C"/>
    <w:rsid w:val="595B205E"/>
    <w:rsid w:val="5A4777C5"/>
    <w:rsid w:val="5A5955AC"/>
    <w:rsid w:val="5A6E001E"/>
    <w:rsid w:val="5CD36D91"/>
    <w:rsid w:val="5DEC7787"/>
    <w:rsid w:val="5DFE7766"/>
    <w:rsid w:val="60F93F09"/>
    <w:rsid w:val="669F4579"/>
    <w:rsid w:val="683E0693"/>
    <w:rsid w:val="685E7C65"/>
    <w:rsid w:val="68AB5C34"/>
    <w:rsid w:val="698F00A6"/>
    <w:rsid w:val="6A800692"/>
    <w:rsid w:val="6BF3478F"/>
    <w:rsid w:val="6CE64D74"/>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Anrede1IhrZeichen"/>
    <w:qFormat/>
    <w:uiPriority w:val="0"/>
    <w:rPr>
      <w:rFonts w:hint="default" w:ascii="Arial" w:hAnsi="Arial"/>
      <w:sz w:val="20"/>
    </w:rPr>
  </w:style>
  <w:style w:type="paragraph" w:customStyle="1" w:styleId="24">
    <w:name w:val="AbsatzTableFormat"/>
    <w:basedOn w:val="1"/>
    <w:qFormat/>
    <w:uiPriority w:val="0"/>
    <w:pPr>
      <w:widowControl/>
      <w:jc w:val="left"/>
    </w:pPr>
    <w:rPr>
      <w:rFonts w:ascii="Arial Narrow" w:hAnsi="Arial Narrow"/>
      <w:bCs/>
      <w:kern w:val="0"/>
      <w:sz w:val="22"/>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6255</Words>
  <Characters>6475</Characters>
  <Lines>6</Lines>
  <Paragraphs>1</Paragraphs>
  <TotalTime>3</TotalTime>
  <ScaleCrop>false</ScaleCrop>
  <LinksUpToDate>false</LinksUpToDate>
  <CharactersWithSpaces>6862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2022-08-04T06:17:14Z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2052-11.1.0.11875</vt:lpwstr>
  </property>
  <property fmtid="{D5CDD505-2E9C-101B-9397-08002B2CF9AE}" pid="4" name="ICV">
    <vt:lpwstr>99012001CC8449E1B44B4987A03F7E88</vt:lpwstr>
  </property>
</Properties>
</file>