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sz w:val="36"/>
          <w:szCs w:val="36"/>
          <w:lang w:val="en-US"/>
        </w:rPr>
      </w:pPr>
      <w:r>
        <w:rPr>
          <w:rFonts w:hint="eastAsia"/>
          <w:sz w:val="36"/>
          <w:szCs w:val="36"/>
          <w:lang w:val="en-US" w:eastAsia="zh-CN"/>
        </w:rPr>
        <w:t>附件一、</w:t>
      </w:r>
      <w:r>
        <w:rPr>
          <w:rFonts w:hint="eastAsia"/>
          <w:sz w:val="36"/>
          <w:szCs w:val="36"/>
        </w:rPr>
        <w:t>采购</w:t>
      </w:r>
      <w:r>
        <w:rPr>
          <w:rFonts w:hint="eastAsia"/>
          <w:sz w:val="36"/>
          <w:szCs w:val="36"/>
          <w:lang w:val="en-US" w:eastAsia="zh-CN"/>
        </w:rPr>
        <w:t>内容及要求</w:t>
      </w:r>
    </w:p>
    <w:p>
      <w:pPr>
        <w:pStyle w:val="8"/>
        <w:ind w:firstLine="0" w:firstLineChars="0"/>
      </w:pPr>
    </w:p>
    <w:p>
      <w:pPr>
        <w:spacing w:line="360" w:lineRule="auto"/>
        <w:rPr>
          <w:rFonts w:hint="default" w:ascii="宋体" w:hAnsi="宋体" w:eastAsia="宋体" w:cs="宋体"/>
          <w:b/>
          <w:bCs/>
          <w:sz w:val="24"/>
          <w:u w:val="none"/>
          <w:lang w:val="en-US" w:eastAsia="zh-CN"/>
        </w:rPr>
      </w:pPr>
      <w:r>
        <w:rPr>
          <w:rFonts w:hint="eastAsia" w:ascii="宋体" w:hAnsi="宋体" w:eastAsia="宋体" w:cs="宋体"/>
          <w:b/>
          <w:bCs/>
          <w:sz w:val="24"/>
        </w:rPr>
        <w:t>一、项目名称：</w:t>
      </w:r>
      <w:r>
        <w:rPr>
          <w:rFonts w:hint="eastAsia" w:ascii="宋体" w:hAnsi="宋体" w:eastAsia="宋体" w:cs="宋体"/>
          <w:b/>
          <w:bCs/>
          <w:sz w:val="24"/>
          <w:u w:val="none"/>
          <w:lang w:val="en-US" w:eastAsia="zh-CN"/>
        </w:rPr>
        <w:t>中国医师节活动会场服务采购</w:t>
      </w:r>
      <w:bookmarkStart w:id="0" w:name="_GoBack"/>
      <w:bookmarkEnd w:id="0"/>
    </w:p>
    <w:p>
      <w:pPr>
        <w:pStyle w:val="8"/>
        <w:spacing w:line="360" w:lineRule="auto"/>
        <w:ind w:firstLine="0" w:firstLineChars="0"/>
        <w:rPr>
          <w:rFonts w:hint="default" w:ascii="宋体" w:hAnsi="宋体" w:eastAsia="宋体" w:cs="宋体"/>
          <w:b/>
          <w:bCs/>
          <w:sz w:val="24"/>
          <w:lang w:val="en-US" w:eastAsia="zh-CN"/>
        </w:rPr>
      </w:pPr>
      <w:r>
        <w:rPr>
          <w:rFonts w:hint="eastAsia" w:ascii="宋体" w:hAnsi="宋体" w:eastAsia="宋体" w:cs="宋体"/>
          <w:b/>
          <w:bCs/>
          <w:sz w:val="24"/>
          <w:lang w:val="en-US" w:eastAsia="zh-CN"/>
        </w:rPr>
        <w:t>二</w:t>
      </w:r>
      <w:r>
        <w:rPr>
          <w:rFonts w:hint="eastAsia" w:ascii="宋体" w:hAnsi="宋体" w:eastAsia="宋体" w:cs="宋体"/>
          <w:b/>
          <w:bCs/>
          <w:sz w:val="24"/>
        </w:rPr>
        <w:t>、项目预算：</w:t>
      </w:r>
      <w:r>
        <w:rPr>
          <w:rFonts w:hint="eastAsia" w:ascii="宋体" w:hAnsi="宋体" w:eastAsia="宋体" w:cs="宋体"/>
          <w:b/>
          <w:bCs/>
          <w:sz w:val="24"/>
          <w:lang w:val="en-US" w:eastAsia="zh-CN"/>
        </w:rPr>
        <w:t>9.8万元</w:t>
      </w:r>
    </w:p>
    <w:p>
      <w:pPr>
        <w:pStyle w:val="8"/>
        <w:spacing w:line="360" w:lineRule="auto"/>
        <w:ind w:firstLine="0" w:firstLineChars="0"/>
        <w:rPr>
          <w:rFonts w:hint="eastAsia" w:ascii="宋体" w:hAnsi="宋体" w:eastAsia="宋体" w:cs="宋体"/>
          <w:b/>
          <w:bCs/>
        </w:rPr>
      </w:pPr>
      <w:r>
        <w:rPr>
          <w:rFonts w:hint="eastAsia" w:ascii="宋体" w:hAnsi="宋体" w:eastAsia="宋体" w:cs="宋体"/>
          <w:b/>
          <w:bCs/>
          <w:sz w:val="24"/>
          <w:lang w:val="en-US" w:eastAsia="zh-CN"/>
        </w:rPr>
        <w:t>三</w:t>
      </w:r>
      <w:r>
        <w:rPr>
          <w:rFonts w:hint="eastAsia" w:ascii="宋体" w:hAnsi="宋体" w:eastAsia="宋体" w:cs="宋体"/>
          <w:b/>
          <w:bCs/>
          <w:sz w:val="24"/>
        </w:rPr>
        <w:t>、项目</w:t>
      </w:r>
      <w:r>
        <w:rPr>
          <w:rFonts w:hint="eastAsia" w:ascii="宋体" w:hAnsi="宋体" w:eastAsia="宋体" w:cs="宋体"/>
          <w:b/>
          <w:bCs/>
          <w:sz w:val="24"/>
          <w:lang w:val="en-US" w:eastAsia="zh-CN"/>
        </w:rPr>
        <w:t>内容明细</w:t>
      </w:r>
      <w:r>
        <w:rPr>
          <w:rFonts w:hint="eastAsia" w:ascii="宋体" w:hAnsi="宋体" w:eastAsia="宋体" w:cs="宋体"/>
          <w:b/>
          <w:bCs/>
        </w:rPr>
        <w:t>：</w:t>
      </w:r>
    </w:p>
    <w:tbl>
      <w:tblPr>
        <w:tblStyle w:val="9"/>
        <w:tblW w:w="812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3"/>
        <w:gridCol w:w="4095"/>
        <w:gridCol w:w="1005"/>
        <w:gridCol w:w="2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样式图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桁架550 黑布 (1.4+4.85+1.4)*2.85+4.8*2.4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20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numPr>
                <w:ilvl w:val="0"/>
                <w:numId w:val="1"/>
              </w:numPr>
              <w:suppressLineNumbers w:val="0"/>
              <w:jc w:val="left"/>
              <w:textAlignment w:val="center"/>
            </w:pPr>
            <w:r>
              <w:rPr>
                <w:rFonts w:hint="eastAsia"/>
                <w:lang w:val="en-US" w:eastAsia="zh-CN"/>
              </w:rPr>
              <w:t>活动门口区：</w:t>
            </w:r>
            <w:r>
              <w:drawing>
                <wp:inline distT="0" distB="0" distL="114300" distR="114300">
                  <wp:extent cx="1144905" cy="763270"/>
                  <wp:effectExtent l="0" t="0" r="17145" b="17780"/>
                  <wp:docPr id="245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3" name="图片 3"/>
                          <pic:cNvPicPr>
                            <a:picLocks noChangeAspect="1"/>
                          </pic:cNvPicPr>
                        </pic:nvPicPr>
                        <pic:blipFill>
                          <a:blip r:embed="rId4"/>
                          <a:stretch>
                            <a:fillRect/>
                          </a:stretch>
                        </pic:blipFill>
                        <pic:spPr>
                          <a:xfrm>
                            <a:off x="0" y="0"/>
                            <a:ext cx="1144905" cy="763270"/>
                          </a:xfrm>
                          <a:prstGeom prst="rect">
                            <a:avLst/>
                          </a:prstGeom>
                          <a:noFill/>
                          <a:ln w="9525">
                            <a:noFill/>
                          </a:ln>
                        </pic:spPr>
                      </pic:pic>
                    </a:graphicData>
                  </a:graphic>
                </wp:inline>
              </w:drawing>
            </w:r>
          </w:p>
          <w:p>
            <w:pPr>
              <w:pStyle w:val="2"/>
              <w:numPr>
                <w:ilvl w:val="0"/>
                <w:numId w:val="1"/>
              </w:numPr>
              <w:ind w:left="0" w:leftChars="0" w:firstLine="0" w:firstLineChars="0"/>
              <w:jc w:val="left"/>
              <w:rPr>
                <w:rFonts w:hint="default"/>
                <w:lang w:val="en-US" w:eastAsia="zh-CN"/>
              </w:rPr>
            </w:pPr>
            <w:r>
              <w:rPr>
                <w:rFonts w:hint="eastAsia"/>
                <w:lang w:val="en-US" w:eastAsia="zh-CN"/>
              </w:rPr>
              <w:t>引路道：</w:t>
            </w:r>
            <w:r>
              <w:drawing>
                <wp:inline distT="0" distB="0" distL="114300" distR="114300">
                  <wp:extent cx="1279525" cy="605790"/>
                  <wp:effectExtent l="0" t="0" r="15875" b="3810"/>
                  <wp:docPr id="256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图片 3"/>
                          <pic:cNvPicPr>
                            <a:picLocks noChangeAspect="1"/>
                          </pic:cNvPicPr>
                        </pic:nvPicPr>
                        <pic:blipFill>
                          <a:blip r:embed="rId5"/>
                          <a:stretch>
                            <a:fillRect/>
                          </a:stretch>
                        </pic:blipFill>
                        <pic:spPr>
                          <a:xfrm>
                            <a:off x="0" y="0"/>
                            <a:ext cx="1279525" cy="605790"/>
                          </a:xfrm>
                          <a:prstGeom prst="rect">
                            <a:avLst/>
                          </a:prstGeom>
                          <a:noFill/>
                          <a:ln w="9525">
                            <a:noFill/>
                          </a:ln>
                        </pic:spPr>
                      </pic:pic>
                    </a:graphicData>
                  </a:graphic>
                </wp:inline>
              </w:drawing>
            </w:r>
            <w:r>
              <w:drawing>
                <wp:inline distT="0" distB="0" distL="114300" distR="114300">
                  <wp:extent cx="1257935" cy="539750"/>
                  <wp:effectExtent l="0" t="0" r="18415" b="1270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1257935" cy="539750"/>
                          </a:xfrm>
                          <a:prstGeom prst="rect">
                            <a:avLst/>
                          </a:prstGeom>
                          <a:noFill/>
                          <a:ln w="9525">
                            <a:noFill/>
                          </a:ln>
                        </pic:spPr>
                      </pic:pic>
                    </a:graphicData>
                  </a:graphic>
                </wp:inline>
              </w:drawing>
            </w:r>
          </w:p>
          <w:p>
            <w:pPr>
              <w:pStyle w:val="2"/>
              <w:numPr>
                <w:ilvl w:val="0"/>
                <w:numId w:val="0"/>
              </w:numPr>
              <w:ind w:leftChars="0"/>
              <w:jc w:val="left"/>
              <w:rPr>
                <w:rFonts w:hint="default"/>
                <w:lang w:val="en-US" w:eastAsia="zh-CN"/>
              </w:rPr>
            </w:pPr>
            <w:r>
              <w:rPr>
                <w:rFonts w:hint="eastAsia"/>
                <w:lang w:val="en-US" w:eastAsia="zh-CN"/>
              </w:rPr>
              <w:t>3、抽奖区：</w:t>
            </w:r>
            <w:r>
              <w:drawing>
                <wp:inline distT="0" distB="0" distL="114300" distR="114300">
                  <wp:extent cx="1234440" cy="790575"/>
                  <wp:effectExtent l="0" t="0" r="3810" b="9525"/>
                  <wp:docPr id="29704" name="图片 5" descr="v2-030764b883c46c4745e4c49c0be0ca01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 name="图片 5" descr="v2-030764b883c46c4745e4c49c0be0ca01_r"/>
                          <pic:cNvPicPr>
                            <a:picLocks noChangeAspect="1"/>
                          </pic:cNvPicPr>
                        </pic:nvPicPr>
                        <pic:blipFill>
                          <a:blip r:embed="rId7"/>
                          <a:stretch>
                            <a:fillRect/>
                          </a:stretch>
                        </pic:blipFill>
                        <pic:spPr>
                          <a:xfrm>
                            <a:off x="0" y="0"/>
                            <a:ext cx="1234440" cy="790575"/>
                          </a:xfrm>
                          <a:prstGeom prst="rect">
                            <a:avLst/>
                          </a:prstGeom>
                          <a:noFill/>
                          <a:ln w="9525">
                            <a:noFill/>
                          </a:ln>
                        </pic:spPr>
                      </pic:pic>
                    </a:graphicData>
                  </a:graphic>
                </wp:inline>
              </w:drawing>
            </w:r>
          </w:p>
          <w:p>
            <w:pPr>
              <w:pStyle w:val="2"/>
              <w:numPr>
                <w:ilvl w:val="0"/>
                <w:numId w:val="0"/>
              </w:numPr>
              <w:ind w:leftChars="0"/>
              <w:rPr>
                <w:rFonts w:hint="default"/>
                <w:lang w:val="en-US" w:eastAsia="zh-CN"/>
              </w:rPr>
            </w:pPr>
            <w:r>
              <w:drawing>
                <wp:inline distT="0" distB="0" distL="114300" distR="114300">
                  <wp:extent cx="1292860" cy="977900"/>
                  <wp:effectExtent l="0" t="0" r="2540" b="12700"/>
                  <wp:docPr id="297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 name="图片 4"/>
                          <pic:cNvPicPr>
                            <a:picLocks noChangeAspect="1"/>
                          </pic:cNvPicPr>
                        </pic:nvPicPr>
                        <pic:blipFill>
                          <a:blip r:embed="rId8"/>
                          <a:stretch>
                            <a:fillRect/>
                          </a:stretch>
                        </pic:blipFill>
                        <pic:spPr>
                          <a:xfrm>
                            <a:off x="0" y="0"/>
                            <a:ext cx="1292860" cy="977900"/>
                          </a:xfrm>
                          <a:prstGeom prst="rect">
                            <a:avLst/>
                          </a:prstGeom>
                          <a:noFill/>
                          <a:ln w="9525">
                            <a:noFill/>
                          </a:ln>
                        </pic:spPr>
                      </pic:pic>
                    </a:graphicData>
                  </a:graphic>
                </wp:inline>
              </w:drawing>
            </w:r>
          </w:p>
          <w:p>
            <w:pPr>
              <w:pStyle w:val="2"/>
              <w:numPr>
                <w:ilvl w:val="0"/>
                <w:numId w:val="0"/>
              </w:numPr>
              <w:ind w:leftChars="0"/>
              <w:jc w:val="left"/>
              <w:rPr>
                <w:rFonts w:hint="eastAsia"/>
              </w:rPr>
            </w:pPr>
            <w:r>
              <w:rPr>
                <w:rFonts w:hint="eastAsia"/>
                <w:lang w:val="en-US" w:eastAsia="zh-CN"/>
              </w:rPr>
              <w:t>4、拍照区：</w:t>
            </w:r>
            <w:r>
              <w:drawing>
                <wp:inline distT="0" distB="0" distL="114300" distR="114300">
                  <wp:extent cx="1200150" cy="800735"/>
                  <wp:effectExtent l="0" t="0" r="0" b="18415"/>
                  <wp:docPr id="276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图片 3"/>
                          <pic:cNvPicPr>
                            <a:picLocks noChangeAspect="1"/>
                          </pic:cNvPicPr>
                        </pic:nvPicPr>
                        <pic:blipFill>
                          <a:blip r:embed="rId9"/>
                          <a:stretch>
                            <a:fillRect/>
                          </a:stretch>
                        </pic:blipFill>
                        <pic:spPr>
                          <a:xfrm>
                            <a:off x="0" y="0"/>
                            <a:ext cx="1200150" cy="80073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签到海报2.8*6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2楼显示屏海报（内容医师节为抽奖活动现场）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海报（用于电脑或屏幕）</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KT板定制（广告牌贴墙设计+造型）3.2*2.7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道具泡沫板（手举牌+卡通医生）</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奖杯（大）高26厘米，材质：水晶类</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奖杯（小）高20厘米，材质：水晶类</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抽奖券（有涂层、刮刮胶）放在气球内</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幔帐（用于吊顶）（1.5米*10米）</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细软铁丝（50米）</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UPVC透明塑料水管（1.5米），（20MM)</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安装幔帐（用于吊顶）（1.5米*150米）</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横幅或展架</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会议节目单A4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抽奖券（正副券那种）3张名片大小</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奖品贴纸（包含不干胶纸设计）</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海报指引牌（60*90CM）</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2楼迎宾牌（60*90CM</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丝带植树铲子</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策划设计</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彩色气球 1000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纯色气球+造型气球500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假花束（走道）T台20米左右</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220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氦气气球</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drawing>
                <wp:inline distT="0" distB="0" distL="114300" distR="114300">
                  <wp:extent cx="1261745" cy="919480"/>
                  <wp:effectExtent l="0" t="0" r="14605" b="13970"/>
                  <wp:docPr id="4" name="图片 4" descr="165942770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9427707610"/>
                          <pic:cNvPicPr>
                            <a:picLocks noChangeAspect="1"/>
                          </pic:cNvPicPr>
                        </pic:nvPicPr>
                        <pic:blipFill>
                          <a:blip r:embed="rId10"/>
                          <a:stretch>
                            <a:fillRect/>
                          </a:stretch>
                        </pic:blipFill>
                        <pic:spPr>
                          <a:xfrm>
                            <a:off x="0" y="0"/>
                            <a:ext cx="1261745" cy="9194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气球造型设计+人工</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茶歇桌+甜品架（5个）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203325" cy="676910"/>
                  <wp:effectExtent l="0" t="0" r="15875" b="8890"/>
                  <wp:docPr id="266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2" name="图片 4"/>
                          <pic:cNvPicPr>
                            <a:picLocks noChangeAspect="1"/>
                          </pic:cNvPicPr>
                        </pic:nvPicPr>
                        <pic:blipFill>
                          <a:blip r:embed="rId11"/>
                          <a:stretch>
                            <a:fillRect/>
                          </a:stretch>
                        </pic:blipFill>
                        <pic:spPr>
                          <a:xfrm>
                            <a:off x="0" y="0"/>
                            <a:ext cx="1203325" cy="67691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礼品装饰蝴蝶结</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045845" cy="1045845"/>
                  <wp:effectExtent l="0" t="0" r="190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1045845" cy="10458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摄影师一位（全程跟拍＋集体合影照）</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宣传片短视频（脚本 拍摄 配音 调色 包装 特效）</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红花</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60</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drawing>
                <wp:inline distT="0" distB="0" distL="114300" distR="114300">
                  <wp:extent cx="1261110" cy="1065530"/>
                  <wp:effectExtent l="0" t="0" r="15240" b="1270"/>
                  <wp:docPr id="6" name="图片 6" descr="165942982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9429823265"/>
                          <pic:cNvPicPr>
                            <a:picLocks noChangeAspect="1"/>
                          </pic:cNvPicPr>
                        </pic:nvPicPr>
                        <pic:blipFill>
                          <a:blip r:embed="rId13"/>
                          <a:stretch>
                            <a:fillRect/>
                          </a:stretch>
                        </pic:blipFill>
                        <pic:spPr>
                          <a:xfrm>
                            <a:off x="0" y="0"/>
                            <a:ext cx="1261110" cy="10655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4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蛋糕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（10寸；净重约2500克；配料：动物奶油、新鲜水果、装饰配件；保质期≥24小时；保存方式：冷藏）</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drawing>
                <wp:inline distT="0" distB="0" distL="114300" distR="114300">
                  <wp:extent cx="1261745" cy="1206500"/>
                  <wp:effectExtent l="0" t="0" r="14605" b="12700"/>
                  <wp:docPr id="1" name="图片 1" descr="165942749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9427499876"/>
                          <pic:cNvPicPr>
                            <a:picLocks noChangeAspect="1"/>
                          </pic:cNvPicPr>
                        </pic:nvPicPr>
                        <pic:blipFill>
                          <a:blip r:embed="rId14"/>
                          <a:stretch>
                            <a:fillRect/>
                          </a:stretch>
                        </pic:blipFill>
                        <pic:spPr>
                          <a:xfrm>
                            <a:off x="0" y="0"/>
                            <a:ext cx="1261745" cy="12065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4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红色鲜花</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（向日葵1只,红豆3只,红玫瑰3只，红康6只，橙色泡泡2只，尤加利若干，包装纸6张）</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drawing>
                <wp:inline distT="0" distB="0" distL="114300" distR="114300">
                  <wp:extent cx="1261745" cy="1547495"/>
                  <wp:effectExtent l="0" t="0" r="14605" b="14605"/>
                  <wp:docPr id="2" name="图片 2" descr="165942754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59427542591"/>
                          <pic:cNvPicPr>
                            <a:picLocks noChangeAspect="1"/>
                          </pic:cNvPicPr>
                        </pic:nvPicPr>
                        <pic:blipFill>
                          <a:blip r:embed="rId15"/>
                          <a:stretch>
                            <a:fillRect/>
                          </a:stretch>
                        </pic:blipFill>
                        <pic:spPr>
                          <a:xfrm>
                            <a:off x="0" y="0"/>
                            <a:ext cx="1261745" cy="15474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4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黄色鲜花</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（向日葵2只,白色桔梗3只，洋甘菊2只，香槟2只,金色海岸2只,橙色泡泡2只，尤加利若干，包装纸7张）</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drawing>
                <wp:inline distT="0" distB="0" distL="114300" distR="114300">
                  <wp:extent cx="1237615" cy="1461770"/>
                  <wp:effectExtent l="0" t="0" r="635" b="5080"/>
                  <wp:docPr id="3" name="图片 3" descr="165942756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9427567331"/>
                          <pic:cNvPicPr>
                            <a:picLocks noChangeAspect="1"/>
                          </pic:cNvPicPr>
                        </pic:nvPicPr>
                        <pic:blipFill>
                          <a:blip r:embed="rId16"/>
                          <a:stretch>
                            <a:fillRect/>
                          </a:stretch>
                        </pic:blipFill>
                        <pic:spPr>
                          <a:xfrm>
                            <a:off x="0" y="0"/>
                            <a:ext cx="1237615" cy="14617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电子邀请函</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3"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36</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伴手礼</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（每份伴手礼包括一把定制医师节纪念扇子，一个定制纪念竹节杯，伴手礼袋，LED灯串，一朵假花花束）</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bl>
    <w:p>
      <w:pPr>
        <w:pStyle w:val="8"/>
        <w:ind w:firstLine="0" w:firstLineChars="0"/>
        <w:rPr>
          <w:rFonts w:hint="default" w:ascii="宋体" w:hAnsi="宋体" w:eastAsia="宋体" w:cs="宋体"/>
          <w:sz w:val="24"/>
          <w:lang w:val="en-US" w:eastAsia="zh-CN"/>
        </w:rPr>
      </w:pPr>
    </w:p>
    <w:p>
      <w:pPr>
        <w:pStyle w:val="8"/>
        <w:numPr>
          <w:ilvl w:val="0"/>
          <w:numId w:val="2"/>
        </w:numPr>
        <w:spacing w:line="360" w:lineRule="auto"/>
        <w:ind w:firstLine="0" w:firstLineChars="0"/>
        <w:rPr>
          <w:rFonts w:hint="eastAsia" w:ascii="宋体" w:hAnsi="宋体" w:eastAsia="宋体" w:cs="宋体"/>
          <w:b/>
          <w:bCs/>
          <w:sz w:val="24"/>
          <w:lang w:val="en-US" w:eastAsia="zh-CN"/>
        </w:rPr>
      </w:pPr>
      <w:r>
        <w:rPr>
          <w:rFonts w:hint="eastAsia" w:ascii="宋体" w:hAnsi="宋体" w:eastAsia="宋体" w:cs="宋体"/>
          <w:b/>
          <w:bCs/>
          <w:sz w:val="24"/>
          <w:lang w:val="en-US" w:eastAsia="zh-CN"/>
        </w:rPr>
        <w:t>付款方式：</w:t>
      </w:r>
    </w:p>
    <w:p>
      <w:pPr>
        <w:pStyle w:val="8"/>
        <w:numPr>
          <w:ilvl w:val="0"/>
          <w:numId w:val="0"/>
        </w:numPr>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项目全部</w:t>
      </w:r>
      <w:r>
        <w:rPr>
          <w:rFonts w:hint="default" w:ascii="宋体" w:hAnsi="宋体" w:eastAsia="宋体" w:cs="宋体"/>
          <w:sz w:val="24"/>
          <w:lang w:val="en-US" w:eastAsia="zh-CN"/>
        </w:rPr>
        <w:t>交付完毕并经最终验收合格后60天内，乙方向甲方开具</w:t>
      </w:r>
      <w:r>
        <w:rPr>
          <w:rFonts w:hint="eastAsia" w:ascii="宋体" w:hAnsi="宋体" w:eastAsia="宋体" w:cs="宋体"/>
          <w:sz w:val="24"/>
          <w:lang w:val="en-US" w:eastAsia="zh-CN"/>
        </w:rPr>
        <w:t>与</w:t>
      </w:r>
      <w:r>
        <w:rPr>
          <w:rFonts w:hint="default" w:ascii="宋体" w:hAnsi="宋体" w:eastAsia="宋体" w:cs="宋体"/>
          <w:sz w:val="24"/>
          <w:lang w:val="en-US" w:eastAsia="zh-CN"/>
        </w:rPr>
        <w:t>合同同等金额</w:t>
      </w:r>
      <w:r>
        <w:rPr>
          <w:rFonts w:hint="eastAsia" w:ascii="宋体" w:hAnsi="宋体" w:eastAsia="宋体" w:cs="宋体"/>
          <w:sz w:val="24"/>
          <w:lang w:val="en-US" w:eastAsia="zh-CN"/>
        </w:rPr>
        <w:t>的</w:t>
      </w:r>
      <w:r>
        <w:rPr>
          <w:rFonts w:hint="default" w:ascii="宋体" w:hAnsi="宋体" w:eastAsia="宋体" w:cs="宋体"/>
          <w:sz w:val="24"/>
          <w:lang w:val="en-US" w:eastAsia="zh-CN"/>
        </w:rPr>
        <w:t>增值税发票，甲方在收到发票后60天内向乙方支付全部合同价款。</w:t>
      </w:r>
    </w:p>
    <w:p>
      <w:pPr>
        <w:pStyle w:val="8"/>
        <w:numPr>
          <w:ilvl w:val="0"/>
          <w:numId w:val="2"/>
        </w:numPr>
        <w:spacing w:line="360" w:lineRule="auto"/>
        <w:ind w:left="0" w:leftChars="0" w:firstLine="0" w:firstLineChars="0"/>
        <w:rPr>
          <w:rFonts w:hint="eastAsia"/>
          <w:b/>
          <w:bCs/>
          <w:sz w:val="24"/>
          <w:szCs w:val="24"/>
          <w:lang w:eastAsia="zh-CN"/>
        </w:rPr>
      </w:pPr>
      <w:r>
        <w:rPr>
          <w:rFonts w:hint="eastAsia" w:ascii="宋体" w:hAnsi="宋体" w:eastAsia="宋体" w:cs="宋体"/>
          <w:b/>
          <w:bCs/>
          <w:sz w:val="24"/>
          <w:lang w:val="en-US" w:eastAsia="zh-CN"/>
        </w:rPr>
        <w:t>奖杯等货物质保期≥1年</w:t>
      </w:r>
      <w:r>
        <w:rPr>
          <w:rFonts w:hint="eastAsia"/>
          <w:b/>
          <w:bCs/>
          <w:sz w:val="24"/>
          <w:szCs w:val="24"/>
        </w:rPr>
        <w:t>（自交货验收合格之日起计）</w:t>
      </w:r>
      <w:r>
        <w:rPr>
          <w:rFonts w:hint="eastAsia"/>
          <w:b/>
          <w:bCs/>
          <w:sz w:val="24"/>
          <w:szCs w:val="24"/>
          <w:lang w:eastAsia="zh-CN"/>
        </w:rPr>
        <w:t>。</w:t>
      </w:r>
    </w:p>
    <w:p>
      <w:pPr>
        <w:pStyle w:val="8"/>
        <w:numPr>
          <w:ilvl w:val="0"/>
          <w:numId w:val="0"/>
        </w:numPr>
        <w:spacing w:line="360" w:lineRule="auto"/>
        <w:ind w:leftChars="0"/>
        <w:rPr>
          <w:rFonts w:hint="eastAsia"/>
          <w:b/>
          <w:bCs/>
          <w:sz w:val="24"/>
          <w:szCs w:val="24"/>
          <w:lang w:val="en-US" w:eastAsia="zh-CN"/>
        </w:rPr>
      </w:pPr>
      <w:r>
        <w:rPr>
          <w:rFonts w:hint="eastAsia"/>
          <w:b/>
          <w:bCs/>
          <w:sz w:val="24"/>
          <w:szCs w:val="24"/>
          <w:lang w:val="en-US" w:eastAsia="zh-CN"/>
        </w:rPr>
        <w:t>六、质量保证及售后服务</w:t>
      </w:r>
    </w:p>
    <w:p>
      <w:pPr>
        <w:pStyle w:val="8"/>
        <w:numPr>
          <w:ilvl w:val="0"/>
          <w:numId w:val="0"/>
        </w:numPr>
        <w:spacing w:line="360" w:lineRule="auto"/>
        <w:ind w:leftChars="0" w:firstLine="480" w:firstLineChars="200"/>
        <w:rPr>
          <w:rFonts w:hint="eastAsia"/>
          <w:sz w:val="24"/>
          <w:szCs w:val="24"/>
          <w:lang w:val="en-US" w:eastAsia="zh-CN"/>
        </w:rPr>
      </w:pPr>
      <w:r>
        <w:rPr>
          <w:rFonts w:hint="eastAsia"/>
          <w:sz w:val="24"/>
          <w:szCs w:val="24"/>
          <w:lang w:val="en-US" w:eastAsia="zh-CN"/>
        </w:rPr>
        <w:t>1、所供应的商品是最新生产的符合国家技术规格和质量标准的出厂原装合格产品。</w:t>
      </w:r>
    </w:p>
    <w:p>
      <w:pPr>
        <w:pStyle w:val="8"/>
        <w:numPr>
          <w:ilvl w:val="0"/>
          <w:numId w:val="0"/>
        </w:numPr>
        <w:spacing w:line="360" w:lineRule="auto"/>
        <w:ind w:leftChars="0" w:firstLine="480" w:firstLineChars="200"/>
        <w:rPr>
          <w:rFonts w:hint="eastAsia"/>
          <w:sz w:val="24"/>
          <w:szCs w:val="24"/>
          <w:lang w:val="en-US" w:eastAsia="zh-CN"/>
        </w:rPr>
      </w:pPr>
      <w:r>
        <w:rPr>
          <w:rFonts w:hint="eastAsia"/>
          <w:sz w:val="24"/>
          <w:szCs w:val="24"/>
          <w:lang w:val="en-US" w:eastAsia="zh-CN"/>
        </w:rPr>
        <w:t>2、属于质保范围内的货物，在质保期内因货物本身发生质量问题的，供应商应负责免费更换。对达不到质量要求者，根据实际情况，经双方协商，可按以下办法处理：</w:t>
      </w:r>
    </w:p>
    <w:p>
      <w:pPr>
        <w:pStyle w:val="8"/>
        <w:numPr>
          <w:ilvl w:val="0"/>
          <w:numId w:val="0"/>
        </w:numPr>
        <w:spacing w:line="360" w:lineRule="auto"/>
        <w:ind w:leftChars="0" w:firstLine="480" w:firstLineChars="200"/>
        <w:rPr>
          <w:rFonts w:hint="eastAsia"/>
          <w:sz w:val="24"/>
          <w:szCs w:val="24"/>
          <w:lang w:val="en-US" w:eastAsia="zh-CN"/>
        </w:rPr>
      </w:pPr>
      <w:r>
        <w:rPr>
          <w:rFonts w:hint="eastAsia"/>
          <w:sz w:val="24"/>
          <w:szCs w:val="24"/>
          <w:lang w:val="en-US" w:eastAsia="zh-CN"/>
        </w:rPr>
        <w:t>（1）更换：由乙方承担所发生的全部费用。</w:t>
      </w:r>
    </w:p>
    <w:p>
      <w:pPr>
        <w:pStyle w:val="8"/>
        <w:numPr>
          <w:ilvl w:val="0"/>
          <w:numId w:val="0"/>
        </w:numPr>
        <w:spacing w:line="360" w:lineRule="auto"/>
        <w:ind w:leftChars="0" w:firstLine="480" w:firstLineChars="200"/>
        <w:rPr>
          <w:rFonts w:hint="eastAsia"/>
          <w:sz w:val="24"/>
          <w:szCs w:val="24"/>
          <w:lang w:val="en-US" w:eastAsia="zh-CN"/>
        </w:rPr>
      </w:pPr>
      <w:r>
        <w:rPr>
          <w:rFonts w:hint="eastAsia"/>
          <w:sz w:val="24"/>
          <w:szCs w:val="24"/>
          <w:lang w:val="en-US" w:eastAsia="zh-CN"/>
        </w:rPr>
        <w:t>（2）贬值处理：由甲乙双方合议定价。</w:t>
      </w:r>
    </w:p>
    <w:p>
      <w:pPr>
        <w:pStyle w:val="8"/>
        <w:numPr>
          <w:ilvl w:val="0"/>
          <w:numId w:val="0"/>
        </w:numPr>
        <w:spacing w:line="360" w:lineRule="auto"/>
        <w:ind w:leftChars="0" w:firstLine="480" w:firstLineChars="200"/>
        <w:rPr>
          <w:rFonts w:hint="eastAsia"/>
          <w:sz w:val="24"/>
          <w:szCs w:val="24"/>
          <w:lang w:val="en-US" w:eastAsia="zh-CN"/>
        </w:rPr>
      </w:pPr>
      <w:r>
        <w:rPr>
          <w:rFonts w:hint="eastAsia"/>
          <w:sz w:val="24"/>
          <w:szCs w:val="24"/>
          <w:lang w:val="en-US" w:eastAsia="zh-CN"/>
        </w:rPr>
        <w:t>（3）退货处理：乙方应退还甲方支付的合同款，同时应承担该货物的直接费用（运输、保险、检验、货款利息及银行手续费等）。</w:t>
      </w:r>
    </w:p>
    <w:p>
      <w:pPr>
        <w:pStyle w:val="8"/>
        <w:numPr>
          <w:ilvl w:val="0"/>
          <w:numId w:val="0"/>
        </w:numPr>
        <w:spacing w:line="360" w:lineRule="auto"/>
        <w:ind w:leftChars="0" w:firstLine="480" w:firstLineChars="200"/>
        <w:rPr>
          <w:rFonts w:hint="eastAsia"/>
          <w:sz w:val="24"/>
          <w:szCs w:val="24"/>
          <w:lang w:val="en-US" w:eastAsia="zh-CN"/>
        </w:rPr>
      </w:pPr>
      <w:r>
        <w:rPr>
          <w:rFonts w:hint="eastAsia"/>
          <w:sz w:val="24"/>
          <w:szCs w:val="24"/>
          <w:lang w:val="en-US" w:eastAsia="zh-CN"/>
        </w:rPr>
        <w:t>3、属于质保范围内的货物，在质保期内，乙方应对货物出现的质量及安全问题负责处理解决并承担一切费用。</w:t>
      </w:r>
    </w:p>
    <w:p>
      <w:pPr>
        <w:pStyle w:val="8"/>
        <w:numPr>
          <w:ilvl w:val="0"/>
          <w:numId w:val="0"/>
        </w:numPr>
        <w:spacing w:line="360" w:lineRule="auto"/>
        <w:ind w:leftChars="0" w:firstLine="480" w:firstLineChars="200"/>
        <w:rPr>
          <w:rFonts w:hint="eastAsia"/>
          <w:sz w:val="24"/>
          <w:szCs w:val="24"/>
          <w:lang w:val="en-US" w:eastAsia="zh-CN"/>
        </w:rPr>
      </w:pPr>
    </w:p>
    <w:p>
      <w:pPr>
        <w:pStyle w:val="8"/>
        <w:numPr>
          <w:ilvl w:val="0"/>
          <w:numId w:val="0"/>
        </w:numPr>
        <w:spacing w:line="360" w:lineRule="auto"/>
        <w:rPr>
          <w:rFonts w:hint="default"/>
          <w:b/>
          <w:bCs/>
          <w:sz w:val="24"/>
          <w:szCs w:val="24"/>
          <w:lang w:val="en-US" w:eastAsia="zh-CN"/>
        </w:rPr>
      </w:pPr>
      <w:r>
        <w:rPr>
          <w:rFonts w:hint="eastAsia"/>
          <w:b/>
          <w:bCs/>
          <w:sz w:val="24"/>
          <w:szCs w:val="24"/>
          <w:lang w:val="en-US" w:eastAsia="zh-CN"/>
        </w:rPr>
        <w:t>七、在整个合同履行过程中，相关影片、视频的著作权归甲方所有，未经甲方授权，乙方不得用于他处，否则追究法律责任。</w:t>
      </w:r>
    </w:p>
    <w:sectPr>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2D740A"/>
    <w:multiLevelType w:val="singleLevel"/>
    <w:tmpl w:val="BC2D740A"/>
    <w:lvl w:ilvl="0" w:tentative="0">
      <w:start w:val="1"/>
      <w:numFmt w:val="decimal"/>
      <w:suff w:val="nothing"/>
      <w:lvlText w:val="%1、"/>
      <w:lvlJc w:val="left"/>
    </w:lvl>
  </w:abstractNum>
  <w:abstractNum w:abstractNumId="1">
    <w:nsid w:val="F41FC988"/>
    <w:multiLevelType w:val="singleLevel"/>
    <w:tmpl w:val="F41FC988"/>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jMDk4ZjUyNmI5ZWM0NTQwMmI0OWNkNmNiZDhjNjUifQ=="/>
  </w:docVars>
  <w:rsids>
    <w:rsidRoot w:val="00A02A37"/>
    <w:rsid w:val="0007646E"/>
    <w:rsid w:val="002A0406"/>
    <w:rsid w:val="007373BC"/>
    <w:rsid w:val="00A02A37"/>
    <w:rsid w:val="00A457FA"/>
    <w:rsid w:val="00F0269D"/>
    <w:rsid w:val="04684506"/>
    <w:rsid w:val="10C71F5A"/>
    <w:rsid w:val="1C9266B4"/>
    <w:rsid w:val="1D170155"/>
    <w:rsid w:val="1D3C515C"/>
    <w:rsid w:val="2B836D64"/>
    <w:rsid w:val="2BDD0222"/>
    <w:rsid w:val="2EBF307B"/>
    <w:rsid w:val="48C84ABD"/>
    <w:rsid w:val="576D0F67"/>
    <w:rsid w:val="57A01F01"/>
    <w:rsid w:val="58335C57"/>
    <w:rsid w:val="5A0F768E"/>
    <w:rsid w:val="5A305272"/>
    <w:rsid w:val="5DB13B6F"/>
    <w:rsid w:val="672A5D0A"/>
    <w:rsid w:val="6EAD47D5"/>
    <w:rsid w:val="747B3DF6"/>
    <w:rsid w:val="7D0D386D"/>
    <w:rsid w:val="7EBC55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0"/>
    <w:pPr>
      <w:spacing w:after="120"/>
    </w:pPr>
  </w:style>
  <w:style w:type="paragraph" w:styleId="4">
    <w:name w:val="Body Text Indent"/>
    <w:basedOn w:val="1"/>
    <w:qFormat/>
    <w:uiPriority w:val="0"/>
    <w:pPr>
      <w:ind w:firstLine="555"/>
    </w:pPr>
  </w:style>
  <w:style w:type="paragraph" w:styleId="5">
    <w:name w:val="Balloon Text"/>
    <w:basedOn w:val="1"/>
    <w:link w:val="1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Body Text First Indent 2"/>
    <w:basedOn w:val="4"/>
    <w:unhideWhenUsed/>
    <w:qFormat/>
    <w:uiPriority w:val="99"/>
    <w:pPr>
      <w:ind w:firstLine="420" w:firstLineChars="200"/>
    </w:pPr>
  </w:style>
  <w:style w:type="character" w:customStyle="1" w:styleId="11">
    <w:name w:val="批注框文本 Char"/>
    <w:basedOn w:val="10"/>
    <w:link w:val="5"/>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3</Pages>
  <Words>1112</Words>
  <Characters>1257</Characters>
  <Lines>1</Lines>
  <Paragraphs>1</Paragraphs>
  <TotalTime>4</TotalTime>
  <ScaleCrop>false</ScaleCrop>
  <LinksUpToDate>false</LinksUpToDate>
  <CharactersWithSpaces>1265</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2022-04-15T10:54:00Z</dcterms:created>
  <dc:creator>1</dc:creator>
  <cp:lastModifiedBy>Administrator</cp:lastModifiedBy>
  <dcterms:modified xsi:type="dcterms:W3CDTF">2022-08-02T09:13:34Z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7C5A16EDF2E647309599E4BF75944C46</vt:lpwstr>
  </property>
</Properties>
</file>