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3"/>
          <w:rFonts w:hint="eastAsia" w:asciiTheme="minorEastAsia" w:hAnsiTheme="minorEastAsia" w:eastAsiaTheme="minorEastAsia" w:cstheme="minorEastAsia"/>
          <w:b/>
          <w:bCs/>
          <w:kern w:val="2"/>
          <w:sz w:val="32"/>
          <w:szCs w:val="32"/>
          <w:lang w:val="en-US" w:eastAsia="zh-CN" w:bidi="ar-SA"/>
        </w:rPr>
        <w:t>投标文件编制要求</w:t>
      </w:r>
      <w:bookmarkStart w:id="0" w:name="_GoBack"/>
      <w:bookmarkEnd w:id="0"/>
    </w:p>
    <w:p>
      <w:pPr>
        <w:snapToGrid w:val="0"/>
        <w:spacing w:line="360" w:lineRule="auto"/>
        <w:ind w:firstLine="419" w:firstLineChars="174"/>
        <w:jc w:val="left"/>
        <w:outlineLvl w:val="2"/>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w:t>
      </w:r>
      <w:r>
        <w:rPr>
          <w:rFonts w:hint="eastAsia" w:asciiTheme="minorEastAsia" w:hAnsiTheme="minorEastAsia" w:eastAsiaTheme="minorEastAsia" w:cstheme="minorEastAsia"/>
          <w:kern w:val="2"/>
          <w:sz w:val="24"/>
          <w:szCs w:val="24"/>
          <w:lang w:val="en-US" w:eastAsia="zh-CN" w:bidi="ar-SA"/>
        </w:rPr>
        <w:t>技术资信</w:t>
      </w:r>
      <w:r>
        <w:rPr>
          <w:rFonts w:hint="eastAsia" w:asciiTheme="minorEastAsia" w:hAnsiTheme="minorEastAsia" w:cstheme="minorEastAsia"/>
          <w:kern w:val="2"/>
          <w:sz w:val="24"/>
          <w:szCs w:val="24"/>
          <w:lang w:val="en-US" w:eastAsia="zh-CN" w:bidi="ar-SA"/>
        </w:rPr>
        <w:t>文件</w:t>
      </w:r>
      <w:r>
        <w:rPr>
          <w:rFonts w:hint="eastAsia" w:asciiTheme="minorEastAsia" w:hAnsiTheme="minorEastAsia" w:eastAsiaTheme="minorEastAsia" w:cstheme="minorEastAsia"/>
          <w:b w:val="0"/>
          <w:bCs/>
          <w:sz w:val="24"/>
          <w:szCs w:val="24"/>
        </w:rPr>
        <w:t>和报价文件</w:t>
      </w:r>
      <w:r>
        <w:rPr>
          <w:rFonts w:hint="eastAsia" w:asciiTheme="minorEastAsia" w:hAnsiTheme="minorEastAsia" w:cstheme="minorEastAsia"/>
          <w:b w:val="0"/>
          <w:bCs/>
          <w:sz w:val="24"/>
          <w:szCs w:val="24"/>
          <w:lang w:eastAsia="zh-CN"/>
        </w:rPr>
        <w:t>两</w:t>
      </w:r>
      <w:r>
        <w:rPr>
          <w:rFonts w:hint="eastAsia" w:asciiTheme="minorEastAsia" w:hAnsiTheme="minorEastAsia" w:eastAsiaTheme="minorEastAsia" w:cstheme="minorEastAsia"/>
          <w:b w:val="0"/>
          <w:bCs/>
          <w:sz w:val="24"/>
          <w:szCs w:val="24"/>
        </w:rPr>
        <w:t>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2"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kern w:val="2"/>
          <w:sz w:val="24"/>
          <w:szCs w:val="24"/>
          <w:lang w:val="en-US" w:eastAsia="zh-CN" w:bidi="ar-SA"/>
        </w:rPr>
        <w:t>技术资信</w:t>
      </w:r>
      <w:r>
        <w:rPr>
          <w:rFonts w:hint="eastAsia" w:asciiTheme="minorEastAsia" w:hAnsiTheme="minorEastAsia" w:eastAsiaTheme="minorEastAsia" w:cstheme="minorEastAsia"/>
          <w:b/>
          <w:bCs w:val="0"/>
          <w:sz w:val="24"/>
          <w:szCs w:val="24"/>
        </w:rPr>
        <w:t>文件</w:t>
      </w:r>
      <w:r>
        <w:rPr>
          <w:rFonts w:hint="eastAsia" w:asciiTheme="minorEastAsia" w:hAnsiTheme="minorEastAsia" w:eastAsiaTheme="minorEastAsia" w:cstheme="minorEastAsia"/>
          <w:b w:val="0"/>
          <w:bCs/>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rPr>
        <w:t>）货物制造商或其它有销售资格（提供证明材料）的供应商出具的授权书（适用于投标人是进口货物代理商的情形）；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）消耗品或易耗品价格</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rPr>
        <w:t>）售后服务承诺书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）业绩证明</w:t>
      </w:r>
      <w:r>
        <w:rPr>
          <w:rFonts w:hint="eastAsia" w:asciiTheme="minorEastAsia" w:hAnsiTheme="minorEastAsia" w:cstheme="minorEastAsia"/>
          <w:sz w:val="24"/>
          <w:szCs w:val="24"/>
          <w:lang w:eastAsia="zh-CN"/>
        </w:rPr>
        <w:t>，提供</w:t>
      </w:r>
      <w:r>
        <w:rPr>
          <w:rFonts w:hint="eastAsia" w:asciiTheme="minorEastAsia" w:hAnsiTheme="minorEastAsia" w:cstheme="minorEastAsia"/>
          <w:sz w:val="24"/>
          <w:szCs w:val="24"/>
          <w:lang w:val="en-US" w:eastAsia="zh-CN"/>
        </w:rPr>
        <w:t>5份销售</w:t>
      </w:r>
      <w:r>
        <w:rPr>
          <w:rFonts w:hint="eastAsia" w:asciiTheme="minorEastAsia" w:hAnsiTheme="minorEastAsia" w:cstheme="minorEastAsia"/>
          <w:sz w:val="24"/>
          <w:szCs w:val="24"/>
          <w:lang w:eastAsia="zh-CN"/>
        </w:rPr>
        <w:t>合同复印件带公章（</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eastAsia="zh-CN"/>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）维修能力</w:t>
      </w:r>
      <w:r>
        <w:rPr>
          <w:rFonts w:hint="eastAsia" w:asciiTheme="minorEastAsia" w:hAnsiTheme="minorEastAsia" w:cstheme="minorEastAsia"/>
          <w:sz w:val="24"/>
          <w:szCs w:val="24"/>
          <w:lang w:eastAsia="zh-CN"/>
        </w:rPr>
        <w:t>，提供省内维修服务地点和人员资料</w:t>
      </w:r>
      <w:r>
        <w:rPr>
          <w:rFonts w:hint="eastAsia" w:asciiTheme="minorEastAsia" w:hAnsiTheme="minorEastAsia" w:eastAsiaTheme="minorEastAsia" w:cstheme="minorEastAsia"/>
          <w:sz w:val="24"/>
          <w:szCs w:val="24"/>
        </w:rPr>
        <w:t>（详见评分标准要求）；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21</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2" w:firstLineChars="196"/>
        <w:jc w:val="left"/>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rPr>
        <w:t>.报价文件：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pPr w:leftFromText="180" w:rightFromText="180" w:vertAnchor="page" w:horzAnchor="page" w:tblpX="1560" w:tblpY="378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56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6"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563"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                 商务、技术参数要求</w:t>
            </w:r>
          </w:p>
        </w:tc>
        <w:tc>
          <w:tcPr>
            <w:tcW w:w="789"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一</w:t>
            </w:r>
          </w:p>
        </w:tc>
        <w:tc>
          <w:tcPr>
            <w:tcW w:w="7563" w:type="dxa"/>
            <w:vAlign w:val="top"/>
          </w:tcPr>
          <w:p>
            <w:pPr>
              <w:keepNext w:val="0"/>
              <w:keepLines w:val="0"/>
              <w:widowControl/>
              <w:suppressLineNumbers w:val="0"/>
              <w:jc w:val="both"/>
              <w:textAlignment w:val="top"/>
              <w:rPr>
                <w:rFonts w:hint="eastAsia" w:asciiTheme="minorEastAsia" w:hAnsiTheme="minorEastAsia" w:eastAsiaTheme="minorEastAsia" w:cstheme="minorEastAsia"/>
                <w:b/>
                <w:kern w:val="2"/>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总体要求</w:t>
            </w:r>
          </w:p>
        </w:tc>
        <w:tc>
          <w:tcPr>
            <w:tcW w:w="789" w:type="dxa"/>
            <w:vAlign w:val="top"/>
          </w:tcPr>
          <w:p>
            <w:pPr>
              <w:jc w:val="both"/>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7563" w:type="dxa"/>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采购</w:t>
            </w:r>
            <w:r>
              <w:rPr>
                <w:rFonts w:hint="eastAsia"/>
                <w:b w:val="0"/>
                <w:bCs w:val="0"/>
                <w:sz w:val="24"/>
                <w:szCs w:val="24"/>
              </w:rPr>
              <w:t>吞咽言语诊治仪</w:t>
            </w:r>
            <w:r>
              <w:rPr>
                <w:rFonts w:hint="eastAsia" w:ascii="宋体" w:hAnsi="宋体" w:eastAsia="宋体" w:cs="宋体"/>
                <w:b w:val="0"/>
                <w:bCs w:val="0"/>
                <w:i w:val="0"/>
                <w:iCs w:val="0"/>
                <w:color w:val="auto"/>
                <w:kern w:val="0"/>
                <w:sz w:val="24"/>
                <w:szCs w:val="24"/>
                <w:u w:val="none"/>
                <w:lang w:val="en-US" w:eastAsia="zh-CN" w:bidi="ar"/>
              </w:rPr>
              <w:t>1台</w:t>
            </w:r>
          </w:p>
        </w:tc>
        <w:tc>
          <w:tcPr>
            <w:tcW w:w="789" w:type="dxa"/>
            <w:vAlign w:val="top"/>
          </w:tcPr>
          <w:p>
            <w:pPr>
              <w:jc w:val="both"/>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7563"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i w:val="0"/>
                <w:iCs w:val="0"/>
                <w:color w:val="000000"/>
                <w:kern w:val="0"/>
                <w:sz w:val="24"/>
                <w:szCs w:val="24"/>
                <w:highlight w:val="none"/>
                <w:u w:val="none"/>
                <w:lang w:val="en-US" w:eastAsia="zh-CN" w:bidi="ar"/>
              </w:rPr>
              <w:t>设备用途：适用于</w:t>
            </w:r>
            <w:r>
              <w:rPr>
                <w:rFonts w:hint="eastAsia" w:ascii="宋体" w:hAnsi="宋体" w:eastAsia="宋体" w:cs="宋体"/>
                <w:i w:val="0"/>
                <w:iCs w:val="0"/>
                <w:caps w:val="0"/>
                <w:color w:val="333333"/>
                <w:spacing w:val="0"/>
                <w:sz w:val="24"/>
                <w:szCs w:val="24"/>
                <w:shd w:val="clear" w:color="auto" w:fill="FFFFFF"/>
              </w:rPr>
              <w:t>吞咽困难和构音障碍的</w:t>
            </w:r>
            <w:r>
              <w:rPr>
                <w:rFonts w:hint="eastAsia" w:ascii="宋体" w:hAnsi="宋体" w:eastAsia="宋体" w:cs="宋体"/>
                <w:i w:val="0"/>
                <w:iCs w:val="0"/>
                <w:caps w:val="0"/>
                <w:color w:val="333333"/>
                <w:spacing w:val="0"/>
                <w:sz w:val="24"/>
                <w:szCs w:val="24"/>
                <w:shd w:val="clear" w:color="auto" w:fill="FFFFFF"/>
                <w:lang w:eastAsia="zh-CN"/>
              </w:rPr>
              <w:t>康复训练</w:t>
            </w:r>
          </w:p>
        </w:tc>
        <w:tc>
          <w:tcPr>
            <w:tcW w:w="789" w:type="dxa"/>
            <w:vAlign w:val="top"/>
          </w:tcPr>
          <w:p>
            <w:pPr>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FF0000"/>
                <w:sz w:val="24"/>
                <w:szCs w:val="24"/>
              </w:rPr>
            </w:pPr>
            <w:r>
              <w:rPr>
                <w:rFonts w:hint="eastAsia" w:ascii="宋体" w:hAnsi="宋体" w:eastAsia="宋体" w:cs="宋体"/>
                <w:i w:val="0"/>
                <w:iCs w:val="0"/>
                <w:color w:val="000000"/>
                <w:kern w:val="0"/>
                <w:sz w:val="24"/>
                <w:szCs w:val="24"/>
                <w:u w:val="none"/>
                <w:lang w:val="en-US" w:eastAsia="zh-CN" w:bidi="ar"/>
              </w:rPr>
              <w:t>二</w:t>
            </w:r>
          </w:p>
        </w:tc>
        <w:tc>
          <w:tcPr>
            <w:tcW w:w="7563"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b/>
                <w:bCs/>
                <w:i w:val="0"/>
                <w:iCs w:val="0"/>
                <w:color w:val="000000"/>
                <w:kern w:val="0"/>
                <w:sz w:val="24"/>
                <w:szCs w:val="24"/>
                <w:u w:val="none"/>
                <w:lang w:val="en-US" w:eastAsia="zh-CN" w:bidi="ar"/>
              </w:rPr>
              <w:t>主要功能要求与技术参数</w:t>
            </w:r>
          </w:p>
        </w:tc>
        <w:tc>
          <w:tcPr>
            <w:tcW w:w="789" w:type="dxa"/>
            <w:vAlign w:val="center"/>
          </w:tcPr>
          <w:p>
            <w:pPr>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default" w:ascii="Times New Roman" w:hAnsi="Times New Roman" w:eastAsia="新宋体" w:cs="Times New Roman"/>
                <w:color w:val="auto"/>
                <w:sz w:val="22"/>
                <w:szCs w:val="22"/>
                <w:highlight w:val="none"/>
              </w:rPr>
              <w:t>★</w:t>
            </w:r>
            <w:r>
              <w:rPr>
                <w:rFonts w:hint="eastAsia" w:ascii="宋体" w:hAnsi="宋体" w:eastAsia="宋体" w:cs="宋体"/>
                <w:i w:val="0"/>
                <w:iCs w:val="0"/>
                <w:color w:val="000000"/>
                <w:kern w:val="0"/>
                <w:sz w:val="24"/>
                <w:szCs w:val="24"/>
                <w:u w:val="none"/>
                <w:lang w:val="en-US" w:eastAsia="zh-CN" w:bidi="ar"/>
              </w:rPr>
              <w:t>2.1</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Cs w:val="21"/>
              </w:rPr>
              <w:t>将电极放置于患者的颈部，通过输出低频电流，对喉返神经，舌下神经，舌咽神经等与吞咽言语功能相关的神经进行刺激，缓解神经元麻痹，促进麻痹受损的神经复苏，从而加强吞咽肌群，构音肌群的运动，缓解肌废用性萎缩，加强其功能，改善咽喉部血流，实现言语功能和吞咽反射弧的恢复与重建</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7563" w:type="dxa"/>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FF0000"/>
                <w:sz w:val="24"/>
                <w:szCs w:val="24"/>
              </w:rPr>
            </w:pPr>
            <w:r>
              <w:rPr>
                <w:rFonts w:hint="eastAsia" w:ascii="宋体" w:hAnsi="宋体"/>
                <w:szCs w:val="21"/>
              </w:rPr>
              <w:t>便携式设计，可手持使用</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highlight w:val="none"/>
                <w:lang w:val="en-US" w:eastAsia="zh-CN"/>
              </w:rPr>
            </w:pPr>
            <w:r>
              <w:rPr>
                <w:rFonts w:hint="default" w:ascii="Times New Roman" w:hAnsi="Times New Roman" w:eastAsia="新宋体" w:cs="Times New Roman"/>
                <w:color w:val="auto"/>
                <w:sz w:val="22"/>
                <w:szCs w:val="22"/>
                <w:highlight w:val="none"/>
              </w:rPr>
              <w:t>★</w:t>
            </w:r>
            <w:r>
              <w:rPr>
                <w:rFonts w:hint="eastAsia" w:ascii="宋体" w:hAnsi="宋体" w:eastAsia="宋体" w:cs="宋体"/>
                <w:i w:val="0"/>
                <w:iCs w:val="0"/>
                <w:color w:val="000000"/>
                <w:kern w:val="0"/>
                <w:sz w:val="24"/>
                <w:szCs w:val="24"/>
                <w:u w:val="none"/>
                <w:lang w:val="en-US" w:eastAsia="zh-CN" w:bidi="ar"/>
              </w:rPr>
              <w:t>2.3</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highlight w:val="none"/>
              </w:rPr>
            </w:pPr>
            <w:r>
              <w:rPr>
                <w:rFonts w:hint="eastAsia" w:ascii="宋体" w:hAnsi="宋体"/>
                <w:szCs w:val="21"/>
              </w:rPr>
              <w:t>可充电电池供电，避免干电池的环境污染</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default" w:ascii="Times New Roman" w:hAnsi="Times New Roman" w:eastAsia="新宋体" w:cs="Times New Roman"/>
                <w:color w:val="auto"/>
                <w:sz w:val="22"/>
                <w:szCs w:val="22"/>
                <w:highlight w:val="none"/>
              </w:rPr>
              <w:t>★</w:t>
            </w:r>
            <w:r>
              <w:rPr>
                <w:rFonts w:hint="eastAsia" w:ascii="宋体" w:hAnsi="宋体" w:eastAsia="宋体" w:cs="宋体"/>
                <w:i w:val="0"/>
                <w:iCs w:val="0"/>
                <w:color w:val="000000"/>
                <w:kern w:val="0"/>
                <w:sz w:val="24"/>
                <w:szCs w:val="24"/>
                <w:u w:val="none"/>
                <w:lang w:val="en-US" w:eastAsia="zh-CN" w:bidi="ar"/>
              </w:rPr>
              <w:t>2.4</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Cs w:val="21"/>
              </w:rPr>
              <w:t>可同时进行言语吞咽功能的主动训练和治疗</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Cs w:val="21"/>
              </w:rPr>
              <w:t>电流输出具有安全性，稳定性，患者感觉舒适</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Cs w:val="21"/>
              </w:rPr>
              <w:t>双通道输出，保证有效的治疗输出</w:t>
            </w:r>
            <w:r>
              <w:rPr>
                <w:rFonts w:ascii="宋体" w:hAnsi="宋体"/>
                <w:szCs w:val="21"/>
              </w:rPr>
              <w:t xml:space="preserve"> </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default" w:ascii="Times New Roman" w:hAnsi="Times New Roman" w:eastAsia="新宋体" w:cs="Times New Roman"/>
                <w:color w:val="auto"/>
                <w:sz w:val="22"/>
                <w:szCs w:val="22"/>
                <w:highlight w:val="none"/>
              </w:rPr>
              <w:t>★</w:t>
            </w:r>
            <w:r>
              <w:rPr>
                <w:rFonts w:hint="eastAsia" w:ascii="宋体" w:hAnsi="宋体" w:eastAsia="宋体" w:cs="宋体"/>
                <w:i w:val="0"/>
                <w:iCs w:val="0"/>
                <w:color w:val="000000"/>
                <w:kern w:val="0"/>
                <w:sz w:val="24"/>
                <w:szCs w:val="24"/>
                <w:u w:val="none"/>
                <w:lang w:val="en-US" w:eastAsia="zh-CN" w:bidi="ar"/>
              </w:rPr>
              <w:t>2.7</w:t>
            </w:r>
          </w:p>
        </w:tc>
        <w:tc>
          <w:tcPr>
            <w:tcW w:w="7563"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szCs w:val="21"/>
              </w:rPr>
              <w:t>四种治疗程序，至少含有（T/R）参数可调节性脉冲电流2个，经皮神经电刺激“TENS”1个，KOTS肌肉训练1个</w:t>
            </w:r>
          </w:p>
        </w:tc>
        <w:tc>
          <w:tcPr>
            <w:tcW w:w="789" w:type="dxa"/>
            <w:vAlign w:val="top"/>
          </w:tcPr>
          <w:p>
            <w:pPr>
              <w:jc w:val="both"/>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Cs w:val="21"/>
              </w:rPr>
              <w:t>按键式操作，电流输出精准控制，步进0</w:t>
            </w:r>
            <w:r>
              <w:rPr>
                <w:rFonts w:ascii="宋体" w:hAnsi="宋体"/>
                <w:szCs w:val="21"/>
              </w:rPr>
              <w:t>.5</w:t>
            </w:r>
            <w:r>
              <w:rPr>
                <w:rFonts w:hint="eastAsia" w:ascii="宋体" w:hAnsi="宋体"/>
                <w:szCs w:val="21"/>
              </w:rPr>
              <w:t>m</w:t>
            </w:r>
            <w:r>
              <w:rPr>
                <w:rFonts w:ascii="宋体" w:hAnsi="宋体"/>
                <w:szCs w:val="21"/>
              </w:rPr>
              <w:t>A</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Cs w:val="21"/>
              </w:rPr>
              <w:t>脉冲式输出：可调整脉冲宽度，间歇等参数，实现个体化治疗</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2.10 </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Cs w:val="21"/>
              </w:rPr>
              <w:t>持续输出：</w:t>
            </w:r>
            <w:r>
              <w:rPr>
                <w:rFonts w:ascii="宋体" w:hAnsi="宋体"/>
                <w:szCs w:val="21"/>
              </w:rPr>
              <w:t xml:space="preserve"> </w:t>
            </w:r>
            <w:r>
              <w:rPr>
                <w:rFonts w:hint="eastAsia" w:ascii="宋体" w:hAnsi="宋体"/>
                <w:szCs w:val="21"/>
              </w:rPr>
              <w:t>内置电流释放按键，在进行吞咽训练时，患者按动释放键，颈部肌群会得到一个电流脉冲刺激，帮助完成完整吞咽动作。实现主动治疗</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2.11 </w:t>
            </w:r>
          </w:p>
        </w:tc>
        <w:tc>
          <w:tcPr>
            <w:tcW w:w="7563" w:type="dxa"/>
            <w:vAlign w:val="top"/>
          </w:tcPr>
          <w:p>
            <w:pPr>
              <w:keepNext w:val="0"/>
              <w:keepLines w:val="0"/>
              <w:widowControl/>
              <w:suppressLineNumbers w:val="0"/>
              <w:jc w:val="left"/>
              <w:textAlignment w:val="top"/>
              <w:rPr>
                <w:rFonts w:hint="eastAsia" w:ascii="宋体" w:hAnsi="宋体" w:eastAsia="宋体" w:cs="宋体"/>
                <w:color w:val="000000"/>
                <w:sz w:val="24"/>
                <w:szCs w:val="24"/>
              </w:rPr>
            </w:pPr>
            <w:r>
              <w:rPr>
                <w:rFonts w:hint="eastAsia" w:ascii="宋体" w:hAnsi="宋体"/>
              </w:rPr>
              <w:t>脉冲输出时间</w:t>
            </w:r>
            <w:r>
              <w:rPr>
                <w:rFonts w:ascii="宋体" w:hAnsi="宋体"/>
              </w:rPr>
              <w:t>0-500ms</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2.12 </w:t>
            </w:r>
          </w:p>
        </w:tc>
        <w:tc>
          <w:tcPr>
            <w:tcW w:w="7563" w:type="dxa"/>
            <w:vAlign w:val="top"/>
          </w:tcPr>
          <w:p>
            <w:pPr>
              <w:keepNext w:val="0"/>
              <w:keepLines w:val="0"/>
              <w:widowControl/>
              <w:suppressLineNumbers w:val="0"/>
              <w:jc w:val="left"/>
              <w:textAlignment w:val="top"/>
              <w:rPr>
                <w:rFonts w:hint="eastAsia" w:ascii="宋体" w:hAnsi="宋体" w:eastAsia="宋体" w:cs="宋体"/>
                <w:color w:val="000000"/>
                <w:sz w:val="24"/>
                <w:szCs w:val="24"/>
              </w:rPr>
            </w:pPr>
            <w:r>
              <w:rPr>
                <w:rFonts w:hint="eastAsia" w:ascii="宋体" w:hAnsi="宋体"/>
              </w:rPr>
              <w:t>电流强度</w:t>
            </w:r>
            <w:r>
              <w:rPr>
                <w:rFonts w:ascii="宋体" w:hAnsi="宋体"/>
              </w:rPr>
              <w:t>0-40mA</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2.13 </w:t>
            </w:r>
          </w:p>
        </w:tc>
        <w:tc>
          <w:tcPr>
            <w:tcW w:w="7563" w:type="dxa"/>
            <w:vAlign w:val="top"/>
          </w:tcPr>
          <w:p>
            <w:pPr>
              <w:keepNext w:val="0"/>
              <w:keepLines w:val="0"/>
              <w:widowControl/>
              <w:suppressLineNumbers w:val="0"/>
              <w:jc w:val="left"/>
              <w:textAlignment w:val="top"/>
              <w:rPr>
                <w:rFonts w:hint="eastAsia" w:ascii="宋体" w:hAnsi="宋体" w:eastAsia="宋体" w:cs="宋体"/>
                <w:color w:val="000000"/>
                <w:sz w:val="24"/>
                <w:szCs w:val="24"/>
              </w:rPr>
            </w:pPr>
            <w:r>
              <w:rPr>
                <w:rFonts w:hint="eastAsia" w:ascii="宋体" w:hAnsi="宋体"/>
              </w:rPr>
              <w:t>治疗时间</w:t>
            </w:r>
            <w:r>
              <w:rPr>
                <w:rFonts w:ascii="宋体" w:hAnsi="宋体"/>
              </w:rPr>
              <w:t>0-20</w:t>
            </w:r>
            <w:r>
              <w:rPr>
                <w:rFonts w:hint="eastAsia" w:ascii="宋体" w:hAnsi="宋体"/>
              </w:rPr>
              <w:t>分钟</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2.14 </w:t>
            </w:r>
          </w:p>
        </w:tc>
        <w:tc>
          <w:tcPr>
            <w:tcW w:w="7563" w:type="dxa"/>
            <w:vAlign w:val="top"/>
          </w:tcPr>
          <w:p>
            <w:pPr>
              <w:keepNext w:val="0"/>
              <w:keepLines w:val="0"/>
              <w:widowControl/>
              <w:suppressLineNumbers w:val="0"/>
              <w:jc w:val="left"/>
              <w:textAlignment w:val="top"/>
              <w:rPr>
                <w:rFonts w:hint="eastAsia" w:ascii="宋体" w:hAnsi="宋体" w:eastAsia="宋体" w:cs="宋体"/>
                <w:color w:val="000000"/>
                <w:sz w:val="24"/>
                <w:szCs w:val="24"/>
              </w:rPr>
            </w:pPr>
            <w:r>
              <w:rPr>
                <w:rFonts w:hint="eastAsia" w:ascii="宋体" w:hAnsi="宋体"/>
              </w:rPr>
              <w:t>尺寸：161</w:t>
            </w:r>
            <w:r>
              <w:rPr>
                <w:rFonts w:hint="eastAsia" w:ascii="宋体" w:hAnsi="宋体"/>
                <w:lang w:val="en-US" w:eastAsia="zh-CN"/>
              </w:rPr>
              <w:t>.</w:t>
            </w:r>
            <w:r>
              <w:rPr>
                <w:rFonts w:hint="eastAsia" w:ascii="宋体" w:hAnsi="宋体"/>
              </w:rPr>
              <w:t>3mm×79</w:t>
            </w:r>
            <w:r>
              <w:rPr>
                <w:rFonts w:hint="eastAsia" w:ascii="宋体" w:hAnsi="宋体"/>
                <w:lang w:val="en-US" w:eastAsia="zh-CN"/>
              </w:rPr>
              <w:t>.</w:t>
            </w:r>
            <w:r>
              <w:rPr>
                <w:rFonts w:hint="eastAsia" w:ascii="宋体" w:hAnsi="宋体"/>
              </w:rPr>
              <w:t>5mm×50</w:t>
            </w:r>
            <w:r>
              <w:rPr>
                <w:rFonts w:hint="eastAsia" w:ascii="宋体" w:hAnsi="宋体"/>
                <w:lang w:val="en-US" w:eastAsia="zh-CN"/>
              </w:rPr>
              <w:t>.</w:t>
            </w:r>
            <w:r>
              <w:rPr>
                <w:rFonts w:hint="eastAsia" w:ascii="宋体" w:hAnsi="宋体"/>
              </w:rPr>
              <w:t>0mm</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w:t>
            </w:r>
          </w:p>
        </w:tc>
        <w:tc>
          <w:tcPr>
            <w:tcW w:w="7563" w:type="dxa"/>
            <w:vAlign w:val="top"/>
          </w:tcPr>
          <w:p>
            <w:pPr>
              <w:keepNext w:val="0"/>
              <w:keepLines w:val="0"/>
              <w:widowControl/>
              <w:suppressLineNumbers w:val="0"/>
              <w:jc w:val="both"/>
              <w:textAlignment w:val="top"/>
              <w:rPr>
                <w:rFonts w:hint="eastAsia" w:ascii="宋体" w:hAnsi="宋体" w:eastAsia="宋体" w:cs="宋体"/>
                <w:color w:val="000000"/>
                <w:sz w:val="24"/>
                <w:szCs w:val="24"/>
              </w:rPr>
            </w:pPr>
            <w:r>
              <w:rPr>
                <w:rFonts w:hint="eastAsia" w:ascii="宋体" w:hAnsi="宋体" w:eastAsia="宋体" w:cs="宋体"/>
                <w:b/>
                <w:bCs/>
                <w:i w:val="0"/>
                <w:iCs w:val="0"/>
                <w:color w:val="000000"/>
                <w:kern w:val="0"/>
                <w:sz w:val="24"/>
                <w:szCs w:val="24"/>
                <w:u w:val="none"/>
                <w:lang w:val="en-US" w:eastAsia="zh-CN" w:bidi="ar"/>
              </w:rPr>
              <w:t>安装验收</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7563" w:type="dxa"/>
            <w:vAlign w:val="center"/>
          </w:tcPr>
          <w:p>
            <w:pPr>
              <w:keepNext w:val="0"/>
              <w:keepLines w:val="0"/>
              <w:widowControl/>
              <w:suppressLineNumbers w:val="0"/>
              <w:jc w:val="both"/>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安装地点：医院指定科室；</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7563" w:type="dxa"/>
            <w:vAlign w:val="center"/>
          </w:tcPr>
          <w:p>
            <w:pPr>
              <w:keepNext w:val="0"/>
              <w:keepLines w:val="0"/>
              <w:widowControl/>
              <w:suppressLineNumbers w:val="0"/>
              <w:jc w:val="both"/>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安装完成时间：合同签订后1个月内交货，接买方通知后3天内完成安装；</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7563" w:type="dxa"/>
            <w:vAlign w:val="center"/>
          </w:tcPr>
          <w:p>
            <w:pPr>
              <w:keepNext w:val="0"/>
              <w:keepLines w:val="0"/>
              <w:widowControl/>
              <w:suppressLineNumbers w:val="0"/>
              <w:jc w:val="both"/>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安装标准：符合我国国家有关技术规范和技术标准；</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7563" w:type="dxa"/>
            <w:vAlign w:val="center"/>
          </w:tcPr>
          <w:p>
            <w:pPr>
              <w:keepNext w:val="0"/>
              <w:keepLines w:val="0"/>
              <w:widowControl/>
              <w:suppressLineNumbers w:val="0"/>
              <w:jc w:val="both"/>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验收标准：符合我国国家有关技术规范和技术标准。</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7563" w:type="dxa"/>
            <w:vAlign w:val="center"/>
          </w:tcPr>
          <w:p>
            <w:pPr>
              <w:keepNext w:val="0"/>
              <w:keepLines w:val="0"/>
              <w:widowControl/>
              <w:suppressLineNumbers w:val="0"/>
              <w:jc w:val="both"/>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安装、验收合格前所产生的一切费用（包括卸货、搬运、必要时的安全性能检测费等）由供方负责提供。</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w:t>
            </w:r>
          </w:p>
        </w:tc>
        <w:tc>
          <w:tcPr>
            <w:tcW w:w="7563" w:type="dxa"/>
            <w:vAlign w:val="top"/>
          </w:tcPr>
          <w:p>
            <w:pPr>
              <w:keepNext w:val="0"/>
              <w:keepLines w:val="0"/>
              <w:widowControl/>
              <w:suppressLineNumbers w:val="0"/>
              <w:jc w:val="both"/>
              <w:textAlignment w:val="top"/>
              <w:rPr>
                <w:rFonts w:hint="eastAsia" w:ascii="宋体" w:hAnsi="宋体" w:eastAsia="宋体" w:cs="宋体"/>
                <w:color w:val="000000"/>
                <w:sz w:val="24"/>
                <w:szCs w:val="24"/>
              </w:rPr>
            </w:pPr>
            <w:r>
              <w:rPr>
                <w:rFonts w:hint="eastAsia" w:ascii="宋体" w:hAnsi="宋体" w:eastAsia="宋体" w:cs="宋体"/>
                <w:b/>
                <w:bCs/>
                <w:i w:val="0"/>
                <w:iCs w:val="0"/>
                <w:color w:val="000000"/>
                <w:kern w:val="0"/>
                <w:sz w:val="24"/>
                <w:szCs w:val="24"/>
                <w:u w:val="none"/>
                <w:lang w:val="en-US" w:eastAsia="zh-CN" w:bidi="ar"/>
              </w:rPr>
              <w:t>售后服务</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7563" w:type="dxa"/>
            <w:vAlign w:val="center"/>
          </w:tcPr>
          <w:p>
            <w:pPr>
              <w:keepNext w:val="0"/>
              <w:keepLines w:val="0"/>
              <w:widowControl/>
              <w:suppressLineNumbers w:val="0"/>
              <w:jc w:val="both"/>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免费保修：设备验收合格后保修≥</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年，期间免一切维修费用；</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w:t>
            </w:r>
          </w:p>
        </w:tc>
        <w:tc>
          <w:tcPr>
            <w:tcW w:w="7563" w:type="dxa"/>
            <w:vAlign w:val="top"/>
          </w:tcPr>
          <w:p>
            <w:pPr>
              <w:keepNext w:val="0"/>
              <w:keepLines w:val="0"/>
              <w:widowControl/>
              <w:suppressLineNumbers w:val="0"/>
              <w:jc w:val="both"/>
              <w:textAlignment w:val="top"/>
              <w:rPr>
                <w:rFonts w:hint="eastAsia" w:ascii="宋体" w:hAnsi="宋体" w:eastAsia="宋体" w:cs="宋体"/>
                <w:color w:val="000000"/>
                <w:sz w:val="24"/>
                <w:szCs w:val="24"/>
              </w:rPr>
            </w:pPr>
            <w:r>
              <w:rPr>
                <w:rFonts w:hint="eastAsia" w:ascii="宋体" w:hAnsi="宋体" w:eastAsia="宋体" w:cs="宋体"/>
                <w:b/>
                <w:bCs/>
                <w:i w:val="0"/>
                <w:iCs w:val="0"/>
                <w:color w:val="000000"/>
                <w:kern w:val="0"/>
                <w:sz w:val="24"/>
                <w:szCs w:val="24"/>
                <w:u w:val="none"/>
                <w:lang w:val="en-US" w:eastAsia="zh-CN" w:bidi="ar"/>
              </w:rPr>
              <w:t>其他要求</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7563" w:type="dxa"/>
            <w:vAlign w:val="top"/>
          </w:tcPr>
          <w:p>
            <w:pPr>
              <w:keepNext w:val="0"/>
              <w:keepLines w:val="0"/>
              <w:widowControl/>
              <w:suppressLineNumbers w:val="0"/>
              <w:jc w:val="both"/>
              <w:textAlignment w:val="top"/>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属于医疗器械管理范围的产品必须提供医疗器械注册证及注册登记表</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7563" w:type="dxa"/>
            <w:vAlign w:val="top"/>
          </w:tcPr>
          <w:p>
            <w:pPr>
              <w:keepNext w:val="0"/>
              <w:keepLines w:val="0"/>
              <w:widowControl/>
              <w:suppressLineNumbers w:val="0"/>
              <w:jc w:val="both"/>
              <w:textAlignment w:val="top"/>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厂家承诺提供设备免费保修期（含消耗品、易损品、维修配件、人工服务等）≥ </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年。提供过保后年保价格</w:t>
            </w:r>
          </w:p>
        </w:tc>
        <w:tc>
          <w:tcPr>
            <w:tcW w:w="78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7563" w:type="dxa"/>
            <w:vAlign w:val="top"/>
          </w:tcPr>
          <w:p>
            <w:pPr>
              <w:keepNext w:val="0"/>
              <w:keepLines w:val="0"/>
              <w:widowControl/>
              <w:suppressLineNumbers w:val="0"/>
              <w:jc w:val="both"/>
              <w:textAlignment w:val="top"/>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操作手册、维修手册：提供操作手册、维修手册各一套</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7563" w:type="dxa"/>
            <w:vAlign w:val="top"/>
          </w:tcPr>
          <w:p>
            <w:pPr>
              <w:keepNext w:val="0"/>
              <w:keepLines w:val="0"/>
              <w:widowControl/>
              <w:suppressLineNumbers w:val="0"/>
              <w:jc w:val="both"/>
              <w:textAlignment w:val="top"/>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培训：提供临床应用操作培训,并提供临床资料(培训ppt、考核试题)</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7563" w:type="dxa"/>
            <w:vAlign w:val="top"/>
          </w:tcPr>
          <w:p>
            <w:pPr>
              <w:keepNext w:val="0"/>
              <w:keepLines w:val="0"/>
              <w:widowControl/>
              <w:suppressLineNumbers w:val="0"/>
              <w:jc w:val="both"/>
              <w:textAlignment w:val="top"/>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软件终身免费升级</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7563" w:type="dxa"/>
            <w:vAlign w:val="top"/>
          </w:tcPr>
          <w:p>
            <w:pPr>
              <w:keepNext w:val="0"/>
              <w:keepLines w:val="0"/>
              <w:widowControl/>
              <w:suppressLineNumbers w:val="0"/>
              <w:jc w:val="both"/>
              <w:textAlignment w:val="top"/>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付款方式:验收合格后90工作日内付款，投标商开具单张发票限额必须大于投标单台设备价格</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7563" w:type="dxa"/>
            <w:vAlign w:val="top"/>
          </w:tcPr>
          <w:p>
            <w:pPr>
              <w:keepNext w:val="0"/>
              <w:keepLines w:val="0"/>
              <w:widowControl/>
              <w:suppressLineNumbers w:val="0"/>
              <w:jc w:val="both"/>
              <w:textAlignment w:val="top"/>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投标商提供的设备必须在距投标当日10个月内生产</w:t>
            </w:r>
          </w:p>
        </w:tc>
        <w:tc>
          <w:tcPr>
            <w:tcW w:w="789" w:type="dxa"/>
            <w:vAlign w:val="top"/>
          </w:tcPr>
          <w:p>
            <w:pPr>
              <w:jc w:val="center"/>
              <w:rPr>
                <w:rFonts w:hint="eastAsia" w:asciiTheme="minorEastAsia" w:hAnsiTheme="minorEastAsia" w:eastAsiaTheme="minorEastAsia" w:cstheme="minorEastAsia"/>
                <w:sz w:val="24"/>
                <w:szCs w:val="24"/>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1分，代理商有维修服务人员得1分，承诺用户报修后四小时内维修人员能到场维修的得1分</w:t>
            </w:r>
            <w:r>
              <w:rPr>
                <w:rFonts w:hint="eastAsia" w:asciiTheme="minorEastAsia" w:hAnsiTheme="minorEastAsia" w:cstheme="minorEastAsia"/>
                <w:sz w:val="24"/>
                <w:szCs w:val="24"/>
                <w:lang w:eastAsia="zh-CN"/>
              </w:rPr>
              <w:t>）</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numPr>
          <w:ilvl w:val="0"/>
          <w:numId w:val="0"/>
        </w:numPr>
        <w:jc w:val="left"/>
        <w:rPr>
          <w:rFonts w:hint="eastAsia"/>
          <w:b/>
          <w:bCs/>
          <w:sz w:val="24"/>
          <w:lang w:val="en-US" w:eastAsia="zh-CN"/>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30"/>
          <w:szCs w:val="30"/>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4"/>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3"/>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10"/>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7"/>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7"/>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7"/>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7"/>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7"/>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7"/>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7"/>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4"/>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4"/>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8"/>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8"/>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4"/>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8"/>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8"/>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3"/>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8"/>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8"/>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8"/>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4"/>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4"/>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4"/>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8"/>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8"/>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3"/>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4"/>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8"/>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8"/>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8"/>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8"/>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8"/>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8"/>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8"/>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8"/>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8"/>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8"/>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8"/>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8"/>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8"/>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8"/>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8"/>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8"/>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8"/>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8"/>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3"/>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8"/>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8"/>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8"/>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8"/>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8"/>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4"/>
        <w:rPr>
          <w:sz w:val="20"/>
        </w:rPr>
      </w:pPr>
    </w:p>
    <w:tbl>
      <w:tblPr>
        <w:tblStyle w:val="10"/>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65BAD"/>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757B7D"/>
    <w:rsid w:val="02B15ED7"/>
    <w:rsid w:val="032B7EBE"/>
    <w:rsid w:val="037819C8"/>
    <w:rsid w:val="04165086"/>
    <w:rsid w:val="04BC738C"/>
    <w:rsid w:val="06BF4ECA"/>
    <w:rsid w:val="079468F0"/>
    <w:rsid w:val="0A277157"/>
    <w:rsid w:val="0A323667"/>
    <w:rsid w:val="0B691EBF"/>
    <w:rsid w:val="0D6B27A0"/>
    <w:rsid w:val="0D737863"/>
    <w:rsid w:val="0F2416D7"/>
    <w:rsid w:val="10827943"/>
    <w:rsid w:val="113D1317"/>
    <w:rsid w:val="11D15B1C"/>
    <w:rsid w:val="11D56F8A"/>
    <w:rsid w:val="129A029D"/>
    <w:rsid w:val="12C9410A"/>
    <w:rsid w:val="146D1EE3"/>
    <w:rsid w:val="14C02644"/>
    <w:rsid w:val="157B401A"/>
    <w:rsid w:val="165B3C1A"/>
    <w:rsid w:val="17453125"/>
    <w:rsid w:val="184F31D7"/>
    <w:rsid w:val="18CC2819"/>
    <w:rsid w:val="1A2E6DE6"/>
    <w:rsid w:val="1D4821A9"/>
    <w:rsid w:val="1D4E0F3D"/>
    <w:rsid w:val="202B56B1"/>
    <w:rsid w:val="22723315"/>
    <w:rsid w:val="22CF7097"/>
    <w:rsid w:val="230A4103"/>
    <w:rsid w:val="232E51F6"/>
    <w:rsid w:val="23884864"/>
    <w:rsid w:val="27082DFB"/>
    <w:rsid w:val="27E45486"/>
    <w:rsid w:val="27EA63FC"/>
    <w:rsid w:val="29DF137A"/>
    <w:rsid w:val="2B057E38"/>
    <w:rsid w:val="2BA52826"/>
    <w:rsid w:val="2D7F5632"/>
    <w:rsid w:val="2EB05F76"/>
    <w:rsid w:val="2FBD42B3"/>
    <w:rsid w:val="3005551A"/>
    <w:rsid w:val="30D412A1"/>
    <w:rsid w:val="30E84F1F"/>
    <w:rsid w:val="316641F0"/>
    <w:rsid w:val="31F8416E"/>
    <w:rsid w:val="32CE7A3F"/>
    <w:rsid w:val="32F87A34"/>
    <w:rsid w:val="33951D5C"/>
    <w:rsid w:val="34117E05"/>
    <w:rsid w:val="351B0D6F"/>
    <w:rsid w:val="35633FD8"/>
    <w:rsid w:val="37C66C9B"/>
    <w:rsid w:val="391D40AF"/>
    <w:rsid w:val="3BB420F5"/>
    <w:rsid w:val="3DB75172"/>
    <w:rsid w:val="3F1B3C4A"/>
    <w:rsid w:val="402E62DF"/>
    <w:rsid w:val="402F4957"/>
    <w:rsid w:val="405108FA"/>
    <w:rsid w:val="4136403A"/>
    <w:rsid w:val="41EF774F"/>
    <w:rsid w:val="42660058"/>
    <w:rsid w:val="43824C1A"/>
    <w:rsid w:val="449C5243"/>
    <w:rsid w:val="449E2D2B"/>
    <w:rsid w:val="45CB430A"/>
    <w:rsid w:val="46094A05"/>
    <w:rsid w:val="460A3EB2"/>
    <w:rsid w:val="46D62C03"/>
    <w:rsid w:val="470C7ECF"/>
    <w:rsid w:val="477517FF"/>
    <w:rsid w:val="479F5F87"/>
    <w:rsid w:val="497E50E4"/>
    <w:rsid w:val="4A254910"/>
    <w:rsid w:val="4B956476"/>
    <w:rsid w:val="4CB07F6D"/>
    <w:rsid w:val="4D3D3121"/>
    <w:rsid w:val="4DCB17F7"/>
    <w:rsid w:val="4DE87B3D"/>
    <w:rsid w:val="53423D16"/>
    <w:rsid w:val="534B0A6F"/>
    <w:rsid w:val="539D45B7"/>
    <w:rsid w:val="53CA557A"/>
    <w:rsid w:val="545A32FC"/>
    <w:rsid w:val="547D6E0D"/>
    <w:rsid w:val="58271B3B"/>
    <w:rsid w:val="584110E8"/>
    <w:rsid w:val="587C329C"/>
    <w:rsid w:val="595B205E"/>
    <w:rsid w:val="5A4777C5"/>
    <w:rsid w:val="5A6E001E"/>
    <w:rsid w:val="5DEC7787"/>
    <w:rsid w:val="5DFE7766"/>
    <w:rsid w:val="5EDB77A3"/>
    <w:rsid w:val="60F93F09"/>
    <w:rsid w:val="630947FB"/>
    <w:rsid w:val="63BC0FCC"/>
    <w:rsid w:val="652105FA"/>
    <w:rsid w:val="68220405"/>
    <w:rsid w:val="683E0693"/>
    <w:rsid w:val="685E7C65"/>
    <w:rsid w:val="68AB5C34"/>
    <w:rsid w:val="698F00A6"/>
    <w:rsid w:val="69F46B0A"/>
    <w:rsid w:val="6A800692"/>
    <w:rsid w:val="6BF3478F"/>
    <w:rsid w:val="6DE10695"/>
    <w:rsid w:val="6E6658CD"/>
    <w:rsid w:val="6F1A55B9"/>
    <w:rsid w:val="70E11AE1"/>
    <w:rsid w:val="711B411C"/>
    <w:rsid w:val="7392213F"/>
    <w:rsid w:val="739F5CC0"/>
    <w:rsid w:val="748F3673"/>
    <w:rsid w:val="772F4719"/>
    <w:rsid w:val="773504DF"/>
    <w:rsid w:val="78667688"/>
    <w:rsid w:val="7A192AA7"/>
    <w:rsid w:val="7B395E66"/>
    <w:rsid w:val="7C4831AB"/>
    <w:rsid w:val="7C84019A"/>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4"/>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 w:type="character" w:customStyle="1" w:styleId="23">
    <w:name w:val="标题 1 字符"/>
    <w:basedOn w:val="12"/>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6444</Words>
  <Characters>6654</Characters>
  <Lines>6</Lines>
  <Paragraphs>1</Paragraphs>
  <TotalTime>0</TotalTime>
  <ScaleCrop>false</ScaleCrop>
  <LinksUpToDate>false</LinksUpToDate>
  <CharactersWithSpaces>7159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2022-06-21T00:32:21Z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2052-11.1.0.11744</vt:lpwstr>
  </property>
  <property fmtid="{D5CDD505-2E9C-101B-9397-08002B2CF9AE}" pid="4" name="ICV">
    <vt:lpwstr>99012001CC8449E1B44B4987A03F7E88</vt:lpwstr>
  </property>
</Properties>
</file>