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right="0" w:rightChars="0"/>
        <w:jc w:val="center"/>
        <w:rPr>
          <w:rFonts w:hint="eastAsia" w:asciiTheme="majorEastAsia" w:hAnsiTheme="majorEastAsia" w:eastAsiaTheme="majorEastAsia" w:cstheme="majorEastAsia"/>
          <w:b/>
          <w:bCs/>
          <w:i w:val="0"/>
          <w:iCs w:val="0"/>
          <w:caps w:val="0"/>
          <w:color w:val="333333"/>
          <w:spacing w:val="0"/>
          <w:kern w:val="0"/>
          <w:sz w:val="21"/>
          <w:szCs w:val="21"/>
          <w:shd w:val="clear" w:fill="FFFFFF"/>
          <w:lang w:val="en-US" w:eastAsia="zh-CN" w:bidi="ar"/>
        </w:rPr>
      </w:pPr>
      <w:bookmarkStart w:id="0" w:name="_GoBack"/>
      <w:bookmarkEnd w:id="0"/>
      <w:r>
        <w:rPr>
          <w:rFonts w:hint="eastAsia" w:asciiTheme="majorEastAsia" w:hAnsiTheme="majorEastAsia" w:eastAsiaTheme="majorEastAsia" w:cstheme="majorEastAsia"/>
          <w:b/>
          <w:bCs/>
          <w:i w:val="0"/>
          <w:iCs w:val="0"/>
          <w:caps w:val="0"/>
          <w:color w:val="333333"/>
          <w:spacing w:val="0"/>
          <w:sz w:val="32"/>
          <w:szCs w:val="32"/>
          <w:shd w:val="clear" w:fill="FFFFFF"/>
        </w:rPr>
        <w:t>温州市中医院关于</w:t>
      </w:r>
      <w:r>
        <w:rPr>
          <w:rFonts w:hint="eastAsia" w:asciiTheme="majorEastAsia" w:hAnsiTheme="majorEastAsia" w:eastAsiaTheme="majorEastAsia" w:cstheme="majorEastAsia"/>
          <w:b/>
          <w:bCs/>
          <w:i w:val="0"/>
          <w:iCs w:val="0"/>
          <w:caps w:val="0"/>
          <w:color w:val="333333"/>
          <w:spacing w:val="0"/>
          <w:sz w:val="32"/>
          <w:szCs w:val="32"/>
          <w:shd w:val="clear" w:fill="FFFFFF"/>
          <w:lang w:eastAsia="zh-CN"/>
        </w:rPr>
        <w:t>上、下肢主被动训练器</w:t>
      </w:r>
      <w:r>
        <w:rPr>
          <w:rFonts w:hint="eastAsia" w:asciiTheme="majorEastAsia" w:hAnsiTheme="majorEastAsia" w:eastAsiaTheme="majorEastAsia" w:cstheme="majorEastAsia"/>
          <w:b/>
          <w:bCs/>
          <w:i w:val="0"/>
          <w:iCs w:val="0"/>
          <w:caps w:val="0"/>
          <w:color w:val="333333"/>
          <w:spacing w:val="0"/>
          <w:sz w:val="32"/>
          <w:szCs w:val="32"/>
          <w:shd w:val="clear" w:fill="FFFFFF"/>
        </w:rPr>
        <w:t>项目的公开招标</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bCs/>
          <w:kern w:val="2"/>
          <w:sz w:val="28"/>
          <w:szCs w:val="28"/>
          <w:lang w:val="en-US" w:eastAsia="zh-CN" w:bidi="ar-SA"/>
        </w:rPr>
        <w:t>投标文件编制要求</w:t>
      </w:r>
    </w:p>
    <w:p>
      <w:pPr>
        <w:snapToGrid w:val="0"/>
        <w:spacing w:line="360" w:lineRule="auto"/>
        <w:ind w:firstLine="419" w:firstLineChars="174"/>
        <w:jc w:val="left"/>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w:t>
      </w:r>
      <w:r>
        <w:rPr>
          <w:rFonts w:hint="eastAsia" w:asciiTheme="minorEastAsia" w:hAnsiTheme="minorEastAsia" w:eastAsiaTheme="minorEastAsia" w:cstheme="minorEastAsia"/>
          <w:kern w:val="2"/>
          <w:sz w:val="24"/>
          <w:szCs w:val="24"/>
          <w:lang w:val="en-US" w:eastAsia="zh-CN" w:bidi="ar-SA"/>
        </w:rPr>
        <w:t>技术资信</w:t>
      </w:r>
      <w:r>
        <w:rPr>
          <w:rFonts w:hint="eastAsia" w:asciiTheme="minorEastAsia" w:hAnsiTheme="minorEastAsia" w:cstheme="minorEastAsia"/>
          <w:kern w:val="2"/>
          <w:sz w:val="24"/>
          <w:szCs w:val="24"/>
          <w:lang w:val="en-US" w:eastAsia="zh-CN" w:bidi="ar-SA"/>
        </w:rPr>
        <w:t>文件</w:t>
      </w:r>
      <w:r>
        <w:rPr>
          <w:rFonts w:hint="eastAsia" w:asciiTheme="minorEastAsia" w:hAnsiTheme="minorEastAsia" w:eastAsiaTheme="minorEastAsia" w:cstheme="minorEastAsia"/>
          <w:b w:val="0"/>
          <w:bCs/>
          <w:sz w:val="24"/>
          <w:szCs w:val="24"/>
        </w:rPr>
        <w:t>和报价文件</w:t>
      </w:r>
      <w:r>
        <w:rPr>
          <w:rFonts w:hint="eastAsia" w:asciiTheme="minorEastAsia" w:hAnsiTheme="minorEastAsia" w:cstheme="minorEastAsia"/>
          <w:b w:val="0"/>
          <w:bCs/>
          <w:sz w:val="24"/>
          <w:szCs w:val="24"/>
          <w:lang w:eastAsia="zh-CN"/>
        </w:rPr>
        <w:t>两</w:t>
      </w:r>
      <w:r>
        <w:rPr>
          <w:rFonts w:hint="eastAsia" w:asciiTheme="minorEastAsia" w:hAnsiTheme="minorEastAsia" w:eastAsiaTheme="minorEastAsia" w:cstheme="minorEastAsia"/>
          <w:b w:val="0"/>
          <w:bCs/>
          <w:sz w:val="24"/>
          <w:szCs w:val="24"/>
        </w:rPr>
        <w:t>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2"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kern w:val="2"/>
          <w:sz w:val="24"/>
          <w:szCs w:val="24"/>
          <w:lang w:val="en-US" w:eastAsia="zh-CN" w:bidi="ar-SA"/>
        </w:rPr>
        <w:t>技术资信</w:t>
      </w:r>
      <w:r>
        <w:rPr>
          <w:rFonts w:hint="eastAsia" w:asciiTheme="minorEastAsia" w:hAnsiTheme="minorEastAsia" w:eastAsiaTheme="minorEastAsia" w:cstheme="minorEastAsia"/>
          <w:b/>
          <w:bCs w:val="0"/>
          <w:sz w:val="24"/>
          <w:szCs w:val="24"/>
        </w:rPr>
        <w:t>文件</w:t>
      </w:r>
      <w:r>
        <w:rPr>
          <w:rFonts w:hint="eastAsia" w:asciiTheme="minorEastAsia" w:hAnsiTheme="minorEastAsia" w:eastAsiaTheme="minorEastAsia" w:cstheme="minorEastAsia"/>
          <w:b w:val="0"/>
          <w:bCs/>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rPr>
        <w:t>）货物制造商或其它有销售资格（提供证明材料）的供应商出具的授权书（适用于投标人是进口货物代理商的情形）；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）消耗品或易耗品价格</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rPr>
        <w:t>）售后服务承诺书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）业绩证明</w:t>
      </w:r>
      <w:r>
        <w:rPr>
          <w:rFonts w:hint="eastAsia" w:asciiTheme="minorEastAsia" w:hAnsiTheme="minorEastAsia" w:cstheme="minorEastAsia"/>
          <w:sz w:val="24"/>
          <w:szCs w:val="24"/>
          <w:lang w:eastAsia="zh-CN"/>
        </w:rPr>
        <w:t>，提供</w:t>
      </w:r>
      <w:r>
        <w:rPr>
          <w:rFonts w:hint="eastAsia" w:asciiTheme="minorEastAsia" w:hAnsiTheme="minorEastAsia" w:cstheme="minorEastAsia"/>
          <w:sz w:val="24"/>
          <w:szCs w:val="24"/>
          <w:lang w:val="en-US" w:eastAsia="zh-CN"/>
        </w:rPr>
        <w:t>5份销售</w:t>
      </w:r>
      <w:r>
        <w:rPr>
          <w:rFonts w:hint="eastAsia" w:asciiTheme="minorEastAsia" w:hAnsiTheme="minorEastAsia" w:cstheme="minorEastAsia"/>
          <w:sz w:val="24"/>
          <w:szCs w:val="24"/>
          <w:lang w:eastAsia="zh-CN"/>
        </w:rPr>
        <w:t>合同复印件带公章（</w:t>
      </w:r>
      <w:r>
        <w:rPr>
          <w:rFonts w:hint="eastAsia" w:asciiTheme="minorEastAsia" w:hAnsiTheme="minorEastAsia" w:eastAsiaTheme="minorEastAsia" w:cstheme="minorEastAsia"/>
          <w:sz w:val="24"/>
          <w:szCs w:val="24"/>
        </w:rPr>
        <w:t>详见评分标准要求</w:t>
      </w:r>
      <w:r>
        <w:rPr>
          <w:rFonts w:hint="eastAsia" w:asciiTheme="minorEastAsia" w:hAnsiTheme="minorEastAsia" w:cstheme="minorEastAsia"/>
          <w:sz w:val="24"/>
          <w:szCs w:val="24"/>
          <w:lang w:eastAsia="zh-CN"/>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）维修能力</w:t>
      </w:r>
      <w:r>
        <w:rPr>
          <w:rFonts w:hint="eastAsia" w:asciiTheme="minorEastAsia" w:hAnsiTheme="minorEastAsia" w:cstheme="minorEastAsia"/>
          <w:sz w:val="24"/>
          <w:szCs w:val="24"/>
          <w:lang w:eastAsia="zh-CN"/>
        </w:rPr>
        <w:t>，提供省内维修服务地点和人员资料</w:t>
      </w:r>
      <w:r>
        <w:rPr>
          <w:rFonts w:hint="eastAsia" w:asciiTheme="minorEastAsia" w:hAnsiTheme="minorEastAsia" w:eastAsiaTheme="minorEastAsia" w:cstheme="minorEastAsia"/>
          <w:sz w:val="24"/>
          <w:szCs w:val="24"/>
        </w:rPr>
        <w:t>（详见评分标准要求）；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）投标机型的彩页和原厂技术参数；</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）评分方法中</w:t>
      </w:r>
      <w:r>
        <w:rPr>
          <w:rFonts w:hint="eastAsia" w:asciiTheme="minorEastAsia" w:hAnsiTheme="minorEastAsia" w:cstheme="minorEastAsia"/>
          <w:sz w:val="24"/>
          <w:szCs w:val="24"/>
          <w:lang w:eastAsia="zh-CN"/>
        </w:rPr>
        <w:t>需要提供</w:t>
      </w:r>
      <w:r>
        <w:rPr>
          <w:rFonts w:hint="eastAsia" w:asciiTheme="minorEastAsia" w:hAnsiTheme="minorEastAsia" w:eastAsiaTheme="minorEastAsia" w:cstheme="minorEastAsia"/>
          <w:sz w:val="24"/>
          <w:szCs w:val="24"/>
        </w:rPr>
        <w:t>的评审证明文件等；</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2" w:firstLineChars="196"/>
        <w:jc w:val="left"/>
        <w:rPr>
          <w:rFonts w:hint="eastAsia" w:asciiTheme="minorEastAsia" w:hAnsiTheme="minorEastAsia" w:eastAsiaTheme="minorEastAsia" w:cstheme="minorEastAsia"/>
          <w:b/>
          <w:bCs w:val="0"/>
          <w:sz w:val="24"/>
          <w:szCs w:val="24"/>
        </w:rPr>
      </w:pPr>
      <w:r>
        <w:rPr>
          <w:rFonts w:hint="eastAsia" w:asciiTheme="minorEastAsia" w:hAnsi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rPr>
        <w:t>.报价文件：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28"/>
          <w:szCs w:val="28"/>
          <w:lang w:val="en-US" w:eastAsia="zh-CN" w:bidi="ar-SA"/>
        </w:rPr>
      </w:pPr>
      <w:r>
        <w:rPr>
          <w:rStyle w:val="12"/>
          <w:rFonts w:hint="eastAsia" w:asciiTheme="minorEastAsia" w:hAnsiTheme="minorEastAsia" w:eastAsiaTheme="minorEastAsia" w:cstheme="minorEastAsia"/>
          <w:b/>
          <w:bCs/>
          <w:kern w:val="2"/>
          <w:sz w:val="28"/>
          <w:szCs w:val="28"/>
          <w:lang w:val="en-US" w:eastAsia="zh-CN" w:bidi="ar-SA"/>
        </w:rPr>
        <w:t>商务、技术参数偏离表</w:t>
      </w:r>
    </w:p>
    <w:tbl>
      <w:tblPr>
        <w:tblStyle w:val="10"/>
        <w:tblpPr w:leftFromText="180" w:rightFromText="180" w:vertAnchor="page" w:horzAnchor="page" w:tblpX="1576" w:tblpY="7248"/>
        <w:tblOverlap w:val="never"/>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52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6"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522"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860"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 w:type="dxa"/>
            <w:vAlign w:val="center"/>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一</w:t>
            </w:r>
          </w:p>
        </w:tc>
        <w:tc>
          <w:tcPr>
            <w:tcW w:w="7522" w:type="dxa"/>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宋体" w:hAnsi="宋体"/>
                <w:b/>
                <w:sz w:val="24"/>
                <w:szCs w:val="24"/>
              </w:rPr>
              <w:t>总体要求</w:t>
            </w:r>
          </w:p>
        </w:tc>
        <w:tc>
          <w:tcPr>
            <w:tcW w:w="860" w:type="dxa"/>
            <w:vAlign w:val="top"/>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一</w:t>
            </w:r>
          </w:p>
        </w:tc>
        <w:tc>
          <w:tcPr>
            <w:tcW w:w="7522"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FF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总体要求</w:t>
            </w:r>
          </w:p>
        </w:tc>
        <w:tc>
          <w:tcPr>
            <w:tcW w:w="860" w:type="dxa"/>
            <w:vAlign w:val="top"/>
          </w:tcPr>
          <w:p>
            <w:pPr>
              <w:jc w:val="both"/>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7522"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cs="宋体"/>
                <w:b w:val="0"/>
                <w:bCs w:val="0"/>
                <w:i w:val="0"/>
                <w:iCs w:val="0"/>
                <w:color w:val="auto"/>
                <w:kern w:val="0"/>
                <w:sz w:val="24"/>
                <w:szCs w:val="24"/>
                <w:u w:val="none"/>
                <w:lang w:val="en-US" w:eastAsia="zh-CN" w:bidi="ar"/>
              </w:rPr>
              <w:t>采购</w:t>
            </w:r>
            <w:r>
              <w:rPr>
                <w:rFonts w:hint="eastAsia" w:ascii="宋体" w:hAnsi="宋体"/>
                <w:b w:val="0"/>
                <w:bCs w:val="0"/>
                <w:sz w:val="24"/>
                <w:szCs w:val="24"/>
                <w:lang w:val="en-US" w:eastAsia="zh-CN"/>
              </w:rPr>
              <w:t>电动起立床3</w:t>
            </w:r>
            <w:r>
              <w:rPr>
                <w:rFonts w:hint="eastAsia" w:ascii="宋体" w:hAnsi="宋体" w:cs="宋体"/>
                <w:b w:val="0"/>
                <w:bCs w:val="0"/>
                <w:i w:val="0"/>
                <w:iCs w:val="0"/>
                <w:color w:val="auto"/>
                <w:kern w:val="0"/>
                <w:sz w:val="24"/>
                <w:szCs w:val="24"/>
                <w:u w:val="none"/>
                <w:lang w:val="en-US" w:eastAsia="zh-CN" w:bidi="ar"/>
              </w:rPr>
              <w:t>张</w:t>
            </w:r>
          </w:p>
        </w:tc>
        <w:tc>
          <w:tcPr>
            <w:tcW w:w="860" w:type="dxa"/>
            <w:vAlign w:val="top"/>
          </w:tcPr>
          <w:p>
            <w:pPr>
              <w:jc w:val="both"/>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7522"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i w:val="0"/>
                <w:iCs w:val="0"/>
                <w:color w:val="000000"/>
                <w:kern w:val="0"/>
                <w:sz w:val="24"/>
                <w:szCs w:val="24"/>
                <w:highlight w:val="none"/>
                <w:u w:val="none"/>
                <w:lang w:val="en-US" w:eastAsia="zh-CN" w:bidi="ar"/>
              </w:rPr>
              <w:t>设备用途：</w:t>
            </w:r>
            <w:r>
              <w:rPr>
                <w:rFonts w:hint="eastAsia" w:ascii="宋体" w:hAnsi="宋体" w:eastAsia="宋体" w:cs="宋体"/>
                <w:i w:val="0"/>
                <w:iCs w:val="0"/>
                <w:caps w:val="0"/>
                <w:color w:val="333333"/>
                <w:spacing w:val="0"/>
                <w:sz w:val="24"/>
                <w:szCs w:val="24"/>
                <w:shd w:val="clear" w:color="auto" w:fill="FFFFFF"/>
              </w:rPr>
              <w:t>改善下肢功能障碍患者的血液循环，增强下肢肌肉的力量，防止肌肉的萎缩以及长期卧床引起的压疮等</w:t>
            </w:r>
          </w:p>
        </w:tc>
        <w:tc>
          <w:tcPr>
            <w:tcW w:w="860" w:type="dxa"/>
            <w:vAlign w:val="top"/>
          </w:tcPr>
          <w:p>
            <w:pPr>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二</w:t>
            </w:r>
          </w:p>
        </w:tc>
        <w:tc>
          <w:tcPr>
            <w:tcW w:w="7522"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eastAsia="宋体" w:cs="宋体"/>
                <w:b/>
                <w:bCs/>
                <w:i w:val="0"/>
                <w:iCs w:val="0"/>
                <w:color w:val="000000"/>
                <w:kern w:val="0"/>
                <w:sz w:val="24"/>
                <w:szCs w:val="24"/>
                <w:u w:val="none"/>
                <w:lang w:val="en-US" w:eastAsia="zh-CN" w:bidi="ar"/>
              </w:rPr>
              <w:t>主要功能要求与技术参数</w:t>
            </w:r>
          </w:p>
        </w:tc>
        <w:tc>
          <w:tcPr>
            <w:tcW w:w="860" w:type="dxa"/>
            <w:vAlign w:val="center"/>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7522" w:type="dxa"/>
            <w:vAlign w:val="top"/>
          </w:tcPr>
          <w:p>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sz w:val="24"/>
                <w:szCs w:val="24"/>
                <w:lang w:val="en-US" w:eastAsia="zh-CN"/>
              </w:rPr>
              <w:t>产品尺寸规格：≥205*64*48cm</w:t>
            </w:r>
          </w:p>
        </w:tc>
        <w:tc>
          <w:tcPr>
            <w:tcW w:w="860" w:type="dxa"/>
            <w:vAlign w:val="center"/>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7522" w:type="dxa"/>
            <w:vAlign w:val="top"/>
          </w:tcPr>
          <w:p>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sz w:val="24"/>
                <w:szCs w:val="24"/>
                <w:lang w:val="en-US" w:eastAsia="zh-CN"/>
              </w:rPr>
              <w:t>床面长度：≥185cm</w:t>
            </w:r>
          </w:p>
        </w:tc>
        <w:tc>
          <w:tcPr>
            <w:tcW w:w="860" w:type="dxa"/>
            <w:vAlign w:val="center"/>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7522" w:type="dxa"/>
            <w:vAlign w:val="top"/>
          </w:tcPr>
          <w:p>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sz w:val="24"/>
                <w:szCs w:val="24"/>
                <w:lang w:val="en-US" w:eastAsia="zh-CN"/>
              </w:rPr>
              <w:t>净重：≥70kg</w:t>
            </w:r>
          </w:p>
        </w:tc>
        <w:tc>
          <w:tcPr>
            <w:tcW w:w="860" w:type="dxa"/>
            <w:vAlign w:val="center"/>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7522"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框架材质：铁框架加喷塑处理</w:t>
            </w:r>
          </w:p>
        </w:tc>
        <w:tc>
          <w:tcPr>
            <w:tcW w:w="86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7522"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动态承重：</w:t>
            </w:r>
            <w:r>
              <w:rPr>
                <w:rFonts w:hint="eastAsia" w:ascii="宋体" w:hAnsi="宋体"/>
                <w:sz w:val="24"/>
                <w:szCs w:val="24"/>
                <w:lang w:eastAsia="zh-CN"/>
              </w:rPr>
              <w:t>≥</w:t>
            </w:r>
            <w:r>
              <w:rPr>
                <w:rFonts w:hint="eastAsia" w:ascii="宋体" w:hAnsi="宋体"/>
                <w:sz w:val="24"/>
                <w:szCs w:val="24"/>
              </w:rPr>
              <w:t>150kg</w:t>
            </w:r>
          </w:p>
        </w:tc>
        <w:tc>
          <w:tcPr>
            <w:tcW w:w="86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7522"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电压：220V~50HZ</w:t>
            </w:r>
          </w:p>
        </w:tc>
        <w:tc>
          <w:tcPr>
            <w:tcW w:w="86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7522"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电机调节时间：35-40秒；</w:t>
            </w:r>
          </w:p>
        </w:tc>
        <w:tc>
          <w:tcPr>
            <w:tcW w:w="860" w:type="dxa"/>
            <w:vAlign w:val="top"/>
          </w:tcPr>
          <w:p>
            <w:pPr>
              <w:jc w:val="both"/>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7522"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足部外翻调节角度-10度到20度；</w:t>
            </w:r>
          </w:p>
        </w:tc>
        <w:tc>
          <w:tcPr>
            <w:tcW w:w="86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7522"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密度海绵</w:t>
            </w:r>
            <w:r>
              <w:rPr>
                <w:rFonts w:hint="eastAsia" w:ascii="宋体" w:hAnsi="宋体"/>
                <w:sz w:val="24"/>
                <w:szCs w:val="24"/>
                <w:lang w:eastAsia="zh-CN"/>
              </w:rPr>
              <w:t>≥</w:t>
            </w:r>
            <w:r>
              <w:rPr>
                <w:rFonts w:hint="eastAsia" w:ascii="宋体" w:hAnsi="宋体"/>
                <w:sz w:val="24"/>
                <w:szCs w:val="24"/>
              </w:rPr>
              <w:t xml:space="preserve">5cm </w:t>
            </w:r>
          </w:p>
        </w:tc>
        <w:tc>
          <w:tcPr>
            <w:tcW w:w="86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Theme="minorEastAsia" w:hAnsiTheme="minorEastAsia" w:eastAsiaTheme="minorEastAsia" w:cstheme="minorEastAsia"/>
                <w:color w:val="FF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2.10 </w:t>
            </w:r>
          </w:p>
        </w:tc>
        <w:tc>
          <w:tcPr>
            <w:tcW w:w="7522" w:type="dxa"/>
            <w:vAlign w:val="top"/>
          </w:tcPr>
          <w:p>
            <w:pPr>
              <w:keepNext w:val="0"/>
              <w:keepLines w:val="0"/>
              <w:widowControl/>
              <w:suppressLineNumbers w:val="0"/>
              <w:jc w:val="left"/>
              <w:textAlignment w:val="top"/>
              <w:rPr>
                <w:rFonts w:hint="eastAsia" w:asciiTheme="minorEastAsia" w:hAnsiTheme="minorEastAsia" w:eastAsiaTheme="minorEastAsia" w:cstheme="minorEastAsia"/>
                <w:color w:val="FF0000"/>
                <w:sz w:val="24"/>
                <w:szCs w:val="24"/>
              </w:rPr>
            </w:pPr>
            <w:r>
              <w:rPr>
                <w:rFonts w:hint="eastAsia" w:ascii="宋体" w:hAnsi="宋体"/>
                <w:sz w:val="24"/>
                <w:szCs w:val="24"/>
              </w:rPr>
              <w:t>专业医用英国5852阻燃标准PVC</w:t>
            </w:r>
          </w:p>
        </w:tc>
        <w:tc>
          <w:tcPr>
            <w:tcW w:w="86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2.11 </w:t>
            </w:r>
          </w:p>
        </w:tc>
        <w:tc>
          <w:tcPr>
            <w:tcW w:w="7522" w:type="dxa"/>
            <w:vAlign w:val="top"/>
          </w:tcPr>
          <w:p>
            <w:pPr>
              <w:spacing w:line="360" w:lineRule="auto"/>
              <w:rPr>
                <w:rFonts w:ascii="宋体" w:hAnsi="宋体"/>
                <w:color w:val="FF0000"/>
                <w:sz w:val="24"/>
                <w:szCs w:val="24"/>
              </w:rPr>
            </w:pPr>
            <w:r>
              <w:rPr>
                <w:rFonts w:hint="eastAsia" w:ascii="宋体" w:hAnsi="宋体"/>
                <w:sz w:val="24"/>
                <w:szCs w:val="24"/>
              </w:rPr>
              <w:t>12000N大电机设计使得床身更加的稳定</w:t>
            </w:r>
          </w:p>
        </w:tc>
        <w:tc>
          <w:tcPr>
            <w:tcW w:w="86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eastAsia="宋体" w:cs="宋体"/>
                <w:i w:val="0"/>
                <w:iCs w:val="0"/>
                <w:color w:val="000000"/>
                <w:kern w:val="0"/>
                <w:sz w:val="24"/>
                <w:szCs w:val="24"/>
                <w:u w:val="none"/>
                <w:lang w:val="en-US" w:eastAsia="zh-CN" w:bidi="ar"/>
              </w:rPr>
              <w:t xml:space="preserve">2.12 </w:t>
            </w:r>
          </w:p>
        </w:tc>
        <w:tc>
          <w:tcPr>
            <w:tcW w:w="7522"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sz w:val="24"/>
                <w:szCs w:val="24"/>
              </w:rPr>
              <w:t>产品配有国家医疗器械注册证</w:t>
            </w:r>
          </w:p>
        </w:tc>
        <w:tc>
          <w:tcPr>
            <w:tcW w:w="86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szCs w:val="21"/>
                <w:lang w:eastAsia="zh-CN"/>
              </w:rPr>
              <w:t>△</w:t>
            </w:r>
            <w:r>
              <w:rPr>
                <w:rFonts w:hint="eastAsia" w:ascii="宋体" w:hAnsi="宋体" w:eastAsia="宋体" w:cs="宋体"/>
                <w:i w:val="0"/>
                <w:iCs w:val="0"/>
                <w:color w:val="000000"/>
                <w:kern w:val="0"/>
                <w:sz w:val="24"/>
                <w:szCs w:val="24"/>
                <w:u w:val="none"/>
                <w:lang w:val="en-US" w:eastAsia="zh-CN" w:bidi="ar"/>
              </w:rPr>
              <w:t xml:space="preserve">2.13 </w:t>
            </w:r>
          </w:p>
        </w:tc>
        <w:tc>
          <w:tcPr>
            <w:tcW w:w="7522"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sz w:val="24"/>
                <w:szCs w:val="24"/>
                <w:lang w:eastAsia="zh-CN"/>
              </w:rPr>
              <w:t>具备</w:t>
            </w:r>
            <w:r>
              <w:rPr>
                <w:rFonts w:hint="eastAsia" w:ascii="宋体" w:hAnsi="宋体"/>
                <w:sz w:val="24"/>
                <w:szCs w:val="24"/>
              </w:rPr>
              <w:t>FDA</w:t>
            </w:r>
          </w:p>
        </w:tc>
        <w:tc>
          <w:tcPr>
            <w:tcW w:w="86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szCs w:val="21"/>
                <w:lang w:eastAsia="zh-CN"/>
              </w:rPr>
              <w:t>△</w:t>
            </w:r>
            <w:r>
              <w:rPr>
                <w:rFonts w:hint="eastAsia" w:ascii="宋体" w:hAnsi="宋体" w:eastAsia="宋体" w:cs="宋体"/>
                <w:i w:val="0"/>
                <w:iCs w:val="0"/>
                <w:color w:val="000000"/>
                <w:kern w:val="0"/>
                <w:sz w:val="24"/>
                <w:szCs w:val="24"/>
                <w:u w:val="none"/>
                <w:lang w:val="en-US" w:eastAsia="zh-CN" w:bidi="ar"/>
              </w:rPr>
              <w:t xml:space="preserve">2.14 </w:t>
            </w:r>
          </w:p>
        </w:tc>
        <w:tc>
          <w:tcPr>
            <w:tcW w:w="7522"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sz w:val="24"/>
                <w:szCs w:val="24"/>
                <w:lang w:eastAsia="zh-CN"/>
              </w:rPr>
              <w:t>具备</w:t>
            </w:r>
            <w:r>
              <w:rPr>
                <w:rFonts w:hint="eastAsia" w:ascii="宋体" w:hAnsi="宋体"/>
                <w:sz w:val="24"/>
                <w:szCs w:val="24"/>
              </w:rPr>
              <w:t>CE证书</w:t>
            </w:r>
          </w:p>
        </w:tc>
        <w:tc>
          <w:tcPr>
            <w:tcW w:w="86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keepNext w:val="0"/>
              <w:keepLines w:val="0"/>
              <w:widowControl/>
              <w:suppressLineNumbers w:val="0"/>
              <w:jc w:val="both"/>
              <w:textAlignment w:val="top"/>
              <w:rPr>
                <w:rFonts w:hint="eastAsia" w:ascii="宋体" w:hAnsi="宋体"/>
                <w:color w:val="FF0000"/>
                <w:sz w:val="24"/>
                <w:szCs w:val="24"/>
              </w:rPr>
            </w:pPr>
            <w:r>
              <w:rPr>
                <w:rFonts w:hint="eastAsia" w:ascii="宋体" w:hAnsi="宋体"/>
                <w:szCs w:val="21"/>
                <w:lang w:eastAsia="zh-CN"/>
              </w:rPr>
              <w:t>△</w:t>
            </w:r>
            <w:r>
              <w:rPr>
                <w:rFonts w:hint="eastAsia" w:ascii="宋体" w:hAnsi="宋体" w:eastAsia="宋体" w:cs="宋体"/>
                <w:i w:val="0"/>
                <w:iCs w:val="0"/>
                <w:color w:val="000000"/>
                <w:kern w:val="0"/>
                <w:sz w:val="24"/>
                <w:szCs w:val="24"/>
                <w:u w:val="none"/>
                <w:lang w:val="en-US" w:eastAsia="zh-CN" w:bidi="ar"/>
              </w:rPr>
              <w:t xml:space="preserve">2.15 </w:t>
            </w:r>
          </w:p>
        </w:tc>
        <w:tc>
          <w:tcPr>
            <w:tcW w:w="7522" w:type="dxa"/>
            <w:vAlign w:val="top"/>
          </w:tcPr>
          <w:p>
            <w:pPr>
              <w:keepNext w:val="0"/>
              <w:keepLines w:val="0"/>
              <w:widowControl/>
              <w:suppressLineNumbers w:val="0"/>
              <w:jc w:val="left"/>
              <w:textAlignment w:val="top"/>
              <w:rPr>
                <w:rFonts w:ascii="宋体" w:hAnsi="宋体"/>
                <w:color w:val="FF0000"/>
                <w:sz w:val="24"/>
                <w:szCs w:val="24"/>
              </w:rPr>
            </w:pPr>
            <w:r>
              <w:rPr>
                <w:rFonts w:hint="eastAsia" w:ascii="宋体" w:hAnsi="宋体"/>
                <w:sz w:val="24"/>
                <w:szCs w:val="24"/>
                <w:lang w:eastAsia="zh-CN"/>
              </w:rPr>
              <w:t>具备</w:t>
            </w:r>
            <w:r>
              <w:rPr>
                <w:rFonts w:hint="eastAsia" w:ascii="宋体" w:hAnsi="宋体"/>
                <w:sz w:val="24"/>
                <w:szCs w:val="24"/>
              </w:rPr>
              <w:t>ISO13485证书</w:t>
            </w:r>
          </w:p>
        </w:tc>
        <w:tc>
          <w:tcPr>
            <w:tcW w:w="86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三</w:t>
            </w:r>
          </w:p>
        </w:tc>
        <w:tc>
          <w:tcPr>
            <w:tcW w:w="7522"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安装验收</w:t>
            </w:r>
          </w:p>
        </w:tc>
        <w:tc>
          <w:tcPr>
            <w:tcW w:w="86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3.1</w:t>
            </w:r>
          </w:p>
        </w:tc>
        <w:tc>
          <w:tcPr>
            <w:tcW w:w="7522"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安装地点：医院指定科室；</w:t>
            </w:r>
          </w:p>
        </w:tc>
        <w:tc>
          <w:tcPr>
            <w:tcW w:w="86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3.2</w:t>
            </w:r>
          </w:p>
        </w:tc>
        <w:tc>
          <w:tcPr>
            <w:tcW w:w="7522"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安装完成时间：合同签订后1个月内交货，接买方通知后3天内完成安装；</w:t>
            </w:r>
          </w:p>
        </w:tc>
        <w:tc>
          <w:tcPr>
            <w:tcW w:w="860" w:type="dxa"/>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3.3</w:t>
            </w:r>
          </w:p>
        </w:tc>
        <w:tc>
          <w:tcPr>
            <w:tcW w:w="7522"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安装标准：符合我国国家有关技术规范和技术标准；</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lang w:val="en-US" w:eastAsia="zh-CN"/>
              </w:rPr>
            </w:pPr>
            <w:r>
              <w:rPr>
                <w:rFonts w:hint="eastAsia" w:ascii="宋体" w:hAnsi="宋体"/>
                <w:sz w:val="24"/>
                <w:szCs w:val="24"/>
              </w:rPr>
              <w:t>3.4</w:t>
            </w:r>
          </w:p>
        </w:tc>
        <w:tc>
          <w:tcPr>
            <w:tcW w:w="7522"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验收标准：符合我国国家有关技术规范和技术标准。</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3.5</w:t>
            </w:r>
          </w:p>
        </w:tc>
        <w:tc>
          <w:tcPr>
            <w:tcW w:w="7522"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安装、验收合格前所产生的一切费用（包括卸货、搬运、必要时的安全性能检测费等）由供方负责提供。</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四</w:t>
            </w:r>
          </w:p>
        </w:tc>
        <w:tc>
          <w:tcPr>
            <w:tcW w:w="7522"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售后服务</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4.1</w:t>
            </w:r>
          </w:p>
        </w:tc>
        <w:tc>
          <w:tcPr>
            <w:tcW w:w="7522" w:type="dxa"/>
            <w:vAlign w:val="center"/>
          </w:tcPr>
          <w:p>
            <w:pPr>
              <w:rPr>
                <w:rFonts w:hint="eastAsia" w:asciiTheme="minorEastAsia" w:hAnsiTheme="minorEastAsia" w:eastAsiaTheme="minorEastAsia" w:cstheme="minorEastAsia"/>
                <w:sz w:val="24"/>
                <w:szCs w:val="24"/>
              </w:rPr>
            </w:pPr>
            <w:r>
              <w:rPr>
                <w:rFonts w:hint="eastAsia" w:ascii="宋体" w:hAnsi="宋体"/>
                <w:sz w:val="24"/>
                <w:szCs w:val="24"/>
              </w:rPr>
              <w:t>免费保修：设备验收合格后保修≥1年，期间免一切维修费用；</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五</w:t>
            </w:r>
          </w:p>
        </w:tc>
        <w:tc>
          <w:tcPr>
            <w:tcW w:w="7522" w:type="dxa"/>
            <w:vAlign w:val="top"/>
          </w:tcPr>
          <w:p>
            <w:pPr>
              <w:rPr>
                <w:rFonts w:hint="eastAsia" w:asciiTheme="minorEastAsia" w:hAnsiTheme="minorEastAsia" w:eastAsiaTheme="minorEastAsia" w:cstheme="minorEastAsia"/>
                <w:sz w:val="24"/>
                <w:szCs w:val="24"/>
              </w:rPr>
            </w:pPr>
            <w:r>
              <w:rPr>
                <w:rFonts w:hint="eastAsia" w:ascii="宋体" w:hAnsi="宋体"/>
                <w:b/>
                <w:sz w:val="24"/>
                <w:szCs w:val="24"/>
              </w:rPr>
              <w:t>其他要求</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5.1</w:t>
            </w:r>
          </w:p>
        </w:tc>
        <w:tc>
          <w:tcPr>
            <w:tcW w:w="7522"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属于医疗器械管理范围的产品必须提供医疗器械注册证及注册登记表</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5.2</w:t>
            </w:r>
          </w:p>
        </w:tc>
        <w:tc>
          <w:tcPr>
            <w:tcW w:w="7522"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厂家承诺提供设备免费保修期（含消耗品、易损品、维修配件、人工服务等）≥ 1年。提供过保后年保价格</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5.3</w:t>
            </w:r>
          </w:p>
        </w:tc>
        <w:tc>
          <w:tcPr>
            <w:tcW w:w="7522"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操作手册、维修手册：提供操作手册、维修手册各一套</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5.4</w:t>
            </w:r>
          </w:p>
        </w:tc>
        <w:tc>
          <w:tcPr>
            <w:tcW w:w="7522"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培训：提供临床应用操作培训,并提供临床资料(培训ppt、考核试题)</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5.5</w:t>
            </w:r>
          </w:p>
        </w:tc>
        <w:tc>
          <w:tcPr>
            <w:tcW w:w="7522" w:type="dxa"/>
            <w:vAlign w:val="top"/>
          </w:tcPr>
          <w:p>
            <w:pP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sz w:val="24"/>
                <w:szCs w:val="24"/>
              </w:rPr>
              <w:t>软件终身免费升级</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5.6</w:t>
            </w:r>
          </w:p>
        </w:tc>
        <w:tc>
          <w:tcPr>
            <w:tcW w:w="7522"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付款方式:验收合格后90工作日内付款，投标商开具单张发票限额必须大于投标单台设备价格</w:t>
            </w:r>
          </w:p>
        </w:tc>
        <w:tc>
          <w:tcPr>
            <w:tcW w:w="860" w:type="dxa"/>
            <w:vAlign w:val="top"/>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5.7</w:t>
            </w:r>
          </w:p>
        </w:tc>
        <w:tc>
          <w:tcPr>
            <w:tcW w:w="7522" w:type="dxa"/>
            <w:vAlign w:val="top"/>
          </w:tcPr>
          <w:p>
            <w:pPr>
              <w:rPr>
                <w:rFonts w:hint="eastAsia" w:asciiTheme="minorEastAsia" w:hAnsiTheme="minorEastAsia" w:eastAsiaTheme="minorEastAsia" w:cstheme="minorEastAsia"/>
                <w:sz w:val="24"/>
                <w:szCs w:val="24"/>
              </w:rPr>
            </w:pPr>
            <w:r>
              <w:rPr>
                <w:rFonts w:hint="eastAsia" w:ascii="宋体" w:hAnsi="宋体"/>
                <w:sz w:val="24"/>
                <w:szCs w:val="24"/>
              </w:rPr>
              <w:t>投标商提供的设备必须在距投标当日10个月内生产</w:t>
            </w:r>
          </w:p>
        </w:tc>
        <w:tc>
          <w:tcPr>
            <w:tcW w:w="860" w:type="dxa"/>
            <w:vAlign w:val="top"/>
          </w:tcPr>
          <w:p>
            <w:pPr>
              <w:rPr>
                <w:rFonts w:hint="eastAsia" w:asciiTheme="minorEastAsia" w:hAnsiTheme="minorEastAsia" w:eastAsiaTheme="minorEastAsia" w:cstheme="minorEastAsia"/>
                <w:kern w:val="0"/>
                <w:sz w:val="24"/>
                <w:szCs w:val="24"/>
              </w:rPr>
            </w:pPr>
          </w:p>
        </w:tc>
      </w:tr>
    </w:tbl>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eastAsia" w:asciiTheme="minorEastAsia" w:hAnsiTheme="minorEastAsia" w:cstheme="minorEastAsia"/>
          <w:b/>
          <w:bCs/>
          <w:kern w:val="2"/>
          <w:sz w:val="28"/>
          <w:szCs w:val="28"/>
          <w:lang w:val="en-US" w:eastAsia="zh-CN" w:bidi="ar-SA"/>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2"/>
          <w:rFonts w:hint="eastAsia" w:asciiTheme="minorEastAsia" w:hAnsiTheme="minorEastAsia" w:eastAsiaTheme="minorEastAsia" w:cstheme="minorEastAsia"/>
          <w:b/>
          <w:bCs/>
          <w:kern w:val="2"/>
          <w:sz w:val="28"/>
          <w:szCs w:val="28"/>
          <w:lang w:val="en-US" w:eastAsia="zh-CN" w:bidi="ar-SA"/>
        </w:rPr>
      </w:pPr>
      <w:r>
        <w:rPr>
          <w:rStyle w:val="12"/>
          <w:rFonts w:hint="eastAsia" w:asciiTheme="minorEastAsia" w:hAnsiTheme="minorEastAsia" w:eastAsiaTheme="minorEastAsia" w:cstheme="minorEastAsia"/>
          <w:b/>
          <w:bCs/>
          <w:kern w:val="2"/>
          <w:sz w:val="28"/>
          <w:szCs w:val="28"/>
          <w:lang w:val="en-US" w:eastAsia="zh-CN" w:bidi="ar-SA"/>
        </w:rPr>
        <w:t>评分细则</w:t>
      </w:r>
    </w:p>
    <w:p>
      <w:pPr>
        <w:spacing w:line="360" w:lineRule="auto"/>
        <w:ind w:firstLine="457" w:firstLineChars="196"/>
        <w:rPr>
          <w:rStyle w:val="12"/>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9"/>
        <w:tblW w:w="93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1分，代理商有维修服务人员得1分，承诺用户报修后四小时内维修人员能到场维修的得1分</w:t>
            </w:r>
            <w:r>
              <w:rPr>
                <w:rFonts w:hint="eastAsia" w:asciiTheme="minorEastAsia" w:hAnsiTheme="minorEastAsia" w:cstheme="minorEastAsia"/>
                <w:sz w:val="24"/>
                <w:szCs w:val="24"/>
                <w:lang w:eastAsia="zh-CN"/>
              </w:rPr>
              <w:t>）</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numPr>
          <w:ilvl w:val="0"/>
          <w:numId w:val="0"/>
        </w:numPr>
        <w:jc w:val="left"/>
        <w:rPr>
          <w:rFonts w:hint="eastAsia"/>
          <w:b/>
          <w:bCs/>
          <w:sz w:val="24"/>
          <w:lang w:val="en-US" w:eastAsia="zh-CN"/>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2"/>
          <w:rFonts w:hint="default" w:eastAsia="宋体" w:asciiTheme="minorEastAsia" w:hAnsiTheme="minorEastAsia" w:cstheme="minorEastAsia"/>
          <w:b/>
          <w:bCs/>
          <w:kern w:val="2"/>
          <w:sz w:val="32"/>
          <w:szCs w:val="32"/>
          <w:lang w:val="en-US" w:eastAsia="zh-CN" w:bidi="ar-SA"/>
        </w:rPr>
      </w:pPr>
      <w:r>
        <w:rPr>
          <w:rStyle w:val="12"/>
          <w:rFonts w:hint="eastAsia" w:eastAsia="宋体" w:asciiTheme="minorEastAsia" w:hAnsiTheme="minorEastAsia" w:cstheme="minorEastAsia"/>
          <w:b/>
          <w:bCs/>
          <w:kern w:val="2"/>
          <w:sz w:val="32"/>
          <w:szCs w:val="32"/>
          <w:lang w:val="en-US" w:eastAsia="zh-CN" w:bidi="ar-SA"/>
        </w:rPr>
        <w:t>九、</w:t>
      </w:r>
      <w:r>
        <w:rPr>
          <w:rStyle w:val="12"/>
          <w:rFonts w:hint="eastAsia" w:eastAsia="宋体" w:asciiTheme="minorEastAsia" w:hAnsiTheme="minorEastAsia" w:cstheme="minorEastAsia"/>
          <w:b/>
          <w:bCs/>
          <w:kern w:val="2"/>
          <w:sz w:val="28"/>
          <w:szCs w:val="28"/>
          <w:lang w:val="en-US" w:eastAsia="zh-CN" w:bidi="ar-SA"/>
        </w:rPr>
        <w:t>我院正式合同版本</w:t>
      </w:r>
    </w:p>
    <w:p>
      <w:pPr>
        <w:pStyle w:val="8"/>
        <w:rPr>
          <w:rFonts w:hint="eastAsia"/>
          <w:sz w:val="30"/>
          <w:szCs w:val="30"/>
        </w:rPr>
      </w:pPr>
    </w:p>
    <w:p>
      <w:pPr>
        <w:pStyle w:val="8"/>
        <w:rPr>
          <w:sz w:val="28"/>
          <w:szCs w:val="28"/>
        </w:rPr>
      </w:pPr>
      <w:r>
        <w:rPr>
          <w:rFonts w:hint="eastAsia"/>
          <w:sz w:val="28"/>
          <w:szCs w:val="28"/>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4"/>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3"/>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9"/>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 w:hRule="atLeast"/>
        </w:trPr>
        <w:tc>
          <w:tcPr>
            <w:tcW w:w="1134" w:type="dxa"/>
            <w:vAlign w:val="center"/>
          </w:tcPr>
          <w:p>
            <w:pPr>
              <w:pStyle w:val="16"/>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6"/>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6"/>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6"/>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6"/>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3" w:hRule="atLeast"/>
        </w:trPr>
        <w:tc>
          <w:tcPr>
            <w:tcW w:w="1134"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6"/>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6"/>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5" w:hRule="atLeast"/>
        </w:trPr>
        <w:tc>
          <w:tcPr>
            <w:tcW w:w="8364" w:type="dxa"/>
            <w:gridSpan w:val="6"/>
          </w:tcPr>
          <w:p>
            <w:pPr>
              <w:pStyle w:val="16"/>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4"/>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4"/>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7"/>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7"/>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7"/>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7"/>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3"/>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7"/>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7"/>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7"/>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4"/>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4"/>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4"/>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7"/>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7"/>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3"/>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4"/>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7"/>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7"/>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7"/>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7"/>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7"/>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7"/>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7"/>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7"/>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7"/>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7"/>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7"/>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7"/>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7"/>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7"/>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7"/>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7"/>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7"/>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7"/>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7"/>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7"/>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4"/>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3"/>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7"/>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7"/>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7"/>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7"/>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4"/>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4"/>
        <w:rPr>
          <w:sz w:val="20"/>
        </w:rPr>
      </w:pPr>
    </w:p>
    <w:tbl>
      <w:tblPr>
        <w:tblStyle w:val="9"/>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YmEzZGY3MGIwZjJlYjU1NGZmNjkzOGZlODM4ZDk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65BAD"/>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C2F54"/>
    <w:rsid w:val="00DD12A9"/>
    <w:rsid w:val="00DE7ADB"/>
    <w:rsid w:val="00E51899"/>
    <w:rsid w:val="00EF7182"/>
    <w:rsid w:val="00F01072"/>
    <w:rsid w:val="00F26748"/>
    <w:rsid w:val="02757B7D"/>
    <w:rsid w:val="02B15ED7"/>
    <w:rsid w:val="032B7EBE"/>
    <w:rsid w:val="037819C8"/>
    <w:rsid w:val="04165086"/>
    <w:rsid w:val="04BC738C"/>
    <w:rsid w:val="06BF4ECA"/>
    <w:rsid w:val="079468F0"/>
    <w:rsid w:val="092A537F"/>
    <w:rsid w:val="0A277157"/>
    <w:rsid w:val="0A323667"/>
    <w:rsid w:val="0B691EBF"/>
    <w:rsid w:val="0B9B4146"/>
    <w:rsid w:val="0D6B27A0"/>
    <w:rsid w:val="0D737863"/>
    <w:rsid w:val="0F2416D7"/>
    <w:rsid w:val="10827943"/>
    <w:rsid w:val="113D1317"/>
    <w:rsid w:val="11D15B1C"/>
    <w:rsid w:val="11D56F8A"/>
    <w:rsid w:val="129A029D"/>
    <w:rsid w:val="12C9410A"/>
    <w:rsid w:val="146D1EE3"/>
    <w:rsid w:val="14C02644"/>
    <w:rsid w:val="151634B2"/>
    <w:rsid w:val="157B401A"/>
    <w:rsid w:val="165B3C1A"/>
    <w:rsid w:val="17453125"/>
    <w:rsid w:val="184F31D7"/>
    <w:rsid w:val="18CC2819"/>
    <w:rsid w:val="1A2E6DE6"/>
    <w:rsid w:val="1CE31DCB"/>
    <w:rsid w:val="1D4821A9"/>
    <w:rsid w:val="1D4E0F3D"/>
    <w:rsid w:val="202B56B1"/>
    <w:rsid w:val="22723315"/>
    <w:rsid w:val="22CF7097"/>
    <w:rsid w:val="230A4103"/>
    <w:rsid w:val="232E51F6"/>
    <w:rsid w:val="23884864"/>
    <w:rsid w:val="27082DFB"/>
    <w:rsid w:val="27E45486"/>
    <w:rsid w:val="27EA63FC"/>
    <w:rsid w:val="29A837F3"/>
    <w:rsid w:val="2B057E38"/>
    <w:rsid w:val="2BA52826"/>
    <w:rsid w:val="2D7F5632"/>
    <w:rsid w:val="2EB05F76"/>
    <w:rsid w:val="2FBD42B3"/>
    <w:rsid w:val="2FDE2780"/>
    <w:rsid w:val="3005551A"/>
    <w:rsid w:val="30D412A1"/>
    <w:rsid w:val="30E84F1F"/>
    <w:rsid w:val="316641F0"/>
    <w:rsid w:val="31F8416E"/>
    <w:rsid w:val="32CE7A3F"/>
    <w:rsid w:val="32F87A34"/>
    <w:rsid w:val="33951D5C"/>
    <w:rsid w:val="34117E05"/>
    <w:rsid w:val="351B0D6F"/>
    <w:rsid w:val="35633FD8"/>
    <w:rsid w:val="365B4E52"/>
    <w:rsid w:val="37C66C9B"/>
    <w:rsid w:val="391D40AF"/>
    <w:rsid w:val="3BB420F5"/>
    <w:rsid w:val="3DB75172"/>
    <w:rsid w:val="3F1B3C4A"/>
    <w:rsid w:val="402E62DF"/>
    <w:rsid w:val="402F4957"/>
    <w:rsid w:val="405108FA"/>
    <w:rsid w:val="4136403A"/>
    <w:rsid w:val="41EF774F"/>
    <w:rsid w:val="42660058"/>
    <w:rsid w:val="42F001B6"/>
    <w:rsid w:val="43824C1A"/>
    <w:rsid w:val="449C5243"/>
    <w:rsid w:val="449E2D2B"/>
    <w:rsid w:val="46094A05"/>
    <w:rsid w:val="460A3EB2"/>
    <w:rsid w:val="477517FF"/>
    <w:rsid w:val="479F5F87"/>
    <w:rsid w:val="497E50E4"/>
    <w:rsid w:val="4982069C"/>
    <w:rsid w:val="49D93CFA"/>
    <w:rsid w:val="49DD5888"/>
    <w:rsid w:val="4A254910"/>
    <w:rsid w:val="4B956476"/>
    <w:rsid w:val="4CB07F6D"/>
    <w:rsid w:val="4D3D3121"/>
    <w:rsid w:val="4DCB17F7"/>
    <w:rsid w:val="4DE87B3D"/>
    <w:rsid w:val="4E9816A0"/>
    <w:rsid w:val="4F4B1AD6"/>
    <w:rsid w:val="50F56948"/>
    <w:rsid w:val="52FB6FE4"/>
    <w:rsid w:val="532E4E4F"/>
    <w:rsid w:val="53423D16"/>
    <w:rsid w:val="534B0A6F"/>
    <w:rsid w:val="539D45B7"/>
    <w:rsid w:val="53CA557A"/>
    <w:rsid w:val="541C3522"/>
    <w:rsid w:val="545A32FC"/>
    <w:rsid w:val="547D6E0D"/>
    <w:rsid w:val="550E0178"/>
    <w:rsid w:val="58271B3B"/>
    <w:rsid w:val="584110E8"/>
    <w:rsid w:val="587C329C"/>
    <w:rsid w:val="595B205E"/>
    <w:rsid w:val="5A4777C5"/>
    <w:rsid w:val="5A6E001E"/>
    <w:rsid w:val="5DEC7787"/>
    <w:rsid w:val="5DFE7766"/>
    <w:rsid w:val="60F93F09"/>
    <w:rsid w:val="619E2B99"/>
    <w:rsid w:val="62821FF2"/>
    <w:rsid w:val="63BC0FCC"/>
    <w:rsid w:val="63BE2CCE"/>
    <w:rsid w:val="652105FA"/>
    <w:rsid w:val="65BC6B1C"/>
    <w:rsid w:val="68220405"/>
    <w:rsid w:val="683E0693"/>
    <w:rsid w:val="685E7C65"/>
    <w:rsid w:val="68AB5C34"/>
    <w:rsid w:val="698F00A6"/>
    <w:rsid w:val="6A800692"/>
    <w:rsid w:val="6BF3478F"/>
    <w:rsid w:val="6DE10695"/>
    <w:rsid w:val="6E6658CD"/>
    <w:rsid w:val="6F1A55B9"/>
    <w:rsid w:val="70E11AE1"/>
    <w:rsid w:val="711B411C"/>
    <w:rsid w:val="7392213F"/>
    <w:rsid w:val="739F5CC0"/>
    <w:rsid w:val="748F3673"/>
    <w:rsid w:val="772F4719"/>
    <w:rsid w:val="773504DF"/>
    <w:rsid w:val="78667688"/>
    <w:rsid w:val="7A192AA7"/>
    <w:rsid w:val="7B395E66"/>
    <w:rsid w:val="7C4831AB"/>
    <w:rsid w:val="7C84019A"/>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rPr>
  </w:style>
  <w:style w:type="character" w:styleId="13">
    <w:name w:val="Emphasis"/>
    <w:qFormat/>
    <w:uiPriority w:val="20"/>
    <w:rPr>
      <w:i/>
      <w:iCs/>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7">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8">
    <w:name w:val="NormalCharacter"/>
    <w:semiHidden/>
    <w:qFormat/>
    <w:uiPriority w:val="0"/>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41"/>
    <w:basedOn w:val="11"/>
    <w:qFormat/>
    <w:uiPriority w:val="0"/>
    <w:rPr>
      <w:rFonts w:hint="eastAsia" w:ascii="宋体" w:hAnsi="宋体" w:eastAsia="宋体" w:cs="宋体"/>
      <w:b/>
      <w:bCs/>
      <w:color w:val="000000"/>
      <w:sz w:val="24"/>
      <w:szCs w:val="24"/>
      <w:u w:val="none"/>
    </w:rPr>
  </w:style>
  <w:style w:type="character" w:customStyle="1" w:styleId="22">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WZSZYY.CN</Company>
  <Pages>10</Pages>
  <Words>6166</Words>
  <Characters>6417</Characters>
  <Lines>6</Lines>
  <Paragraphs>1</Paragraphs>
  <TotalTime>4</TotalTime>
  <ScaleCrop>false</ScaleCrop>
  <LinksUpToDate>false</LinksUpToDate>
  <CharactersWithSpaces>6945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2022-05-31T06:32:30Z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2052-11.1.0.9021</vt:lpwstr>
  </property>
  <property fmtid="{D5CDD505-2E9C-101B-9397-08002B2CF9AE}" pid="4" name="ICV">
    <vt:lpwstr>99012001CC8449E1B44B4987A03F7E88</vt:lpwstr>
  </property>
</Properties>
</file>