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2"/>
          <w:rFonts w:hint="eastAsia" w:asciiTheme="minorEastAsia" w:hAnsiTheme="minorEastAsia" w:eastAsiaTheme="minorEastAsia" w:cstheme="minorEastAsia"/>
          <w:b/>
          <w:bCs/>
          <w:sz w:val="32"/>
          <w:szCs w:val="32"/>
          <w:lang w:val="en-US" w:eastAsia="zh-CN"/>
        </w:rPr>
      </w:pPr>
      <w:r>
        <w:rPr>
          <w:rStyle w:val="12"/>
          <w:rFonts w:hint="eastAsia" w:asciiTheme="minorEastAsia" w:hAnsiTheme="minorEastAsia" w:eastAsiaTheme="minorEastAsia" w:cstheme="minorEastAsia"/>
          <w:b/>
          <w:bCs/>
          <w:sz w:val="36"/>
          <w:szCs w:val="36"/>
          <w:lang w:val="en-US" w:eastAsia="zh-CN"/>
        </w:rPr>
        <w:t>温州市中医院关于呼吸湿化治疗仪项目的招标</w:t>
      </w:r>
    </w:p>
    <w:p>
      <w:pPr>
        <w:numPr>
          <w:ilvl w:val="0"/>
          <w:numId w:val="1"/>
        </w:numPr>
        <w:jc w:val="both"/>
        <w:rPr>
          <w:rStyle w:val="12"/>
          <w:rFonts w:hint="eastAsia" w:asciiTheme="minorEastAsia" w:hAnsiTheme="minorEastAsia" w:eastAsiaTheme="minorEastAsia" w:cstheme="minorEastAsia"/>
          <w:b/>
          <w:bCs/>
          <w:sz w:val="32"/>
          <w:szCs w:val="32"/>
        </w:rPr>
      </w:pPr>
      <w:r>
        <w:rPr>
          <w:rStyle w:val="12"/>
          <w:rFonts w:hint="eastAsia" w:asciiTheme="minorEastAsia" w:hAnsiTheme="minorEastAsia" w:eastAsiaTheme="minorEastAsia" w:cstheme="minorEastAsia"/>
          <w:b/>
          <w:bCs/>
          <w:sz w:val="32"/>
          <w:szCs w:val="32"/>
        </w:rPr>
        <w:t>项目基本情况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5"/>
        <w:gridCol w:w="5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default" w:asciiTheme="minorEastAsia" w:hAnsiTheme="minorEastAsia" w:eastAsiaTheme="minorEastAsia" w:cstheme="minorEastAsia"/>
                <w:b w:val="0"/>
                <w:bCs w:val="0"/>
                <w:sz w:val="24"/>
                <w:szCs w:val="24"/>
                <w:vertAlign w:val="baseline"/>
                <w:lang w:val="en-US"/>
              </w:rPr>
            </w:pPr>
            <w:r>
              <w:rPr>
                <w:rFonts w:hint="eastAsia" w:asciiTheme="minorEastAsia" w:hAnsiTheme="minorEastAsia" w:eastAsiaTheme="minorEastAsia" w:cstheme="minorEastAsia"/>
                <w:b w:val="0"/>
                <w:bCs w:val="0"/>
                <w:sz w:val="24"/>
                <w:szCs w:val="24"/>
              </w:rPr>
              <w:t>项目编号：</w:t>
            </w:r>
            <w:r>
              <w:rPr>
                <w:rFonts w:hint="eastAsia" w:asciiTheme="minorEastAsia" w:hAnsiTheme="minorEastAsia" w:eastAsiaTheme="minorEastAsia" w:cstheme="minorEastAsia"/>
                <w:sz w:val="24"/>
                <w:szCs w:val="24"/>
                <w:vertAlign w:val="baseline"/>
                <w:lang w:val="en-US" w:eastAsia="zh-CN"/>
              </w:rPr>
              <w:t>2022-sb-c</w:t>
            </w:r>
            <w:r>
              <w:rPr>
                <w:rFonts w:hint="eastAsia" w:asciiTheme="minorEastAsia" w:hAnsiTheme="minorEastAsia" w:eastAsiaTheme="minorEastAsia" w:cstheme="minorEastAsia"/>
                <w:color w:val="auto"/>
                <w:sz w:val="24"/>
                <w:szCs w:val="24"/>
                <w:vertAlign w:val="baseline"/>
                <w:lang w:val="en-US" w:eastAsia="zh-CN"/>
              </w:rPr>
              <w:t>g-</w:t>
            </w:r>
            <w:r>
              <w:rPr>
                <w:rFonts w:hint="eastAsia" w:asciiTheme="minorEastAsia" w:hAnsiTheme="minorEastAsia" w:cstheme="minorEastAsia"/>
                <w:color w:val="auto"/>
                <w:sz w:val="24"/>
                <w:szCs w:val="24"/>
                <w:vertAlign w:val="baseline"/>
                <w:lang w:val="en-US" w:eastAsia="zh-CN"/>
              </w:rPr>
              <w:t>010</w:t>
            </w:r>
          </w:p>
        </w:tc>
        <w:tc>
          <w:tcPr>
            <w:tcW w:w="5183" w:type="dxa"/>
          </w:tcPr>
          <w:p>
            <w:pPr>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rPr>
              <w:t>项目名称：呼吸湿化治疗仪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数量：1</w:t>
            </w:r>
            <w:r>
              <w:rPr>
                <w:rFonts w:hint="eastAsia" w:asciiTheme="minorEastAsia" w:hAnsiTheme="minorEastAsia" w:cstheme="minorEastAsia"/>
                <w:b w:val="0"/>
                <w:bCs w:val="0"/>
                <w:color w:val="auto"/>
                <w:sz w:val="24"/>
                <w:szCs w:val="24"/>
                <w:lang w:val="en-US" w:eastAsia="zh-CN"/>
              </w:rPr>
              <w:t>台</w:t>
            </w:r>
          </w:p>
        </w:tc>
        <w:tc>
          <w:tcPr>
            <w:tcW w:w="5183" w:type="dxa"/>
          </w:tcPr>
          <w:p>
            <w:pPr>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预算</w:t>
            </w:r>
            <w:r>
              <w:rPr>
                <w:rFonts w:hint="eastAsia" w:asciiTheme="minorEastAsia" w:hAnsiTheme="minorEastAsia" w:cstheme="minorEastAsia"/>
                <w:b w:val="0"/>
                <w:bCs w:val="0"/>
                <w:sz w:val="24"/>
                <w:szCs w:val="24"/>
                <w:lang w:val="en-US" w:eastAsia="zh-CN"/>
              </w:rPr>
              <w:t>单价</w:t>
            </w:r>
            <w:r>
              <w:rPr>
                <w:rFonts w:hint="eastAsia" w:asciiTheme="minorEastAsia" w:hAnsiTheme="minorEastAsia" w:eastAsiaTheme="minorEastAsia" w:cstheme="minorEastAsia"/>
                <w:b w:val="0"/>
                <w:bCs w:val="0"/>
                <w:sz w:val="24"/>
                <w:szCs w:val="24"/>
              </w:rPr>
              <w:t>（元）</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cstheme="minorEastAsia"/>
                <w:b w:val="0"/>
                <w:bCs w:val="0"/>
                <w:color w:val="auto"/>
                <w:sz w:val="24"/>
                <w:szCs w:val="24"/>
                <w:lang w:val="en-US" w:eastAsia="zh-CN"/>
              </w:rPr>
              <w:t>4.9万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预算</w:t>
            </w:r>
            <w:r>
              <w:rPr>
                <w:rFonts w:hint="eastAsia" w:asciiTheme="minorEastAsia" w:hAnsiTheme="minorEastAsia" w:cstheme="minorEastAsia"/>
                <w:b w:val="0"/>
                <w:bCs w:val="0"/>
                <w:sz w:val="24"/>
                <w:szCs w:val="24"/>
                <w:lang w:val="en-US" w:eastAsia="zh-CN"/>
              </w:rPr>
              <w:t>总</w:t>
            </w:r>
            <w:r>
              <w:rPr>
                <w:rFonts w:hint="eastAsia" w:asciiTheme="minorEastAsia" w:hAnsiTheme="minorEastAsia" w:eastAsiaTheme="minorEastAsia" w:cstheme="minorEastAsia"/>
                <w:b w:val="0"/>
                <w:bCs w:val="0"/>
                <w:sz w:val="24"/>
                <w:szCs w:val="24"/>
              </w:rPr>
              <w:t>金额（元）:</w:t>
            </w:r>
            <w:r>
              <w:rPr>
                <w:rFonts w:hint="eastAsia" w:asciiTheme="minorEastAsia" w:hAnsiTheme="minorEastAsia" w:cstheme="minorEastAsia"/>
                <w:b w:val="0"/>
                <w:bCs w:val="0"/>
                <w:color w:val="auto"/>
                <w:sz w:val="24"/>
                <w:szCs w:val="24"/>
                <w:lang w:val="en-US" w:eastAsia="zh-CN"/>
              </w:rPr>
              <w:t>4.9万</w:t>
            </w:r>
          </w:p>
        </w:tc>
        <w:tc>
          <w:tcPr>
            <w:tcW w:w="5183" w:type="dxa"/>
          </w:tcPr>
          <w:p>
            <w:pPr>
              <w:jc w:val="both"/>
              <w:rPr>
                <w:rFonts w:hint="eastAsia" w:asciiTheme="minorEastAsia" w:hAnsiTheme="minorEastAsia" w:eastAsiaTheme="minorEastAsia" w:cstheme="minorEastAsia"/>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sz w:val="24"/>
                <w:szCs w:val="24"/>
              </w:rPr>
              <w:t>简要规格描述或项目基本概况介绍、用途：</w:t>
            </w:r>
            <w:r>
              <w:rPr>
                <w:rFonts w:hint="eastAsia" w:ascii="宋体" w:hAnsi="宋体"/>
                <w:color w:val="auto"/>
                <w:sz w:val="24"/>
                <w:szCs w:val="24"/>
              </w:rPr>
              <w:t>用于有自主呼吸的患者，通过提供一定流量加温湿化的呼吸气体进行治疗。这些患者包括湿化治疗、氧气治疗、气管插管和气管切开的患者。可用于成人及小儿。</w:t>
            </w:r>
            <w:r>
              <w:rPr>
                <w:rFonts w:hint="eastAsia" w:ascii="宋体" w:hAnsi="宋体"/>
                <w:color w:val="auto"/>
                <w:sz w:val="24"/>
                <w:szCs w:val="24"/>
                <w:lang w:eastAsia="zh-CN"/>
              </w:rPr>
              <w:t>（</w:t>
            </w:r>
            <w:r>
              <w:rPr>
                <w:rFonts w:hint="eastAsia" w:ascii="宋体" w:hAnsi="宋体"/>
                <w:color w:val="auto"/>
                <w:sz w:val="24"/>
                <w:szCs w:val="24"/>
              </w:rPr>
              <w:t>体重＞</w:t>
            </w:r>
            <w:r>
              <w:rPr>
                <w:rFonts w:hint="eastAsia" w:ascii="宋体" w:hAnsi="宋体"/>
                <w:color w:val="auto"/>
                <w:sz w:val="24"/>
                <w:szCs w:val="24"/>
                <w:lang w:val="en-US" w:eastAsia="zh-CN"/>
              </w:rPr>
              <w:t>3</w:t>
            </w:r>
            <w:r>
              <w:rPr>
                <w:rFonts w:hint="eastAsia" w:ascii="宋体" w:hAnsi="宋体"/>
                <w:color w:val="auto"/>
                <w:sz w:val="24"/>
                <w:szCs w:val="24"/>
              </w:rPr>
              <w:t>公斤</w:t>
            </w:r>
            <w:r>
              <w:rPr>
                <w:rFonts w:hint="eastAsia" w:ascii="宋体" w:hAnsi="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rPr>
              <w:t>备注：</w:t>
            </w:r>
            <w:r>
              <w:rPr>
                <w:rFonts w:hint="eastAsia" w:asciiTheme="minorEastAsia" w:hAnsiTheme="minorEastAsia" w:cstheme="minorEastAsia"/>
                <w:color w:val="auto"/>
                <w:sz w:val="24"/>
                <w:szCs w:val="24"/>
                <w:lang w:eastAsia="zh-CN"/>
              </w:rPr>
              <w:t>允许进口</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2"/>
          <w:rFonts w:hint="eastAsia" w:asciiTheme="minorEastAsia" w:hAnsiTheme="minorEastAsia" w:eastAsiaTheme="minorEastAsia" w:cstheme="minorEastAsia"/>
          <w:b/>
          <w:bCs/>
          <w:sz w:val="32"/>
          <w:szCs w:val="32"/>
          <w:lang w:val="en-US" w:eastAsia="zh-CN"/>
        </w:rPr>
      </w:pPr>
      <w:r>
        <w:rPr>
          <w:rStyle w:val="12"/>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本项目我院采取院内组织公开招标的方式，以综合评分最高者中标的原则确定中标供应商。</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2"/>
          <w:rFonts w:hint="eastAsia" w:asciiTheme="minorEastAsia" w:hAnsiTheme="minorEastAsia" w:eastAsiaTheme="minorEastAsia" w:cstheme="minorEastAsia"/>
          <w:b/>
          <w:bCs/>
          <w:kern w:val="2"/>
          <w:sz w:val="32"/>
          <w:szCs w:val="32"/>
          <w:lang w:val="en-US" w:eastAsia="zh-CN" w:bidi="ar-SA"/>
        </w:rPr>
      </w:pPr>
      <w:r>
        <w:rPr>
          <w:rStyle w:val="12"/>
          <w:rFonts w:hint="eastAsia" w:asciiTheme="minorEastAsia" w:hAnsiTheme="minorEastAsia" w:eastAsiaTheme="minorEastAsia" w:cstheme="minorEastAsia"/>
          <w:b/>
          <w:bCs/>
          <w:kern w:val="2"/>
          <w:sz w:val="32"/>
          <w:szCs w:val="32"/>
          <w:lang w:val="en-US" w:eastAsia="zh-CN" w:bidi="ar-SA"/>
        </w:rPr>
        <w:t>获取招标文件</w:t>
      </w:r>
    </w:p>
    <w:p>
      <w:pPr>
        <w:pStyle w:val="7"/>
        <w:keepNext w:val="0"/>
        <w:keepLines w:val="0"/>
        <w:widowControl/>
        <w:suppressLineNumbers w:val="0"/>
        <w:spacing w:line="300" w:lineRule="atLeast"/>
        <w:rPr>
          <w:rFonts w:hint="eastAsia" w:asciiTheme="minorEastAsia" w:hAnsiTheme="minorEastAsia" w:eastAsiaTheme="minorEastAsia" w:cstheme="minorEastAsia"/>
          <w:kern w:val="2"/>
          <w:sz w:val="24"/>
          <w:szCs w:val="24"/>
          <w:highlight w:val="yellow"/>
          <w:lang w:val="en-US" w:eastAsia="zh-CN" w:bidi="ar-SA"/>
        </w:rPr>
      </w:pPr>
      <w:r>
        <w:rPr>
          <w:rFonts w:hint="eastAsia" w:asciiTheme="minorEastAsia" w:hAnsiTheme="minorEastAsia" w:eastAsiaTheme="minorEastAsia" w:cstheme="minorEastAsia"/>
          <w:kern w:val="2"/>
          <w:sz w:val="24"/>
          <w:szCs w:val="24"/>
          <w:lang w:val="en-US" w:eastAsia="zh-CN" w:bidi="ar-SA"/>
        </w:rPr>
        <w:t>地点（网址）</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heme="minorEastAsia" w:hAnsiTheme="minorEastAsia" w:eastAsiaTheme="minorEastAsia" w:cstheme="minorEastAsia"/>
          <w:kern w:val="2"/>
          <w:szCs w:val="24"/>
          <w:highlight w:val="none"/>
          <w:lang w:eastAsia="zh-CN"/>
        </w:rPr>
        <w:t>h</w:t>
      </w:r>
      <w:r>
        <w:rPr>
          <w:rFonts w:hint="eastAsia" w:asciiTheme="minorEastAsia" w:hAnsiTheme="minorEastAsia" w:eastAsiaTheme="minorEastAsia" w:cstheme="minorEastAsia"/>
          <w:kern w:val="2"/>
          <w:szCs w:val="24"/>
          <w:lang w:eastAsia="zh-CN"/>
        </w:rPr>
        <w:t>ttp://www.wzszyy.com/</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2"/>
          <w:rFonts w:hint="eastAsia" w:asciiTheme="minorEastAsia" w:hAnsiTheme="minorEastAsia" w:eastAsiaTheme="minorEastAsia" w:cstheme="minorEastAsia"/>
          <w:b/>
          <w:bCs/>
          <w:kern w:val="2"/>
          <w:sz w:val="32"/>
          <w:szCs w:val="32"/>
          <w:lang w:val="en-US" w:eastAsia="zh-CN" w:bidi="ar-SA"/>
        </w:rPr>
      </w:pPr>
      <w:r>
        <w:rPr>
          <w:rStyle w:val="12"/>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1、</w:t>
      </w:r>
      <w:r>
        <w:rPr>
          <w:rFonts w:hint="eastAsia" w:asciiTheme="minorEastAsia" w:hAnsiTheme="minorEastAsia" w:eastAsiaTheme="minorEastAsia" w:cstheme="minorEastAsia"/>
          <w:kern w:val="2"/>
          <w:sz w:val="24"/>
          <w:szCs w:val="24"/>
          <w:lang w:val="en-US" w:eastAsia="zh-CN" w:bidi="ar-SA"/>
        </w:rPr>
        <w:t>提交投标文件截止时间：2022年</w:t>
      </w:r>
      <w:r>
        <w:rPr>
          <w:rFonts w:hint="eastAsia" w:asciiTheme="minorEastAsia" w:hAnsiTheme="minorEastAsia" w:eastAsiaTheme="minorEastAsia" w:cstheme="minorEastAsia"/>
          <w:color w:val="FF0000"/>
          <w:kern w:val="2"/>
          <w:sz w:val="24"/>
          <w:szCs w:val="24"/>
          <w:lang w:val="en-US" w:eastAsia="zh-CN" w:bidi="ar-SA"/>
        </w:rPr>
        <w:t>5月</w:t>
      </w:r>
      <w:r>
        <w:rPr>
          <w:rFonts w:hint="eastAsia" w:asciiTheme="minorEastAsia" w:hAnsiTheme="minorEastAsia" w:cstheme="minorEastAsia"/>
          <w:color w:val="FF0000"/>
          <w:kern w:val="2"/>
          <w:sz w:val="24"/>
          <w:szCs w:val="24"/>
          <w:lang w:val="en-US" w:eastAsia="zh-CN" w:bidi="ar-SA"/>
        </w:rPr>
        <w:t>20</w:t>
      </w:r>
      <w:r>
        <w:rPr>
          <w:rFonts w:hint="eastAsia" w:asciiTheme="minorEastAsia" w:hAnsiTheme="minorEastAsia" w:eastAsiaTheme="minorEastAsia" w:cstheme="minorEastAsia"/>
          <w:color w:val="FF0000"/>
          <w:kern w:val="2"/>
          <w:sz w:val="24"/>
          <w:szCs w:val="24"/>
          <w:lang w:val="en-US" w:eastAsia="zh-CN" w:bidi="ar-SA"/>
        </w:rPr>
        <w:t>日</w:t>
      </w:r>
      <w:r>
        <w:rPr>
          <w:rFonts w:hint="eastAsia" w:asciiTheme="minorEastAsia" w:hAnsiTheme="minorEastAsia" w:cstheme="minorEastAsia"/>
          <w:color w:val="FF0000"/>
          <w:kern w:val="2"/>
          <w:sz w:val="24"/>
          <w:szCs w:val="24"/>
          <w:lang w:val="en-US" w:eastAsia="zh-CN" w:bidi="ar-SA"/>
        </w:rPr>
        <w:t>上</w:t>
      </w:r>
      <w:r>
        <w:rPr>
          <w:rFonts w:hint="eastAsia" w:asciiTheme="minorEastAsia" w:hAnsiTheme="minorEastAsia" w:eastAsiaTheme="minorEastAsia" w:cstheme="minorEastAsia"/>
          <w:color w:val="FF0000"/>
          <w:kern w:val="2"/>
          <w:sz w:val="24"/>
          <w:szCs w:val="24"/>
          <w:lang w:val="en-US" w:eastAsia="zh-CN" w:bidi="ar-SA"/>
        </w:rPr>
        <w:t>午</w:t>
      </w:r>
      <w:r>
        <w:rPr>
          <w:rFonts w:hint="eastAsia" w:asciiTheme="minorEastAsia" w:hAnsiTheme="minorEastAsia" w:cstheme="minorEastAsia"/>
          <w:color w:val="FF0000"/>
          <w:kern w:val="2"/>
          <w:sz w:val="24"/>
          <w:szCs w:val="24"/>
          <w:lang w:val="en-US" w:eastAsia="zh-CN" w:bidi="ar-SA"/>
        </w:rPr>
        <w:t>11</w:t>
      </w:r>
      <w:r>
        <w:rPr>
          <w:rFonts w:hint="eastAsia" w:asciiTheme="minorEastAsia" w:hAnsiTheme="minorEastAsia" w:eastAsiaTheme="minorEastAsia" w:cstheme="minorEastAsia"/>
          <w:color w:val="FF0000"/>
          <w:kern w:val="2"/>
          <w:sz w:val="24"/>
          <w:szCs w:val="24"/>
          <w:lang w:val="en-US" w:eastAsia="zh-CN" w:bidi="ar-SA"/>
        </w:rPr>
        <w:t>：00</w:t>
      </w:r>
      <w:r>
        <w:rPr>
          <w:rFonts w:hint="eastAsia" w:asciiTheme="minorEastAsia" w:hAnsiTheme="minorEastAsia" w:eastAsiaTheme="minorEastAsia" w:cstheme="minorEastAsia"/>
          <w:kern w:val="2"/>
          <w:sz w:val="24"/>
          <w:szCs w:val="24"/>
          <w:lang w:val="en-US" w:eastAsia="zh-CN" w:bidi="ar-SA"/>
        </w:rPr>
        <w:t>（北京时间）</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2、</w:t>
      </w:r>
      <w:r>
        <w:rPr>
          <w:rFonts w:hint="eastAsia" w:asciiTheme="minorEastAsia" w:hAnsiTheme="minorEastAsia" w:eastAsiaTheme="minorEastAsia" w:cstheme="minorEastAsia"/>
          <w:kern w:val="2"/>
          <w:sz w:val="24"/>
          <w:szCs w:val="24"/>
          <w:lang w:val="en-US" w:eastAsia="zh-CN" w:bidi="ar-SA"/>
        </w:rPr>
        <w:t>开标时间：2022年</w:t>
      </w:r>
      <w:r>
        <w:rPr>
          <w:rFonts w:hint="eastAsia" w:asciiTheme="minorEastAsia" w:hAnsiTheme="minorEastAsia" w:eastAsiaTheme="minorEastAsia" w:cstheme="minorEastAsia"/>
          <w:color w:val="FF0000"/>
          <w:kern w:val="2"/>
          <w:sz w:val="24"/>
          <w:szCs w:val="24"/>
          <w:lang w:val="en-US" w:eastAsia="zh-CN" w:bidi="ar-SA"/>
        </w:rPr>
        <w:t>5月</w:t>
      </w:r>
      <w:r>
        <w:rPr>
          <w:rFonts w:hint="eastAsia" w:asciiTheme="minorEastAsia" w:hAnsiTheme="minorEastAsia" w:cstheme="minorEastAsia"/>
          <w:color w:val="FF0000"/>
          <w:kern w:val="2"/>
          <w:sz w:val="24"/>
          <w:szCs w:val="24"/>
          <w:lang w:val="en-US" w:eastAsia="zh-CN" w:bidi="ar-SA"/>
        </w:rPr>
        <w:t>20</w:t>
      </w:r>
      <w:r>
        <w:rPr>
          <w:rFonts w:hint="eastAsia" w:asciiTheme="minorEastAsia" w:hAnsiTheme="minorEastAsia" w:eastAsiaTheme="minorEastAsia" w:cstheme="minorEastAsia"/>
          <w:color w:val="FF0000"/>
          <w:kern w:val="2"/>
          <w:sz w:val="24"/>
          <w:szCs w:val="24"/>
          <w:lang w:val="en-US" w:eastAsia="zh-CN" w:bidi="ar-SA"/>
        </w:rPr>
        <w:t>日下午14：10</w:t>
      </w:r>
      <w:r>
        <w:rPr>
          <w:rFonts w:hint="eastAsia" w:asciiTheme="minorEastAsia" w:hAnsiTheme="minorEastAsia" w:eastAsiaTheme="minorEastAsia" w:cstheme="minorEastAsia"/>
          <w:kern w:val="2"/>
          <w:sz w:val="24"/>
          <w:szCs w:val="24"/>
          <w:lang w:val="en-US" w:eastAsia="zh-CN" w:bidi="ar-SA"/>
        </w:rPr>
        <w:t>（北</w:t>
      </w:r>
      <w:bookmarkStart w:id="0" w:name="_GoBack"/>
      <w:bookmarkEnd w:id="0"/>
      <w:r>
        <w:rPr>
          <w:rFonts w:hint="eastAsia" w:asciiTheme="minorEastAsia" w:hAnsiTheme="minorEastAsia" w:eastAsiaTheme="minorEastAsia" w:cstheme="minorEastAsia"/>
          <w:kern w:val="2"/>
          <w:sz w:val="24"/>
          <w:szCs w:val="24"/>
          <w:lang w:val="en-US" w:eastAsia="zh-CN" w:bidi="ar-SA"/>
        </w:rPr>
        <w:t>京时间）</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3、</w:t>
      </w:r>
      <w:r>
        <w:rPr>
          <w:rFonts w:hint="eastAsia" w:asciiTheme="minorEastAsia" w:hAnsiTheme="minorEastAsia" w:eastAsiaTheme="minorEastAsia" w:cstheme="minorEastAsia"/>
          <w:kern w:val="2"/>
          <w:sz w:val="24"/>
          <w:szCs w:val="24"/>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4、</w:t>
      </w:r>
      <w:r>
        <w:rPr>
          <w:rFonts w:hint="eastAsia" w:asciiTheme="minorEastAsia" w:hAnsiTheme="minorEastAsia" w:eastAsiaTheme="minorEastAsia" w:cstheme="minorEastAsia"/>
          <w:kern w:val="2"/>
          <w:sz w:val="24"/>
          <w:szCs w:val="24"/>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5、</w:t>
      </w:r>
      <w:r>
        <w:rPr>
          <w:rFonts w:hint="eastAsia" w:asciiTheme="minorEastAsia" w:hAnsiTheme="minorEastAsia" w:eastAsiaTheme="minorEastAsia" w:cstheme="minorEastAsia"/>
          <w:kern w:val="2"/>
          <w:sz w:val="24"/>
          <w:szCs w:val="24"/>
          <w:lang w:val="en-US" w:eastAsia="zh-CN" w:bidi="ar-SA"/>
        </w:rPr>
        <w:t>投标方式：接受邮寄和现场投递的纸质投标文件</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6、</w:t>
      </w:r>
      <w:r>
        <w:rPr>
          <w:rFonts w:hint="eastAsia" w:asciiTheme="minorEastAsia" w:hAnsiTheme="minorEastAsia" w:eastAsiaTheme="minorEastAsia" w:cstheme="minorEastAsia"/>
          <w:kern w:val="2"/>
          <w:sz w:val="24"/>
          <w:szCs w:val="24"/>
          <w:lang w:val="en-US" w:eastAsia="zh-CN" w:bidi="ar-SA"/>
        </w:rPr>
        <w:t>其他:招标文件一式三份，一正两副加盖公章</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2"/>
          <w:rFonts w:hint="eastAsia" w:asciiTheme="minorEastAsia" w:hAnsiTheme="minorEastAsia" w:eastAsiaTheme="minorEastAsia" w:cstheme="minorEastAsia"/>
          <w:b/>
          <w:bCs/>
          <w:kern w:val="2"/>
          <w:sz w:val="32"/>
          <w:szCs w:val="32"/>
          <w:lang w:val="en-US" w:eastAsia="zh-CN" w:bidi="ar-SA"/>
        </w:rPr>
      </w:pPr>
      <w:r>
        <w:rPr>
          <w:rStyle w:val="12"/>
          <w:rFonts w:hint="eastAsia" w:asciiTheme="minorEastAsia" w:hAnsiTheme="minorEastAsia" w:eastAsiaTheme="minorEastAsia" w:cstheme="minorEastAsia"/>
          <w:b/>
          <w:bCs/>
          <w:kern w:val="2"/>
          <w:sz w:val="32"/>
          <w:szCs w:val="32"/>
          <w:lang w:val="en-US" w:eastAsia="zh-CN" w:bidi="ar-SA"/>
        </w:rPr>
        <w:t>公告期限 </w:t>
      </w:r>
    </w:p>
    <w:p>
      <w:pPr>
        <w:pStyle w:val="7"/>
        <w:keepNext w:val="0"/>
        <w:keepLines w:val="0"/>
        <w:widowControl/>
        <w:suppressLineNumbers w:val="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2"/>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9" w:firstLineChars="174"/>
        <w:jc w:val="left"/>
        <w:outlineLvl w:val="2"/>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w:t>
      </w:r>
      <w:r>
        <w:rPr>
          <w:rFonts w:hint="eastAsia" w:asciiTheme="minorEastAsia" w:hAnsiTheme="minorEastAsia" w:eastAsiaTheme="minorEastAsia" w:cstheme="minorEastAsia"/>
          <w:kern w:val="2"/>
          <w:sz w:val="24"/>
          <w:szCs w:val="24"/>
          <w:lang w:val="en-US" w:eastAsia="zh-CN" w:bidi="ar-SA"/>
        </w:rPr>
        <w:t>技术资信</w:t>
      </w:r>
      <w:r>
        <w:rPr>
          <w:rFonts w:hint="eastAsia" w:asciiTheme="minorEastAsia" w:hAnsiTheme="minorEastAsia" w:cstheme="minorEastAsia"/>
          <w:kern w:val="2"/>
          <w:sz w:val="24"/>
          <w:szCs w:val="24"/>
          <w:lang w:val="en-US" w:eastAsia="zh-CN" w:bidi="ar-SA"/>
        </w:rPr>
        <w:t>文件</w:t>
      </w:r>
      <w:r>
        <w:rPr>
          <w:rFonts w:hint="eastAsia" w:asciiTheme="minorEastAsia" w:hAnsiTheme="minorEastAsia" w:eastAsiaTheme="minorEastAsia" w:cstheme="minorEastAsia"/>
          <w:b w:val="0"/>
          <w:bCs/>
          <w:sz w:val="24"/>
          <w:szCs w:val="24"/>
        </w:rPr>
        <w:t>和报价文件</w:t>
      </w:r>
      <w:r>
        <w:rPr>
          <w:rFonts w:hint="eastAsia" w:asciiTheme="minorEastAsia" w:hAnsiTheme="minorEastAsia" w:cstheme="minorEastAsia"/>
          <w:b w:val="0"/>
          <w:bCs/>
          <w:sz w:val="24"/>
          <w:szCs w:val="24"/>
          <w:lang w:eastAsia="zh-CN"/>
        </w:rPr>
        <w:t>两</w:t>
      </w:r>
      <w:r>
        <w:rPr>
          <w:rFonts w:hint="eastAsia" w:asciiTheme="minorEastAsia" w:hAnsiTheme="minorEastAsia" w:eastAsiaTheme="minorEastAsia" w:cstheme="minorEastAsia"/>
          <w:b w:val="0"/>
          <w:bCs/>
          <w:sz w:val="24"/>
          <w:szCs w:val="24"/>
        </w:rPr>
        <w:t>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2"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bCs w:val="0"/>
          <w:sz w:val="24"/>
          <w:szCs w:val="24"/>
        </w:rPr>
        <w:t>1.</w:t>
      </w:r>
      <w:r>
        <w:rPr>
          <w:rFonts w:hint="eastAsia" w:asciiTheme="minorEastAsia" w:hAnsiTheme="minorEastAsia" w:eastAsiaTheme="minorEastAsia" w:cstheme="minorEastAsia"/>
          <w:b/>
          <w:bCs w:val="0"/>
          <w:kern w:val="2"/>
          <w:sz w:val="24"/>
          <w:szCs w:val="24"/>
          <w:lang w:val="en-US" w:eastAsia="zh-CN" w:bidi="ar-SA"/>
        </w:rPr>
        <w:t>技术资信</w:t>
      </w:r>
      <w:r>
        <w:rPr>
          <w:rFonts w:hint="eastAsia" w:asciiTheme="minorEastAsia" w:hAnsiTheme="minorEastAsia" w:eastAsiaTheme="minorEastAsia" w:cstheme="minorEastAsia"/>
          <w:b/>
          <w:bCs w:val="0"/>
          <w:sz w:val="24"/>
          <w:szCs w:val="24"/>
        </w:rPr>
        <w:t>文件</w:t>
      </w:r>
      <w:r>
        <w:rPr>
          <w:rFonts w:hint="eastAsia" w:asciiTheme="minorEastAsia" w:hAnsiTheme="minorEastAsia" w:eastAsiaTheme="minorEastAsia" w:cstheme="minorEastAsia"/>
          <w:b w:val="0"/>
          <w:bCs/>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val="en-US" w:eastAsia="zh-CN"/>
        </w:rPr>
        <w:t>6</w:t>
      </w:r>
      <w:r>
        <w:rPr>
          <w:rFonts w:hint="eastAsia" w:asciiTheme="minorEastAsia" w:hAnsiTheme="minorEastAsia" w:eastAsiaTheme="minorEastAsia" w:cstheme="minorEastAsia"/>
          <w:bCs/>
          <w:sz w:val="24"/>
          <w:szCs w:val="24"/>
        </w:rPr>
        <w:t>）货物制造商或其它有销售资格（提供证明材料）的供应商出具的授权书（适用于投标人是进口货物代理商的情形）；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w:t>
      </w:r>
      <w:r>
        <w:rPr>
          <w:rFonts w:hint="eastAsia" w:asciiTheme="minorEastAsia" w:hAnsi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11</w:t>
      </w:r>
      <w:r>
        <w:rPr>
          <w:rFonts w:hint="eastAsia" w:asciiTheme="minorEastAsia" w:hAnsiTheme="minorEastAsia" w:eastAsiaTheme="minorEastAsia" w:cstheme="minorEastAsia"/>
          <w:sz w:val="24"/>
          <w:szCs w:val="24"/>
        </w:rPr>
        <w:t>）设备配置清单；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12</w:t>
      </w:r>
      <w:r>
        <w:rPr>
          <w:rFonts w:hint="eastAsia" w:asciiTheme="minorEastAsia" w:hAnsiTheme="minorEastAsia" w:eastAsiaTheme="minorEastAsia" w:cstheme="minorEastAsia"/>
          <w:sz w:val="24"/>
          <w:szCs w:val="24"/>
        </w:rPr>
        <w:t>）消耗品或易耗品价格</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详见评分标准要求</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 xml:space="preserve">；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13</w:t>
      </w:r>
      <w:r>
        <w:rPr>
          <w:rFonts w:hint="eastAsia" w:asciiTheme="minorEastAsia" w:hAnsiTheme="minorEastAsia" w:eastAsiaTheme="minorEastAsia" w:cstheme="minorEastAsia"/>
          <w:sz w:val="24"/>
          <w:szCs w:val="24"/>
        </w:rPr>
        <w:t>）售后服务承诺书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14</w:t>
      </w:r>
      <w:r>
        <w:rPr>
          <w:rFonts w:hint="eastAsia" w:asciiTheme="minorEastAsia" w:hAnsiTheme="minorEastAsia" w:eastAsiaTheme="minorEastAsia" w:cstheme="minorEastAsia"/>
          <w:sz w:val="24"/>
          <w:szCs w:val="24"/>
        </w:rPr>
        <w:t>）业绩证明</w:t>
      </w:r>
      <w:r>
        <w:rPr>
          <w:rFonts w:hint="eastAsia" w:asciiTheme="minorEastAsia" w:hAnsiTheme="minorEastAsia" w:cstheme="minorEastAsia"/>
          <w:sz w:val="24"/>
          <w:szCs w:val="24"/>
          <w:lang w:eastAsia="zh-CN"/>
        </w:rPr>
        <w:t>，提供</w:t>
      </w:r>
      <w:r>
        <w:rPr>
          <w:rFonts w:hint="eastAsia" w:asciiTheme="minorEastAsia" w:hAnsiTheme="minorEastAsia" w:cstheme="minorEastAsia"/>
          <w:sz w:val="24"/>
          <w:szCs w:val="24"/>
          <w:lang w:val="en-US" w:eastAsia="zh-CN"/>
        </w:rPr>
        <w:t>5份销售</w:t>
      </w:r>
      <w:r>
        <w:rPr>
          <w:rFonts w:hint="eastAsia" w:asciiTheme="minorEastAsia" w:hAnsiTheme="minorEastAsia" w:cstheme="minorEastAsia"/>
          <w:sz w:val="24"/>
          <w:szCs w:val="24"/>
          <w:lang w:eastAsia="zh-CN"/>
        </w:rPr>
        <w:t>合同复印件带公章（</w:t>
      </w:r>
      <w:r>
        <w:rPr>
          <w:rFonts w:hint="eastAsia" w:asciiTheme="minorEastAsia" w:hAnsiTheme="minorEastAsia" w:eastAsiaTheme="minorEastAsia" w:cstheme="minorEastAsia"/>
          <w:sz w:val="24"/>
          <w:szCs w:val="24"/>
        </w:rPr>
        <w:t>详见评分标准要求</w:t>
      </w:r>
      <w:r>
        <w:rPr>
          <w:rFonts w:hint="eastAsia" w:asciiTheme="minorEastAsia" w:hAnsiTheme="minorEastAsia" w:cstheme="minorEastAsia"/>
          <w:sz w:val="24"/>
          <w:szCs w:val="24"/>
          <w:lang w:eastAsia="zh-CN"/>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15</w:t>
      </w:r>
      <w:r>
        <w:rPr>
          <w:rFonts w:hint="eastAsia" w:asciiTheme="minorEastAsia" w:hAnsiTheme="minorEastAsia" w:eastAsiaTheme="minorEastAsia" w:cstheme="minorEastAsia"/>
          <w:sz w:val="24"/>
          <w:szCs w:val="24"/>
        </w:rPr>
        <w:t>）投标人建议的安装、调试、验收方法或方案；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16</w:t>
      </w:r>
      <w:r>
        <w:rPr>
          <w:rFonts w:hint="eastAsia" w:asciiTheme="minorEastAsia" w:hAnsiTheme="minorEastAsia" w:eastAsiaTheme="minorEastAsia" w:cstheme="minorEastAsia"/>
          <w:sz w:val="24"/>
          <w:szCs w:val="24"/>
        </w:rPr>
        <w:t>）技术服务、技术培训的内容和措施；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17</w:t>
      </w:r>
      <w:r>
        <w:rPr>
          <w:rFonts w:hint="eastAsia" w:asciiTheme="minorEastAsia" w:hAnsiTheme="minorEastAsia" w:eastAsiaTheme="minorEastAsia" w:cstheme="minorEastAsia"/>
          <w:sz w:val="24"/>
          <w:szCs w:val="24"/>
        </w:rPr>
        <w:t>）维修能力</w:t>
      </w:r>
      <w:r>
        <w:rPr>
          <w:rFonts w:hint="eastAsia" w:asciiTheme="minorEastAsia" w:hAnsiTheme="minorEastAsia" w:cstheme="minorEastAsia"/>
          <w:sz w:val="24"/>
          <w:szCs w:val="24"/>
          <w:lang w:eastAsia="zh-CN"/>
        </w:rPr>
        <w:t>，提供省内维修服务地点和人员资料</w:t>
      </w:r>
      <w:r>
        <w:rPr>
          <w:rFonts w:hint="eastAsia" w:asciiTheme="minorEastAsia" w:hAnsiTheme="minorEastAsia" w:eastAsiaTheme="minorEastAsia" w:cstheme="minorEastAsia"/>
          <w:sz w:val="24"/>
          <w:szCs w:val="24"/>
        </w:rPr>
        <w:t>（详见评分标准要求）；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18</w:t>
      </w:r>
      <w:r>
        <w:rPr>
          <w:rFonts w:hint="eastAsia" w:asciiTheme="minorEastAsia" w:hAnsiTheme="minorEastAsia" w:eastAsiaTheme="minorEastAsia" w:cstheme="minorEastAsia"/>
          <w:sz w:val="24"/>
          <w:szCs w:val="24"/>
        </w:rPr>
        <w:t>）投标机型的彩页和原厂技术参数；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19</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20</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21</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2" w:firstLineChars="196"/>
        <w:jc w:val="left"/>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val="en-US" w:eastAsia="zh-CN"/>
        </w:rPr>
        <w:t>2</w:t>
      </w:r>
      <w:r>
        <w:rPr>
          <w:rFonts w:hint="eastAsia" w:asciiTheme="minorEastAsia" w:hAnsiTheme="minorEastAsia" w:eastAsiaTheme="minorEastAsia" w:cstheme="minorEastAsia"/>
          <w:b/>
          <w:bCs w:val="0"/>
          <w:sz w:val="24"/>
          <w:szCs w:val="24"/>
        </w:rPr>
        <w:t>.报价文件：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2"/>
          <w:rFonts w:hint="eastAsia" w:asciiTheme="minorEastAsia" w:hAnsiTheme="minorEastAsia" w:eastAsiaTheme="minorEastAsia" w:cstheme="minorEastAsia"/>
          <w:b/>
          <w:bCs/>
          <w:kern w:val="2"/>
          <w:sz w:val="32"/>
          <w:szCs w:val="32"/>
          <w:lang w:val="en-US" w:eastAsia="zh-CN" w:bidi="ar-SA"/>
        </w:rPr>
      </w:pPr>
      <w:r>
        <w:rPr>
          <w:rStyle w:val="12"/>
          <w:rFonts w:hint="eastAsia" w:asciiTheme="minorEastAsia" w:hAnsiTheme="minorEastAsia" w:eastAsiaTheme="minorEastAsia" w:cstheme="minorEastAsia"/>
          <w:b/>
          <w:bCs/>
          <w:kern w:val="2"/>
          <w:sz w:val="32"/>
          <w:szCs w:val="32"/>
          <w:lang w:val="en-US" w:eastAsia="zh-CN" w:bidi="ar-SA"/>
        </w:rPr>
        <w:t>商务、技术参数偏离表</w:t>
      </w:r>
    </w:p>
    <w:p>
      <w:pPr>
        <w:snapToGrid w:val="0"/>
        <w:spacing w:line="360" w:lineRule="auto"/>
        <w:jc w:val="left"/>
        <w:rPr>
          <w:rFonts w:hint="eastAsia" w:asciiTheme="minorEastAsia" w:hAnsiTheme="minorEastAsia" w:eastAsiaTheme="minorEastAsia" w:cstheme="minorEastAsia"/>
          <w:sz w:val="24"/>
          <w:szCs w:val="24"/>
        </w:rPr>
      </w:pPr>
    </w:p>
    <w:tbl>
      <w:tblPr>
        <w:tblStyle w:val="10"/>
        <w:tblpPr w:leftFromText="180" w:rightFromText="180" w:vertAnchor="page" w:horzAnchor="page" w:tblpXSpec="center" w:tblpY="6571"/>
        <w:tblOverlap w:val="never"/>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7707"/>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0" w:type="auto"/>
          </w:tcPr>
          <w:p>
            <w:pPr>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 xml:space="preserve">                 商务、技术参数要求</w:t>
            </w:r>
          </w:p>
        </w:tc>
        <w:tc>
          <w:tcPr>
            <w:tcW w:w="839" w:type="dxa"/>
          </w:tcPr>
          <w:p>
            <w:pPr>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kern w:val="0"/>
                <w:sz w:val="24"/>
                <w:szCs w:val="24"/>
                <w:lang w:val="en-US" w:eastAsia="zh-CN"/>
              </w:rPr>
              <w:t>投标响</w:t>
            </w:r>
            <w:r>
              <w:rPr>
                <w:rFonts w:hint="eastAsia" w:asciiTheme="minorEastAsia" w:hAnsi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lang w:val="en-US" w:eastAsia="zh-CN"/>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一</w:t>
            </w:r>
          </w:p>
        </w:tc>
        <w:tc>
          <w:tcPr>
            <w:tcW w:w="0" w:type="auto"/>
            <w:vAlign w:val="top"/>
          </w:tcPr>
          <w:p>
            <w:pPr>
              <w:rPr>
                <w:rFonts w:hint="eastAsia" w:asciiTheme="minorEastAsia" w:hAnsiTheme="minorEastAsia" w:eastAsiaTheme="minorEastAsia" w:cstheme="minorEastAsia"/>
                <w:b/>
                <w:kern w:val="2"/>
                <w:sz w:val="24"/>
                <w:szCs w:val="24"/>
                <w:lang w:val="en-US" w:eastAsia="zh-CN" w:bidi="ar-SA"/>
              </w:rPr>
            </w:pPr>
            <w:r>
              <w:rPr>
                <w:rFonts w:hint="eastAsia" w:ascii="宋体" w:hAnsi="宋体"/>
                <w:b/>
                <w:sz w:val="24"/>
                <w:szCs w:val="24"/>
              </w:rPr>
              <w:t>总体要求</w:t>
            </w:r>
          </w:p>
        </w:tc>
        <w:tc>
          <w:tcPr>
            <w:tcW w:w="839" w:type="dxa"/>
            <w:vAlign w:val="top"/>
          </w:tcPr>
          <w:p>
            <w:pPr>
              <w:rPr>
                <w:rFonts w:hint="eastAsia" w:asciiTheme="minorEastAsia" w:hAnsiTheme="minorEastAsia" w:eastAsiaTheme="minorEastAsia" w:cstheme="minorEastAsia"/>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vAlign w:val="center"/>
          </w:tcPr>
          <w:p>
            <w:pPr>
              <w:rPr>
                <w:rFonts w:hint="eastAsia" w:asciiTheme="minorEastAsia" w:hAnsiTheme="minorEastAsia" w:eastAsiaTheme="minorEastAsia" w:cstheme="minorEastAsia"/>
                <w:color w:val="auto"/>
                <w:sz w:val="24"/>
                <w:szCs w:val="24"/>
                <w:lang w:val="en-US" w:eastAsia="zh-CN"/>
              </w:rPr>
            </w:pPr>
            <w:r>
              <w:rPr>
                <w:rFonts w:hint="eastAsia" w:ascii="宋体" w:hAnsi="宋体"/>
                <w:color w:val="auto"/>
                <w:sz w:val="24"/>
                <w:szCs w:val="24"/>
              </w:rPr>
              <w:t>1.1</w:t>
            </w:r>
          </w:p>
        </w:tc>
        <w:tc>
          <w:tcPr>
            <w:tcW w:w="0" w:type="auto"/>
            <w:vAlign w:val="top"/>
          </w:tcPr>
          <w:p>
            <w:pP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color w:val="auto"/>
                <w:sz w:val="24"/>
                <w:szCs w:val="24"/>
                <w:lang w:val="en-US" w:eastAsia="zh-CN"/>
              </w:rPr>
              <w:t>采购</w:t>
            </w:r>
            <w:r>
              <w:rPr>
                <w:rFonts w:hint="eastAsia" w:asciiTheme="minorEastAsia" w:hAnsiTheme="minorEastAsia" w:cstheme="minorEastAsia"/>
                <w:color w:val="auto"/>
                <w:sz w:val="24"/>
                <w:szCs w:val="24"/>
                <w:vertAlign w:val="baseline"/>
                <w:lang w:val="en-US" w:eastAsia="zh-CN"/>
              </w:rPr>
              <w:t>呼吸湿化治疗仪1</w:t>
            </w:r>
            <w:r>
              <w:rPr>
                <w:rFonts w:hint="eastAsia" w:ascii="宋体" w:hAnsi="宋体"/>
                <w:color w:val="auto"/>
                <w:sz w:val="24"/>
                <w:szCs w:val="24"/>
              </w:rPr>
              <w:t>台</w:t>
            </w:r>
          </w:p>
        </w:tc>
        <w:tc>
          <w:tcPr>
            <w:tcW w:w="839" w:type="dxa"/>
            <w:vAlign w:val="top"/>
          </w:tcPr>
          <w:p>
            <w:pPr>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vAlign w:val="top"/>
          </w:tcPr>
          <w:p>
            <w:pPr>
              <w:rPr>
                <w:rFonts w:hint="eastAsia" w:asciiTheme="minorEastAsia" w:hAnsiTheme="minorEastAsia" w:eastAsiaTheme="minorEastAsia" w:cstheme="minorEastAsia"/>
                <w:color w:val="auto"/>
                <w:sz w:val="24"/>
                <w:szCs w:val="24"/>
                <w:lang w:val="en-US" w:eastAsia="zh-CN"/>
              </w:rPr>
            </w:pPr>
            <w:r>
              <w:rPr>
                <w:rFonts w:hint="eastAsia" w:ascii="宋体" w:hAnsi="宋体"/>
                <w:color w:val="auto"/>
                <w:sz w:val="24"/>
                <w:szCs w:val="24"/>
              </w:rPr>
              <w:t>1.2</w:t>
            </w:r>
          </w:p>
        </w:tc>
        <w:tc>
          <w:tcPr>
            <w:tcW w:w="0" w:type="auto"/>
            <w:vAlign w:val="top"/>
          </w:tcPr>
          <w:p>
            <w:pPr>
              <w:rPr>
                <w:rFonts w:hint="eastAsia" w:asciiTheme="minorEastAsia" w:hAnsiTheme="minorEastAsia" w:eastAsiaTheme="minorEastAsia" w:cstheme="minorEastAsia"/>
                <w:color w:val="auto"/>
                <w:sz w:val="24"/>
                <w:szCs w:val="24"/>
              </w:rPr>
            </w:pPr>
            <w:r>
              <w:rPr>
                <w:rFonts w:hint="eastAsia" w:ascii="宋体" w:hAnsi="宋体"/>
                <w:color w:val="auto"/>
                <w:sz w:val="24"/>
                <w:szCs w:val="24"/>
              </w:rPr>
              <w:t>设备用途：用于有自主呼吸的患者，通过提供一定流量加温湿化的呼吸气体进行治疗。这些患者包括湿化治疗、氧气治疗、气管插管和气管切开的患者。可用于成人及小儿。</w:t>
            </w:r>
            <w:r>
              <w:rPr>
                <w:rFonts w:hint="eastAsia" w:ascii="宋体" w:hAnsi="宋体"/>
                <w:color w:val="auto"/>
                <w:sz w:val="24"/>
                <w:szCs w:val="24"/>
                <w:lang w:eastAsia="zh-CN"/>
              </w:rPr>
              <w:t>（</w:t>
            </w:r>
            <w:r>
              <w:rPr>
                <w:rFonts w:hint="eastAsia" w:ascii="宋体" w:hAnsi="宋体"/>
                <w:color w:val="auto"/>
                <w:sz w:val="24"/>
                <w:szCs w:val="24"/>
              </w:rPr>
              <w:t>体重＞</w:t>
            </w:r>
            <w:r>
              <w:rPr>
                <w:rFonts w:hint="eastAsia" w:ascii="宋体" w:hAnsi="宋体"/>
                <w:color w:val="auto"/>
                <w:sz w:val="24"/>
                <w:szCs w:val="24"/>
                <w:lang w:val="en-US" w:eastAsia="zh-CN"/>
              </w:rPr>
              <w:t>3</w:t>
            </w:r>
            <w:r>
              <w:rPr>
                <w:rFonts w:hint="eastAsia" w:ascii="宋体" w:hAnsi="宋体"/>
                <w:color w:val="auto"/>
                <w:sz w:val="24"/>
                <w:szCs w:val="24"/>
              </w:rPr>
              <w:t>公斤</w:t>
            </w:r>
            <w:r>
              <w:rPr>
                <w:rFonts w:hint="eastAsia" w:ascii="宋体" w:hAnsi="宋体"/>
                <w:color w:val="auto"/>
                <w:sz w:val="24"/>
                <w:szCs w:val="24"/>
                <w:lang w:eastAsia="zh-CN"/>
              </w:rPr>
              <w:t>）</w:t>
            </w:r>
          </w:p>
        </w:tc>
        <w:tc>
          <w:tcPr>
            <w:tcW w:w="839" w:type="dxa"/>
            <w:vAlign w:val="top"/>
          </w:tcPr>
          <w:p>
            <w:pPr>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vAlign w:val="center"/>
          </w:tcPr>
          <w:p>
            <w:pPr>
              <w:rPr>
                <w:rFonts w:hint="eastAsia" w:asciiTheme="minorEastAsia" w:hAnsiTheme="minorEastAsia" w:eastAsiaTheme="minorEastAsia" w:cstheme="minorEastAsia"/>
                <w:color w:val="auto"/>
                <w:sz w:val="24"/>
                <w:szCs w:val="24"/>
              </w:rPr>
            </w:pPr>
            <w:r>
              <w:rPr>
                <w:rFonts w:hint="eastAsia" w:ascii="宋体" w:hAnsi="宋体"/>
                <w:color w:val="auto"/>
                <w:sz w:val="24"/>
                <w:szCs w:val="24"/>
              </w:rPr>
              <w:t>二</w:t>
            </w:r>
          </w:p>
        </w:tc>
        <w:tc>
          <w:tcPr>
            <w:tcW w:w="0" w:type="auto"/>
            <w:vAlign w:val="top"/>
          </w:tcPr>
          <w:p>
            <w:pPr>
              <w:rPr>
                <w:rFonts w:hint="eastAsia" w:asciiTheme="minorEastAsia" w:hAnsiTheme="minorEastAsia" w:eastAsiaTheme="minorEastAsia" w:cstheme="minorEastAsia"/>
                <w:color w:val="auto"/>
                <w:sz w:val="24"/>
                <w:szCs w:val="24"/>
              </w:rPr>
            </w:pPr>
            <w:r>
              <w:rPr>
                <w:rFonts w:hint="eastAsia" w:ascii="宋体" w:hAnsi="宋体"/>
                <w:b/>
                <w:color w:val="auto"/>
                <w:sz w:val="24"/>
                <w:szCs w:val="24"/>
              </w:rPr>
              <w:t>主要功能要求与技术参数</w:t>
            </w:r>
          </w:p>
        </w:tc>
        <w:tc>
          <w:tcPr>
            <w:tcW w:w="839" w:type="dxa"/>
            <w:vAlign w:val="center"/>
          </w:tcPr>
          <w:p>
            <w:pPr>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color w:val="auto"/>
                <w:sz w:val="24"/>
                <w:szCs w:val="24"/>
                <w:lang w:val="en-US" w:eastAsia="zh-CN"/>
              </w:rPr>
            </w:pPr>
            <w:r>
              <w:rPr>
                <w:rFonts w:hint="eastAsia" w:ascii="宋体" w:hAnsi="宋体"/>
                <w:color w:val="auto"/>
                <w:sz w:val="24"/>
                <w:szCs w:val="24"/>
              </w:rPr>
              <w:t>2.1</w:t>
            </w:r>
          </w:p>
        </w:tc>
        <w:tc>
          <w:tcPr>
            <w:tcW w:w="0" w:type="auto"/>
            <w:vAlign w:val="top"/>
          </w:tcPr>
          <w:p>
            <w:pPr>
              <w:spacing w:after="93" w:afterLines="30" w:line="0" w:lineRule="atLeast"/>
              <w:jc w:val="left"/>
              <w:rPr>
                <w:rFonts w:ascii="等线 Light" w:hAnsi="等线 Light" w:eastAsia="等线 Light"/>
                <w:b w:val="0"/>
                <w:bCs/>
                <w:color w:val="auto"/>
                <w:sz w:val="24"/>
              </w:rPr>
            </w:pPr>
            <w:r>
              <w:rPr>
                <w:rFonts w:hint="eastAsia" w:ascii="等线 Light" w:hAnsi="等线 Light" w:eastAsia="等线 Light"/>
                <w:b w:val="0"/>
                <w:bCs/>
                <w:color w:val="auto"/>
                <w:sz w:val="24"/>
              </w:rPr>
              <w:t>适用范围：</w:t>
            </w:r>
            <w:r>
              <w:rPr>
                <w:rFonts w:hint="eastAsia" w:ascii="等线 Light" w:hAnsi="等线 Light" w:eastAsia="等线 Light"/>
                <w:b w:val="0"/>
                <w:bCs/>
                <w:color w:val="auto"/>
                <w:sz w:val="24"/>
              </w:rPr>
              <w:tab/>
            </w:r>
            <w:r>
              <w:rPr>
                <w:rFonts w:hint="eastAsia" w:ascii="等线 Light" w:hAnsi="等线 Light" w:eastAsia="等线 Light"/>
                <w:b w:val="0"/>
                <w:bCs/>
                <w:color w:val="auto"/>
                <w:sz w:val="24"/>
              </w:rPr>
              <w:t>A. 有自主通气并需要辅助呼吸治疗的病人。</w:t>
            </w:r>
          </w:p>
          <w:p>
            <w:pPr>
              <w:pStyle w:val="23"/>
              <w:spacing w:after="93" w:afterLines="30" w:line="0" w:lineRule="atLeast"/>
              <w:ind w:left="1260" w:firstLineChars="0"/>
              <w:jc w:val="left"/>
              <w:rPr>
                <w:rFonts w:ascii="等线 Light" w:hAnsi="等线 Light" w:eastAsia="等线 Light"/>
                <w:b w:val="0"/>
                <w:bCs/>
                <w:color w:val="auto"/>
                <w:sz w:val="24"/>
              </w:rPr>
            </w:pPr>
            <w:r>
              <w:rPr>
                <w:rFonts w:hint="eastAsia" w:ascii="等线 Light" w:hAnsi="等线 Light" w:eastAsia="等线 Light"/>
                <w:b w:val="0"/>
                <w:bCs/>
                <w:color w:val="auto"/>
                <w:sz w:val="24"/>
              </w:rPr>
              <w:t>B.</w:t>
            </w:r>
            <w:r>
              <w:rPr>
                <w:rFonts w:ascii="等线 Light" w:hAnsi="等线 Light" w:eastAsia="等线 Light"/>
                <w:b w:val="0"/>
                <w:bCs/>
                <w:color w:val="auto"/>
                <w:sz w:val="24"/>
              </w:rPr>
              <w:t xml:space="preserve"> </w:t>
            </w:r>
            <w:r>
              <w:rPr>
                <w:rFonts w:hint="eastAsia" w:ascii="等线 Light" w:hAnsi="等线 Light" w:eastAsia="等线 Light"/>
                <w:b w:val="0"/>
                <w:bCs/>
                <w:color w:val="auto"/>
                <w:sz w:val="24"/>
              </w:rPr>
              <w:t>需实行气道保护策略患者 (包括人工气道患者)。</w:t>
            </w:r>
          </w:p>
          <w:p>
            <w:pPr>
              <w:pStyle w:val="23"/>
              <w:spacing w:after="93" w:afterLines="30" w:line="0" w:lineRule="atLeast"/>
              <w:ind w:left="1260" w:firstLineChars="0"/>
              <w:jc w:val="left"/>
              <w:rPr>
                <w:rFonts w:hint="eastAsia" w:asciiTheme="minorEastAsia" w:hAnsiTheme="minorEastAsia" w:eastAsiaTheme="minorEastAsia" w:cstheme="minorEastAsia"/>
                <w:b w:val="0"/>
                <w:bCs/>
                <w:color w:val="auto"/>
                <w:sz w:val="24"/>
                <w:szCs w:val="24"/>
              </w:rPr>
            </w:pPr>
            <w:r>
              <w:rPr>
                <w:rFonts w:hint="eastAsia" w:ascii="等线 Light" w:hAnsi="等线 Light" w:eastAsia="等线 Light"/>
                <w:b w:val="0"/>
                <w:bCs/>
                <w:color w:val="auto"/>
                <w:sz w:val="24"/>
              </w:rPr>
              <w:t>C．需要支气管净化治疗患者。</w:t>
            </w:r>
          </w:p>
        </w:tc>
        <w:tc>
          <w:tcPr>
            <w:tcW w:w="839" w:type="dxa"/>
            <w:vAlign w:val="center"/>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color w:val="auto"/>
                <w:sz w:val="24"/>
                <w:szCs w:val="24"/>
                <w:lang w:val="en-US" w:eastAsia="zh-CN"/>
              </w:rPr>
            </w:pPr>
            <w:r>
              <w:rPr>
                <w:rFonts w:hint="eastAsia" w:ascii="宋体" w:hAnsi="宋体"/>
                <w:color w:val="auto"/>
                <w:sz w:val="24"/>
                <w:szCs w:val="24"/>
              </w:rPr>
              <w:t>2.2</w:t>
            </w:r>
          </w:p>
        </w:tc>
        <w:tc>
          <w:tcPr>
            <w:tcW w:w="0" w:type="auto"/>
            <w:vAlign w:val="top"/>
          </w:tcPr>
          <w:p>
            <w:pPr>
              <w:pStyle w:val="23"/>
              <w:spacing w:after="93" w:afterLines="30" w:line="0" w:lineRule="atLeast"/>
              <w:ind w:firstLine="0" w:firstLineChars="0"/>
              <w:jc w:val="left"/>
              <w:rPr>
                <w:rFonts w:hint="eastAsia" w:asciiTheme="minorEastAsia" w:hAnsiTheme="minorEastAsia" w:eastAsiaTheme="minorEastAsia" w:cstheme="minorEastAsia"/>
                <w:b w:val="0"/>
                <w:bCs/>
                <w:color w:val="auto"/>
                <w:sz w:val="24"/>
                <w:szCs w:val="24"/>
              </w:rPr>
            </w:pPr>
            <w:r>
              <w:rPr>
                <w:rFonts w:hint="eastAsia" w:ascii="等线 Light" w:hAnsi="等线 Light" w:eastAsia="等线 Light"/>
                <w:b w:val="0"/>
                <w:bCs/>
                <w:color w:val="auto"/>
                <w:sz w:val="24"/>
              </w:rPr>
              <w:t>专业模式：</w:t>
            </w:r>
            <w:r>
              <w:rPr>
                <w:rFonts w:ascii="等线 Light" w:hAnsi="等线 Light" w:eastAsia="等线 Light"/>
                <w:b w:val="0"/>
                <w:bCs/>
                <w:color w:val="auto"/>
                <w:sz w:val="24"/>
              </w:rPr>
              <w:tab/>
            </w:r>
            <w:r>
              <w:rPr>
                <w:rFonts w:ascii="等线 Light" w:hAnsi="等线 Light" w:eastAsia="等线 Light"/>
                <w:b w:val="0"/>
                <w:bCs/>
                <w:color w:val="auto"/>
                <w:sz w:val="24"/>
              </w:rPr>
              <w:t>A.</w:t>
            </w:r>
            <w:r>
              <w:rPr>
                <w:rFonts w:hint="eastAsia" w:ascii="等线 Light" w:hAnsi="等线 Light" w:eastAsia="等线 Light"/>
                <w:b w:val="0"/>
                <w:bCs/>
                <w:color w:val="auto"/>
                <w:sz w:val="24"/>
              </w:rPr>
              <w:t>成人模式。B</w:t>
            </w:r>
            <w:r>
              <w:rPr>
                <w:rFonts w:ascii="等线 Light" w:hAnsi="等线 Light" w:eastAsia="等线 Light"/>
                <w:b w:val="0"/>
                <w:bCs/>
                <w:color w:val="auto"/>
                <w:sz w:val="24"/>
              </w:rPr>
              <w:t>.</w:t>
            </w:r>
            <w:r>
              <w:rPr>
                <w:rFonts w:hint="eastAsia" w:ascii="等线 Light" w:hAnsi="等线 Light" w:eastAsia="等线 Light"/>
                <w:b w:val="0"/>
                <w:bCs/>
                <w:color w:val="auto"/>
                <w:sz w:val="24"/>
              </w:rPr>
              <w:t>儿童模式。</w:t>
            </w:r>
          </w:p>
        </w:tc>
        <w:tc>
          <w:tcPr>
            <w:tcW w:w="839" w:type="dxa"/>
            <w:vAlign w:val="center"/>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color w:val="auto"/>
                <w:sz w:val="24"/>
                <w:szCs w:val="24"/>
              </w:rPr>
              <w:t>2.3</w:t>
            </w:r>
          </w:p>
        </w:tc>
        <w:tc>
          <w:tcPr>
            <w:tcW w:w="0" w:type="auto"/>
            <w:vAlign w:val="top"/>
          </w:tcPr>
          <w:p>
            <w:pPr>
              <w:pStyle w:val="23"/>
              <w:spacing w:after="93" w:afterLines="30" w:line="0" w:lineRule="atLeast"/>
              <w:ind w:firstLine="0" w:firstLineChars="0"/>
              <w:jc w:val="left"/>
              <w:rPr>
                <w:rFonts w:ascii="等线 Light" w:hAnsi="等线 Light" w:eastAsia="等线 Light"/>
                <w:b w:val="0"/>
                <w:bCs/>
                <w:color w:val="auto"/>
                <w:sz w:val="24"/>
              </w:rPr>
            </w:pPr>
            <w:r>
              <w:rPr>
                <w:rFonts w:hint="eastAsia" w:ascii="等线 Light" w:hAnsi="等线 Light" w:eastAsia="等线 Light"/>
                <w:b w:val="0"/>
                <w:bCs/>
                <w:color w:val="auto"/>
                <w:sz w:val="24"/>
              </w:rPr>
              <w:t>病人连接界面： A.鼻塞：小号、中号，大号选配。</w:t>
            </w:r>
          </w:p>
          <w:p>
            <w:pPr>
              <w:pStyle w:val="23"/>
              <w:spacing w:after="93" w:afterLines="30" w:line="0" w:lineRule="atLeast"/>
              <w:ind w:firstLine="1920" w:firstLineChars="800"/>
              <w:jc w:val="left"/>
              <w:rPr>
                <w:rFonts w:ascii="等线 Light" w:hAnsi="等线 Light" w:eastAsia="等线 Light"/>
                <w:b w:val="0"/>
                <w:bCs/>
                <w:color w:val="auto"/>
                <w:sz w:val="24"/>
              </w:rPr>
            </w:pPr>
            <w:r>
              <w:rPr>
                <w:rFonts w:hint="eastAsia" w:ascii="等线 Light" w:hAnsi="等线 Light" w:eastAsia="等线 Light"/>
                <w:b w:val="0"/>
                <w:bCs/>
                <w:color w:val="auto"/>
                <w:sz w:val="24"/>
              </w:rPr>
              <w:t>B.人工气道连接管。</w:t>
            </w:r>
          </w:p>
          <w:p>
            <w:pPr>
              <w:pStyle w:val="23"/>
              <w:spacing w:after="93" w:afterLines="30" w:line="0" w:lineRule="atLeast"/>
              <w:ind w:firstLine="1920" w:firstLineChars="800"/>
              <w:jc w:val="left"/>
              <w:rPr>
                <w:rFonts w:ascii="等线 Light" w:hAnsi="等线 Light" w:eastAsia="等线 Light"/>
                <w:b w:val="0"/>
                <w:bCs/>
                <w:color w:val="auto"/>
                <w:sz w:val="24"/>
              </w:rPr>
            </w:pPr>
            <w:r>
              <w:rPr>
                <w:rFonts w:hint="eastAsia" w:ascii="等线 Light" w:hAnsi="等线 Light" w:eastAsia="等线 Light"/>
                <w:b w:val="0"/>
                <w:bCs/>
                <w:color w:val="auto"/>
                <w:sz w:val="24"/>
              </w:rPr>
              <w:t>C.面罩连接管。</w:t>
            </w:r>
          </w:p>
          <w:p>
            <w:pPr>
              <w:ind w:firstLine="1920" w:firstLineChars="800"/>
              <w:rPr>
                <w:rFonts w:hint="eastAsia" w:asciiTheme="minorEastAsia" w:hAnsiTheme="minorEastAsia" w:eastAsiaTheme="minorEastAsia" w:cstheme="minorEastAsia"/>
                <w:b w:val="0"/>
                <w:bCs/>
                <w:color w:val="auto"/>
                <w:sz w:val="24"/>
                <w:szCs w:val="24"/>
                <w:highlight w:val="none"/>
              </w:rPr>
            </w:pPr>
            <w:r>
              <w:rPr>
                <w:rFonts w:ascii="等线 Light" w:hAnsi="等线 Light" w:eastAsia="等线 Light"/>
                <w:b w:val="0"/>
                <w:bCs/>
                <w:color w:val="auto"/>
                <w:sz w:val="24"/>
              </w:rPr>
              <w:t>D.</w:t>
            </w:r>
            <w:r>
              <w:rPr>
                <w:rFonts w:hint="eastAsia" w:ascii="等线 Light" w:hAnsi="等线 Light" w:eastAsia="等线 Light"/>
                <w:b w:val="0"/>
                <w:bCs/>
                <w:color w:val="auto"/>
                <w:sz w:val="24"/>
              </w:rPr>
              <w:t>儿童模式：</w:t>
            </w:r>
            <w:r>
              <w:rPr>
                <w:rFonts w:ascii="等线 Light" w:hAnsi="等线 Light" w:eastAsia="等线 Light" w:cs="Calibri"/>
                <w:b w:val="0"/>
                <w:bCs/>
                <w:color w:val="auto"/>
                <w:sz w:val="24"/>
              </w:rPr>
              <w:t>Optiflow Junior</w:t>
            </w:r>
            <w:r>
              <w:rPr>
                <w:rFonts w:hint="eastAsia" w:ascii="等线 Light" w:hAnsi="等线 Light" w:eastAsia="等线 Light"/>
                <w:b w:val="0"/>
                <w:bCs/>
                <w:color w:val="auto"/>
                <w:sz w:val="24"/>
              </w:rPr>
              <w:t>鼻塞</w:t>
            </w:r>
            <w:r>
              <w:rPr>
                <w:rFonts w:ascii="等线 Light" w:hAnsi="等线 Light" w:eastAsia="等线 Light" w:cs="Calibri"/>
                <w:b w:val="0"/>
                <w:bCs/>
                <w:color w:val="auto"/>
                <w:sz w:val="24"/>
              </w:rPr>
              <w:t>+</w:t>
            </w:r>
            <w:r>
              <w:rPr>
                <w:rFonts w:hint="eastAsia" w:ascii="等线 Light" w:hAnsi="等线 Light" w:eastAsia="等线 Light"/>
                <w:b w:val="0"/>
                <w:bCs/>
                <w:color w:val="auto"/>
                <w:sz w:val="24"/>
              </w:rPr>
              <w:t>专用管路。</w:t>
            </w:r>
          </w:p>
        </w:tc>
        <w:tc>
          <w:tcPr>
            <w:tcW w:w="839" w:type="dxa"/>
            <w:vAlign w:val="center"/>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color w:val="auto"/>
                <w:sz w:val="24"/>
                <w:szCs w:val="24"/>
                <w:lang w:val="en-US" w:eastAsia="zh-CN"/>
              </w:rPr>
            </w:pPr>
            <w:r>
              <w:rPr>
                <w:rFonts w:hint="eastAsia" w:ascii="宋体" w:hAnsi="宋体"/>
                <w:color w:val="auto"/>
                <w:sz w:val="24"/>
                <w:szCs w:val="24"/>
              </w:rPr>
              <w:t>★2.4</w:t>
            </w:r>
          </w:p>
        </w:tc>
        <w:tc>
          <w:tcPr>
            <w:tcW w:w="0" w:type="auto"/>
            <w:vAlign w:val="top"/>
          </w:tcPr>
          <w:p>
            <w:pPr>
              <w:spacing w:after="93" w:afterLines="30" w:line="0" w:lineRule="atLeast"/>
              <w:jc w:val="left"/>
              <w:rPr>
                <w:rFonts w:hint="eastAsia" w:asciiTheme="minorEastAsia" w:hAnsiTheme="minorEastAsia" w:eastAsiaTheme="minorEastAsia" w:cstheme="minorEastAsia"/>
                <w:b w:val="0"/>
                <w:bCs/>
                <w:color w:val="auto"/>
                <w:sz w:val="24"/>
                <w:szCs w:val="24"/>
              </w:rPr>
            </w:pPr>
            <w:r>
              <w:rPr>
                <w:rFonts w:hint="eastAsia" w:ascii="等线 Light" w:hAnsi="等线 Light" w:eastAsia="等线 Light"/>
                <w:b w:val="0"/>
                <w:bCs/>
                <w:color w:val="auto"/>
                <w:sz w:val="24"/>
              </w:rPr>
              <w:t>病人界面连接管具有专利技术的透水不透气性能，最大限度减少液态冷凝水。</w:t>
            </w:r>
          </w:p>
        </w:tc>
        <w:tc>
          <w:tcPr>
            <w:tcW w:w="839" w:type="dxa"/>
            <w:vAlign w:val="center"/>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color w:val="auto"/>
                <w:sz w:val="24"/>
                <w:szCs w:val="24"/>
                <w:lang w:val="en-US" w:eastAsia="zh-CN"/>
              </w:rPr>
            </w:pPr>
            <w:r>
              <w:rPr>
                <w:rFonts w:hint="eastAsia" w:ascii="宋体" w:hAnsi="宋体"/>
                <w:color w:val="auto"/>
                <w:sz w:val="24"/>
                <w:szCs w:val="24"/>
              </w:rPr>
              <w:t>★2.5</w:t>
            </w:r>
          </w:p>
        </w:tc>
        <w:tc>
          <w:tcPr>
            <w:tcW w:w="0" w:type="auto"/>
            <w:vAlign w:val="top"/>
          </w:tcPr>
          <w:p>
            <w:pPr>
              <w:spacing w:after="93" w:afterLines="30" w:line="0" w:lineRule="atLeast"/>
              <w:jc w:val="left"/>
              <w:rPr>
                <w:rFonts w:hint="eastAsia" w:asciiTheme="minorEastAsia" w:hAnsiTheme="minorEastAsia" w:eastAsiaTheme="minorEastAsia" w:cstheme="minorEastAsia"/>
                <w:b w:val="0"/>
                <w:bCs/>
                <w:color w:val="auto"/>
                <w:sz w:val="24"/>
                <w:szCs w:val="24"/>
              </w:rPr>
            </w:pPr>
            <w:r>
              <w:rPr>
                <w:rFonts w:hint="eastAsia" w:ascii="等线 Light" w:hAnsi="等线 Light" w:eastAsia="等线 Light"/>
                <w:b w:val="0"/>
                <w:bCs/>
                <w:color w:val="auto"/>
                <w:sz w:val="24"/>
              </w:rPr>
              <w:t>提供与主机配套使用的原厂耗材，包括管路、湿化水罐、病人界面，并提供注册检验时机器与管路、水罐的整机连接图片，及检验报告首末页的证明文件。</w:t>
            </w:r>
          </w:p>
        </w:tc>
        <w:tc>
          <w:tcPr>
            <w:tcW w:w="839" w:type="dxa"/>
            <w:vAlign w:val="center"/>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color w:val="auto"/>
                <w:sz w:val="24"/>
                <w:szCs w:val="24"/>
                <w:lang w:val="en-US" w:eastAsia="zh-CN"/>
              </w:rPr>
            </w:pPr>
            <w:r>
              <w:rPr>
                <w:rFonts w:hint="eastAsia" w:ascii="宋体" w:hAnsi="宋体"/>
                <w:color w:val="auto"/>
                <w:sz w:val="24"/>
                <w:szCs w:val="24"/>
              </w:rPr>
              <w:t>★2.6</w:t>
            </w:r>
          </w:p>
        </w:tc>
        <w:tc>
          <w:tcPr>
            <w:tcW w:w="0" w:type="auto"/>
            <w:vAlign w:val="top"/>
          </w:tcPr>
          <w:p>
            <w:pPr>
              <w:spacing w:after="93" w:afterLines="30" w:line="0" w:lineRule="atLeast"/>
              <w:jc w:val="left"/>
              <w:rPr>
                <w:rFonts w:hint="eastAsia" w:asciiTheme="minorEastAsia" w:hAnsiTheme="minorEastAsia" w:eastAsiaTheme="minorEastAsia" w:cstheme="minorEastAsia"/>
                <w:b w:val="0"/>
                <w:bCs/>
                <w:color w:val="auto"/>
                <w:sz w:val="24"/>
                <w:szCs w:val="24"/>
              </w:rPr>
            </w:pPr>
            <w:r>
              <w:rPr>
                <w:rFonts w:hint="eastAsia" w:ascii="等线 Light" w:hAnsi="等线 Light" w:eastAsia="等线 Light"/>
                <w:b w:val="0"/>
                <w:bCs/>
                <w:color w:val="auto"/>
                <w:sz w:val="24"/>
              </w:rPr>
              <w:t>6.主机具有</w:t>
            </w:r>
            <w:r>
              <w:rPr>
                <w:rFonts w:ascii="等线 Light" w:hAnsi="等线 Light" w:eastAsia="等线 Light"/>
                <w:b w:val="0"/>
                <w:bCs/>
                <w:color w:val="auto"/>
                <w:sz w:val="24"/>
              </w:rPr>
              <w:t>气体</w:t>
            </w:r>
            <w:r>
              <w:rPr>
                <w:rFonts w:hint="eastAsia" w:ascii="等线 Light" w:hAnsi="等线 Light" w:eastAsia="等线 Light"/>
                <w:b w:val="0"/>
                <w:bCs/>
                <w:color w:val="auto"/>
                <w:sz w:val="24"/>
              </w:rPr>
              <w:t>过滤</w:t>
            </w:r>
            <w:r>
              <w:rPr>
                <w:rFonts w:ascii="等线 Light" w:hAnsi="等线 Light" w:eastAsia="等线 Light"/>
                <w:b w:val="0"/>
                <w:bCs/>
                <w:color w:val="auto"/>
                <w:sz w:val="24"/>
              </w:rPr>
              <w:t>功能</w:t>
            </w:r>
            <w:r>
              <w:rPr>
                <w:rFonts w:hint="eastAsia" w:ascii="等线 Light" w:hAnsi="等线 Light" w:eastAsia="等线 Light"/>
                <w:b w:val="0"/>
                <w:bCs/>
                <w:color w:val="auto"/>
                <w:sz w:val="24"/>
              </w:rPr>
              <w:t xml:space="preserve"> (细菌过滤效率 &gt;99.99999%，病毒过滤效率99.99%)，并提供证明文件。</w:t>
            </w:r>
          </w:p>
        </w:tc>
        <w:tc>
          <w:tcPr>
            <w:tcW w:w="839" w:type="dxa"/>
            <w:vAlign w:val="center"/>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color w:val="auto"/>
                <w:sz w:val="24"/>
                <w:szCs w:val="24"/>
                <w:lang w:val="en-US" w:eastAsia="zh-CN"/>
              </w:rPr>
            </w:pPr>
            <w:r>
              <w:rPr>
                <w:rFonts w:hint="eastAsia" w:ascii="宋体" w:hAnsi="宋体"/>
                <w:color w:val="auto"/>
                <w:sz w:val="24"/>
                <w:szCs w:val="24"/>
              </w:rPr>
              <w:t>2.7</w:t>
            </w:r>
          </w:p>
        </w:tc>
        <w:tc>
          <w:tcPr>
            <w:tcW w:w="0" w:type="auto"/>
            <w:vAlign w:val="top"/>
          </w:tcPr>
          <w:p>
            <w:pPr>
              <w:rPr>
                <w:rFonts w:hint="eastAsia" w:asciiTheme="minorEastAsia" w:hAnsiTheme="minorEastAsia" w:eastAsiaTheme="minorEastAsia" w:cstheme="minorEastAsia"/>
                <w:b w:val="0"/>
                <w:bCs/>
                <w:color w:val="auto"/>
                <w:sz w:val="24"/>
                <w:szCs w:val="24"/>
              </w:rPr>
            </w:pPr>
            <w:r>
              <w:rPr>
                <w:rFonts w:hint="eastAsia" w:ascii="等线 Light" w:hAnsi="等线 Light" w:eastAsia="等线 Light"/>
                <w:b w:val="0"/>
                <w:bCs/>
                <w:color w:val="auto"/>
                <w:sz w:val="24"/>
              </w:rPr>
              <w:t>显示屏：彩色、高清、高分辨率 LCD显示屏。</w:t>
            </w:r>
          </w:p>
        </w:tc>
        <w:tc>
          <w:tcPr>
            <w:tcW w:w="839" w:type="dxa"/>
            <w:vAlign w:val="center"/>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color w:val="auto"/>
                <w:sz w:val="24"/>
                <w:szCs w:val="24"/>
                <w:lang w:val="en-US" w:eastAsia="zh-CN"/>
              </w:rPr>
            </w:pPr>
            <w:r>
              <w:rPr>
                <w:rFonts w:hint="eastAsia" w:ascii="宋体" w:hAnsi="宋体"/>
                <w:color w:val="auto"/>
                <w:sz w:val="24"/>
                <w:szCs w:val="24"/>
              </w:rPr>
              <w:t>★2.8</w:t>
            </w:r>
          </w:p>
        </w:tc>
        <w:tc>
          <w:tcPr>
            <w:tcW w:w="0" w:type="auto"/>
            <w:vAlign w:val="top"/>
          </w:tcPr>
          <w:p>
            <w:pPr>
              <w:spacing w:after="93" w:afterLines="30" w:line="0" w:lineRule="atLeast"/>
              <w:jc w:val="left"/>
              <w:rPr>
                <w:rFonts w:hint="eastAsia" w:asciiTheme="minorEastAsia" w:hAnsiTheme="minorEastAsia" w:eastAsiaTheme="minorEastAsia" w:cstheme="minorEastAsia"/>
                <w:b w:val="0"/>
                <w:bCs/>
                <w:color w:val="auto"/>
                <w:sz w:val="24"/>
                <w:szCs w:val="24"/>
              </w:rPr>
            </w:pPr>
            <w:r>
              <w:rPr>
                <w:rFonts w:hint="eastAsia" w:ascii="等线 Light" w:hAnsi="等线 Light" w:eastAsia="等线 Light"/>
                <w:b w:val="0"/>
                <w:bCs/>
                <w:color w:val="auto"/>
                <w:sz w:val="24"/>
              </w:rPr>
              <w:t>主机内置消毒功能：标准配套专用消毒管路，加热至最低87℃，并持续至少30分钟</w:t>
            </w:r>
          </w:p>
        </w:tc>
        <w:tc>
          <w:tcPr>
            <w:tcW w:w="839" w:type="dxa"/>
            <w:vAlign w:val="center"/>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color w:val="auto"/>
                <w:sz w:val="24"/>
                <w:szCs w:val="24"/>
                <w:lang w:val="en-US" w:eastAsia="zh-CN"/>
              </w:rPr>
            </w:pPr>
            <w:r>
              <w:rPr>
                <w:rFonts w:hint="eastAsia" w:ascii="宋体" w:hAnsi="宋体"/>
                <w:color w:val="auto"/>
                <w:sz w:val="24"/>
                <w:szCs w:val="24"/>
              </w:rPr>
              <w:t>★2.9</w:t>
            </w:r>
          </w:p>
        </w:tc>
        <w:tc>
          <w:tcPr>
            <w:tcW w:w="0" w:type="auto"/>
            <w:vAlign w:val="top"/>
          </w:tcPr>
          <w:p>
            <w:pPr>
              <w:rPr>
                <w:rFonts w:hint="eastAsia" w:asciiTheme="minorEastAsia" w:hAnsiTheme="minorEastAsia" w:eastAsiaTheme="minorEastAsia" w:cstheme="minorEastAsia"/>
                <w:b w:val="0"/>
                <w:bCs/>
                <w:color w:val="auto"/>
                <w:sz w:val="24"/>
                <w:szCs w:val="24"/>
              </w:rPr>
            </w:pPr>
            <w:r>
              <w:rPr>
                <w:rFonts w:hint="eastAsia" w:ascii="等线 Light" w:hAnsi="等线 Light" w:eastAsia="等线 Light"/>
                <w:b w:val="0"/>
                <w:bCs/>
                <w:color w:val="auto"/>
                <w:sz w:val="24"/>
              </w:rPr>
              <w:t>主机有实时消毒状态监测和显示。</w:t>
            </w:r>
          </w:p>
        </w:tc>
        <w:tc>
          <w:tcPr>
            <w:tcW w:w="839" w:type="dxa"/>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color w:val="auto"/>
                <w:sz w:val="24"/>
                <w:szCs w:val="24"/>
                <w:lang w:val="en-US" w:eastAsia="zh-CN"/>
              </w:rPr>
            </w:pPr>
            <w:r>
              <w:rPr>
                <w:rFonts w:hint="eastAsia" w:ascii="宋体" w:hAnsi="宋体"/>
                <w:color w:val="auto"/>
                <w:sz w:val="24"/>
                <w:szCs w:val="24"/>
              </w:rPr>
              <w:t>★2.10</w:t>
            </w:r>
          </w:p>
        </w:tc>
        <w:tc>
          <w:tcPr>
            <w:tcW w:w="0" w:type="auto"/>
            <w:vAlign w:val="top"/>
          </w:tcPr>
          <w:p>
            <w:pPr>
              <w:spacing w:after="93" w:afterLines="30" w:line="0" w:lineRule="atLeast"/>
              <w:jc w:val="left"/>
              <w:rPr>
                <w:rFonts w:hint="eastAsia" w:asciiTheme="minorEastAsia" w:hAnsiTheme="minorEastAsia" w:eastAsiaTheme="minorEastAsia" w:cstheme="minorEastAsia"/>
                <w:b w:val="0"/>
                <w:bCs/>
                <w:color w:val="auto"/>
                <w:sz w:val="24"/>
                <w:szCs w:val="24"/>
              </w:rPr>
            </w:pPr>
            <w:r>
              <w:rPr>
                <w:rFonts w:hint="eastAsia" w:ascii="等线 Light" w:hAnsi="等线 Light" w:eastAsia="等线 Light"/>
                <w:b w:val="0"/>
                <w:bCs/>
                <w:color w:val="auto"/>
                <w:sz w:val="24"/>
              </w:rPr>
              <w:t>主机有消毒次数指示。</w:t>
            </w:r>
          </w:p>
        </w:tc>
        <w:tc>
          <w:tcPr>
            <w:tcW w:w="839" w:type="dxa"/>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color w:val="auto"/>
                <w:sz w:val="24"/>
                <w:szCs w:val="24"/>
                <w:lang w:val="en-US" w:eastAsia="zh-CN"/>
              </w:rPr>
            </w:pPr>
            <w:r>
              <w:rPr>
                <w:rFonts w:hint="eastAsia" w:ascii="宋体" w:hAnsi="宋体"/>
                <w:color w:val="auto"/>
                <w:sz w:val="24"/>
                <w:szCs w:val="24"/>
              </w:rPr>
              <w:t>2.11</w:t>
            </w:r>
          </w:p>
        </w:tc>
        <w:tc>
          <w:tcPr>
            <w:tcW w:w="0" w:type="auto"/>
            <w:vAlign w:val="top"/>
          </w:tcPr>
          <w:p>
            <w:pPr>
              <w:spacing w:after="93" w:afterLines="30" w:line="0" w:lineRule="atLeast"/>
              <w:jc w:val="left"/>
              <w:rPr>
                <w:rFonts w:ascii="等线 Light" w:hAnsi="等线 Light" w:eastAsia="等线 Light"/>
                <w:b w:val="0"/>
                <w:bCs/>
                <w:color w:val="auto"/>
                <w:sz w:val="24"/>
              </w:rPr>
            </w:pPr>
            <w:r>
              <w:rPr>
                <w:rFonts w:hint="eastAsia" w:ascii="等线 Light" w:hAnsi="等线 Light" w:eastAsia="等线 Light"/>
                <w:b w:val="0"/>
                <w:bCs/>
                <w:color w:val="auto"/>
                <w:sz w:val="24"/>
              </w:rPr>
              <w:t xml:space="preserve">流量设置范围：2 </w:t>
            </w:r>
            <w:r>
              <w:rPr>
                <w:rFonts w:ascii="等线 Light" w:hAnsi="等线 Light" w:eastAsia="等线 Light"/>
                <w:b w:val="0"/>
                <w:bCs/>
                <w:color w:val="auto"/>
                <w:sz w:val="24"/>
              </w:rPr>
              <w:t>—</w:t>
            </w:r>
            <w:r>
              <w:rPr>
                <w:rFonts w:hint="eastAsia" w:ascii="等线 Light" w:hAnsi="等线 Light" w:eastAsia="等线 Light"/>
                <w:b w:val="0"/>
                <w:bCs/>
                <w:color w:val="auto"/>
                <w:sz w:val="24"/>
              </w:rPr>
              <w:t xml:space="preserve"> 60升/分。</w:t>
            </w:r>
          </w:p>
          <w:p>
            <w:pPr>
              <w:rPr>
                <w:rFonts w:hint="eastAsia" w:asciiTheme="minorEastAsia" w:hAnsiTheme="minorEastAsia" w:eastAsiaTheme="minorEastAsia" w:cstheme="minorEastAsia"/>
                <w:b w:val="0"/>
                <w:bCs/>
                <w:color w:val="auto"/>
                <w:sz w:val="24"/>
                <w:szCs w:val="24"/>
              </w:rPr>
            </w:pPr>
          </w:p>
        </w:tc>
        <w:tc>
          <w:tcPr>
            <w:tcW w:w="839" w:type="dxa"/>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color w:val="auto"/>
                <w:sz w:val="24"/>
                <w:szCs w:val="24"/>
                <w:lang w:val="en-US" w:eastAsia="zh-CN"/>
              </w:rPr>
            </w:pPr>
            <w:r>
              <w:rPr>
                <w:rFonts w:hint="eastAsia" w:ascii="宋体" w:hAnsi="宋体"/>
                <w:color w:val="auto"/>
                <w:sz w:val="24"/>
                <w:szCs w:val="24"/>
              </w:rPr>
              <w:t>2.12</w:t>
            </w:r>
          </w:p>
        </w:tc>
        <w:tc>
          <w:tcPr>
            <w:tcW w:w="0" w:type="auto"/>
            <w:vAlign w:val="top"/>
          </w:tcPr>
          <w:p>
            <w:pPr>
              <w:spacing w:after="93" w:afterLines="30" w:line="0" w:lineRule="atLeast"/>
              <w:jc w:val="left"/>
              <w:rPr>
                <w:rFonts w:hint="eastAsia" w:ascii="等线 Light" w:hAnsi="等线 Light" w:eastAsia="等线 Light"/>
                <w:b w:val="0"/>
                <w:bCs/>
                <w:color w:val="auto"/>
                <w:sz w:val="24"/>
              </w:rPr>
            </w:pPr>
            <w:r>
              <w:rPr>
                <w:rFonts w:hint="eastAsia" w:ascii="等线 Light" w:hAnsi="等线 Light" w:eastAsia="等线 Light"/>
                <w:b w:val="0"/>
                <w:bCs/>
                <w:color w:val="auto"/>
                <w:sz w:val="24"/>
              </w:rPr>
              <w:t>流量调节方式：2-25升/分，每次调节1升/分。</w:t>
            </w:r>
          </w:p>
          <w:p>
            <w:pPr>
              <w:spacing w:after="93" w:afterLines="30" w:line="0" w:lineRule="atLeast"/>
              <w:ind w:firstLine="1680" w:firstLineChars="700"/>
              <w:jc w:val="left"/>
              <w:rPr>
                <w:rFonts w:hint="eastAsia" w:asciiTheme="minorEastAsia" w:hAnsiTheme="minorEastAsia" w:eastAsiaTheme="minorEastAsia" w:cstheme="minorEastAsia"/>
                <w:b w:val="0"/>
                <w:bCs/>
                <w:color w:val="auto"/>
                <w:sz w:val="24"/>
                <w:szCs w:val="24"/>
              </w:rPr>
            </w:pPr>
            <w:r>
              <w:rPr>
                <w:rFonts w:hint="eastAsia" w:ascii="等线 Light" w:hAnsi="等线 Light" w:eastAsia="等线 Light"/>
                <w:b w:val="0"/>
                <w:bCs/>
                <w:color w:val="auto"/>
                <w:sz w:val="24"/>
              </w:rPr>
              <w:t xml:space="preserve"> 25-60升/分，每次调节5升/分。</w:t>
            </w:r>
          </w:p>
        </w:tc>
        <w:tc>
          <w:tcPr>
            <w:tcW w:w="839" w:type="dxa"/>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color w:val="auto"/>
                <w:sz w:val="24"/>
                <w:szCs w:val="24"/>
                <w:lang w:val="en-US" w:eastAsia="zh-CN"/>
              </w:rPr>
            </w:pPr>
            <w:r>
              <w:rPr>
                <w:rFonts w:hint="eastAsia" w:ascii="宋体" w:hAnsi="宋体"/>
                <w:color w:val="auto"/>
                <w:sz w:val="24"/>
                <w:szCs w:val="24"/>
              </w:rPr>
              <w:t>2.13</w:t>
            </w:r>
          </w:p>
        </w:tc>
        <w:tc>
          <w:tcPr>
            <w:tcW w:w="0" w:type="auto"/>
            <w:vAlign w:val="top"/>
          </w:tcPr>
          <w:p>
            <w:pPr>
              <w:spacing w:after="93" w:afterLines="30" w:line="0" w:lineRule="atLeast"/>
              <w:jc w:val="left"/>
              <w:rPr>
                <w:rFonts w:hint="eastAsia" w:asciiTheme="minorEastAsia" w:hAnsiTheme="minorEastAsia" w:eastAsiaTheme="minorEastAsia" w:cstheme="minorEastAsia"/>
                <w:b w:val="0"/>
                <w:bCs/>
                <w:color w:val="auto"/>
                <w:sz w:val="24"/>
                <w:szCs w:val="24"/>
              </w:rPr>
            </w:pPr>
            <w:r>
              <w:rPr>
                <w:rFonts w:hint="eastAsia" w:ascii="等线 Light" w:hAnsi="等线 Light" w:eastAsia="等线 Light"/>
                <w:b w:val="0"/>
                <w:bCs/>
                <w:color w:val="auto"/>
                <w:sz w:val="24"/>
              </w:rPr>
              <w:t>氧浓度监测/设置范围：21%，25--95%，氧浓度测量精度</w:t>
            </w:r>
            <w:r>
              <w:rPr>
                <w:rFonts w:ascii="等线 Light" w:hAnsi="等线 Light" w:eastAsia="等线 Light"/>
                <w:b w:val="0"/>
                <w:bCs/>
                <w:color w:val="auto"/>
                <w:sz w:val="24"/>
              </w:rPr>
              <w:t>±</w:t>
            </w:r>
            <w:r>
              <w:rPr>
                <w:rFonts w:hint="eastAsia" w:ascii="等线 Light" w:hAnsi="等线 Light" w:eastAsia="等线 Light"/>
                <w:b w:val="0"/>
                <w:bCs/>
                <w:color w:val="auto"/>
                <w:sz w:val="24"/>
              </w:rPr>
              <w:t>2.5%（体积百分比）。</w:t>
            </w:r>
          </w:p>
        </w:tc>
        <w:tc>
          <w:tcPr>
            <w:tcW w:w="839" w:type="dxa"/>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color w:val="auto"/>
                <w:sz w:val="24"/>
                <w:szCs w:val="24"/>
                <w:lang w:val="en-US" w:eastAsia="zh-CN"/>
              </w:rPr>
            </w:pPr>
            <w:r>
              <w:rPr>
                <w:rFonts w:hint="eastAsia" w:ascii="宋体" w:hAnsi="宋体"/>
                <w:color w:val="auto"/>
                <w:sz w:val="24"/>
                <w:szCs w:val="24"/>
              </w:rPr>
              <w:t>2.14</w:t>
            </w:r>
          </w:p>
        </w:tc>
        <w:tc>
          <w:tcPr>
            <w:tcW w:w="0" w:type="auto"/>
            <w:vAlign w:val="top"/>
          </w:tcPr>
          <w:p>
            <w:pPr>
              <w:spacing w:after="93" w:afterLines="30" w:line="0" w:lineRule="atLeast"/>
              <w:jc w:val="left"/>
              <w:rPr>
                <w:rFonts w:hint="eastAsia" w:asciiTheme="minorEastAsia" w:hAnsiTheme="minorEastAsia" w:eastAsiaTheme="minorEastAsia" w:cstheme="minorEastAsia"/>
                <w:b w:val="0"/>
                <w:bCs/>
                <w:color w:val="auto"/>
                <w:sz w:val="24"/>
                <w:szCs w:val="24"/>
              </w:rPr>
            </w:pPr>
            <w:r>
              <w:rPr>
                <w:rFonts w:hint="eastAsia" w:ascii="等线 Light" w:hAnsi="等线 Light" w:eastAsia="等线 Light"/>
                <w:b w:val="0"/>
                <w:bCs/>
                <w:color w:val="auto"/>
                <w:sz w:val="24"/>
              </w:rPr>
              <w:t>内置涡轮技术：无需空压机，无气源也可独立工作。</w:t>
            </w:r>
          </w:p>
        </w:tc>
        <w:tc>
          <w:tcPr>
            <w:tcW w:w="839" w:type="dxa"/>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color w:val="auto"/>
                <w:sz w:val="24"/>
                <w:szCs w:val="24"/>
                <w:lang w:val="en-US" w:eastAsia="zh-CN"/>
              </w:rPr>
            </w:pPr>
            <w:r>
              <w:rPr>
                <w:rFonts w:hint="eastAsia" w:ascii="宋体" w:hAnsi="宋体"/>
                <w:color w:val="auto"/>
                <w:sz w:val="24"/>
                <w:szCs w:val="24"/>
              </w:rPr>
              <w:t>2.15</w:t>
            </w:r>
          </w:p>
        </w:tc>
        <w:tc>
          <w:tcPr>
            <w:tcW w:w="0" w:type="auto"/>
            <w:vAlign w:val="top"/>
          </w:tcPr>
          <w:p>
            <w:pPr>
              <w:spacing w:after="93" w:afterLines="30" w:line="0" w:lineRule="atLeast"/>
              <w:jc w:val="left"/>
              <w:rPr>
                <w:rFonts w:ascii="等线 Light" w:hAnsi="等线 Light" w:eastAsia="等线 Light"/>
                <w:b w:val="0"/>
                <w:bCs/>
                <w:color w:val="auto"/>
                <w:sz w:val="24"/>
              </w:rPr>
            </w:pPr>
            <w:r>
              <w:rPr>
                <w:rFonts w:hint="eastAsia" w:ascii="等线 Light" w:hAnsi="等线 Light" w:eastAsia="等线 Light"/>
                <w:b w:val="0"/>
                <w:bCs/>
                <w:color w:val="auto"/>
                <w:sz w:val="24"/>
              </w:rPr>
              <w:t>气体温湿度设置：在31℃目标温度时&gt;10mg/L。</w:t>
            </w:r>
          </w:p>
          <w:p>
            <w:pPr>
              <w:spacing w:after="93" w:afterLines="30" w:line="0" w:lineRule="atLeast"/>
              <w:ind w:left="1680" w:firstLine="480" w:firstLineChars="200"/>
              <w:jc w:val="left"/>
              <w:rPr>
                <w:rFonts w:ascii="等线 Light" w:hAnsi="等线 Light" w:eastAsia="等线 Light"/>
                <w:b w:val="0"/>
                <w:bCs/>
                <w:color w:val="auto"/>
                <w:sz w:val="24"/>
              </w:rPr>
            </w:pPr>
            <w:r>
              <w:rPr>
                <w:rFonts w:hint="eastAsia" w:ascii="等线 Light" w:hAnsi="等线 Light" w:eastAsia="等线 Light"/>
                <w:b w:val="0"/>
                <w:bCs/>
                <w:color w:val="auto"/>
                <w:sz w:val="24"/>
              </w:rPr>
              <w:t>在34℃目标温度时&gt;10mg/L。</w:t>
            </w:r>
          </w:p>
          <w:p>
            <w:pPr>
              <w:spacing w:after="93" w:afterLines="30" w:line="0" w:lineRule="atLeast"/>
              <w:ind w:left="420" w:leftChars="200" w:firstLine="1920" w:firstLineChars="800"/>
              <w:jc w:val="left"/>
              <w:rPr>
                <w:rFonts w:hint="eastAsia" w:asciiTheme="minorEastAsia" w:hAnsiTheme="minorEastAsia" w:eastAsiaTheme="minorEastAsia" w:cstheme="minorEastAsia"/>
                <w:b w:val="0"/>
                <w:bCs/>
                <w:color w:val="auto"/>
                <w:sz w:val="24"/>
                <w:szCs w:val="24"/>
              </w:rPr>
            </w:pPr>
            <w:r>
              <w:rPr>
                <w:rFonts w:hint="eastAsia" w:ascii="等线 Light" w:hAnsi="等线 Light" w:eastAsia="等线 Light"/>
                <w:b w:val="0"/>
                <w:bCs/>
                <w:color w:val="auto"/>
                <w:sz w:val="24"/>
              </w:rPr>
              <w:t>在37℃目标温度时&gt;33mg/L。</w:t>
            </w:r>
          </w:p>
        </w:tc>
        <w:tc>
          <w:tcPr>
            <w:tcW w:w="839" w:type="dxa"/>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color w:val="auto"/>
                <w:sz w:val="24"/>
                <w:szCs w:val="24"/>
                <w:lang w:val="en-US" w:eastAsia="zh-CN"/>
              </w:rPr>
            </w:pPr>
            <w:r>
              <w:rPr>
                <w:rFonts w:hint="eastAsia" w:ascii="宋体" w:hAnsi="宋体"/>
                <w:color w:val="auto"/>
                <w:sz w:val="24"/>
                <w:szCs w:val="24"/>
              </w:rPr>
              <w:t>2.16</w:t>
            </w:r>
          </w:p>
        </w:tc>
        <w:tc>
          <w:tcPr>
            <w:tcW w:w="0" w:type="auto"/>
            <w:vAlign w:val="top"/>
          </w:tcPr>
          <w:p>
            <w:pPr>
              <w:rPr>
                <w:rFonts w:hint="eastAsia" w:asciiTheme="minorEastAsia" w:hAnsiTheme="minorEastAsia" w:eastAsiaTheme="minorEastAsia" w:cstheme="minorEastAsia"/>
                <w:b w:val="0"/>
                <w:bCs/>
                <w:color w:val="auto"/>
                <w:sz w:val="24"/>
                <w:szCs w:val="24"/>
              </w:rPr>
            </w:pPr>
            <w:r>
              <w:rPr>
                <w:rFonts w:hint="eastAsia" w:ascii="等线 Light" w:hAnsi="等线 Light" w:eastAsia="等线 Light"/>
                <w:b w:val="0"/>
                <w:bCs/>
                <w:color w:val="auto"/>
                <w:sz w:val="24"/>
              </w:rPr>
              <w:t>主机具有设置锁定功能，防止误操作更改参数。</w:t>
            </w:r>
          </w:p>
        </w:tc>
        <w:tc>
          <w:tcPr>
            <w:tcW w:w="839" w:type="dxa"/>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color w:val="auto"/>
                <w:sz w:val="24"/>
                <w:szCs w:val="24"/>
                <w:lang w:val="en-US" w:eastAsia="zh-CN"/>
              </w:rPr>
            </w:pPr>
            <w:r>
              <w:rPr>
                <w:rFonts w:hint="eastAsia" w:ascii="宋体" w:hAnsi="宋体"/>
                <w:color w:val="auto"/>
                <w:sz w:val="24"/>
                <w:szCs w:val="24"/>
              </w:rPr>
              <w:t>★2.17</w:t>
            </w:r>
          </w:p>
        </w:tc>
        <w:tc>
          <w:tcPr>
            <w:tcW w:w="0" w:type="auto"/>
            <w:vAlign w:val="top"/>
          </w:tcPr>
          <w:p>
            <w:pPr>
              <w:spacing w:after="93" w:afterLines="30" w:line="0" w:lineRule="atLeast"/>
              <w:jc w:val="left"/>
              <w:rPr>
                <w:rFonts w:hint="eastAsia" w:asciiTheme="minorEastAsia" w:hAnsiTheme="minorEastAsia" w:eastAsiaTheme="minorEastAsia" w:cstheme="minorEastAsia"/>
                <w:b w:val="0"/>
                <w:bCs/>
                <w:color w:val="auto"/>
                <w:sz w:val="24"/>
                <w:szCs w:val="24"/>
              </w:rPr>
            </w:pPr>
            <w:r>
              <w:rPr>
                <w:rFonts w:hint="eastAsia" w:ascii="等线 Light" w:hAnsi="等线 Light" w:eastAsia="等线 Light"/>
                <w:b w:val="0"/>
                <w:bCs/>
                <w:color w:val="auto"/>
                <w:sz w:val="24"/>
              </w:rPr>
              <w:t>提供原厂的有专利技术的自动注水湿化水罐，要求具有双浮子设计的安全结构，并提供注册检验时机器与水罐的连接图片及检验报告首末页的证明文件。</w:t>
            </w:r>
          </w:p>
        </w:tc>
        <w:tc>
          <w:tcPr>
            <w:tcW w:w="839" w:type="dxa"/>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color w:val="auto"/>
                <w:sz w:val="24"/>
                <w:szCs w:val="24"/>
                <w:lang w:val="en-US" w:eastAsia="zh-CN"/>
              </w:rPr>
            </w:pPr>
            <w:r>
              <w:rPr>
                <w:rFonts w:hint="eastAsia" w:ascii="宋体" w:hAnsi="宋体"/>
                <w:color w:val="auto"/>
                <w:sz w:val="24"/>
                <w:szCs w:val="24"/>
              </w:rPr>
              <w:t>2.18</w:t>
            </w:r>
          </w:p>
        </w:tc>
        <w:tc>
          <w:tcPr>
            <w:tcW w:w="0" w:type="auto"/>
            <w:vAlign w:val="top"/>
          </w:tcPr>
          <w:p>
            <w:pPr>
              <w:spacing w:after="93" w:afterLines="30" w:line="0" w:lineRule="atLeast"/>
              <w:jc w:val="left"/>
              <w:rPr>
                <w:rFonts w:hint="eastAsia" w:asciiTheme="minorEastAsia" w:hAnsiTheme="minorEastAsia" w:eastAsiaTheme="minorEastAsia" w:cstheme="minorEastAsia"/>
                <w:b w:val="0"/>
                <w:bCs/>
                <w:color w:val="auto"/>
                <w:sz w:val="24"/>
                <w:szCs w:val="24"/>
              </w:rPr>
            </w:pPr>
            <w:r>
              <w:rPr>
                <w:rFonts w:hint="eastAsia" w:ascii="等线 Light" w:hAnsi="等线 Light" w:eastAsia="等线 Light"/>
                <w:b w:val="0"/>
                <w:bCs/>
                <w:color w:val="auto"/>
                <w:sz w:val="24"/>
              </w:rPr>
              <w:t>管路预置具有专利技术的螺旋加热丝，具有加热和监测功能。</w:t>
            </w:r>
          </w:p>
        </w:tc>
        <w:tc>
          <w:tcPr>
            <w:tcW w:w="839" w:type="dxa"/>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default" w:ascii="宋体" w:hAnsi="宋体" w:eastAsiaTheme="minorEastAsia"/>
                <w:color w:val="auto"/>
                <w:sz w:val="24"/>
                <w:szCs w:val="24"/>
                <w:lang w:val="en-US" w:eastAsia="zh-CN"/>
              </w:rPr>
            </w:pPr>
            <w:r>
              <w:rPr>
                <w:rFonts w:hint="eastAsia" w:ascii="宋体" w:hAnsi="宋体"/>
                <w:color w:val="auto"/>
                <w:sz w:val="24"/>
                <w:szCs w:val="24"/>
                <w:lang w:val="en-US" w:eastAsia="zh-CN"/>
              </w:rPr>
              <w:t>2.19</w:t>
            </w:r>
          </w:p>
        </w:tc>
        <w:tc>
          <w:tcPr>
            <w:tcW w:w="0" w:type="auto"/>
            <w:vAlign w:val="top"/>
          </w:tcPr>
          <w:p>
            <w:pPr>
              <w:spacing w:after="93" w:afterLines="30" w:line="0" w:lineRule="atLeast"/>
              <w:jc w:val="left"/>
              <w:rPr>
                <w:rFonts w:hint="eastAsia" w:ascii="等线 Light" w:hAnsi="等线 Light" w:eastAsia="等线 Light"/>
                <w:b w:val="0"/>
                <w:bCs/>
                <w:color w:val="auto"/>
                <w:sz w:val="24"/>
              </w:rPr>
            </w:pPr>
            <w:r>
              <w:rPr>
                <w:rFonts w:hint="eastAsia" w:ascii="等线 Light" w:hAnsi="等线 Light" w:eastAsia="等线 Light"/>
                <w:b w:val="0"/>
                <w:bCs/>
                <w:color w:val="auto"/>
                <w:sz w:val="24"/>
              </w:rPr>
              <w:t>主机可实时监测参数：气体流速，气体温度，气体氧浓度。</w:t>
            </w:r>
          </w:p>
        </w:tc>
        <w:tc>
          <w:tcPr>
            <w:tcW w:w="839" w:type="dxa"/>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default" w:ascii="宋体" w:hAnsi="宋体" w:eastAsiaTheme="minorEastAsia"/>
                <w:color w:val="auto"/>
                <w:sz w:val="24"/>
                <w:szCs w:val="24"/>
                <w:lang w:val="en-US" w:eastAsia="zh-CN"/>
              </w:rPr>
            </w:pPr>
            <w:r>
              <w:rPr>
                <w:rFonts w:hint="eastAsia" w:ascii="宋体" w:hAnsi="宋体"/>
                <w:color w:val="auto"/>
                <w:sz w:val="24"/>
                <w:szCs w:val="24"/>
              </w:rPr>
              <w:t>★</w:t>
            </w:r>
            <w:r>
              <w:rPr>
                <w:rFonts w:hint="eastAsia" w:ascii="宋体" w:hAnsi="宋体"/>
                <w:color w:val="auto"/>
                <w:sz w:val="24"/>
                <w:szCs w:val="24"/>
                <w:lang w:val="en-US" w:eastAsia="zh-CN"/>
              </w:rPr>
              <w:t>2.20</w:t>
            </w:r>
          </w:p>
        </w:tc>
        <w:tc>
          <w:tcPr>
            <w:tcW w:w="0" w:type="auto"/>
            <w:vAlign w:val="top"/>
          </w:tcPr>
          <w:p>
            <w:pPr>
              <w:spacing w:after="93" w:afterLines="30" w:line="0" w:lineRule="atLeast"/>
              <w:jc w:val="left"/>
              <w:rPr>
                <w:rFonts w:hint="eastAsia" w:ascii="等线 Light" w:hAnsi="等线 Light" w:eastAsia="等线 Light"/>
                <w:b w:val="0"/>
                <w:bCs/>
                <w:color w:val="auto"/>
                <w:sz w:val="24"/>
              </w:rPr>
            </w:pPr>
            <w:r>
              <w:rPr>
                <w:rFonts w:hint="eastAsia" w:ascii="等线 Light" w:hAnsi="等线 Light" w:eastAsia="等线 Light"/>
                <w:b w:val="0"/>
                <w:bCs/>
                <w:color w:val="auto"/>
                <w:sz w:val="24"/>
              </w:rPr>
              <w:t>主机可显示设置参数及实时监测参数：气体流速，气体温度，气体氧浓度。</w:t>
            </w:r>
          </w:p>
        </w:tc>
        <w:tc>
          <w:tcPr>
            <w:tcW w:w="839" w:type="dxa"/>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default" w:ascii="宋体" w:hAnsi="宋体" w:eastAsiaTheme="minorEastAsia"/>
                <w:color w:val="auto"/>
                <w:sz w:val="24"/>
                <w:szCs w:val="24"/>
                <w:lang w:val="en-US" w:eastAsia="zh-CN"/>
              </w:rPr>
            </w:pPr>
            <w:r>
              <w:rPr>
                <w:rFonts w:hint="eastAsia" w:ascii="宋体" w:hAnsi="宋体"/>
                <w:color w:val="auto"/>
                <w:sz w:val="24"/>
                <w:szCs w:val="24"/>
                <w:lang w:val="en-US" w:eastAsia="zh-CN"/>
              </w:rPr>
              <w:t>2.21</w:t>
            </w:r>
          </w:p>
        </w:tc>
        <w:tc>
          <w:tcPr>
            <w:tcW w:w="0" w:type="auto"/>
            <w:vAlign w:val="top"/>
          </w:tcPr>
          <w:p>
            <w:pPr>
              <w:spacing w:after="93" w:afterLines="30" w:line="0" w:lineRule="atLeast"/>
              <w:jc w:val="left"/>
              <w:rPr>
                <w:rFonts w:hint="eastAsia" w:ascii="等线 Light" w:hAnsi="等线 Light" w:eastAsia="等线 Light"/>
                <w:b w:val="0"/>
                <w:bCs/>
                <w:color w:val="auto"/>
                <w:sz w:val="24"/>
              </w:rPr>
            </w:pPr>
            <w:r>
              <w:rPr>
                <w:rFonts w:hint="eastAsia" w:ascii="等线 Light" w:hAnsi="等线 Light" w:eastAsia="等线 Light"/>
                <w:b w:val="0"/>
                <w:bCs/>
                <w:color w:val="auto"/>
                <w:sz w:val="24"/>
              </w:rPr>
              <w:t>主机具有一体式超声氧浓度监测系统，无需氧电池耗材。</w:t>
            </w:r>
          </w:p>
        </w:tc>
        <w:tc>
          <w:tcPr>
            <w:tcW w:w="839" w:type="dxa"/>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default" w:ascii="宋体" w:hAnsi="宋体" w:eastAsiaTheme="minorEastAsia"/>
                <w:color w:val="auto"/>
                <w:sz w:val="24"/>
                <w:szCs w:val="24"/>
                <w:lang w:val="en-US" w:eastAsia="zh-CN"/>
              </w:rPr>
            </w:pPr>
            <w:r>
              <w:rPr>
                <w:rFonts w:hint="eastAsia" w:ascii="宋体" w:hAnsi="宋体"/>
                <w:color w:val="auto"/>
                <w:sz w:val="24"/>
                <w:szCs w:val="24"/>
                <w:lang w:val="en-US" w:eastAsia="zh-CN"/>
              </w:rPr>
              <w:t>2.22</w:t>
            </w:r>
          </w:p>
        </w:tc>
        <w:tc>
          <w:tcPr>
            <w:tcW w:w="0" w:type="auto"/>
            <w:vAlign w:val="top"/>
          </w:tcPr>
          <w:p>
            <w:pPr>
              <w:spacing w:after="93" w:afterLines="30" w:line="0" w:lineRule="atLeast"/>
              <w:jc w:val="left"/>
              <w:rPr>
                <w:rFonts w:ascii="等线 Light" w:hAnsi="等线 Light" w:eastAsia="等线 Light"/>
                <w:b w:val="0"/>
                <w:bCs/>
                <w:color w:val="auto"/>
                <w:sz w:val="24"/>
              </w:rPr>
            </w:pPr>
            <w:r>
              <w:rPr>
                <w:rFonts w:hint="eastAsia" w:ascii="等线 Light" w:hAnsi="等线 Light" w:eastAsia="等线 Light"/>
                <w:b w:val="0"/>
                <w:bCs/>
                <w:color w:val="auto"/>
                <w:sz w:val="24"/>
              </w:rPr>
              <w:t>主机具有报警功能：</w:t>
            </w:r>
          </w:p>
          <w:p>
            <w:pPr>
              <w:pStyle w:val="23"/>
              <w:spacing w:after="93" w:afterLines="30" w:line="0" w:lineRule="atLeast"/>
              <w:ind w:firstLine="0" w:firstLineChars="0"/>
              <w:jc w:val="left"/>
              <w:rPr>
                <w:rFonts w:hint="eastAsia" w:ascii="等线 Light" w:hAnsi="等线 Light" w:eastAsia="等线 Light"/>
                <w:b w:val="0"/>
                <w:bCs/>
                <w:color w:val="auto"/>
                <w:sz w:val="24"/>
              </w:rPr>
            </w:pPr>
            <w:r>
              <w:rPr>
                <w:rFonts w:hint="eastAsia" w:ascii="等线 Light" w:hAnsi="等线 Light" w:eastAsia="等线 Light"/>
                <w:b w:val="0"/>
                <w:bCs/>
                <w:color w:val="auto"/>
                <w:sz w:val="24"/>
              </w:rPr>
              <w:t>呼吸管路连接异常，漏气，堵塞，氧浓度过高或过低，无法达到目标流量，水罐水量，无法达到目标温度，工作条件不合适，断电报警。</w:t>
            </w:r>
          </w:p>
        </w:tc>
        <w:tc>
          <w:tcPr>
            <w:tcW w:w="839" w:type="dxa"/>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default" w:ascii="宋体" w:hAnsi="宋体" w:eastAsiaTheme="minorEastAsia"/>
                <w:color w:val="auto"/>
                <w:sz w:val="24"/>
                <w:szCs w:val="24"/>
                <w:lang w:val="en-US" w:eastAsia="zh-CN"/>
              </w:rPr>
            </w:pPr>
            <w:r>
              <w:rPr>
                <w:rFonts w:hint="eastAsia" w:ascii="宋体" w:hAnsi="宋体"/>
                <w:color w:val="auto"/>
                <w:sz w:val="24"/>
                <w:szCs w:val="24"/>
                <w:lang w:val="en-US" w:eastAsia="zh-CN"/>
              </w:rPr>
              <w:t>2.23</w:t>
            </w:r>
          </w:p>
        </w:tc>
        <w:tc>
          <w:tcPr>
            <w:tcW w:w="0" w:type="auto"/>
            <w:vAlign w:val="top"/>
          </w:tcPr>
          <w:p>
            <w:pPr>
              <w:pStyle w:val="23"/>
              <w:spacing w:after="93" w:afterLines="30" w:line="0" w:lineRule="atLeast"/>
              <w:ind w:firstLine="0" w:firstLineChars="0"/>
              <w:jc w:val="left"/>
              <w:rPr>
                <w:rFonts w:hint="eastAsia" w:ascii="等线 Light" w:hAnsi="等线 Light" w:eastAsia="等线 Light"/>
                <w:b w:val="0"/>
                <w:bCs/>
                <w:color w:val="auto"/>
                <w:sz w:val="24"/>
              </w:rPr>
            </w:pPr>
            <w:r>
              <w:rPr>
                <w:rFonts w:hint="eastAsia" w:ascii="等线 Light" w:hAnsi="等线 Light" w:eastAsia="等线 Light"/>
                <w:b w:val="0"/>
                <w:bCs/>
                <w:color w:val="auto"/>
                <w:sz w:val="24"/>
              </w:rPr>
              <w:t>报警状态按照优先级别反应。影响氧气输送和湿度输送的报警应立刻做出反应。</w:t>
            </w:r>
          </w:p>
        </w:tc>
        <w:tc>
          <w:tcPr>
            <w:tcW w:w="839" w:type="dxa"/>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default" w:ascii="宋体" w:hAnsi="宋体" w:eastAsiaTheme="minorEastAsia"/>
                <w:color w:val="auto"/>
                <w:sz w:val="24"/>
                <w:szCs w:val="24"/>
                <w:lang w:val="en-US" w:eastAsia="zh-CN"/>
              </w:rPr>
            </w:pPr>
            <w:r>
              <w:rPr>
                <w:rFonts w:hint="eastAsia" w:ascii="宋体" w:hAnsi="宋体"/>
                <w:color w:val="auto"/>
                <w:sz w:val="24"/>
                <w:szCs w:val="24"/>
              </w:rPr>
              <w:t>★</w:t>
            </w:r>
            <w:r>
              <w:rPr>
                <w:rFonts w:hint="eastAsia" w:ascii="宋体" w:hAnsi="宋体"/>
                <w:color w:val="auto"/>
                <w:sz w:val="24"/>
                <w:szCs w:val="24"/>
                <w:lang w:val="en-US" w:eastAsia="zh-CN"/>
              </w:rPr>
              <w:t>2.24</w:t>
            </w:r>
          </w:p>
        </w:tc>
        <w:tc>
          <w:tcPr>
            <w:tcW w:w="0" w:type="auto"/>
            <w:vAlign w:val="top"/>
          </w:tcPr>
          <w:p>
            <w:pPr>
              <w:spacing w:after="93" w:afterLines="30" w:line="0" w:lineRule="atLeast"/>
              <w:jc w:val="left"/>
              <w:rPr>
                <w:rFonts w:hint="eastAsia" w:ascii="等线 Light" w:hAnsi="等线 Light" w:eastAsia="等线 Light"/>
                <w:b w:val="0"/>
                <w:bCs/>
                <w:color w:val="auto"/>
                <w:sz w:val="24"/>
              </w:rPr>
            </w:pPr>
            <w:r>
              <w:rPr>
                <w:rFonts w:hint="eastAsia" w:ascii="等线 Light" w:hAnsi="等线 Light" w:eastAsia="等线 Light"/>
                <w:b w:val="0"/>
                <w:bCs/>
                <w:color w:val="auto"/>
                <w:sz w:val="24"/>
              </w:rPr>
              <w:t>提供模拟操作软件，能够了解如何使用呼吸湿化治疗仪，包括更改设置、模拟故障、测试使用技能以及操作视频。</w:t>
            </w:r>
          </w:p>
        </w:tc>
        <w:tc>
          <w:tcPr>
            <w:tcW w:w="839" w:type="dxa"/>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default" w:ascii="宋体" w:hAnsi="宋体" w:eastAsiaTheme="minorEastAsia"/>
                <w:color w:val="auto"/>
                <w:sz w:val="24"/>
                <w:szCs w:val="24"/>
                <w:lang w:val="en-US" w:eastAsia="zh-CN"/>
              </w:rPr>
            </w:pPr>
            <w:r>
              <w:rPr>
                <w:rFonts w:hint="eastAsia" w:ascii="宋体" w:hAnsi="宋体"/>
                <w:color w:val="auto"/>
                <w:sz w:val="24"/>
                <w:szCs w:val="24"/>
              </w:rPr>
              <w:t>★</w:t>
            </w:r>
            <w:r>
              <w:rPr>
                <w:rFonts w:hint="eastAsia" w:ascii="宋体" w:hAnsi="宋体"/>
                <w:color w:val="auto"/>
                <w:sz w:val="24"/>
                <w:szCs w:val="24"/>
                <w:lang w:val="en-US" w:eastAsia="zh-CN"/>
              </w:rPr>
              <w:t>2.25</w:t>
            </w:r>
          </w:p>
        </w:tc>
        <w:tc>
          <w:tcPr>
            <w:tcW w:w="0" w:type="auto"/>
            <w:vAlign w:val="top"/>
          </w:tcPr>
          <w:p>
            <w:pPr>
              <w:spacing w:after="93" w:afterLines="30" w:line="0" w:lineRule="atLeast"/>
              <w:jc w:val="left"/>
              <w:rPr>
                <w:rFonts w:hint="eastAsia" w:ascii="等线 Light" w:hAnsi="等线 Light" w:eastAsia="等线 Light"/>
                <w:b w:val="0"/>
                <w:bCs/>
                <w:color w:val="auto"/>
                <w:sz w:val="24"/>
              </w:rPr>
            </w:pPr>
            <w:r>
              <w:rPr>
                <w:rFonts w:hint="eastAsia" w:ascii="等线 Light" w:hAnsi="等线 Light" w:eastAsia="等线 Light"/>
                <w:b w:val="0"/>
                <w:bCs/>
                <w:color w:val="auto"/>
                <w:sz w:val="24"/>
              </w:rPr>
              <w:t>要求整机原装进口。</w:t>
            </w:r>
          </w:p>
        </w:tc>
        <w:tc>
          <w:tcPr>
            <w:tcW w:w="839" w:type="dxa"/>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default" w:ascii="宋体" w:hAnsi="宋体"/>
                <w:color w:val="auto"/>
                <w:sz w:val="24"/>
                <w:szCs w:val="24"/>
                <w:lang w:val="en-US" w:eastAsia="zh-CN"/>
              </w:rPr>
            </w:pPr>
            <w:r>
              <w:rPr>
                <w:rFonts w:hint="eastAsia" w:ascii="宋体" w:hAnsi="宋体"/>
                <w:color w:val="auto"/>
                <w:sz w:val="24"/>
                <w:szCs w:val="24"/>
                <w:lang w:val="en-US" w:eastAsia="zh-CN"/>
              </w:rPr>
              <w:t>2.26</w:t>
            </w:r>
          </w:p>
        </w:tc>
        <w:tc>
          <w:tcPr>
            <w:tcW w:w="0" w:type="auto"/>
            <w:vAlign w:val="top"/>
          </w:tcPr>
          <w:p>
            <w:pPr>
              <w:spacing w:after="93" w:afterLines="30" w:line="0" w:lineRule="atLeast"/>
              <w:jc w:val="left"/>
              <w:rPr>
                <w:rFonts w:hint="eastAsia" w:ascii="等线 Light" w:hAnsi="等线 Light" w:eastAsia="等线 Light" w:cstheme="minorBidi"/>
                <w:b w:val="0"/>
                <w:bCs/>
                <w:color w:val="auto"/>
                <w:kern w:val="2"/>
                <w:sz w:val="24"/>
                <w:szCs w:val="22"/>
                <w:lang w:val="en-US" w:eastAsia="zh-CN" w:bidi="ar-SA"/>
              </w:rPr>
            </w:pPr>
            <w:r>
              <w:rPr>
                <w:rFonts w:hint="eastAsia" w:ascii="等线 Light" w:hAnsi="等线 Light" w:eastAsia="等线 Light"/>
                <w:b w:val="0"/>
                <w:bCs/>
                <w:color w:val="auto"/>
                <w:sz w:val="24"/>
              </w:rPr>
              <w:t>培训：提供高流量相关产品知识培训。</w:t>
            </w:r>
          </w:p>
        </w:tc>
        <w:tc>
          <w:tcPr>
            <w:tcW w:w="839" w:type="dxa"/>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default" w:ascii="宋体" w:hAnsi="宋体"/>
                <w:color w:val="auto"/>
                <w:sz w:val="24"/>
                <w:szCs w:val="24"/>
                <w:lang w:val="en-US" w:eastAsia="zh-CN"/>
              </w:rPr>
            </w:pPr>
            <w:r>
              <w:rPr>
                <w:rFonts w:hint="eastAsia" w:ascii="宋体" w:hAnsi="宋体"/>
                <w:color w:val="auto"/>
                <w:sz w:val="24"/>
                <w:szCs w:val="24"/>
                <w:lang w:val="en-US" w:eastAsia="zh-CN"/>
              </w:rPr>
              <w:t>2.27</w:t>
            </w:r>
          </w:p>
        </w:tc>
        <w:tc>
          <w:tcPr>
            <w:tcW w:w="0" w:type="auto"/>
            <w:vAlign w:val="top"/>
          </w:tcPr>
          <w:p>
            <w:pPr>
              <w:spacing w:after="93" w:afterLines="30" w:line="0" w:lineRule="atLeast"/>
              <w:jc w:val="left"/>
              <w:rPr>
                <w:rFonts w:hint="eastAsia" w:ascii="等线 Light" w:hAnsi="等线 Light" w:eastAsia="等线 Light" w:cstheme="minorBidi"/>
                <w:b w:val="0"/>
                <w:bCs/>
                <w:color w:val="auto"/>
                <w:kern w:val="2"/>
                <w:sz w:val="24"/>
                <w:szCs w:val="22"/>
                <w:lang w:val="en-US" w:eastAsia="zh-CN" w:bidi="ar-SA"/>
              </w:rPr>
            </w:pPr>
            <w:r>
              <w:rPr>
                <w:rFonts w:hint="eastAsia" w:ascii="等线 Light" w:hAnsi="等线 Light" w:eastAsia="等线 Light" w:cs="Arial"/>
                <w:b w:val="0"/>
                <w:bCs/>
                <w:color w:val="auto"/>
                <w:kern w:val="21"/>
                <w:sz w:val="24"/>
              </w:rPr>
              <w:t xml:space="preserve"> 带有可移动支架，方便转运。</w:t>
            </w:r>
          </w:p>
        </w:tc>
        <w:tc>
          <w:tcPr>
            <w:tcW w:w="839" w:type="dxa"/>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三</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b/>
                <w:sz w:val="24"/>
                <w:szCs w:val="24"/>
              </w:rPr>
              <w:t>安装验收</w:t>
            </w:r>
          </w:p>
        </w:tc>
        <w:tc>
          <w:tcPr>
            <w:tcW w:w="839" w:type="dxa"/>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3.1</w:t>
            </w:r>
          </w:p>
        </w:tc>
        <w:tc>
          <w:tcPr>
            <w:tcW w:w="0" w:type="auto"/>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安装地点：医院指定科室；</w:t>
            </w:r>
          </w:p>
        </w:tc>
        <w:tc>
          <w:tcPr>
            <w:tcW w:w="839" w:type="dxa"/>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3.2</w:t>
            </w:r>
          </w:p>
        </w:tc>
        <w:tc>
          <w:tcPr>
            <w:tcW w:w="0" w:type="auto"/>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安装完成时间：合同签订后1个月内交货，接买方通知后3天内完成安装；</w:t>
            </w:r>
          </w:p>
        </w:tc>
        <w:tc>
          <w:tcPr>
            <w:tcW w:w="839" w:type="dxa"/>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3.3</w:t>
            </w:r>
          </w:p>
        </w:tc>
        <w:tc>
          <w:tcPr>
            <w:tcW w:w="0" w:type="auto"/>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安装标准：符合我国国家有关技术规范和技术标准；</w:t>
            </w:r>
          </w:p>
        </w:tc>
        <w:tc>
          <w:tcPr>
            <w:tcW w:w="839"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3.4</w:t>
            </w:r>
          </w:p>
        </w:tc>
        <w:tc>
          <w:tcPr>
            <w:tcW w:w="0" w:type="auto"/>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验收标准：符合我国国家有关技术规范和技术标准。</w:t>
            </w:r>
          </w:p>
        </w:tc>
        <w:tc>
          <w:tcPr>
            <w:tcW w:w="839"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3.5</w:t>
            </w:r>
          </w:p>
        </w:tc>
        <w:tc>
          <w:tcPr>
            <w:tcW w:w="0" w:type="auto"/>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安装、验收合格前所产生的一切费用（包括卸货、搬运、必要时的安全性能检测费等）由供方负责提供。</w:t>
            </w:r>
          </w:p>
        </w:tc>
        <w:tc>
          <w:tcPr>
            <w:tcW w:w="839"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四</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b/>
                <w:sz w:val="24"/>
                <w:szCs w:val="24"/>
              </w:rPr>
              <w:t>售后服务</w:t>
            </w:r>
          </w:p>
        </w:tc>
        <w:tc>
          <w:tcPr>
            <w:tcW w:w="839"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4.1</w:t>
            </w:r>
          </w:p>
        </w:tc>
        <w:tc>
          <w:tcPr>
            <w:tcW w:w="0" w:type="auto"/>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免费保修：设备验收合格后保修≥1年，期间免一切维修费用；</w:t>
            </w:r>
          </w:p>
        </w:tc>
        <w:tc>
          <w:tcPr>
            <w:tcW w:w="839"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五</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b/>
                <w:sz w:val="24"/>
                <w:szCs w:val="24"/>
              </w:rPr>
              <w:t>其他要求</w:t>
            </w:r>
          </w:p>
        </w:tc>
        <w:tc>
          <w:tcPr>
            <w:tcW w:w="839"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5.1</w:t>
            </w:r>
          </w:p>
        </w:tc>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属于医疗器械管理范围的产品必须提供医疗器械注册证及注册登记表</w:t>
            </w:r>
          </w:p>
        </w:tc>
        <w:tc>
          <w:tcPr>
            <w:tcW w:w="839"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5.2</w:t>
            </w:r>
          </w:p>
        </w:tc>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厂家承诺提供设备免费保修期（含消耗品、易损品、维修配件、人工服务等）≥ 1年。提供过保后年保价格</w:t>
            </w:r>
          </w:p>
        </w:tc>
        <w:tc>
          <w:tcPr>
            <w:tcW w:w="839"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5.3</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操作手册、维修手册：提供操作手册、维修手册各一套</w:t>
            </w:r>
          </w:p>
        </w:tc>
        <w:tc>
          <w:tcPr>
            <w:tcW w:w="839"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5.4</w:t>
            </w:r>
          </w:p>
        </w:tc>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培训：提供临床应用操作培训,并提供临床资料(培训ppt、考核试题)</w:t>
            </w:r>
          </w:p>
        </w:tc>
        <w:tc>
          <w:tcPr>
            <w:tcW w:w="839"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5.5</w:t>
            </w:r>
          </w:p>
        </w:tc>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软件终身免费升级</w:t>
            </w:r>
          </w:p>
        </w:tc>
        <w:tc>
          <w:tcPr>
            <w:tcW w:w="839"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5.6</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付款方式:验收合格后90工作日内付款，投标商开具单张发票限额必须大于投标单台设备价格</w:t>
            </w:r>
          </w:p>
        </w:tc>
        <w:tc>
          <w:tcPr>
            <w:tcW w:w="839"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5.7</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投标商提供的设备必须在距投标当日10个月内生产</w:t>
            </w:r>
          </w:p>
        </w:tc>
        <w:tc>
          <w:tcPr>
            <w:tcW w:w="839"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5.8</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其它优惠条款</w:t>
            </w:r>
          </w:p>
        </w:tc>
        <w:tc>
          <w:tcPr>
            <w:tcW w:w="839" w:type="dxa"/>
            <w:vAlign w:val="top"/>
          </w:tcPr>
          <w:p>
            <w:pPr>
              <w:rPr>
                <w:rFonts w:hint="eastAsia" w:asciiTheme="minorEastAsia" w:hAnsiTheme="minorEastAsia" w:eastAsiaTheme="minorEastAsia" w:cstheme="minorEastAsia"/>
                <w:kern w:val="0"/>
                <w:sz w:val="24"/>
                <w:szCs w:val="24"/>
              </w:rPr>
            </w:pPr>
          </w:p>
        </w:tc>
      </w:tr>
    </w:tbl>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2"/>
          <w:rFonts w:hint="eastAsia" w:asciiTheme="minorEastAsia" w:hAnsiTheme="minorEastAsia" w:eastAsiaTheme="minorEastAsia" w:cstheme="minorEastAsia"/>
          <w:b/>
          <w:bCs/>
          <w:kern w:val="2"/>
          <w:sz w:val="32"/>
          <w:szCs w:val="32"/>
          <w:lang w:val="en-US" w:eastAsia="zh-CN" w:bidi="ar-SA"/>
        </w:rPr>
      </w:pPr>
      <w:r>
        <w:rPr>
          <w:rStyle w:val="12"/>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2"/>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9"/>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招标文件第四部分招标内容及要求的设备技术规格及配置对比，实质性条款除外，标注★的技术指标（或功能）偏离每项扣4分，一般技术指标偏离每项扣1分，一般功能偏离每项扣3分，商务要求偏离每项扣3分。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w:t>
            </w:r>
            <w:r>
              <w:rPr>
                <w:rFonts w:hint="eastAsia" w:asciiTheme="minorEastAsia" w:hAnsiTheme="minorEastAsia" w:cstheme="minorEastAsia"/>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投标人提供的超出招标文件的优惠条件</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评委对投标文件中是否有超出招标文件的优惠条件进行评议，没有实质性优惠条件得0分；有优惠条件的，根据优惠内容市场价值及实用性大小评分。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 w:hRule="atLeast"/>
          <w:jc w:val="center"/>
        </w:trPr>
        <w:tc>
          <w:tcPr>
            <w:tcW w:w="788"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环境标志产品、节能产品评审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产品列入财政部、发展改革委发布的节能产品品目清单的，提供国家市场监督管理总局公布的《参与实施政府采购节能产品认证机构名录》内的认证机构出具的、处于有效期之内的节能标志产品认证证书的，得1分。</w:t>
            </w:r>
          </w:p>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产品列入财政部、生态环境部发布的环境标志产品品目清单的，提供国家市场监督管理总局公布的《参与实施政府采购环境标志产品认证机构名录》内的认证机构出具的、处于有效期之内的环境标志产品认证证书，得1分。</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numPr>
          <w:ilvl w:val="0"/>
          <w:numId w:val="0"/>
        </w:numPr>
        <w:jc w:val="left"/>
        <w:rPr>
          <w:rFonts w:hint="eastAsia"/>
          <w:b/>
          <w:bCs/>
          <w:sz w:val="24"/>
          <w:lang w:val="en-US" w:eastAsia="zh-CN"/>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2"/>
          <w:rFonts w:hint="default" w:eastAsia="宋体" w:asciiTheme="minorEastAsia" w:hAnsiTheme="minorEastAsia" w:cstheme="minorEastAsia"/>
          <w:b/>
          <w:bCs/>
          <w:kern w:val="2"/>
          <w:sz w:val="32"/>
          <w:szCs w:val="32"/>
          <w:lang w:val="en-US" w:eastAsia="zh-CN" w:bidi="ar-SA"/>
        </w:rPr>
      </w:pPr>
      <w:r>
        <w:rPr>
          <w:rStyle w:val="12"/>
          <w:rFonts w:hint="eastAsia" w:eastAsia="宋体" w:asciiTheme="minorEastAsia" w:hAnsiTheme="minorEastAsia" w:cstheme="minorEastAsia"/>
          <w:b/>
          <w:bCs/>
          <w:kern w:val="2"/>
          <w:sz w:val="32"/>
          <w:szCs w:val="32"/>
          <w:lang w:val="en-US" w:eastAsia="zh-CN" w:bidi="ar-SA"/>
        </w:rPr>
        <w:t>九、我院正式合同版本</w:t>
      </w:r>
    </w:p>
    <w:p>
      <w:pPr>
        <w:pStyle w:val="8"/>
        <w:rPr>
          <w:rFonts w:hint="eastAsia"/>
          <w:sz w:val="30"/>
          <w:szCs w:val="30"/>
        </w:rPr>
      </w:pPr>
    </w:p>
    <w:p>
      <w:pPr>
        <w:pStyle w:val="8"/>
        <w:rPr>
          <w:sz w:val="44"/>
        </w:rPr>
      </w:pPr>
      <w:r>
        <w:rPr>
          <w:rFonts w:hint="eastAsia"/>
          <w:sz w:val="30"/>
          <w:szCs w:val="30"/>
        </w:rPr>
        <w:t>温州市中医院医疗设备采购合同</w:t>
      </w:r>
    </w:p>
    <w:p>
      <w:pPr>
        <w:rPr>
          <w:w w:val="95"/>
        </w:rPr>
      </w:pPr>
      <w:r>
        <w:rPr>
          <w:rFonts w:hint="eastAsia"/>
          <w:w w:val="95"/>
        </w:rPr>
        <w:t xml:space="preserve">                                          </w:t>
      </w:r>
      <w:r>
        <w:rPr>
          <w:rFonts w:hint="eastAsia" w:asciiTheme="minorEastAsia" w:hAnsiTheme="minorEastAsia" w:eastAsiaTheme="minorEastAsia" w:cstheme="minorEastAsia"/>
          <w:color w:val="000000" w:themeColor="text1"/>
          <w:kern w:val="0"/>
          <w:sz w:val="24"/>
          <w:szCs w:val="24"/>
          <w:lang w:val="zh-CN" w:eastAsia="zh-CN" w:bidi="zh-CN"/>
          <w14:textFill>
            <w14:solidFill>
              <w14:schemeClr w14:val="tx1"/>
            </w14:solidFill>
          </w14:textFill>
        </w:rPr>
        <w:t>合同编号：</w:t>
      </w:r>
      <w:r>
        <w:rPr>
          <w:rFonts w:hint="eastAsia"/>
          <w:w w:val="95"/>
        </w:rPr>
        <w:t xml:space="preserve">          </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甲方（采购单位）：温州市中医院</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乙方（供应商）： </w:t>
      </w:r>
    </w:p>
    <w:p>
      <w:pPr>
        <w:pStyle w:val="4"/>
        <w:spacing w:before="106"/>
        <w:ind w:left="111" w:right="209" w:firstLine="600" w:firstLineChars="2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根据《中华人民共</w:t>
      </w:r>
      <w:r>
        <w:rPr>
          <w:rFonts w:hint="eastAsia" w:asciiTheme="minorEastAsia" w:hAnsiTheme="minorEastAsia" w:eastAsiaTheme="minorEastAsia" w:cstheme="minorEastAsia"/>
          <w:color w:val="000000" w:themeColor="text1"/>
          <w:sz w:val="24"/>
          <w:szCs w:val="24"/>
          <w14:textFill>
            <w14:solidFill>
              <w14:schemeClr w14:val="tx1"/>
            </w14:solidFill>
          </w14:textFill>
        </w:rPr>
        <w:t>和国政府采购法》、《中华人民共和国民法典》等相关法律法规，以及</w:t>
      </w: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(招标编号)</w:t>
      </w:r>
      <w:r>
        <w:rPr>
          <w:rFonts w:hint="eastAsia" w:asciiTheme="minorEastAsia" w:hAnsiTheme="minorEastAsia" w:eastAsiaTheme="minorEastAsia" w:cstheme="minorEastAsia"/>
          <w:color w:val="000000" w:themeColor="text1"/>
          <w:w w:val="95"/>
          <w:sz w:val="24"/>
          <w:szCs w:val="24"/>
          <w14:textFill>
            <w14:solidFill>
              <w14:schemeClr w14:val="tx1"/>
            </w14:solidFill>
          </w14:textFill>
        </w:rPr>
        <w:t>项</w:t>
      </w:r>
      <w:r>
        <w:rPr>
          <w:rFonts w:hint="eastAsia" w:asciiTheme="minorEastAsia" w:hAnsiTheme="minorEastAsia" w:eastAsiaTheme="minorEastAsia" w:cstheme="minorEastAsia"/>
          <w:color w:val="000000" w:themeColor="text1"/>
          <w:sz w:val="24"/>
          <w:szCs w:val="24"/>
          <w14:textFill>
            <w14:solidFill>
              <w14:schemeClr w14:val="tx1"/>
            </w14:solidFill>
          </w14:textFill>
        </w:rPr>
        <w:t>目（以下简称“项目”）招标文件、中标供应商投标文件、项目采购协议，或入围承诺书，甲乙双方经协商一致，签署本合同。</w:t>
      </w:r>
    </w:p>
    <w:p>
      <w:pPr>
        <w:pStyle w:val="3"/>
        <w:numPr>
          <w:ilvl w:val="0"/>
          <w:numId w:val="3"/>
        </w:numPr>
        <w:spacing w:before="84" w:after="1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货物内容及合同价格</w:t>
      </w:r>
    </w:p>
    <w:tbl>
      <w:tblPr>
        <w:tblStyle w:val="9"/>
        <w:tblW w:w="8364"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1418"/>
        <w:gridCol w:w="1559"/>
        <w:gridCol w:w="2126"/>
        <w:gridCol w:w="993"/>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trPr>
        <w:tc>
          <w:tcPr>
            <w:tcW w:w="1134" w:type="dxa"/>
            <w:vAlign w:val="center"/>
          </w:tcPr>
          <w:p>
            <w:pPr>
              <w:pStyle w:val="16"/>
              <w:spacing w:before="11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货物名称</w:t>
            </w:r>
          </w:p>
        </w:tc>
        <w:tc>
          <w:tcPr>
            <w:tcW w:w="1418" w:type="dxa"/>
            <w:vAlign w:val="center"/>
          </w:tcPr>
          <w:p>
            <w:pPr>
              <w:pStyle w:val="16"/>
              <w:spacing w:before="116"/>
              <w:ind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品牌</w:t>
            </w:r>
          </w:p>
        </w:tc>
        <w:tc>
          <w:tcPr>
            <w:tcW w:w="1559" w:type="dxa"/>
            <w:vAlign w:val="center"/>
          </w:tcPr>
          <w:p>
            <w:pPr>
              <w:pStyle w:val="16"/>
              <w:spacing w:before="116"/>
              <w:ind w:left="287"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型号规格</w:t>
            </w:r>
          </w:p>
        </w:tc>
        <w:tc>
          <w:tcPr>
            <w:tcW w:w="2126" w:type="dxa"/>
            <w:vAlign w:val="center"/>
          </w:tcPr>
          <w:p>
            <w:pPr>
              <w:pStyle w:val="16"/>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配置要求</w:t>
            </w:r>
          </w:p>
        </w:tc>
        <w:tc>
          <w:tcPr>
            <w:tcW w:w="993" w:type="dxa"/>
            <w:vAlign w:val="center"/>
          </w:tcPr>
          <w:p>
            <w:pPr>
              <w:pStyle w:val="16"/>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数量</w:t>
            </w:r>
          </w:p>
        </w:tc>
        <w:tc>
          <w:tcPr>
            <w:tcW w:w="1134" w:type="dxa"/>
            <w:vAlign w:val="center"/>
          </w:tcPr>
          <w:p>
            <w:pPr>
              <w:pStyle w:val="16"/>
              <w:spacing w:before="116"/>
              <w:ind w:left="71" w:right="62"/>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8364" w:type="dxa"/>
            <w:gridSpan w:val="6"/>
          </w:tcPr>
          <w:p>
            <w:pPr>
              <w:pStyle w:val="16"/>
              <w:spacing w:before="116"/>
              <w:ind w:firstLine="1920" w:firstLineChars="8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合同总价大写</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                           小写：￥</w:t>
            </w:r>
          </w:p>
        </w:tc>
      </w:tr>
    </w:tbl>
    <w:p>
      <w:pPr>
        <w:ind w:right="1636"/>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金额单位：元</w:t>
      </w:r>
    </w:p>
    <w:p>
      <w:pPr>
        <w:pStyle w:val="4"/>
        <w:spacing w:line="0" w:lineRule="atLeast"/>
        <w:ind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注：1、商品型号、数量、配置要求及使用单位地址等详见附件清单</w:t>
      </w:r>
    </w:p>
    <w:p>
      <w:pPr>
        <w:pStyle w:val="4"/>
        <w:spacing w:line="0" w:lineRule="atLeast"/>
        <w:ind w:left="105"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3"/>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二、技术资料</w:t>
      </w:r>
    </w:p>
    <w:p>
      <w:pPr>
        <w:pStyle w:val="17"/>
        <w:numPr>
          <w:ilvl w:val="0"/>
          <w:numId w:val="4"/>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乙方应按招标文件规定的时间向甲方提供使用货物的有关技术资料。</w:t>
      </w:r>
    </w:p>
    <w:p>
      <w:pPr>
        <w:pStyle w:val="17"/>
        <w:numPr>
          <w:ilvl w:val="0"/>
          <w:numId w:val="4"/>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三、知识产权</w:t>
      </w:r>
    </w:p>
    <w:p>
      <w:pPr>
        <w:pStyle w:val="4"/>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乙方应保证所提供的货物或其任何一部分均不会侵犯任何第三方的知识产权。</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四、产权担保</w:t>
      </w:r>
    </w:p>
    <w:p>
      <w:pPr>
        <w:pStyle w:val="4"/>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乙方保证所交付的货物的所有权完全属于乙方且无任何抵押、查封等产权瑕疵。</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五、转包或分包</w:t>
      </w:r>
    </w:p>
    <w:p>
      <w:pPr>
        <w:pStyle w:val="4"/>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本合同范围的货物，应由乙方直接供应，不得转让他人供应，否则，甲方有权解除合同，没收质量保证金并追究乙方的违约责任。</w:t>
      </w:r>
    </w:p>
    <w:p>
      <w:pPr>
        <w:pStyle w:val="3"/>
        <w:spacing w:before="10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六、质保期和质保金</w:t>
      </w:r>
    </w:p>
    <w:p>
      <w:pPr>
        <w:pStyle w:val="17"/>
        <w:numPr>
          <w:ilvl w:val="0"/>
          <w:numId w:val="5"/>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质保期为</w:t>
      </w:r>
      <w:r>
        <w:rPr>
          <w:rFonts w:hint="eastAsia" w:asciiTheme="minorEastAsia" w:hAnsiTheme="minorEastAsia" w:eastAsiaTheme="minorEastAsia" w:cstheme="minorEastAsia"/>
          <w:color w:val="000000" w:themeColor="text1"/>
          <w:spacing w:val="-6"/>
          <w:sz w:val="24"/>
          <w:szCs w:val="24"/>
          <w:u w:val="single"/>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lang w:val="en-US"/>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14:textFill>
            <w14:solidFill>
              <w14:schemeClr w14:val="tx1"/>
            </w14:solidFill>
          </w14:textFill>
        </w:rPr>
        <w:t>。（自交货验收合格之日起计）</w:t>
      </w:r>
    </w:p>
    <w:p>
      <w:pPr>
        <w:pStyle w:val="17"/>
        <w:numPr>
          <w:ilvl w:val="0"/>
          <w:numId w:val="5"/>
        </w:numPr>
        <w:tabs>
          <w:tab w:val="left" w:pos="522"/>
          <w:tab w:val="left" w:pos="1347"/>
        </w:tabs>
        <w:spacing w:before="7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质保金</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质量保证金于合同签订后</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日内</w:t>
      </w:r>
      <w:r>
        <w:rPr>
          <w:rFonts w:hint="eastAsia" w:asciiTheme="minorEastAsia" w:hAnsiTheme="minorEastAsia" w:eastAsiaTheme="minorEastAsia" w:cstheme="minorEastAsia"/>
          <w:color w:val="000000" w:themeColor="text1"/>
          <w:sz w:val="24"/>
          <w:szCs w:val="24"/>
          <w14:textFill>
            <w14:solidFill>
              <w14:schemeClr w14:val="tx1"/>
            </w14:solidFill>
          </w14:textFill>
        </w:rPr>
        <w:t>交给采购单位，在合同约定交货验收合格满（</w:t>
      </w:r>
      <w:r>
        <w:rPr>
          <w:rFonts w:hint="eastAsia" w:asciiTheme="minorEastAsia" w:hAnsiTheme="minorEastAsia" w:eastAsiaTheme="minorEastAsia" w:cstheme="minorEastAsia"/>
          <w:color w:val="000000" w:themeColor="text1"/>
          <w:spacing w:val="-2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）个月之日起</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5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个工作日内无息退还]</w:t>
      </w:r>
    </w:p>
    <w:p>
      <w:pPr>
        <w:pStyle w:val="3"/>
        <w:spacing w:before="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七、交货期、交货方式及交货地点</w:t>
      </w:r>
    </w:p>
    <w:p>
      <w:pPr>
        <w:pStyle w:val="17"/>
        <w:numPr>
          <w:ilvl w:val="0"/>
          <w:numId w:val="6"/>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交货期：合同签订后</w:t>
      </w:r>
      <w:r>
        <w:rPr>
          <w:rFonts w:hint="eastAsia" w:asciiTheme="minorEastAsia" w:hAnsiTheme="minorEastAsia" w:eastAsiaTheme="minorEastAsia" w:cstheme="minorEastAsia"/>
          <w:color w:val="000000" w:themeColor="text1"/>
          <w:spacing w:val="-3"/>
          <w:sz w:val="24"/>
          <w:szCs w:val="24"/>
          <w:lang w:val="en-US"/>
          <w14:textFill>
            <w14:solidFill>
              <w14:schemeClr w14:val="tx1"/>
            </w14:solidFill>
          </w14:textFill>
        </w:rPr>
        <w:t xml:space="preserve"> 60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w:t>
      </w:r>
    </w:p>
    <w:p>
      <w:pPr>
        <w:pStyle w:val="17"/>
        <w:numPr>
          <w:ilvl w:val="0"/>
          <w:numId w:val="6"/>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交货方式： 按甲方指定地点</w:t>
      </w:r>
      <w:r>
        <w:rPr>
          <w:rFonts w:hint="eastAsia" w:asciiTheme="minorEastAsia" w:hAnsiTheme="minorEastAsia" w:eastAsiaTheme="minorEastAsia" w:cstheme="minorEastAsia"/>
          <w:color w:val="000000" w:themeColor="text1"/>
          <w:sz w:val="24"/>
          <w:szCs w:val="24"/>
          <w14:textFill>
            <w14:solidFill>
              <w14:schemeClr w14:val="tx1"/>
            </w14:solidFill>
          </w14:textFill>
        </w:rPr>
        <w:t>送货上门</w:t>
      </w:r>
    </w:p>
    <w:p>
      <w:pPr>
        <w:pStyle w:val="17"/>
        <w:numPr>
          <w:ilvl w:val="0"/>
          <w:numId w:val="6"/>
        </w:numPr>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 xml:space="preserve">交货地点： </w:t>
      </w:r>
      <w:r>
        <w:rPr>
          <w:rFonts w:hint="eastAsia" w:asciiTheme="minorEastAsia" w:hAnsiTheme="minorEastAsia" w:eastAsiaTheme="minorEastAsia" w:cstheme="minorEastAsia"/>
          <w:color w:val="000000" w:themeColor="text1"/>
          <w:sz w:val="24"/>
          <w:szCs w:val="24"/>
          <w14:textFill>
            <w14:solidFill>
              <w14:schemeClr w14:val="tx1"/>
            </w14:solidFill>
          </w14:textFill>
        </w:rPr>
        <w:t>浙江省温州市鹿城区南汇街道六虹桥路蛟尾路9号</w:t>
      </w:r>
    </w:p>
    <w:p>
      <w:pPr>
        <w:tabs>
          <w:tab w:val="left" w:pos="522"/>
        </w:tabs>
        <w:ind w:left="105" w:right="548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八、</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货款支付</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甲方按以下第1种方式支付乙方合同价款。</w:t>
      </w:r>
    </w:p>
    <w:p>
      <w:pPr>
        <w:pStyle w:val="4"/>
        <w:spacing w:before="2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1、一次性支付：</w:t>
      </w:r>
    </w:p>
    <w:p>
      <w:pPr>
        <w:pStyle w:val="4"/>
        <w:tabs>
          <w:tab w:val="left" w:pos="4877"/>
        </w:tabs>
        <w:spacing w:before="7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本合同项下的全部货物安装调试完毕并经最终验收合格后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90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个工作日内，甲方向乙方支付全部合同价款。</w:t>
      </w:r>
    </w:p>
    <w:p>
      <w:pPr>
        <w:pStyle w:val="4"/>
        <w:spacing w:before="69"/>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2、分期支付：</w:t>
      </w:r>
    </w:p>
    <w:p>
      <w:pPr>
        <w:pStyle w:val="17"/>
        <w:numPr>
          <w:ilvl w:val="0"/>
          <w:numId w:val="7"/>
        </w:numPr>
        <w:tabs>
          <w:tab w:val="left" w:pos="797"/>
          <w:tab w:val="left" w:pos="2800"/>
          <w:tab w:val="left" w:pos="5814"/>
          <w:tab w:val="left" w:pos="7603"/>
          <w:tab w:val="left" w:pos="8599"/>
        </w:tabs>
        <w:spacing w:before="69"/>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甲方应于本合同生效后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%作为预付款，计¥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17"/>
        <w:numPr>
          <w:ilvl w:val="0"/>
          <w:numId w:val="7"/>
        </w:numPr>
        <w:tabs>
          <w:tab w:val="left" w:pos="797"/>
          <w:tab w:val="left" w:pos="2632"/>
          <w:tab w:val="left" w:pos="6150"/>
          <w:tab w:val="left" w:pos="7098"/>
          <w:tab w:val="left" w:pos="8095"/>
        </w:tabs>
        <w:spacing w:before="118"/>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全部货物验收合格后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3"/>
        <w:spacing w:before="16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九、税费</w:t>
      </w:r>
    </w:p>
    <w:p>
      <w:pPr>
        <w:pStyle w:val="4"/>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本合同执行中相关的一切税费均由乙方负担。</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十、质量保证及售后服务</w:t>
      </w:r>
    </w:p>
    <w:p>
      <w:pPr>
        <w:pStyle w:val="17"/>
        <w:numPr>
          <w:ilvl w:val="0"/>
          <w:numId w:val="8"/>
        </w:numPr>
        <w:tabs>
          <w:tab w:val="left" w:pos="522"/>
        </w:tabs>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乙方保证本合同中所供应的商品是最新生产的符合国家技术规格和质量标准的出厂原装的合格产品。如发生所供商品与合同不符，甲方（采购单位）有权拒收或退货，由此产生的一切责任和后果由乙方承担。</w:t>
      </w:r>
    </w:p>
    <w:p>
      <w:pPr>
        <w:pStyle w:val="17"/>
        <w:numPr>
          <w:ilvl w:val="0"/>
          <w:numId w:val="8"/>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7"/>
        <w:numPr>
          <w:ilvl w:val="0"/>
          <w:numId w:val="9"/>
        </w:numPr>
        <w:tabs>
          <w:tab w:val="left" w:pos="797"/>
        </w:tabs>
        <w:spacing w:before="0"/>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更换：由乙方承担所发生的全部费用。</w:t>
      </w:r>
    </w:p>
    <w:p>
      <w:pPr>
        <w:pStyle w:val="17"/>
        <w:numPr>
          <w:ilvl w:val="0"/>
          <w:numId w:val="9"/>
        </w:numPr>
        <w:tabs>
          <w:tab w:val="left" w:pos="797"/>
        </w:tabs>
        <w:spacing w:before="22"/>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贬值处理：由甲乙双方合议定价。</w:t>
      </w:r>
    </w:p>
    <w:p>
      <w:pPr>
        <w:pStyle w:val="17"/>
        <w:numPr>
          <w:ilvl w:val="0"/>
          <w:numId w:val="9"/>
        </w:numPr>
        <w:tabs>
          <w:tab w:val="left" w:pos="797"/>
        </w:tabs>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退货处理：乙方应退还甲方支付的合同款，同时应承担该货物的直接费用（运输、保险、检验、货款利息及银行手续费等）。</w:t>
      </w:r>
    </w:p>
    <w:p>
      <w:pPr>
        <w:pStyle w:val="17"/>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在质保期内，乙方应对货物出现的质量及安全问题负责处理解决并承担一切费用。</w:t>
      </w:r>
    </w:p>
    <w:p>
      <w:pPr>
        <w:pStyle w:val="17"/>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3"/>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十一、调试和验收</w:t>
      </w:r>
    </w:p>
    <w:p>
      <w:pPr>
        <w:pStyle w:val="17"/>
        <w:numPr>
          <w:ilvl w:val="0"/>
          <w:numId w:val="10"/>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甲方对乙方提交的货物依据招标文件上的技术规格要求和国家有关质量标准进行现场验收。货到后，甲方需在二十个工作日内验收（质量等隐蔽瑕疵除外）。</w:t>
      </w:r>
    </w:p>
    <w:p>
      <w:pPr>
        <w:pStyle w:val="17"/>
        <w:numPr>
          <w:ilvl w:val="0"/>
          <w:numId w:val="10"/>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7"/>
        <w:numPr>
          <w:ilvl w:val="0"/>
          <w:numId w:val="10"/>
        </w:numPr>
        <w:tabs>
          <w:tab w:val="left" w:pos="522"/>
        </w:tabs>
        <w:spacing w:before="0"/>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甲方对乙方提供的货物在使用前进行调试时，乙方需负责安装并培训甲方的使用操作人员，并协助甲方一起调试，直到符合技术要求，    甲方才做最终验收。</w:t>
      </w:r>
    </w:p>
    <w:p>
      <w:pPr>
        <w:pStyle w:val="17"/>
        <w:numPr>
          <w:ilvl w:val="0"/>
          <w:numId w:val="10"/>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对技术复杂的货物，甲方应请国家认可的专业检测机构参与验收，并由其出具质量检测报告。</w:t>
      </w:r>
    </w:p>
    <w:p>
      <w:pPr>
        <w:pStyle w:val="17"/>
        <w:numPr>
          <w:ilvl w:val="0"/>
          <w:numId w:val="10"/>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验收时乙方必须在现场，验收完毕后作出验收结果报告；验收费用由乙方负责。</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十二、货物包装</w:t>
      </w:r>
    </w:p>
    <w:p>
      <w:pPr>
        <w:pStyle w:val="17"/>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乙方应在货物发运前对其进行满足运输距离、防潮、防震、防锈和防破损装卸等要求包装，以保证货物安全运达甲方指定地点。</w:t>
      </w:r>
    </w:p>
    <w:p>
      <w:pPr>
        <w:pStyle w:val="17"/>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使用说明书、质量检验证明书、随配附件和工具以及清单一并附于货物内。</w:t>
      </w:r>
    </w:p>
    <w:p>
      <w:pPr>
        <w:pStyle w:val="17"/>
        <w:tabs>
          <w:tab w:val="left" w:pos="522"/>
        </w:tabs>
        <w:ind w:left="0" w:right="4471" w:firstLine="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十三、违约责任</w:t>
      </w:r>
    </w:p>
    <w:p>
      <w:pPr>
        <w:pStyle w:val="17"/>
        <w:numPr>
          <w:ilvl w:val="0"/>
          <w:numId w:val="12"/>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甲方无正当理由拒收货物的，甲方向乙方偿付拒收货款总值的</w:t>
      </w:r>
      <w:r>
        <w:rPr>
          <w:rFonts w:hint="eastAsia" w:asciiTheme="minorEastAsia" w:hAnsiTheme="minorEastAsia" w:eastAsiaTheme="minorEastAsia" w:cstheme="minorEastAsia"/>
          <w:color w:val="000000" w:themeColor="text1"/>
          <w:spacing w:val="3"/>
          <w:sz w:val="24"/>
          <w:szCs w:val="24"/>
          <w:u w:val="single" w:color="4068E0"/>
          <w14:textFill>
            <w14:solidFill>
              <w14:schemeClr w14:val="tx1"/>
            </w14:solidFill>
          </w14:textFill>
        </w:rPr>
        <w:t xml:space="preserve"> 百分之五</w:t>
      </w:r>
      <w:r>
        <w:rPr>
          <w:rFonts w:hint="eastAsia" w:asciiTheme="minorEastAsia" w:hAnsiTheme="minorEastAsia" w:eastAsiaTheme="minorEastAsia" w:cstheme="minorEastAsia"/>
          <w:color w:val="000000" w:themeColor="text1"/>
          <w:spacing w:val="45"/>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违约金。</w:t>
      </w:r>
    </w:p>
    <w:p>
      <w:pPr>
        <w:pStyle w:val="17"/>
        <w:numPr>
          <w:ilvl w:val="0"/>
          <w:numId w:val="12"/>
        </w:numPr>
        <w:tabs>
          <w:tab w:val="left" w:pos="522"/>
        </w:tabs>
        <w:spacing w:before="117"/>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甲方无故逾期验收和办理货款支付手续的,甲方应按逾期付款总额每日</w:t>
      </w:r>
      <w:r>
        <w:rPr>
          <w:rFonts w:hint="eastAsia" w:asciiTheme="minorEastAsia" w:hAnsiTheme="minorEastAsia" w:eastAsiaTheme="minorEastAsia" w:cstheme="minorEastAsia"/>
          <w:color w:val="000000" w:themeColor="text1"/>
          <w:spacing w:val="2"/>
          <w:sz w:val="24"/>
          <w:szCs w:val="24"/>
          <w:u w:val="single" w:color="4068E0"/>
          <w14:textFill>
            <w14:solidFill>
              <w14:schemeClr w14:val="tx1"/>
            </w14:solidFill>
          </w14:textFill>
        </w:rPr>
        <w:t xml:space="preserve"> 万分之五</w:t>
      </w:r>
      <w:r>
        <w:rPr>
          <w:rFonts w:hint="eastAsia" w:asciiTheme="minorEastAsia" w:hAnsiTheme="minorEastAsia" w:eastAsiaTheme="minorEastAsia" w:cstheme="minorEastAsia"/>
          <w:color w:val="000000" w:themeColor="text1"/>
          <w:spacing w:val="43"/>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向乙方支付违约金。</w:t>
      </w:r>
    </w:p>
    <w:p>
      <w:pPr>
        <w:pStyle w:val="17"/>
        <w:numPr>
          <w:ilvl w:val="0"/>
          <w:numId w:val="12"/>
        </w:numPr>
        <w:tabs>
          <w:tab w:val="left" w:pos="522"/>
        </w:tabs>
        <w:spacing w:before="11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乙方逾期交付货物的，乙方应按逾期交货总额每日</w:t>
      </w:r>
      <w:r>
        <w:rPr>
          <w:rFonts w:hint="eastAsia" w:asciiTheme="minorEastAsia" w:hAnsiTheme="minorEastAsia" w:eastAsiaTheme="minorEastAsia" w:cstheme="minorEastAsia"/>
          <w:color w:val="000000" w:themeColor="text1"/>
          <w:spacing w:val="15"/>
          <w:sz w:val="24"/>
          <w:szCs w:val="24"/>
          <w:u w:val="single" w:color="4068E0"/>
          <w14:textFill>
            <w14:solidFill>
              <w14:schemeClr w14:val="tx1"/>
            </w14:solidFill>
          </w14:textFill>
        </w:rPr>
        <w:t xml:space="preserve"> 千分之六</w:t>
      </w:r>
      <w:r>
        <w:rPr>
          <w:rFonts w:hint="eastAsia" w:asciiTheme="minorEastAsia" w:hAnsiTheme="minorEastAsia" w:eastAsiaTheme="minorEastAsia" w:cstheme="minorEastAsia"/>
          <w:color w:val="000000" w:themeColor="text1"/>
          <w:spacing w:val="29"/>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向甲方支付违约金，由甲方从待付货款中扣除。逾期超过约定日期   10 个工作日不能交货的，甲方可解除本合同。乙方因逾期交货或因其他违约行为导致甲方解除合同的，乙方应向甲方支付合同总值</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5</w:t>
      </w:r>
      <w:r>
        <w:rPr>
          <w:rFonts w:hint="eastAsia" w:asciiTheme="minorEastAsia" w:hAnsiTheme="minorEastAsia" w:eastAsiaTheme="minorEastAsia" w:cstheme="minorEastAsia"/>
          <w:color w:val="000000" w:themeColor="text1"/>
          <w:sz w:val="24"/>
          <w:szCs w:val="24"/>
          <w14:textFill>
            <w14:solidFill>
              <w14:schemeClr w14:val="tx1"/>
            </w14:solidFill>
          </w14:textFill>
        </w:rPr>
        <w:t>%的违约金，如造成甲方损失超过违约金的，超出部分由乙方继续承担赔偿责任。</w:t>
      </w:r>
    </w:p>
    <w:p>
      <w:pPr>
        <w:pStyle w:val="17"/>
        <w:numPr>
          <w:ilvl w:val="0"/>
          <w:numId w:val="12"/>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3"/>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十四、不可抗力事件处理</w:t>
      </w:r>
    </w:p>
    <w:p>
      <w:pPr>
        <w:pStyle w:val="17"/>
        <w:numPr>
          <w:ilvl w:val="0"/>
          <w:numId w:val="13"/>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在合同有效期内，任何一方因不可抗力事件导致不能履行合同，双方协商后，则合同履行期可延长，其延长期与不可抗力影响期相同。</w:t>
      </w:r>
    </w:p>
    <w:p>
      <w:pPr>
        <w:pStyle w:val="17"/>
        <w:numPr>
          <w:ilvl w:val="0"/>
          <w:numId w:val="13"/>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不可抗力事件发生后，应立即通知对方，并寄送有关权威机构出具的证明。</w:t>
      </w:r>
    </w:p>
    <w:p>
      <w:pPr>
        <w:pStyle w:val="17"/>
        <w:numPr>
          <w:ilvl w:val="0"/>
          <w:numId w:val="13"/>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 xml:space="preserve">不可抗力事件延续 </w:t>
      </w:r>
      <w:r>
        <w:rPr>
          <w:rFonts w:hint="eastAsia" w:asciiTheme="minorEastAsia" w:hAnsiTheme="minorEastAsia" w:eastAsiaTheme="minorEastAsia" w:cstheme="minorEastAsia"/>
          <w:color w:val="000000" w:themeColor="text1"/>
          <w:sz w:val="24"/>
          <w:szCs w:val="24"/>
          <w14:textFill>
            <w14:solidFill>
              <w14:schemeClr w14:val="tx1"/>
            </w14:solidFill>
          </w14:textFill>
        </w:rPr>
        <w:t>120天以上，双方可以通过友好协商，确定是否继续履行合同。</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十五、诉讼</w:t>
      </w:r>
    </w:p>
    <w:p>
      <w:pPr>
        <w:pStyle w:val="4"/>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双方在执行合同中所发生的一切争议，应通过协商解决。如协商不成，可向甲方所在地法院起诉。</w:t>
      </w:r>
    </w:p>
    <w:p>
      <w:pPr>
        <w:pStyle w:val="3"/>
        <w:spacing w:before="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十六、合同生效及其它</w:t>
      </w:r>
    </w:p>
    <w:p>
      <w:pPr>
        <w:pStyle w:val="17"/>
        <w:numPr>
          <w:ilvl w:val="0"/>
          <w:numId w:val="14"/>
        </w:numPr>
        <w:tabs>
          <w:tab w:val="left" w:pos="522"/>
        </w:tabs>
        <w:ind w:hanging="1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本合同经甲、乙双方签字并加盖单位公章后生效。</w:t>
      </w:r>
    </w:p>
    <w:p>
      <w:pPr>
        <w:pStyle w:val="17"/>
        <w:numPr>
          <w:ilvl w:val="0"/>
          <w:numId w:val="14"/>
        </w:numPr>
        <w:tabs>
          <w:tab w:val="left" w:pos="522"/>
        </w:tabs>
        <w:ind w:left="111" w:right="101" w:firstLine="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招标文件、投标文件、项目采购协议或入围承诺书与本合同具有同等法律效力。如前述各项文件之间约定不一致的，应以最新签署的文件内容为准。</w:t>
      </w:r>
    </w:p>
    <w:p>
      <w:pPr>
        <w:pStyle w:val="17"/>
        <w:numPr>
          <w:ilvl w:val="0"/>
          <w:numId w:val="14"/>
        </w:numPr>
        <w:tabs>
          <w:tab w:val="left" w:pos="522"/>
        </w:tabs>
        <w:spacing w:befor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本合同未尽事宜，以招投标文件为准。</w:t>
      </w:r>
    </w:p>
    <w:p>
      <w:pPr>
        <w:pStyle w:val="17"/>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本合同一式三份，甲方执二份，乙方执一份，具有同等法律效力。</w:t>
      </w:r>
    </w:p>
    <w:p>
      <w:pPr>
        <w:pStyle w:val="17"/>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附件设备配置清单系本合同不可分割的组成部分，与本合同具有同等法律效力。</w:t>
      </w: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 温州市中医院</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乙方（盖章）：  </w:t>
      </w:r>
    </w:p>
    <w:p>
      <w:pPr>
        <w:pStyle w:val="4"/>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地址：温州市六虹桥路蛟尾路9号                     地址：                                                                                           </w:t>
      </w:r>
    </w:p>
    <w:p>
      <w:pPr>
        <w:pStyle w:val="4"/>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法定（授权）代表人：                              法定（授权）代表人： </w:t>
      </w:r>
    </w:p>
    <w:p>
      <w:pPr>
        <w:pStyle w:val="4"/>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签字日期：    年    月    日                      签字日期：    年   月   日</w:t>
      </w:r>
    </w:p>
    <w:p>
      <w:pPr>
        <w:widowControl/>
        <w:jc w:val="left"/>
        <w:rPr>
          <w:rFonts w:hint="eastAsia" w:asciiTheme="minorEastAsia" w:hAnsiTheme="minorEastAsia" w:eastAsiaTheme="minorEastAsia" w:cstheme="minorEastAsia"/>
          <w:kern w:val="0"/>
          <w:sz w:val="24"/>
          <w:szCs w:val="24"/>
          <w:lang w:val="zh-CN" w:bidi="zh-CN"/>
        </w:rPr>
      </w:pPr>
      <w:r>
        <w:rPr>
          <w:rFonts w:hint="eastAsia" w:asciiTheme="minorEastAsia" w:hAnsiTheme="minorEastAsia" w:eastAsiaTheme="minorEastAsia" w:cstheme="minorEastAsia"/>
          <w:sz w:val="24"/>
          <w:szCs w:val="24"/>
        </w:rPr>
        <w:br w:type="page"/>
      </w:r>
    </w:p>
    <w:p>
      <w:pPr>
        <w:jc w:val="center"/>
        <w:rPr>
          <w:b/>
          <w:sz w:val="36"/>
          <w:szCs w:val="36"/>
        </w:rPr>
      </w:pPr>
      <w:r>
        <w:rPr>
          <w:rFonts w:hint="eastAsia"/>
          <w:b/>
          <w:sz w:val="36"/>
          <w:szCs w:val="36"/>
        </w:rPr>
        <w:t>设备配置清单</w:t>
      </w:r>
    </w:p>
    <w:p>
      <w:pPr>
        <w:pStyle w:val="4"/>
        <w:rPr>
          <w:sz w:val="20"/>
        </w:rPr>
      </w:pPr>
    </w:p>
    <w:tbl>
      <w:tblPr>
        <w:tblStyle w:val="9"/>
        <w:tblpPr w:leftFromText="180" w:rightFromText="180" w:vertAnchor="text" w:horzAnchor="margin" w:tblpXSpec="center" w:tblpY="357"/>
        <w:tblOverlap w:val="never"/>
        <w:tblW w:w="91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92"/>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pPr>
              <w:jc w:val="center"/>
              <w:rPr>
                <w:b/>
                <w:sz w:val="21"/>
                <w:szCs w:val="21"/>
              </w:rPr>
            </w:pPr>
            <w:r>
              <w:rPr>
                <w:rFonts w:hint="eastAsia"/>
                <w:b/>
                <w:sz w:val="21"/>
                <w:szCs w:val="21"/>
              </w:rPr>
              <w:t>序号</w:t>
            </w:r>
          </w:p>
        </w:tc>
        <w:tc>
          <w:tcPr>
            <w:tcW w:w="992" w:type="dxa"/>
            <w:vAlign w:val="center"/>
          </w:tcPr>
          <w:p>
            <w:pPr>
              <w:jc w:val="center"/>
              <w:rPr>
                <w:b/>
                <w:sz w:val="21"/>
                <w:szCs w:val="21"/>
              </w:rPr>
            </w:pPr>
            <w:r>
              <w:rPr>
                <w:rFonts w:hint="eastAsia"/>
                <w:b/>
                <w:sz w:val="21"/>
                <w:szCs w:val="21"/>
              </w:rPr>
              <w:t>品牌</w:t>
            </w:r>
          </w:p>
        </w:tc>
        <w:tc>
          <w:tcPr>
            <w:tcW w:w="2934" w:type="dxa"/>
            <w:vAlign w:val="center"/>
          </w:tcPr>
          <w:p>
            <w:pPr>
              <w:jc w:val="center"/>
              <w:rPr>
                <w:b/>
                <w:sz w:val="21"/>
                <w:szCs w:val="21"/>
              </w:rPr>
            </w:pPr>
            <w:r>
              <w:rPr>
                <w:rFonts w:hint="eastAsia"/>
                <w:b/>
                <w:sz w:val="21"/>
                <w:szCs w:val="21"/>
              </w:rPr>
              <w:t>产品名称</w:t>
            </w:r>
          </w:p>
        </w:tc>
        <w:tc>
          <w:tcPr>
            <w:tcW w:w="1815" w:type="dxa"/>
            <w:vAlign w:val="center"/>
          </w:tcPr>
          <w:p>
            <w:pPr>
              <w:jc w:val="center"/>
              <w:rPr>
                <w:b/>
                <w:sz w:val="21"/>
                <w:szCs w:val="21"/>
              </w:rPr>
            </w:pPr>
            <w:r>
              <w:rPr>
                <w:rFonts w:hint="eastAsia"/>
                <w:b/>
                <w:sz w:val="21"/>
                <w:szCs w:val="21"/>
              </w:rPr>
              <w:t>规格型号</w:t>
            </w:r>
          </w:p>
        </w:tc>
        <w:tc>
          <w:tcPr>
            <w:tcW w:w="705" w:type="dxa"/>
            <w:vAlign w:val="center"/>
          </w:tcPr>
          <w:p>
            <w:pPr>
              <w:jc w:val="center"/>
              <w:rPr>
                <w:b/>
                <w:sz w:val="21"/>
                <w:szCs w:val="21"/>
              </w:rPr>
            </w:pPr>
            <w:r>
              <w:rPr>
                <w:rFonts w:hint="eastAsia"/>
                <w:b/>
                <w:sz w:val="21"/>
                <w:szCs w:val="21"/>
              </w:rPr>
              <w:t>数量</w:t>
            </w:r>
          </w:p>
        </w:tc>
        <w:tc>
          <w:tcPr>
            <w:tcW w:w="1110" w:type="dxa"/>
            <w:vAlign w:val="center"/>
          </w:tcPr>
          <w:p>
            <w:pPr>
              <w:jc w:val="center"/>
              <w:rPr>
                <w:b/>
                <w:sz w:val="21"/>
                <w:szCs w:val="21"/>
              </w:rPr>
            </w:pPr>
            <w:r>
              <w:rPr>
                <w:rFonts w:hint="eastAsia"/>
                <w:b/>
                <w:sz w:val="21"/>
                <w:szCs w:val="21"/>
              </w:rPr>
              <w:t>金额（元）</w:t>
            </w:r>
          </w:p>
        </w:tc>
        <w:tc>
          <w:tcPr>
            <w:tcW w:w="930" w:type="dxa"/>
            <w:vAlign w:val="center"/>
          </w:tcPr>
          <w:p>
            <w:pPr>
              <w:jc w:val="center"/>
              <w:rPr>
                <w:b/>
                <w:sz w:val="21"/>
                <w:szCs w:val="21"/>
              </w:rPr>
            </w:pPr>
            <w:r>
              <w:rPr>
                <w:rFonts w:hint="eastAsia"/>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5</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6</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7</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8</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9</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10</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18"/>
          <w:szCs w:val="20"/>
        </w:rPr>
      </w:pPr>
      <w:r>
        <w:rPr>
          <w:rFonts w:ascii="Calibri" w:hAnsi="Calibri" w:eastAsia="宋体" w:cs="Times New Roman"/>
          <w:sz w:val="18"/>
          <w:szCs w:val="20"/>
        </w:rPr>
        <w:t>甲方</w:t>
      </w:r>
      <w:r>
        <w:rPr>
          <w:rFonts w:ascii="Calibri" w:hAnsi="Calibri" w:eastAsia="宋体" w:cs="Times New Roman"/>
          <w:bCs/>
          <w:sz w:val="18"/>
          <w:szCs w:val="20"/>
        </w:rPr>
        <w:t>：</w:t>
      </w:r>
      <w:r>
        <w:rPr>
          <w:rFonts w:hint="eastAsia" w:ascii="Calibri" w:hAnsi="Calibri" w:eastAsia="宋体" w:cs="Times New Roman"/>
          <w:bCs/>
          <w:sz w:val="18"/>
          <w:szCs w:val="20"/>
        </w:rPr>
        <w:t>温州市中医院</w:t>
      </w:r>
    </w:p>
    <w:p>
      <w:pPr>
        <w:spacing w:line="440" w:lineRule="exact"/>
        <w:rPr>
          <w:rFonts w:hint="eastAsia" w:ascii="Calibri" w:hAnsi="Calibri" w:eastAsia="宋体" w:cs="Times New Roman"/>
          <w:bCs/>
          <w:sz w:val="18"/>
          <w:szCs w:val="20"/>
        </w:rPr>
      </w:pPr>
      <w:r>
        <w:rPr>
          <w:rFonts w:ascii="Calibri" w:hAnsi="Calibri" w:eastAsia="宋体" w:cs="Times New Roman"/>
          <w:sz w:val="18"/>
          <w:szCs w:val="20"/>
        </w:rPr>
        <w:t>乙方</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为进一步加强医疗卫生行风建设，规范医疗卫生机构</w:t>
      </w:r>
      <w:r>
        <w:rPr>
          <w:rFonts w:hint="eastAsia" w:ascii="Calibri" w:hAnsi="Calibri" w:eastAsia="宋体" w:cs="Times New Roman"/>
          <w:bCs/>
          <w:sz w:val="18"/>
          <w:szCs w:val="20"/>
        </w:rPr>
        <w:t>各类</w:t>
      </w:r>
      <w:r>
        <w:rPr>
          <w:rFonts w:ascii="Calibri" w:hAnsi="Calibri" w:eastAsia="宋体" w:cs="Times New Roman"/>
          <w:bCs/>
          <w:sz w:val="18"/>
          <w:szCs w:val="20"/>
        </w:rPr>
        <w:t>购销行为，有效防范商业贿赂行为，营造公平交易、诚实守信的</w:t>
      </w:r>
      <w:r>
        <w:rPr>
          <w:rFonts w:hint="eastAsia" w:ascii="Calibri" w:hAnsi="Calibri" w:eastAsia="宋体" w:cs="Times New Roman"/>
          <w:bCs/>
          <w:sz w:val="18"/>
          <w:szCs w:val="20"/>
        </w:rPr>
        <w:t>“清廉医院”</w:t>
      </w:r>
      <w:r>
        <w:rPr>
          <w:rFonts w:ascii="Calibri" w:hAnsi="Calibri" w:eastAsia="宋体" w:cs="Times New Roman"/>
          <w:bCs/>
          <w:sz w:val="18"/>
          <w:szCs w:val="20"/>
        </w:rPr>
        <w:t>购销环境，经甲、乙双方协商，同意签订本合同，并共同遵守：</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一、甲乙双方按照《</w:t>
      </w:r>
      <w:r>
        <w:rPr>
          <w:rFonts w:hint="eastAsia" w:ascii="Calibri" w:hAnsi="Calibri" w:eastAsia="宋体" w:cs="Times New Roman"/>
          <w:bCs/>
          <w:sz w:val="18"/>
          <w:szCs w:val="20"/>
        </w:rPr>
        <w:t>民法典</w:t>
      </w:r>
      <w:r>
        <w:rPr>
          <w:rFonts w:ascii="Calibri" w:hAnsi="Calibri" w:eastAsia="宋体" w:cs="Times New Roman"/>
          <w:bCs/>
          <w:sz w:val="18"/>
          <w:szCs w:val="20"/>
        </w:rPr>
        <w:t>》</w:t>
      </w:r>
      <w:r>
        <w:rPr>
          <w:rFonts w:hint="eastAsia" w:ascii="Calibri" w:hAnsi="Calibri" w:eastAsia="宋体" w:cs="Times New Roman"/>
          <w:bCs/>
          <w:sz w:val="18"/>
          <w:szCs w:val="20"/>
        </w:rPr>
        <w:t>等相关法规要求，约定</w:t>
      </w:r>
      <w:r>
        <w:rPr>
          <w:rFonts w:ascii="Calibri" w:hAnsi="Calibri" w:eastAsia="宋体" w:cs="Times New Roman"/>
          <w:bCs/>
          <w:sz w:val="18"/>
          <w:szCs w:val="20"/>
        </w:rPr>
        <w:t>购销</w:t>
      </w:r>
      <w:r>
        <w:rPr>
          <w:rFonts w:hint="eastAsia" w:ascii="Calibri" w:hAnsi="Calibri" w:eastAsia="宋体" w:cs="Times New Roman"/>
          <w:bCs/>
          <w:sz w:val="18"/>
          <w:szCs w:val="20"/>
        </w:rPr>
        <w:t>包括但不限于</w:t>
      </w:r>
      <w:r>
        <w:rPr>
          <w:rFonts w:ascii="Calibri" w:hAnsi="Calibri" w:eastAsia="宋体" w:cs="Times New Roman"/>
          <w:bCs/>
          <w:sz w:val="18"/>
          <w:szCs w:val="20"/>
        </w:rPr>
        <w:t>药品、设备、耗材</w:t>
      </w:r>
      <w:r>
        <w:rPr>
          <w:rFonts w:hint="eastAsia" w:ascii="Calibri" w:hAnsi="Calibri" w:eastAsia="宋体" w:cs="Times New Roman"/>
          <w:bCs/>
          <w:sz w:val="18"/>
          <w:szCs w:val="20"/>
        </w:rPr>
        <w:t>、维保</w:t>
      </w:r>
      <w:r>
        <w:rPr>
          <w:rFonts w:ascii="Calibri" w:hAnsi="Calibri" w:eastAsia="宋体" w:cs="Times New Roman"/>
          <w:bCs/>
          <w:sz w:val="18"/>
          <w:szCs w:val="20"/>
        </w:rPr>
        <w:t>等</w:t>
      </w:r>
      <w:r>
        <w:rPr>
          <w:rFonts w:hint="eastAsia" w:ascii="Calibri" w:hAnsi="Calibri" w:eastAsia="宋体" w:cs="Times New Roman"/>
          <w:bCs/>
          <w:sz w:val="18"/>
          <w:szCs w:val="20"/>
        </w:rPr>
        <w:t>货物或服务</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二、甲方应当严格执行合同验收、入库制度，对采购产品及发票进行查验，不得违反有关规定合同外采购、违价采购或从非规定渠道采购。</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四、严禁甲方工作人员利用任何途径和方式，为乙方统计医师个人及临床科室有关医药产品用量信息，或为乙方统计提供便利。</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五、乙方不得以回扣、宴请等方式影响甲方工作人员采购</w:t>
      </w:r>
      <w:r>
        <w:rPr>
          <w:rFonts w:hint="eastAsia" w:ascii="Calibri" w:hAnsi="Calibri" w:eastAsia="宋体" w:cs="Times New Roman"/>
          <w:bCs/>
          <w:sz w:val="18"/>
          <w:szCs w:val="20"/>
        </w:rPr>
        <w:t>或使用</w:t>
      </w:r>
      <w:r>
        <w:rPr>
          <w:rFonts w:ascii="Calibri" w:hAnsi="Calibri" w:eastAsia="宋体" w:cs="Times New Roman"/>
          <w:bCs/>
          <w:sz w:val="18"/>
          <w:szCs w:val="20"/>
        </w:rPr>
        <w:t>产品的选择权，不得在学术活动中提供旅游、超标准支付食宿费用。</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六、乙方指定</w:t>
      </w:r>
      <w:r>
        <w:rPr>
          <w:rFonts w:ascii="Calibri" w:hAnsi="Calibri" w:eastAsia="宋体" w:cs="Times New Roman"/>
          <w:bCs/>
          <w:sz w:val="18"/>
          <w:szCs w:val="20"/>
          <w:u w:val="single"/>
        </w:rPr>
        <w:t xml:space="preserve">                        </w:t>
      </w:r>
      <w:r>
        <w:rPr>
          <w:rFonts w:ascii="Calibri" w:hAnsi="Calibri" w:eastAsia="宋体" w:cs="Times New Roman"/>
          <w:bCs/>
          <w:sz w:val="18"/>
          <w:szCs w:val="20"/>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18"/>
          <w:szCs w:val="20"/>
          <w:shd w:val="clear" w:color="auto" w:fill="FFFFFF"/>
        </w:rPr>
        <w:t>（国卫法制发〔2013〕50号）</w:t>
      </w:r>
      <w:r>
        <w:rPr>
          <w:rFonts w:hint="eastAsia" w:ascii="Calibri" w:hAnsi="Calibri" w:eastAsia="宋体" w:cs="Times New Roman"/>
          <w:bCs/>
          <w:sz w:val="18"/>
          <w:szCs w:val="20"/>
          <w:shd w:val="clear" w:color="auto" w:fill="FFFFFF"/>
        </w:rPr>
        <w:t>及《关于印发医疗机构工作人员廉洁从业九项准则的通知》（国卫医发〔2021〕37号）</w:t>
      </w:r>
      <w:r>
        <w:rPr>
          <w:rFonts w:ascii="Calibri" w:hAnsi="Calibri" w:eastAsia="宋体" w:cs="Times New Roman"/>
          <w:bCs/>
          <w:sz w:val="18"/>
          <w:szCs w:val="20"/>
        </w:rPr>
        <w:t>相关规定处理。</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八、本合同作为购销合同的重要组成部分，与购销合同一并执行，具有同等的法律效力。</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九、本合同一式三份，甲、乙双方各执一份，甲方纪检监察部门执一份，并从签订之日起生效。</w:t>
      </w:r>
    </w:p>
    <w:p>
      <w:pPr>
        <w:spacing w:line="440" w:lineRule="exact"/>
        <w:rPr>
          <w:rFonts w:ascii="Calibri" w:hAnsi="Calibri" w:eastAsia="宋体" w:cs="Times New Roman"/>
          <w:bCs/>
          <w:sz w:val="18"/>
          <w:szCs w:val="20"/>
        </w:rPr>
      </w:pP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甲方（盖章）：                     </w:t>
      </w:r>
      <w:r>
        <w:rPr>
          <w:rFonts w:hint="eastAsia" w:ascii="Calibri" w:hAnsi="Calibri" w:eastAsia="宋体" w:cs="Times New Roman"/>
          <w:bCs/>
          <w:sz w:val="18"/>
          <w:szCs w:val="20"/>
        </w:rPr>
        <w:t xml:space="preserve">       </w:t>
      </w:r>
      <w:r>
        <w:rPr>
          <w:rFonts w:ascii="Calibri" w:hAnsi="Calibri" w:eastAsia="宋体" w:cs="Times New Roman"/>
          <w:bCs/>
          <w:sz w:val="18"/>
          <w:szCs w:val="20"/>
        </w:rPr>
        <w:t>乙方（盖章）：</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法定代表人（负责人）：             </w:t>
      </w:r>
      <w:r>
        <w:rPr>
          <w:rFonts w:hint="eastAsia" w:ascii="Calibri" w:hAnsi="Calibri" w:eastAsia="宋体" w:cs="Times New Roman"/>
          <w:bCs/>
          <w:sz w:val="18"/>
          <w:szCs w:val="20"/>
        </w:rPr>
        <w:t xml:space="preserve">       </w:t>
      </w:r>
      <w:r>
        <w:rPr>
          <w:rFonts w:ascii="Calibri" w:hAnsi="Calibri" w:eastAsia="宋体" w:cs="Times New Roman"/>
          <w:bCs/>
          <w:sz w:val="18"/>
          <w:szCs w:val="20"/>
        </w:rPr>
        <w:t>法定代表人（负责人）：</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经办人签名：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经办人签名：</w:t>
      </w:r>
    </w:p>
    <w:p>
      <w:pPr>
        <w:spacing w:line="440" w:lineRule="exact"/>
        <w:ind w:firstLine="450" w:firstLineChars="250"/>
        <w:rPr>
          <w:rFonts w:ascii="Calibri" w:hAnsi="Calibri" w:eastAsia="宋体" w:cs="Times New Roman"/>
          <w:sz w:val="18"/>
          <w:szCs w:val="24"/>
        </w:rPr>
      </w:pPr>
      <w:r>
        <w:rPr>
          <w:rFonts w:ascii="Calibri" w:hAnsi="Calibri" w:eastAsia="宋体" w:cs="Times New Roman"/>
          <w:bCs/>
          <w:sz w:val="18"/>
          <w:szCs w:val="20"/>
        </w:rPr>
        <w:t xml:space="preserve">年   月   日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年   月  日</w:t>
      </w: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等线 Light">
    <w:altName w:val="宋体"/>
    <w:panose1 w:val="020106000300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796" w:hanging="446"/>
      </w:pPr>
      <w:rPr>
        <w:rFonts w:hint="default" w:ascii="宋体" w:hAnsi="宋体" w:eastAsia="宋体" w:cs="宋体"/>
        <w:spacing w:val="-13"/>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4">
    <w:nsid w:val="0053208E"/>
    <w:multiLevelType w:val="multilevel"/>
    <w:tmpl w:val="0053208E"/>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5">
    <w:nsid w:val="0248C179"/>
    <w:multiLevelType w:val="multilevel"/>
    <w:tmpl w:val="0248C17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6">
    <w:nsid w:val="03D62ECE"/>
    <w:multiLevelType w:val="multilevel"/>
    <w:tmpl w:val="03D62ECE"/>
    <w:lvl w:ilvl="0" w:tentative="0">
      <w:start w:val="1"/>
      <w:numFmt w:val="decimal"/>
      <w:lvlText w:val="（%1）"/>
      <w:lvlJc w:val="left"/>
      <w:pPr>
        <w:ind w:left="796" w:hanging="446"/>
      </w:pPr>
      <w:rPr>
        <w:rFonts w:hint="default" w:ascii="宋体" w:hAnsi="宋体" w:eastAsia="宋体" w:cs="宋体"/>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7">
    <w:nsid w:val="0EF21C84"/>
    <w:multiLevelType w:val="multilevel"/>
    <w:tmpl w:val="0EF21C84"/>
    <w:lvl w:ilvl="0" w:tentative="0">
      <w:start w:val="1"/>
      <w:numFmt w:val="japaneseCounting"/>
      <w:lvlText w:val="%1、"/>
      <w:lvlJc w:val="left"/>
      <w:pPr>
        <w:ind w:left="525" w:hanging="4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8">
    <w:nsid w:val="11BBAE1D"/>
    <w:multiLevelType w:val="singleLevel"/>
    <w:tmpl w:val="11BBAE1D"/>
    <w:lvl w:ilvl="0" w:tentative="0">
      <w:start w:val="1"/>
      <w:numFmt w:val="chineseCounting"/>
      <w:suff w:val="nothing"/>
      <w:lvlText w:val="%1、"/>
      <w:lvlJc w:val="left"/>
      <w:rPr>
        <w:rFonts w:hint="eastAsia"/>
      </w:rPr>
    </w:lvl>
  </w:abstractNum>
  <w:abstractNum w:abstractNumId="9">
    <w:nsid w:val="1CFCF95C"/>
    <w:multiLevelType w:val="singleLevel"/>
    <w:tmpl w:val="1CFCF95C"/>
    <w:lvl w:ilvl="0" w:tentative="0">
      <w:start w:val="3"/>
      <w:numFmt w:val="decimal"/>
      <w:suff w:val="nothing"/>
      <w:lvlText w:val="%1、"/>
      <w:lvlJc w:val="left"/>
    </w:lvl>
  </w:abstractNum>
  <w:abstractNum w:abstractNumId="10">
    <w:nsid w:val="25B654F3"/>
    <w:multiLevelType w:val="multilevel"/>
    <w:tmpl w:val="25B654F3"/>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1">
    <w:nsid w:val="2A8F537B"/>
    <w:multiLevelType w:val="multilevel"/>
    <w:tmpl w:val="2A8F537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2">
    <w:nsid w:val="59ADCABA"/>
    <w:multiLevelType w:val="multilevel"/>
    <w:tmpl w:val="59ADCABA"/>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3">
    <w:nsid w:val="72183CF9"/>
    <w:multiLevelType w:val="multilevel"/>
    <w:tmpl w:val="72183CF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num w:numId="1">
    <w:abstractNumId w:val="8"/>
  </w:num>
  <w:num w:numId="2">
    <w:abstractNumId w:val="9"/>
  </w:num>
  <w:num w:numId="3">
    <w:abstractNumId w:val="7"/>
  </w:num>
  <w:num w:numId="4">
    <w:abstractNumId w:val="4"/>
  </w:num>
  <w:num w:numId="5">
    <w:abstractNumId w:val="3"/>
  </w:num>
  <w:num w:numId="6">
    <w:abstractNumId w:val="12"/>
  </w:num>
  <w:num w:numId="7">
    <w:abstractNumId w:val="2"/>
  </w:num>
  <w:num w:numId="8">
    <w:abstractNumId w:val="1"/>
  </w:num>
  <w:num w:numId="9">
    <w:abstractNumId w:val="6"/>
  </w:num>
  <w:num w:numId="10">
    <w:abstractNumId w:val="10"/>
  </w:num>
  <w:num w:numId="11">
    <w:abstractNumId w:val="13"/>
  </w:num>
  <w:num w:numId="12">
    <w:abstractNumId w:val="5"/>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YmEzZGY3MGIwZjJlYjU1NGZmNjkzOGZlODM4ZDk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65BAD"/>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2757B7D"/>
    <w:rsid w:val="02B15ED7"/>
    <w:rsid w:val="032B7EBE"/>
    <w:rsid w:val="037819C8"/>
    <w:rsid w:val="04165086"/>
    <w:rsid w:val="04BC738C"/>
    <w:rsid w:val="06BF4ECA"/>
    <w:rsid w:val="079468F0"/>
    <w:rsid w:val="0A277157"/>
    <w:rsid w:val="0A323667"/>
    <w:rsid w:val="0B691EBF"/>
    <w:rsid w:val="0CAB2953"/>
    <w:rsid w:val="0D6B27A0"/>
    <w:rsid w:val="0D737863"/>
    <w:rsid w:val="0F2416D7"/>
    <w:rsid w:val="10827943"/>
    <w:rsid w:val="113D1317"/>
    <w:rsid w:val="11D15B1C"/>
    <w:rsid w:val="11D56F8A"/>
    <w:rsid w:val="129A029D"/>
    <w:rsid w:val="12C9410A"/>
    <w:rsid w:val="146D1EE3"/>
    <w:rsid w:val="14C02644"/>
    <w:rsid w:val="157B401A"/>
    <w:rsid w:val="165B3C1A"/>
    <w:rsid w:val="17453125"/>
    <w:rsid w:val="17B921E1"/>
    <w:rsid w:val="184F31D7"/>
    <w:rsid w:val="18CC2819"/>
    <w:rsid w:val="1A2E6DE6"/>
    <w:rsid w:val="1D4821A9"/>
    <w:rsid w:val="1D4E0F3D"/>
    <w:rsid w:val="202B56B1"/>
    <w:rsid w:val="22723315"/>
    <w:rsid w:val="22CF7097"/>
    <w:rsid w:val="230A4103"/>
    <w:rsid w:val="232E51F6"/>
    <w:rsid w:val="23884864"/>
    <w:rsid w:val="27082DFB"/>
    <w:rsid w:val="27E45486"/>
    <w:rsid w:val="27EA63FC"/>
    <w:rsid w:val="2B057E38"/>
    <w:rsid w:val="2BA52826"/>
    <w:rsid w:val="2D7F5632"/>
    <w:rsid w:val="2EB05F76"/>
    <w:rsid w:val="2FBD42B3"/>
    <w:rsid w:val="3005551A"/>
    <w:rsid w:val="30D412A1"/>
    <w:rsid w:val="30E84F1F"/>
    <w:rsid w:val="316641F0"/>
    <w:rsid w:val="31F8416E"/>
    <w:rsid w:val="32CE7A3F"/>
    <w:rsid w:val="32F87A34"/>
    <w:rsid w:val="33951D5C"/>
    <w:rsid w:val="34117E05"/>
    <w:rsid w:val="34F01183"/>
    <w:rsid w:val="351B0D6F"/>
    <w:rsid w:val="35633FD8"/>
    <w:rsid w:val="37C66C9B"/>
    <w:rsid w:val="391D40AF"/>
    <w:rsid w:val="3BB420F5"/>
    <w:rsid w:val="3DB75172"/>
    <w:rsid w:val="3F1B3C4A"/>
    <w:rsid w:val="402E62DF"/>
    <w:rsid w:val="402F4957"/>
    <w:rsid w:val="405108FA"/>
    <w:rsid w:val="4136403A"/>
    <w:rsid w:val="41EF774F"/>
    <w:rsid w:val="42660058"/>
    <w:rsid w:val="43824C1A"/>
    <w:rsid w:val="449C5243"/>
    <w:rsid w:val="449E2D2B"/>
    <w:rsid w:val="46094A05"/>
    <w:rsid w:val="460A3EB2"/>
    <w:rsid w:val="477517FF"/>
    <w:rsid w:val="479F5F87"/>
    <w:rsid w:val="497E50E4"/>
    <w:rsid w:val="4A254910"/>
    <w:rsid w:val="4B956476"/>
    <w:rsid w:val="4C570FDB"/>
    <w:rsid w:val="4CB07F6D"/>
    <w:rsid w:val="4D3D3121"/>
    <w:rsid w:val="4DCB17F7"/>
    <w:rsid w:val="4DE87B3D"/>
    <w:rsid w:val="53423D16"/>
    <w:rsid w:val="534B0A6F"/>
    <w:rsid w:val="539D45B7"/>
    <w:rsid w:val="53CA557A"/>
    <w:rsid w:val="545A32FC"/>
    <w:rsid w:val="547D6E0D"/>
    <w:rsid w:val="58271B3B"/>
    <w:rsid w:val="584110E8"/>
    <w:rsid w:val="587C329C"/>
    <w:rsid w:val="595B205E"/>
    <w:rsid w:val="5A4777C5"/>
    <w:rsid w:val="5A6E001E"/>
    <w:rsid w:val="5DEC7787"/>
    <w:rsid w:val="5DFE7766"/>
    <w:rsid w:val="60F93F09"/>
    <w:rsid w:val="63BC0FCC"/>
    <w:rsid w:val="652105FA"/>
    <w:rsid w:val="68220405"/>
    <w:rsid w:val="683E0693"/>
    <w:rsid w:val="685E7C65"/>
    <w:rsid w:val="68AB5C34"/>
    <w:rsid w:val="698F00A6"/>
    <w:rsid w:val="6A800692"/>
    <w:rsid w:val="6BF3478F"/>
    <w:rsid w:val="6DE10695"/>
    <w:rsid w:val="6E6658CD"/>
    <w:rsid w:val="6F1A55B9"/>
    <w:rsid w:val="70E11AE1"/>
    <w:rsid w:val="711B411C"/>
    <w:rsid w:val="7392213F"/>
    <w:rsid w:val="739F5CC0"/>
    <w:rsid w:val="748F3673"/>
    <w:rsid w:val="772F4719"/>
    <w:rsid w:val="773504DF"/>
    <w:rsid w:val="78667688"/>
    <w:rsid w:val="7A192AA7"/>
    <w:rsid w:val="7B395E66"/>
    <w:rsid w:val="7C4831AB"/>
    <w:rsid w:val="7C84019A"/>
    <w:rsid w:val="7E47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10">
    <w:name w:val="Table Grid"/>
    <w:basedOn w:val="9"/>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styleId="13">
    <w:name w:val="Emphasis"/>
    <w:qFormat/>
    <w:uiPriority w:val="20"/>
    <w:rPr>
      <w:i/>
      <w:iCs/>
    </w:rPr>
  </w:style>
  <w:style w:type="character" w:customStyle="1" w:styleId="14">
    <w:name w:val="页眉 Char"/>
    <w:basedOn w:val="11"/>
    <w:link w:val="6"/>
    <w:qFormat/>
    <w:uiPriority w:val="99"/>
    <w:rPr>
      <w:sz w:val="18"/>
      <w:szCs w:val="18"/>
    </w:rPr>
  </w:style>
  <w:style w:type="character" w:customStyle="1" w:styleId="15">
    <w:name w:val="页脚 Char"/>
    <w:basedOn w:val="11"/>
    <w:link w:val="5"/>
    <w:qFormat/>
    <w:uiPriority w:val="99"/>
    <w:rPr>
      <w:sz w:val="18"/>
      <w:szCs w:val="18"/>
    </w:rPr>
  </w:style>
  <w:style w:type="paragraph" w:customStyle="1" w:styleId="16">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7">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8">
    <w:name w:val="NormalCharacter"/>
    <w:semiHidden/>
    <w:qFormat/>
    <w:uiPriority w:val="0"/>
  </w:style>
  <w:style w:type="character" w:customStyle="1" w:styleId="19">
    <w:name w:val="font3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character" w:customStyle="1" w:styleId="21">
    <w:name w:val="font41"/>
    <w:basedOn w:val="11"/>
    <w:qFormat/>
    <w:uiPriority w:val="0"/>
    <w:rPr>
      <w:rFonts w:hint="eastAsia" w:ascii="宋体" w:hAnsi="宋体" w:eastAsia="宋体" w:cs="宋体"/>
      <w:b/>
      <w:bCs/>
      <w:color w:val="000000"/>
      <w:sz w:val="24"/>
      <w:szCs w:val="24"/>
      <w:u w:val="none"/>
    </w:rPr>
  </w:style>
  <w:style w:type="character" w:customStyle="1" w:styleId="22">
    <w:name w:val="标题 1 字符"/>
    <w:basedOn w:val="11"/>
    <w:link w:val="2"/>
    <w:uiPriority w:val="9"/>
    <w:rPr>
      <w:b/>
      <w:bCs/>
      <w:kern w:val="44"/>
      <w:sz w:val="44"/>
      <w:szCs w:val="44"/>
    </w:rPr>
  </w:style>
  <w:style w:type="paragraph" w:customStyle="1" w:styleId="2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11</Pages>
  <Words>7365</Words>
  <Characters>7659</Characters>
  <Lines>6</Lines>
  <Paragraphs>1</Paragraphs>
  <TotalTime>6</TotalTime>
  <ScaleCrop>false</ScaleCrop>
  <LinksUpToDate>false</LinksUpToDate>
  <CharactersWithSpaces>8176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Administrator</cp:lastModifiedBy>
  <dcterms:modified xsi:type="dcterms:W3CDTF">2022-05-09T08:06:23Z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2052-11.1.0.11636</vt:lpwstr>
  </property>
  <property fmtid="{D5CDD505-2E9C-101B-9397-08002B2CF9AE}" pid="4" name="ICV">
    <vt:lpwstr>99012001CC8449E1B44B4987A03F7E88</vt:lpwstr>
  </property>
</Properties>
</file>