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default" w:asciiTheme="minorEastAsia" w:hAnsiTheme="minorEastAsia" w:eastAsiaTheme="minorEastAsia" w:cstheme="minorEastAsia"/>
          <w:b/>
          <w:bCs/>
          <w:sz w:val="32"/>
          <w:szCs w:val="32"/>
          <w:lang w:val="en-US" w:eastAsia="zh-CN"/>
        </w:rPr>
      </w:pPr>
      <w:r>
        <w:rPr>
          <w:rStyle w:val="11"/>
          <w:rFonts w:hint="eastAsia" w:eastAsia="宋体" w:asciiTheme="minorEastAsia" w:hAnsiTheme="minorEastAsia" w:cstheme="minorEastAsia"/>
          <w:b/>
          <w:bCs/>
          <w:sz w:val="36"/>
          <w:szCs w:val="36"/>
          <w:lang w:val="en-US" w:eastAsia="zh-CN"/>
        </w:rPr>
        <w:t>全自动白带分析仪招标</w:t>
      </w:r>
      <w:r>
        <w:rPr>
          <w:rStyle w:val="11"/>
          <w:rFonts w:hint="eastAsia" w:asciiTheme="minorEastAsia" w:hAnsiTheme="minorEastAsia" w:cstheme="minorEastAsia"/>
          <w:b/>
          <w:bCs/>
          <w:sz w:val="36"/>
          <w:szCs w:val="36"/>
          <w:lang w:val="en-US" w:eastAsia="zh-CN"/>
        </w:rPr>
        <w:t>文件</w:t>
      </w:r>
    </w:p>
    <w:p>
      <w:pPr>
        <w:numPr>
          <w:ilvl w:val="0"/>
          <w:numId w:val="1"/>
        </w:numPr>
        <w:jc w:val="both"/>
        <w:rPr>
          <w:rStyle w:val="11"/>
          <w:rFonts w:hint="eastAsia" w:asciiTheme="minorEastAsia" w:hAnsiTheme="minorEastAsia" w:eastAsiaTheme="minorEastAsia" w:cstheme="minorEastAsia"/>
          <w:b/>
          <w:bCs/>
          <w:sz w:val="32"/>
          <w:szCs w:val="32"/>
        </w:rPr>
      </w:pPr>
      <w:r>
        <w:rPr>
          <w:rStyle w:val="11"/>
          <w:rFonts w:hint="eastAsia" w:asciiTheme="minorEastAsia" w:hAnsiTheme="minorEastAsia" w:eastAsiaTheme="minorEastAsia" w:cstheme="minorEastAsia"/>
          <w:b/>
          <w:bCs/>
          <w:sz w:val="32"/>
          <w:szCs w:val="32"/>
        </w:rPr>
        <w:t>项目基本情况</w:t>
      </w:r>
    </w:p>
    <w:tbl>
      <w:tblPr>
        <w:tblStyle w:val="9"/>
        <w:tblpPr w:leftFromText="180" w:rightFromText="180" w:vertAnchor="text" w:horzAnchor="page" w:tblpX="1425"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pPr>
              <w:jc w:val="both"/>
              <w:rPr>
                <w:rFonts w:hint="default"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cstheme="minorEastAsia"/>
                <w:sz w:val="24"/>
                <w:szCs w:val="24"/>
                <w:vertAlign w:val="baseline"/>
                <w:lang w:val="en-US" w:eastAsia="zh-CN"/>
              </w:rPr>
              <w:t>2022-sb-cg-002</w:t>
            </w:r>
          </w:p>
        </w:tc>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cstheme="minorEastAsia"/>
                <w:b w:val="0"/>
                <w:bCs w:val="0"/>
                <w:sz w:val="24"/>
                <w:szCs w:val="24"/>
                <w:lang w:val="en-US" w:eastAsia="zh-CN"/>
              </w:rPr>
              <w:t>全自动白带分析仪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4" w:type="dxa"/>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数量:</w:t>
            </w:r>
            <w:r>
              <w:rPr>
                <w:rFonts w:hint="eastAsia" w:asciiTheme="minorEastAsia" w:hAnsiTheme="minorEastAsia" w:cstheme="minorEastAsia"/>
                <w:b w:val="0"/>
                <w:bCs w:val="0"/>
                <w:sz w:val="24"/>
                <w:szCs w:val="24"/>
                <w:lang w:val="en-US" w:eastAsia="zh-CN"/>
              </w:rPr>
              <w:t>1台</w:t>
            </w:r>
          </w:p>
        </w:tc>
        <w:tc>
          <w:tcPr>
            <w:tcW w:w="4644" w:type="dxa"/>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cstheme="minorEastAsia"/>
                <w:b w:val="0"/>
                <w:bCs w:val="0"/>
                <w:sz w:val="24"/>
                <w:szCs w:val="24"/>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rPr>
              <w:t>金额（元）:</w:t>
            </w:r>
            <w:r>
              <w:rPr>
                <w:rFonts w:hint="eastAsia" w:asciiTheme="minorEastAsia" w:hAnsiTheme="minorEastAsia" w:cstheme="minorEastAsia"/>
                <w:b w:val="0"/>
                <w:bCs w:val="0"/>
                <w:sz w:val="24"/>
                <w:szCs w:val="24"/>
                <w:lang w:val="en-US" w:eastAsia="zh-CN"/>
              </w:rPr>
              <w:t>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Style w:val="17"/>
                <w:rFonts w:hint="eastAsia" w:ascii="宋体" w:hAnsi="宋体" w:eastAsia="宋体" w:cs="宋体"/>
                <w:sz w:val="24"/>
                <w:szCs w:val="24"/>
              </w:rPr>
              <w:t>女性生殖道分泌物人工智能大数据分析，对阴道分泌物进行形态学和理化学进行全自动检测。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cstheme="minorEastAsia"/>
                <w:sz w:val="24"/>
                <w:szCs w:val="24"/>
                <w:lang w:val="en-US"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1"/>
          <w:rFonts w:hint="default" w:asciiTheme="minorEastAsia" w:hAnsiTheme="minorEastAsia" w:eastAsiaTheme="minorEastAsia" w:cstheme="minorEastAsia"/>
          <w:b/>
          <w:bCs/>
          <w:sz w:val="32"/>
          <w:szCs w:val="32"/>
          <w:lang w:val="en-US" w:eastAsia="zh-CN"/>
        </w:rPr>
      </w:pPr>
      <w:r>
        <w:rPr>
          <w:rStyle w:val="11"/>
          <w:rFonts w:hint="eastAsia" w:asciiTheme="minorEastAsia" w:hAnsi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cstheme="minorEastAsia"/>
          <w:sz w:val="24"/>
          <w:szCs w:val="24"/>
          <w:lang w:val="en-US" w:eastAsia="zh-CN"/>
        </w:rPr>
        <w:t>项目我院采取院内组</w:t>
      </w:r>
      <w:r>
        <w:rPr>
          <w:rFonts w:hint="eastAsia" w:asciiTheme="minorEastAsia" w:hAnsiTheme="minorEastAsia" w:eastAsiaTheme="minorEastAsia" w:cstheme="minorEastAsia"/>
          <w:sz w:val="24"/>
          <w:szCs w:val="24"/>
          <w:lang w:val="en-US" w:eastAsia="zh-CN"/>
        </w:rPr>
        <w:t>织公开招标的方式，以综合评分最</w:t>
      </w:r>
      <w:r>
        <w:rPr>
          <w:rFonts w:hint="eastAsia" w:asciiTheme="minorEastAsia" w:hAnsiTheme="minorEastAsia" w:cstheme="minorEastAsia"/>
          <w:sz w:val="24"/>
          <w:szCs w:val="24"/>
          <w:lang w:val="en-US" w:eastAsia="zh-CN"/>
        </w:rPr>
        <w:t>高者中标的原则确定中标供应商。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获取招标文件</w:t>
      </w:r>
    </w:p>
    <w:p>
      <w:pPr>
        <w:pStyle w:val="6"/>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cstheme="minorEastAsia"/>
          <w:kern w:val="2"/>
          <w:szCs w:val="24"/>
          <w:highlight w:val="none"/>
          <w:lang w:eastAsia="zh-CN"/>
        </w:rPr>
        <w:t>h</w:t>
      </w:r>
      <w:r>
        <w:rPr>
          <w:rFonts w:hint="eastAsia" w:asciiTheme="minorEastAsia" w:hAnsiTheme="minorEastAsia" w:cstheme="minorEastAsia"/>
          <w:kern w:val="2"/>
          <w:szCs w:val="24"/>
          <w:lang w:eastAsia="zh-CN"/>
        </w:rPr>
        <w:t>ttp://www.wzszyy.com/</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val="0"/>
          <w:bCs w:val="0"/>
          <w:kern w:val="2"/>
          <w:sz w:val="32"/>
          <w:szCs w:val="32"/>
          <w:lang w:val="en-US" w:eastAsia="zh-CN" w:bidi="ar-SA"/>
        </w:rPr>
      </w:pPr>
      <w:r>
        <w:rPr>
          <w:rStyle w:val="11"/>
          <w:rFonts w:hint="eastAsia" w:eastAsia="宋体" w:asciiTheme="minorEastAsia" w:hAnsiTheme="minorEastAsia" w:cstheme="minorEastAsia"/>
          <w:b w:val="0"/>
          <w:bCs w:val="0"/>
          <w:kern w:val="2"/>
          <w:sz w:val="32"/>
          <w:szCs w:val="32"/>
          <w:lang w:val="en-US" w:eastAsia="zh-CN" w:bidi="ar-SA"/>
        </w:rPr>
        <w:t>提交投标文件截止时间、开标时间和地点和投标方式</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0</w:t>
      </w:r>
      <w:r>
        <w:rPr>
          <w:rFonts w:hint="eastAsia" w:asciiTheme="minorEastAsia" w:hAnsiTheme="minorEastAsia" w:eastAsiaTheme="minorEastAsia" w:cstheme="minorEastAsia"/>
          <w:kern w:val="2"/>
          <w:sz w:val="24"/>
          <w:szCs w:val="24"/>
          <w:lang w:val="en-US" w:eastAsia="zh-CN" w:bidi="ar-SA"/>
        </w:rPr>
        <w:t>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日</w:t>
      </w:r>
      <w:r>
        <w:rPr>
          <w:rFonts w:hint="eastAsia" w:asciiTheme="minorEastAsia" w:hAnsiTheme="minorEastAsia" w:cstheme="minorEastAsia"/>
          <w:kern w:val="2"/>
          <w:sz w:val="24"/>
          <w:szCs w:val="24"/>
          <w:lang w:val="en-US" w:eastAsia="zh-CN" w:bidi="ar-SA"/>
        </w:rPr>
        <w:t>下午14</w:t>
      </w: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投标方式：接受邮寄和现场投递的纸质投标文件</w:t>
      </w:r>
    </w:p>
    <w:p>
      <w:pPr>
        <w:rPr>
          <w:rFonts w:hint="default"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其他:招标文件一式三份，一正两副加盖公章</w:t>
      </w:r>
    </w:p>
    <w:p>
      <w:pPr>
        <w:rPr>
          <w:rFonts w:hint="default" w:asciiTheme="minorEastAsia" w:hAnsiTheme="minorEastAsia" w:eastAsiaTheme="minorEastAsia" w:cstheme="minorEastAsia"/>
          <w:kern w:val="2"/>
          <w:sz w:val="24"/>
          <w:szCs w:val="24"/>
          <w:lang w:val="en-US" w:eastAsia="zh-CN" w:bidi="ar-SA"/>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公告期限 </w:t>
      </w:r>
    </w:p>
    <w:p>
      <w:pPr>
        <w:pStyle w:val="6"/>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b/>
          <w:bCs/>
          <w:sz w:val="28"/>
          <w:szCs w:val="28"/>
        </w:rPr>
      </w:pPr>
      <w:r>
        <w:rPr>
          <w:rStyle w:val="11"/>
          <w:rFonts w:hint="eastAsia" w:eastAsia="宋体" w:asciiTheme="minorEastAsia" w:hAnsi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2" w:firstLineChars="196"/>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2" w:firstLineChars="196"/>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rPr>
          <w:rFonts w:hint="eastAsia" w:asciiTheme="minorEastAsia" w:hAnsiTheme="minorEastAsia" w:eastAsiaTheme="minorEastAsia" w:cstheme="minorEastAsia"/>
          <w:kern w:val="2"/>
          <w:sz w:val="24"/>
          <w:szCs w:val="24"/>
          <w:lang w:val="en-US" w:eastAsia="zh-CN" w:bidi="ar-SA"/>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default"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商务、技术参数偏离表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default" w:asciiTheme="minorEastAsia" w:hAnsiTheme="minorEastAsia" w:eastAsiaTheme="minorEastAsia" w:cstheme="minorEastAsia"/>
          <w:sz w:val="24"/>
          <w:szCs w:val="24"/>
          <w:lang w:val="en-US" w:eastAsia="zh-CN"/>
        </w:rPr>
      </w:pPr>
    </w:p>
    <w:tbl>
      <w:tblPr>
        <w:tblStyle w:val="9"/>
        <w:tblpPr w:leftFromText="180" w:rightFromText="180" w:vertAnchor="page" w:horzAnchor="page" w:tblpX="1680" w:tblpY="4553"/>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664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39" w:type="pct"/>
          </w:tcPr>
          <w:p>
            <w:pPr>
              <w:jc w:val="cente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b/>
                <w:sz w:val="24"/>
                <w:szCs w:val="24"/>
              </w:rPr>
              <w:t>序号</w:t>
            </w:r>
          </w:p>
        </w:tc>
        <w:tc>
          <w:tcPr>
            <w:tcW w:w="3577" w:type="pct"/>
          </w:tcPr>
          <w:p>
            <w:pP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 商务、技术参数要求</w:t>
            </w:r>
          </w:p>
        </w:tc>
        <w:tc>
          <w:tcPr>
            <w:tcW w:w="983"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eastAsia" w:asciiTheme="minorEastAsia" w:hAnsiTheme="minorEastAsia" w:eastAsiaTheme="minorEastAsia" w:cstheme="minorEastAsia"/>
                <w:kern w:val="0"/>
                <w:sz w:val="24"/>
                <w:szCs w:val="24"/>
              </w:rPr>
            </w:pP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b/>
                <w:sz w:val="24"/>
                <w:szCs w:val="24"/>
              </w:rPr>
              <w:t>全自动白带检测分析仪</w:t>
            </w:r>
          </w:p>
        </w:tc>
        <w:tc>
          <w:tcPr>
            <w:tcW w:w="983"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w:t>
            </w:r>
          </w:p>
        </w:tc>
        <w:tc>
          <w:tcPr>
            <w:tcW w:w="3577" w:type="pct"/>
          </w:tcPr>
          <w:p>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技术参数</w:t>
            </w:r>
          </w:p>
        </w:tc>
        <w:tc>
          <w:tcPr>
            <w:tcW w:w="983" w:type="pct"/>
          </w:tcPr>
          <w:p>
            <w:pPr>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val="en-US" w:eastAsia="zh-CN"/>
              </w:rPr>
              <w:t>.1</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适用范围：女性生殖道分泌物人工智能大数据分析，对阴道分泌物进行形态学和理化学进行全自动检测。</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1.2</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反应原理：采用自动化工程技术集全自动镜检和理化学分析一体式自动检测白带标本</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1.3</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检测速度：60标本/小时，并发出综合报告</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1.4</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试剂通道玻片套件一次性装载60块可做60份标本，联检卡槽可装载60块，避免受潮失效</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1.5</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报告方式：形态学与理化学相结合综合报告，图文并茂</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lang w:val="en-US" w:eastAsia="zh-CN"/>
              </w:rPr>
              <w:t>1.6</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检测过程全自动化，一机两测，实现一次性完成镜检和生化检测项目，无需人工干预。</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1.7</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标本液化上机后自动加样，温育，检测，结果判定，报告输出，数据统计，自动废弃检测卡，自动清洗吸样加样装置，为一体，避免手工操作和人为误差。</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实现加样至载玻片，自动盖片、压片等制片过程，完全模拟手工镜检，涂片均匀，显微镜下成像清晰度高，降低因为分层引起的漏检。</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1.9</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内置高端显微镜，实现显微镜自动对焦、自动切换高低倍镜，选择清晰点进行拍照并录制视频后上传。自动判别镜检结果，并能生成由镜检和生化检测结果合并的图文并茂的检测报告。自动退出载玻片至废弃槽。有效避免手工镜检和人为误差。</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10</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通过图像特征提取原理，数据库自动对比识别技术,实现镜检结果自动判读。</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11</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采用人工智能AI识别软件，阳性识别率大于90%，对有形成份自动分类计数，联检卡自动判读。</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12</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自动识别白细胞、红细胞、上皮细胞、霉菌、杆菌、滴虫、菌丝，线索细胞等。</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13</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联检卡自动推入、加样、温育，采用加样针对显色液加样，不需每个试管放吸液头，无污染</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14</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项目选择：形态学与理化学项目可任意选择可单独检测也可合并检测</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15</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检验项目</w:t>
            </w:r>
            <w:r>
              <w:rPr>
                <w:rStyle w:val="17"/>
                <w:rFonts w:hint="eastAsia" w:asciiTheme="minorEastAsia" w:hAnsiTheme="minorEastAsia" w:eastAsiaTheme="minorEastAsia" w:cstheme="minorEastAsia"/>
                <w:b/>
                <w:bCs/>
                <w:color w:val="000000"/>
                <w:sz w:val="24"/>
                <w:szCs w:val="24"/>
              </w:rPr>
              <w:t>：</w:t>
            </w:r>
            <w:r>
              <w:rPr>
                <w:rStyle w:val="17"/>
                <w:rFonts w:hint="eastAsia" w:asciiTheme="minorEastAsia" w:hAnsiTheme="minorEastAsia" w:eastAsiaTheme="minorEastAsia" w:cstheme="minorEastAsia"/>
                <w:sz w:val="24"/>
                <w:szCs w:val="24"/>
              </w:rPr>
              <w:t>对标本中白细胞、红细胞、霉菌、上皮细胞、线索细胞、滴虫等有形成份进行自动分析识别、归类、计数；理化学检测：六项功能学联合检测卡。</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16</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图像采集：显微镜自动拍照和摄像。</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17</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网络功能：可与医院计算份份机网络连接（LIS），实现分析报告无纸化传输。</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18</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采用3X10排管进样方式：放入试管架，自动移动</w:t>
            </w:r>
            <w:r>
              <w:rPr>
                <w:rStyle w:val="18"/>
                <w:rFonts w:hint="eastAsia" w:asciiTheme="minorEastAsia" w:hAnsiTheme="minorEastAsia" w:eastAsiaTheme="minorEastAsia" w:cstheme="minorEastAsia"/>
                <w:sz w:val="24"/>
                <w:szCs w:val="24"/>
              </w:rPr>
              <w:t>试管架，自动判断有无标本，无标本自动跳过，试管架充满后提示报警。</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19</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三维吸样机构，自动混匀标本，光电感应式进样</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20</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自动涂片盖片技术，样品匀速、准确加样、涂片</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21</w:t>
            </w:r>
          </w:p>
        </w:tc>
        <w:tc>
          <w:tcPr>
            <w:tcW w:w="3577" w:type="pct"/>
          </w:tcPr>
          <w:p>
            <w:pPr>
              <w:rPr>
                <w:rFonts w:hint="eastAsia" w:asciiTheme="minorEastAsia" w:hAnsiTheme="minorEastAsia" w:eastAsiaTheme="minorEastAsia" w:cstheme="minorEastAsia"/>
                <w:kern w:val="0"/>
                <w:sz w:val="24"/>
                <w:szCs w:val="24"/>
                <w:highlight w:val="yellow"/>
              </w:rPr>
            </w:pPr>
            <w:r>
              <w:rPr>
                <w:rStyle w:val="17"/>
                <w:rFonts w:hint="eastAsia" w:asciiTheme="minorEastAsia" w:hAnsiTheme="minorEastAsia" w:eastAsiaTheme="minorEastAsia" w:cstheme="minorEastAsia"/>
                <w:sz w:val="24"/>
                <w:szCs w:val="24"/>
              </w:rPr>
              <w:t>内置高端进口显微系统，全自动实现自动聚焦视野、跟踪细胞。</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22</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40倍显微镜光学发大，全视野扫描，采集视野根据需要可6-10个设置，且每个视野可拍摄1-21张图片并录制视频。</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23</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PH孔样本要求在温育之前判定结果，以保证此样本不会因温育而挥发，使PH值读数更准确。</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eastAsia" w:asciiTheme="minorEastAsia" w:hAnsiTheme="minorEastAsia" w:eastAsiaTheme="minorEastAsia" w:cstheme="minorEastAsia"/>
                <w:kern w:val="0"/>
                <w:sz w:val="24"/>
                <w:szCs w:val="24"/>
              </w:rPr>
            </w:pPr>
          </w:p>
        </w:tc>
        <w:tc>
          <w:tcPr>
            <w:tcW w:w="3577" w:type="pct"/>
          </w:tcPr>
          <w:p>
            <w:pPr>
              <w:rPr>
                <w:rStyle w:val="17"/>
                <w:rFonts w:hint="eastAsia" w:asciiTheme="minorEastAsia" w:hAnsiTheme="minorEastAsia" w:eastAsiaTheme="minorEastAsia" w:cstheme="minorEastAsia"/>
                <w:sz w:val="24"/>
                <w:szCs w:val="24"/>
              </w:rPr>
            </w:pP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w:t>
            </w:r>
          </w:p>
        </w:tc>
        <w:tc>
          <w:tcPr>
            <w:tcW w:w="3577"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w:t>
            </w: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提供合法有效的医疗器械注册证及产品注册登记表</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2.2</w:t>
            </w: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进口产品需提供海关报关单，商检产品需提供商检报告</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2.3</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提供用户名单及联系方式</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2.4</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提供电子版和纸质版中文用户操作手册和维修手册；进口产品另需提供相应的英文版本</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2.5</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kern w:val="0"/>
                <w:sz w:val="24"/>
                <w:szCs w:val="24"/>
              </w:rPr>
              <w:t>设备验收合格后整机免费保修≥五年（质保开始时需附原厂保修证明），质保期外不收取任何维修、差旅费等。</w:t>
            </w:r>
            <w:r>
              <w:rPr>
                <w:rFonts w:hint="eastAsia" w:asciiTheme="minorEastAsia" w:hAnsiTheme="minorEastAsia" w:eastAsiaTheme="minorEastAsia" w:cstheme="minorEastAsia"/>
                <w:kern w:val="0"/>
                <w:sz w:val="24"/>
                <w:szCs w:val="24"/>
              </w:rPr>
              <w:t>提供过保后年保价格</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2.6</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kern w:val="0"/>
                <w:sz w:val="24"/>
                <w:szCs w:val="24"/>
              </w:rPr>
              <w:t>维修响应时间＜2小时，12小时内上门维修（包括节假日），提供24小时维修电话</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2.7</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质保期外维修付款必须做到先维修后付款</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2.8</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提供详细配置清单和保修期外的零配件、消耗品清单及折扣率，折扣率≤七折</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2.9</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sz w:val="24"/>
                <w:szCs w:val="24"/>
              </w:rPr>
              <w:t>培训：免费提供操作培训和工程师的维修培训，</w:t>
            </w:r>
            <w:r>
              <w:rPr>
                <w:rStyle w:val="17"/>
                <w:rFonts w:hint="eastAsia" w:asciiTheme="minorEastAsia" w:hAnsiTheme="minorEastAsia" w:eastAsiaTheme="minorEastAsia" w:cstheme="minorEastAsia"/>
                <w:kern w:val="0"/>
                <w:sz w:val="24"/>
                <w:szCs w:val="24"/>
              </w:rPr>
              <w:t>供应商负责需方人员培训期间的一切费用，具体细节由院方定</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2.10</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color w:val="000000"/>
                <w:sz w:val="24"/>
                <w:szCs w:val="24"/>
              </w:rPr>
              <w:t>招标文件中未提及的某些属标配的功能、配件、软件，必须无条件提供</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2.11</w:t>
            </w:r>
          </w:p>
        </w:tc>
        <w:tc>
          <w:tcPr>
            <w:tcW w:w="3577" w:type="pct"/>
          </w:tcPr>
          <w:p>
            <w:pPr>
              <w:rPr>
                <w:rStyle w:val="17"/>
                <w:rFonts w:hint="eastAsia" w:asciiTheme="minorEastAsia" w:hAnsiTheme="minorEastAsia" w:eastAsiaTheme="minorEastAsia" w:cstheme="minorEastAsia"/>
                <w:sz w:val="24"/>
                <w:szCs w:val="24"/>
              </w:rPr>
            </w:pPr>
            <w:r>
              <w:rPr>
                <w:rStyle w:val="17"/>
                <w:rFonts w:hint="eastAsia" w:asciiTheme="minorEastAsia" w:hAnsiTheme="minorEastAsia" w:eastAsiaTheme="minorEastAsia" w:cstheme="minorEastAsia"/>
                <w:kern w:val="0"/>
                <w:sz w:val="24"/>
                <w:szCs w:val="24"/>
              </w:rPr>
              <w:t>终身免费提供软件升级</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2.12</w:t>
            </w:r>
          </w:p>
        </w:tc>
        <w:tc>
          <w:tcPr>
            <w:tcW w:w="3577"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投标商应提供各种规格消耗品的医院购买价格清单；</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2.13</w:t>
            </w: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安装地点：医院内。</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2.14</w:t>
            </w: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安装完成时间：</w:t>
            </w:r>
            <w:r>
              <w:rPr>
                <w:rStyle w:val="17"/>
                <w:rFonts w:hint="eastAsia" w:asciiTheme="minorEastAsia" w:hAnsiTheme="minorEastAsia" w:eastAsiaTheme="minorEastAsia" w:cstheme="minorEastAsia"/>
                <w:color w:val="000000"/>
                <w:sz w:val="24"/>
                <w:szCs w:val="24"/>
              </w:rPr>
              <w:t>接用户通知后7天内全部调试完成</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2.15</w:t>
            </w: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安装标准：符合我国国家有关技术规范和技术标准。</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2.16</w:t>
            </w: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sz w:val="24"/>
                <w:szCs w:val="24"/>
              </w:rPr>
              <w:t>验收标准：提供产品原始样本、技术资料和招标文件中的技术标准一致，符合我国国家有关技术规范和技术标准。</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2.17</w:t>
            </w:r>
          </w:p>
        </w:tc>
        <w:tc>
          <w:tcPr>
            <w:tcW w:w="3577" w:type="pct"/>
          </w:tcPr>
          <w:p>
            <w:pPr>
              <w:rPr>
                <w:rFonts w:hint="eastAsia" w:asciiTheme="minorEastAsia" w:hAnsiTheme="minorEastAsia" w:eastAsiaTheme="minorEastAsia" w:cstheme="minorEastAsia"/>
                <w:kern w:val="0"/>
                <w:sz w:val="24"/>
                <w:szCs w:val="24"/>
              </w:rPr>
            </w:pPr>
            <w:r>
              <w:rPr>
                <w:rStyle w:val="17"/>
                <w:rFonts w:hint="eastAsia" w:asciiTheme="minorEastAsia" w:hAnsiTheme="minorEastAsia" w:eastAsiaTheme="minorEastAsia" w:cstheme="minorEastAsia"/>
                <w:color w:val="000000"/>
                <w:sz w:val="24"/>
                <w:szCs w:val="24"/>
              </w:rPr>
              <w:t>安装验收前产生的一切费用由供应商提供</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2.18</w:t>
            </w:r>
          </w:p>
        </w:tc>
        <w:tc>
          <w:tcPr>
            <w:tcW w:w="3577" w:type="pct"/>
          </w:tcPr>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付款方式:验收合格后90工作日内付款，投标商开具单张发票限额必须大于投标单台设备价格</w:t>
            </w:r>
          </w:p>
        </w:tc>
        <w:tc>
          <w:tcPr>
            <w:tcW w:w="983"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9" w:type="pct"/>
          </w:tcPr>
          <w:p>
            <w:pPr>
              <w:jc w:val="left"/>
              <w:rPr>
                <w:rFonts w:hint="eastAsia" w:asciiTheme="minorEastAsia" w:hAnsiTheme="minorEastAsia" w:eastAsiaTheme="minorEastAsia" w:cstheme="minorEastAsia"/>
                <w:kern w:val="0"/>
                <w:sz w:val="24"/>
                <w:szCs w:val="24"/>
              </w:rPr>
            </w:pPr>
          </w:p>
        </w:tc>
        <w:tc>
          <w:tcPr>
            <w:tcW w:w="3577" w:type="pct"/>
          </w:tcPr>
          <w:p>
            <w:pPr>
              <w:rPr>
                <w:rFonts w:hint="eastAsia" w:asciiTheme="minorEastAsia" w:hAnsiTheme="minorEastAsia" w:eastAsiaTheme="minorEastAsia" w:cstheme="minorEastAsia"/>
                <w:kern w:val="0"/>
                <w:sz w:val="24"/>
                <w:szCs w:val="24"/>
              </w:rPr>
            </w:pPr>
          </w:p>
        </w:tc>
        <w:tc>
          <w:tcPr>
            <w:tcW w:w="983" w:type="pct"/>
          </w:tcPr>
          <w:p>
            <w:pPr>
              <w:rPr>
                <w:rFonts w:hint="eastAsia" w:asciiTheme="minorEastAsia" w:hAnsiTheme="minorEastAsia" w:eastAsiaTheme="minorEastAsia" w:cstheme="minorEastAsia"/>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hint="eastAsia" w:eastAsia="宋体" w:asciiTheme="minorEastAsia" w:hAnsiTheme="minorEastAsia" w:cstheme="minorEastAsia"/>
          <w:b/>
          <w:bCs/>
          <w:kern w:val="2"/>
          <w:sz w:val="32"/>
          <w:szCs w:val="32"/>
          <w:lang w:val="en-US" w:eastAsia="zh-CN" w:bidi="ar-SA"/>
        </w:rPr>
      </w:pPr>
    </w:p>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hint="eastAsia" w:eastAsia="宋体" w:asciiTheme="minorEastAsia" w:hAnsiTheme="minorEastAsia" w:cstheme="minorEastAsia"/>
          <w:b/>
          <w:bCs/>
          <w:kern w:val="2"/>
          <w:sz w:val="32"/>
          <w:szCs w:val="32"/>
          <w:lang w:val="en-US" w:eastAsia="zh-CN" w:bidi="ar-SA"/>
        </w:rPr>
      </w:pPr>
    </w:p>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hint="eastAsia" w:eastAsia="宋体" w:asciiTheme="minorEastAsia" w:hAnsiTheme="minorEastAsia" w:cstheme="minorEastAsia"/>
          <w:b/>
          <w:bCs/>
          <w:kern w:val="2"/>
          <w:sz w:val="32"/>
          <w:szCs w:val="32"/>
          <w:lang w:val="en-US" w:eastAsia="zh-CN" w:bidi="ar-SA"/>
        </w:rPr>
      </w:pPr>
    </w:p>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hint="eastAsia" w:eastAsia="宋体" w:asciiTheme="minorEastAsia" w:hAnsiTheme="minorEastAsia" w:cstheme="minorEastAsia"/>
          <w:b/>
          <w:bCs/>
          <w:kern w:val="2"/>
          <w:sz w:val="32"/>
          <w:szCs w:val="32"/>
          <w:lang w:val="en-US" w:eastAsia="zh-CN" w:bidi="ar-SA"/>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评分细则</w:t>
      </w:r>
    </w:p>
    <w:p>
      <w:pPr>
        <w:spacing w:line="360" w:lineRule="auto"/>
        <w:ind w:firstLine="457" w:firstLineChars="196"/>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8"/>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607"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numPr>
          <w:ilvl w:val="0"/>
          <w:numId w:val="0"/>
        </w:numPr>
        <w:jc w:val="left"/>
        <w:rPr>
          <w:rFonts w:hint="eastAsia"/>
          <w:b/>
          <w:bCs/>
          <w:sz w:val="24"/>
          <w:lang w:val="en-US" w:eastAsia="zh-CN"/>
        </w:rPr>
      </w:pPr>
    </w:p>
    <w:p>
      <w:pPr>
        <w:pStyle w:val="6"/>
        <w:keepNext w:val="0"/>
        <w:keepLines w:val="0"/>
        <w:widowControl/>
        <w:numPr>
          <w:numId w:val="0"/>
        </w:numPr>
        <w:suppressLineNumbers w:val="0"/>
        <w:spacing w:before="255" w:beforeAutospacing="0" w:after="255" w:afterAutospacing="0" w:line="300" w:lineRule="atLeast"/>
        <w:ind w:leftChars="0" w:right="0" w:rightChars="0"/>
        <w:jc w:val="both"/>
        <w:rPr>
          <w:rStyle w:val="11"/>
          <w:rFonts w:hint="default" w:eastAsia="宋体" w:asciiTheme="minorEastAsia" w:hAnsiTheme="minorEastAsia" w:cstheme="minorEastAsia"/>
          <w:b/>
          <w:bCs/>
          <w:kern w:val="2"/>
          <w:sz w:val="32"/>
          <w:szCs w:val="32"/>
          <w:lang w:val="en-US" w:eastAsia="zh-CN" w:bidi="ar-SA"/>
        </w:rPr>
      </w:pPr>
      <w:bookmarkStart w:id="0" w:name="_GoBack"/>
      <w:bookmarkEnd w:id="0"/>
      <w:r>
        <w:rPr>
          <w:rStyle w:val="11"/>
          <w:rFonts w:hint="eastAsia" w:eastAsia="宋体" w:asciiTheme="minorEastAsia" w:hAnsiTheme="minorEastAsia" w:cstheme="minorEastAsia"/>
          <w:b/>
          <w:bCs/>
          <w:kern w:val="2"/>
          <w:sz w:val="32"/>
          <w:szCs w:val="32"/>
          <w:lang w:val="en-US" w:eastAsia="zh-CN" w:bidi="ar-SA"/>
        </w:rPr>
        <w:t>九、我院正式合同版本</w:t>
      </w:r>
    </w:p>
    <w:p>
      <w:pPr>
        <w:pStyle w:val="7"/>
        <w:rPr>
          <w:rFonts w:hint="eastAsia"/>
          <w:sz w:val="30"/>
          <w:szCs w:val="30"/>
        </w:rPr>
      </w:pPr>
    </w:p>
    <w:p>
      <w:pPr>
        <w:pStyle w:val="7"/>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2"/>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8"/>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5"/>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5"/>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5"/>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5"/>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5"/>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6"/>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6"/>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6"/>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6"/>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2"/>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6"/>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6"/>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6"/>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6"/>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6"/>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2"/>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6"/>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6"/>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6"/>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6"/>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6"/>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6"/>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6"/>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6"/>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6"/>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6"/>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6"/>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6"/>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6"/>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6"/>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6"/>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6"/>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6"/>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6"/>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2"/>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6"/>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6"/>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6"/>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8"/>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廉洁购销合同</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bCs/>
          <w:sz w:val="24"/>
          <w:szCs w:val="24"/>
        </w:rPr>
        <w:t>：温州市中医院</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bCs/>
          <w:sz w:val="24"/>
          <w:szCs w:val="24"/>
        </w:rPr>
        <w:t>：</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为进一步加强医疗卫生行风建设，规范医疗卫生机构各类购销行为，有效防范商业贿赂行为，营造公平交易、诚实守信的“清廉医院”购销环境，经甲、乙双方协商，同意签订本合同，并共同遵守：</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一、甲乙双方按照《民法典》等相关法规要求，约定购销包括但不限于药品、设备、耗材、维保等货物或服务。</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二、甲方应当严格执行合同验收、入库制度，对采购产品及发票进行查验，不得违反有关规定合同外采购、违价采购或从非规定渠道采购。</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四、严禁甲方工作人员利用任何途径和方式，为乙方统计医师个人及临床科室有关医药产品用量信息，或为乙方统计提供便利。</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五、乙方不得以回扣、宴请等方式影响甲方工作人员采购或使用产品的选择权，不得在学术活动中提供旅游、超标准支付食宿费用。</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六、乙方指定</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Theme="minorEastAsia" w:hAnsiTheme="minorEastAsia" w:eastAsiaTheme="minorEastAsia" w:cstheme="minorEastAsia"/>
          <w:bCs/>
          <w:sz w:val="24"/>
          <w:szCs w:val="24"/>
          <w:shd w:val="clear" w:color="auto" w:fill="FFFFFF"/>
        </w:rPr>
        <w:t>（国卫法制发〔2013〕50号）及《关于印发医疗机构工作人员廉洁从业九项准则的通知》（国卫医发〔2021〕37号）</w:t>
      </w:r>
      <w:r>
        <w:rPr>
          <w:rFonts w:hint="eastAsia" w:asciiTheme="minorEastAsia" w:hAnsiTheme="minorEastAsia" w:eastAsiaTheme="minorEastAsia" w:cstheme="minorEastAsia"/>
          <w:bCs/>
          <w:sz w:val="24"/>
          <w:szCs w:val="24"/>
        </w:rPr>
        <w:t>相关规定处理。</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八、本合同作为购销合同的重要组成部分，与购销合同一并执行，具有同等的法律效力。</w:t>
      </w:r>
    </w:p>
    <w:p>
      <w:pPr>
        <w:spacing w:line="44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九、本合同一式三份，甲、乙双方各执一份，甲方纪检监察部门执一份，并从签订之日起生效。</w:t>
      </w:r>
    </w:p>
    <w:p>
      <w:pPr>
        <w:spacing w:line="440" w:lineRule="exact"/>
        <w:rPr>
          <w:rFonts w:hint="eastAsia" w:asciiTheme="minorEastAsia" w:hAnsiTheme="minorEastAsia" w:eastAsiaTheme="minorEastAsia" w:cstheme="minorEastAsia"/>
          <w:bCs/>
          <w:sz w:val="24"/>
          <w:szCs w:val="24"/>
        </w:rPr>
      </w:pP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甲方（盖章）：                            乙方（盖章）：</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法定代表人（负责人）：                    法定代表人（负责人）：</w:t>
      </w:r>
    </w:p>
    <w:p>
      <w:pPr>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经办人签名：                             经办人签名：</w:t>
      </w:r>
    </w:p>
    <w:p>
      <w:pPr>
        <w:spacing w:line="44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年   月   日                              年   月  日</w:t>
      </w:r>
    </w:p>
    <w:p>
      <w:pPr>
        <w:numPr>
          <w:ilvl w:val="0"/>
          <w:numId w:val="0"/>
        </w:numPr>
        <w:jc w:val="left"/>
        <w:rPr>
          <w:rFonts w:hint="eastAsia" w:asciiTheme="minorEastAsia" w:hAnsiTheme="minorEastAsia" w:eastAsiaTheme="minorEastAsia" w:cstheme="minorEastAsia"/>
          <w:b/>
          <w:bCs/>
          <w:sz w:val="24"/>
          <w:szCs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iMzIwNTY3MTczYzNiN2UxOGJmYzAxNjg5MjZiNzQifQ=="/>
  </w:docVars>
  <w:rsids>
    <w:rsidRoot w:val="00733DD2"/>
    <w:rsid w:val="00026A1F"/>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075DB"/>
    <w:rsid w:val="00E51899"/>
    <w:rsid w:val="00EF7182"/>
    <w:rsid w:val="00F01072"/>
    <w:rsid w:val="00F26748"/>
    <w:rsid w:val="02B15ED7"/>
    <w:rsid w:val="037819C8"/>
    <w:rsid w:val="04165086"/>
    <w:rsid w:val="0A277157"/>
    <w:rsid w:val="0B691EBF"/>
    <w:rsid w:val="0D6B27A0"/>
    <w:rsid w:val="0D737863"/>
    <w:rsid w:val="11D56F8A"/>
    <w:rsid w:val="12C9410A"/>
    <w:rsid w:val="157B401A"/>
    <w:rsid w:val="17453125"/>
    <w:rsid w:val="1BD408DA"/>
    <w:rsid w:val="20097E79"/>
    <w:rsid w:val="22723315"/>
    <w:rsid w:val="2BA52826"/>
    <w:rsid w:val="2D7F5632"/>
    <w:rsid w:val="2EB05F76"/>
    <w:rsid w:val="316641F0"/>
    <w:rsid w:val="31F8416E"/>
    <w:rsid w:val="33951D5C"/>
    <w:rsid w:val="351B0D6F"/>
    <w:rsid w:val="3DB75172"/>
    <w:rsid w:val="405108FA"/>
    <w:rsid w:val="4136403A"/>
    <w:rsid w:val="41EF774F"/>
    <w:rsid w:val="449E2D2B"/>
    <w:rsid w:val="46094A05"/>
    <w:rsid w:val="460A3EB2"/>
    <w:rsid w:val="4B956476"/>
    <w:rsid w:val="4D3D3121"/>
    <w:rsid w:val="4DA658BA"/>
    <w:rsid w:val="4DCB17F7"/>
    <w:rsid w:val="4FA567EF"/>
    <w:rsid w:val="534B0A6F"/>
    <w:rsid w:val="53CA557A"/>
    <w:rsid w:val="547D6E0D"/>
    <w:rsid w:val="584110E8"/>
    <w:rsid w:val="5DEC7787"/>
    <w:rsid w:val="683E0693"/>
    <w:rsid w:val="69030A93"/>
    <w:rsid w:val="698F00A6"/>
    <w:rsid w:val="6BF3478F"/>
    <w:rsid w:val="6D37065A"/>
    <w:rsid w:val="6DE10695"/>
    <w:rsid w:val="6E6658CD"/>
    <w:rsid w:val="6F1A55B9"/>
    <w:rsid w:val="711B411C"/>
    <w:rsid w:val="7392213F"/>
    <w:rsid w:val="748F3673"/>
    <w:rsid w:val="7591515B"/>
    <w:rsid w:val="772F4719"/>
    <w:rsid w:val="773504DF"/>
    <w:rsid w:val="7A192AA7"/>
    <w:rsid w:val="7B395E66"/>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qFormat/>
    <w:uiPriority w:val="20"/>
    <w:rPr>
      <w:i/>
      <w:iCs/>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6">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7">
    <w:name w:val="NormalCharacter"/>
    <w:semiHidden/>
    <w:qFormat/>
    <w:uiPriority w:val="0"/>
  </w:style>
  <w:style w:type="character" w:customStyle="1" w:styleId="18">
    <w:name w:val="UserStyle_49"/>
    <w:qFormat/>
    <w:uiPriority w:val="0"/>
    <w:rPr>
      <w:rFonts w:ascii="Times New Roman" w:hAnsi="Times New Roman" w:eastAsia="宋体"/>
      <w:sz w:val="25"/>
      <w:szCs w:val="2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13</Pages>
  <Words>7339</Words>
  <Characters>7572</Characters>
  <Lines>6</Lines>
  <Paragraphs>1</Paragraphs>
  <TotalTime>0</TotalTime>
  <ScaleCrop>false</ScaleCrop>
  <LinksUpToDate>false</LinksUpToDate>
  <CharactersWithSpaces>8055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Administrator</cp:lastModifiedBy>
  <dcterms:modified xsi:type="dcterms:W3CDTF">2022-04-26T04:38:05Z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