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04C" w:rsidRDefault="00A81427">
      <w:pPr>
        <w:pStyle w:val="1"/>
        <w:tabs>
          <w:tab w:val="clear" w:pos="840"/>
        </w:tabs>
        <w:adjustRightInd/>
        <w:snapToGrid/>
        <w:spacing w:before="120" w:after="120" w:line="300" w:lineRule="exact"/>
        <w:jc w:val="center"/>
        <w:rPr>
          <w:rFonts w:ascii="新宋体" w:eastAsia="新宋体" w:hAnsi="新宋体"/>
          <w:color w:val="000000"/>
          <w:sz w:val="30"/>
          <w:szCs w:val="30"/>
        </w:rPr>
      </w:pPr>
      <w:bookmarkStart w:id="0" w:name="_Toc451522337"/>
      <w:r>
        <w:rPr>
          <w:rFonts w:ascii="新宋体" w:eastAsia="新宋体" w:hAnsi="新宋体"/>
          <w:color w:val="000000"/>
          <w:sz w:val="30"/>
          <w:szCs w:val="30"/>
        </w:rPr>
        <w:t>采购内容及要求</w:t>
      </w:r>
      <w:bookmarkEnd w:id="0"/>
    </w:p>
    <w:p w:rsidR="00BD504C" w:rsidRPr="00DA3160" w:rsidRDefault="00A81427" w:rsidP="00DA3160">
      <w:pPr>
        <w:numPr>
          <w:ilvl w:val="0"/>
          <w:numId w:val="1"/>
        </w:numPr>
        <w:tabs>
          <w:tab w:val="clear" w:pos="900"/>
          <w:tab w:val="left" w:pos="420"/>
        </w:tabs>
        <w:adjustRightInd w:val="0"/>
        <w:snapToGrid w:val="0"/>
        <w:spacing w:line="360" w:lineRule="auto"/>
        <w:ind w:left="360" w:hanging="360"/>
        <w:rPr>
          <w:rFonts w:ascii="宋体" w:hAnsi="宋体"/>
          <w:color w:val="000000"/>
          <w:sz w:val="24"/>
        </w:rPr>
      </w:pPr>
      <w:r w:rsidRPr="00DA3160">
        <w:rPr>
          <w:rFonts w:ascii="宋体" w:hAnsi="宋体" w:hint="eastAsia"/>
          <w:color w:val="000000"/>
          <w:sz w:val="24"/>
        </w:rPr>
        <w:t>项目背景</w:t>
      </w:r>
    </w:p>
    <w:p w:rsidR="00BD504C" w:rsidRPr="00DA3160" w:rsidRDefault="00A81427" w:rsidP="00DA3160">
      <w:pPr>
        <w:snapToGrid w:val="0"/>
        <w:spacing w:line="360" w:lineRule="auto"/>
        <w:ind w:firstLine="480"/>
        <w:rPr>
          <w:rFonts w:ascii="宋体" w:hAnsi="宋体"/>
          <w:color w:val="000000"/>
          <w:sz w:val="24"/>
        </w:rPr>
      </w:pPr>
      <w:r w:rsidRPr="00DA3160">
        <w:rPr>
          <w:rFonts w:ascii="宋体" w:hAnsi="宋体" w:hint="eastAsia"/>
          <w:color w:val="000000"/>
          <w:sz w:val="24"/>
        </w:rPr>
        <w:t>温州市中医院经过多年的建设，已经建成一套</w:t>
      </w:r>
      <w:r w:rsidRPr="00996332">
        <w:rPr>
          <w:rFonts w:ascii="宋体" w:hAnsi="宋体" w:hint="eastAsia"/>
          <w:sz w:val="24"/>
        </w:rPr>
        <w:t>完整的</w:t>
      </w:r>
      <w:r w:rsidR="003727E0" w:rsidRPr="00996332">
        <w:rPr>
          <w:rFonts w:ascii="宋体" w:hAnsi="宋体"/>
          <w:sz w:val="24"/>
        </w:rPr>
        <w:t>病理质控与资料管理系统</w:t>
      </w:r>
      <w:r w:rsidR="0077449E" w:rsidRPr="00996332">
        <w:rPr>
          <w:rFonts w:ascii="宋体" w:hAnsi="宋体" w:hint="eastAsia"/>
          <w:sz w:val="24"/>
        </w:rPr>
        <w:t>系统</w:t>
      </w:r>
      <w:r w:rsidR="003727E0" w:rsidRPr="00996332">
        <w:rPr>
          <w:rFonts w:ascii="宋体" w:hAnsi="宋体" w:hint="eastAsia"/>
          <w:sz w:val="24"/>
        </w:rPr>
        <w:t>。</w:t>
      </w:r>
      <w:r w:rsidR="00331486" w:rsidRPr="00996332">
        <w:rPr>
          <w:sz w:val="24"/>
        </w:rPr>
        <w:t>在各主要工作环节处配备</w:t>
      </w:r>
      <w:r w:rsidR="00996332">
        <w:rPr>
          <w:sz w:val="24"/>
        </w:rPr>
        <w:t>差异化的站点软件，将</w:t>
      </w:r>
      <w:r w:rsidR="00996332">
        <w:rPr>
          <w:rFonts w:hint="eastAsia"/>
          <w:sz w:val="24"/>
        </w:rPr>
        <w:t>主要</w:t>
      </w:r>
      <w:bookmarkStart w:id="1" w:name="_GoBack"/>
      <w:bookmarkEnd w:id="1"/>
      <w:r w:rsidR="00331486" w:rsidRPr="00996332">
        <w:rPr>
          <w:sz w:val="24"/>
        </w:rPr>
        <w:t>的病理工作流程进行全面管理，并针对诊断质控和技术质控过程提供多种管理统计工具，从而成为</w:t>
      </w:r>
      <w:r w:rsidR="00331486" w:rsidRPr="00996332">
        <w:rPr>
          <w:rFonts w:hint="eastAsia"/>
          <w:sz w:val="24"/>
        </w:rPr>
        <w:t>温州市中医院</w:t>
      </w:r>
      <w:r w:rsidR="00331486" w:rsidRPr="00996332">
        <w:rPr>
          <w:sz w:val="24"/>
        </w:rPr>
        <w:t>病理科强化病理质控管理和资料管理的有力工具。</w:t>
      </w:r>
      <w:r w:rsidR="00331486" w:rsidRPr="00996332">
        <w:rPr>
          <w:rFonts w:ascii="宋体" w:hAnsi="宋体" w:hint="eastAsia"/>
          <w:sz w:val="24"/>
        </w:rPr>
        <w:t>目前</w:t>
      </w:r>
      <w:r w:rsidRPr="00996332">
        <w:rPr>
          <w:rFonts w:ascii="宋体" w:hAnsi="宋体" w:hint="eastAsia"/>
          <w:sz w:val="24"/>
        </w:rPr>
        <w:t>，病人就诊和医院日常管理都离不开信息系统的支持。因此必须实施有效的维护管理方式和手段来保证信息系统的稳定运行，以支持保证医院各业务的正常开展。</w:t>
      </w:r>
      <w:r w:rsidRPr="00996332">
        <w:rPr>
          <w:rFonts w:ascii="宋体" w:hAnsi="宋体"/>
          <w:sz w:val="24"/>
        </w:rPr>
        <w:t>出</w:t>
      </w:r>
      <w:r w:rsidRPr="00DA3160">
        <w:rPr>
          <w:rFonts w:ascii="宋体" w:hAnsi="宋体"/>
          <w:color w:val="000000"/>
          <w:sz w:val="24"/>
        </w:rPr>
        <w:t>于上述因素考虑，同时也为降低维护成本、完善服务管理体系等方面考虑，</w:t>
      </w:r>
      <w:r w:rsidRPr="00DA3160">
        <w:rPr>
          <w:rFonts w:ascii="宋体" w:hAnsi="宋体" w:hint="eastAsia"/>
          <w:color w:val="000000"/>
          <w:sz w:val="24"/>
        </w:rPr>
        <w:t>需由专业服务商统一提供日常维护工作</w:t>
      </w:r>
      <w:r w:rsidRPr="00DA3160">
        <w:rPr>
          <w:rFonts w:ascii="宋体" w:hAnsi="宋体"/>
          <w:color w:val="000000"/>
          <w:sz w:val="24"/>
        </w:rPr>
        <w:t>，及时有效的解决</w:t>
      </w:r>
      <w:r w:rsidR="003727E0" w:rsidRPr="00DA3160">
        <w:rPr>
          <w:rFonts w:ascii="宋体" w:hAnsi="宋体"/>
          <w:color w:val="000000"/>
          <w:sz w:val="24"/>
        </w:rPr>
        <w:t>病理信息系统</w:t>
      </w:r>
      <w:r w:rsidRPr="00DA3160">
        <w:rPr>
          <w:rFonts w:ascii="宋体" w:hAnsi="宋体"/>
          <w:color w:val="000000"/>
          <w:sz w:val="24"/>
        </w:rPr>
        <w:t>各类故障和问题</w:t>
      </w:r>
      <w:r w:rsidRPr="00DA3160">
        <w:rPr>
          <w:rFonts w:ascii="宋体" w:hAnsi="宋体" w:hint="eastAsia"/>
          <w:color w:val="000000"/>
          <w:sz w:val="24"/>
        </w:rPr>
        <w:t>。</w:t>
      </w:r>
    </w:p>
    <w:p w:rsidR="00BD504C" w:rsidRPr="00DA3160" w:rsidRDefault="00A81427" w:rsidP="00DA3160">
      <w:pPr>
        <w:numPr>
          <w:ilvl w:val="0"/>
          <w:numId w:val="1"/>
        </w:numPr>
        <w:tabs>
          <w:tab w:val="clear" w:pos="900"/>
          <w:tab w:val="left" w:pos="420"/>
        </w:tabs>
        <w:adjustRightInd w:val="0"/>
        <w:snapToGrid w:val="0"/>
        <w:spacing w:line="360" w:lineRule="auto"/>
        <w:ind w:left="360" w:hanging="360"/>
        <w:rPr>
          <w:rFonts w:ascii="宋体" w:hAnsi="宋体"/>
          <w:color w:val="000000"/>
          <w:sz w:val="24"/>
        </w:rPr>
      </w:pPr>
      <w:r w:rsidRPr="00DA3160">
        <w:rPr>
          <w:rFonts w:ascii="宋体" w:hAnsi="宋体" w:hint="eastAsia"/>
          <w:color w:val="000000"/>
          <w:sz w:val="24"/>
        </w:rPr>
        <w:t>项目内容</w:t>
      </w:r>
    </w:p>
    <w:p w:rsidR="00BD504C" w:rsidRPr="00DA3160" w:rsidRDefault="00A81427" w:rsidP="00DA3160">
      <w:pPr>
        <w:spacing w:line="360" w:lineRule="auto"/>
        <w:ind w:firstLineChars="200" w:firstLine="480"/>
        <w:rPr>
          <w:rFonts w:ascii="宋体" w:hAnsi="宋体"/>
          <w:color w:val="000000"/>
          <w:sz w:val="24"/>
        </w:rPr>
      </w:pPr>
      <w:r w:rsidRPr="00DA3160">
        <w:rPr>
          <w:rFonts w:ascii="宋体" w:hAnsi="宋体" w:hint="eastAsia"/>
          <w:color w:val="000000"/>
          <w:sz w:val="24"/>
        </w:rPr>
        <w:t>本项目要求对温州市中医院</w:t>
      </w:r>
      <w:r w:rsidR="003727E0" w:rsidRPr="00DA3160">
        <w:rPr>
          <w:rFonts w:ascii="宋体" w:hAnsi="宋体" w:hint="eastAsia"/>
          <w:color w:val="000000"/>
          <w:sz w:val="24"/>
        </w:rPr>
        <w:t>病理信息</w:t>
      </w:r>
      <w:r w:rsidR="0029760C" w:rsidRPr="00DA3160">
        <w:rPr>
          <w:rFonts w:ascii="宋体" w:hAnsi="宋体" w:hint="eastAsia"/>
          <w:color w:val="000000"/>
          <w:sz w:val="24"/>
        </w:rPr>
        <w:t>系统</w:t>
      </w:r>
      <w:r w:rsidRPr="00DA3160">
        <w:rPr>
          <w:rFonts w:ascii="宋体" w:hAnsi="宋体" w:hint="eastAsia"/>
          <w:color w:val="000000"/>
          <w:sz w:val="24"/>
        </w:rPr>
        <w:t>维护保养服务，协助做好信息安全检查、安全日常巡检工作，以及配合做好网络设置、安全管理和日常维护等工作。</w:t>
      </w:r>
    </w:p>
    <w:p w:rsidR="00BD504C" w:rsidRPr="00DA3160" w:rsidRDefault="00A81427" w:rsidP="00DA3160">
      <w:pPr>
        <w:snapToGrid w:val="0"/>
        <w:spacing w:line="360" w:lineRule="auto"/>
        <w:ind w:firstLine="480"/>
        <w:rPr>
          <w:rFonts w:ascii="宋体" w:hAnsi="宋体"/>
          <w:color w:val="000000"/>
          <w:sz w:val="24"/>
        </w:rPr>
      </w:pPr>
      <w:r w:rsidRPr="00DA3160">
        <w:rPr>
          <w:rFonts w:ascii="宋体" w:hAnsi="宋体" w:hint="eastAsia"/>
          <w:color w:val="000000"/>
          <w:sz w:val="24"/>
        </w:rPr>
        <w:t>服务地址：温州市中医院。</w:t>
      </w:r>
    </w:p>
    <w:p w:rsidR="00BD504C" w:rsidRPr="00DA3160" w:rsidRDefault="00A81427" w:rsidP="00DA3160">
      <w:pPr>
        <w:numPr>
          <w:ilvl w:val="0"/>
          <w:numId w:val="1"/>
        </w:numPr>
        <w:tabs>
          <w:tab w:val="clear" w:pos="900"/>
          <w:tab w:val="left" w:pos="420"/>
        </w:tabs>
        <w:adjustRightInd w:val="0"/>
        <w:snapToGrid w:val="0"/>
        <w:spacing w:line="360" w:lineRule="auto"/>
        <w:ind w:left="360" w:hanging="360"/>
        <w:rPr>
          <w:rFonts w:ascii="宋体" w:hAnsi="宋体"/>
          <w:color w:val="000000"/>
          <w:sz w:val="24"/>
        </w:rPr>
      </w:pPr>
      <w:r w:rsidRPr="00DA3160">
        <w:rPr>
          <w:rFonts w:ascii="宋体" w:hAnsi="宋体" w:hint="eastAsia"/>
          <w:color w:val="000000"/>
          <w:sz w:val="24"/>
        </w:rPr>
        <w:t>维保服务清单</w:t>
      </w:r>
    </w:p>
    <w:tbl>
      <w:tblPr>
        <w:tblW w:w="8946"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55"/>
        <w:gridCol w:w="2137"/>
        <w:gridCol w:w="4820"/>
        <w:gridCol w:w="1134"/>
      </w:tblGrid>
      <w:tr w:rsidR="00BD504C" w:rsidRPr="00DA3160" w:rsidTr="00DA3160">
        <w:trPr>
          <w:trHeight w:val="525"/>
        </w:trPr>
        <w:tc>
          <w:tcPr>
            <w:tcW w:w="855" w:type="dxa"/>
            <w:noWrap/>
            <w:vAlign w:val="center"/>
          </w:tcPr>
          <w:p w:rsidR="00BD504C" w:rsidRPr="00DA3160" w:rsidRDefault="00A81427">
            <w:pPr>
              <w:widowControl/>
              <w:jc w:val="center"/>
              <w:rPr>
                <w:b/>
                <w:bCs/>
                <w:color w:val="000000"/>
                <w:kern w:val="0"/>
                <w:szCs w:val="21"/>
              </w:rPr>
            </w:pPr>
            <w:r w:rsidRPr="00DA3160">
              <w:rPr>
                <w:b/>
                <w:bCs/>
                <w:color w:val="000000"/>
                <w:kern w:val="0"/>
                <w:szCs w:val="21"/>
              </w:rPr>
              <w:t>序号</w:t>
            </w:r>
          </w:p>
        </w:tc>
        <w:tc>
          <w:tcPr>
            <w:tcW w:w="2137" w:type="dxa"/>
            <w:noWrap/>
            <w:vAlign w:val="center"/>
          </w:tcPr>
          <w:p w:rsidR="00BD504C" w:rsidRPr="00DA3160" w:rsidRDefault="00A81427">
            <w:pPr>
              <w:widowControl/>
              <w:jc w:val="center"/>
              <w:rPr>
                <w:b/>
                <w:bCs/>
                <w:color w:val="000000"/>
                <w:kern w:val="0"/>
                <w:szCs w:val="21"/>
              </w:rPr>
            </w:pPr>
            <w:r w:rsidRPr="00DA3160">
              <w:rPr>
                <w:b/>
                <w:bCs/>
                <w:color w:val="000000"/>
                <w:kern w:val="0"/>
                <w:szCs w:val="21"/>
              </w:rPr>
              <w:t>项</w:t>
            </w:r>
            <w:r w:rsidRPr="00DA3160">
              <w:rPr>
                <w:b/>
                <w:bCs/>
                <w:color w:val="000000"/>
                <w:kern w:val="0"/>
                <w:szCs w:val="21"/>
              </w:rPr>
              <w:t xml:space="preserve">   </w:t>
            </w:r>
            <w:r w:rsidRPr="00DA3160">
              <w:rPr>
                <w:b/>
                <w:bCs/>
                <w:color w:val="000000"/>
                <w:kern w:val="0"/>
                <w:szCs w:val="21"/>
              </w:rPr>
              <w:t>目</w:t>
            </w:r>
          </w:p>
        </w:tc>
        <w:tc>
          <w:tcPr>
            <w:tcW w:w="4820" w:type="dxa"/>
            <w:noWrap/>
            <w:vAlign w:val="center"/>
          </w:tcPr>
          <w:p w:rsidR="00BD504C" w:rsidRPr="00DA3160" w:rsidRDefault="00A81427">
            <w:pPr>
              <w:widowControl/>
              <w:jc w:val="center"/>
              <w:rPr>
                <w:b/>
                <w:bCs/>
                <w:color w:val="000000"/>
                <w:kern w:val="0"/>
                <w:szCs w:val="21"/>
              </w:rPr>
            </w:pPr>
            <w:r w:rsidRPr="00DA3160">
              <w:rPr>
                <w:b/>
                <w:bCs/>
                <w:color w:val="000000"/>
                <w:kern w:val="0"/>
                <w:szCs w:val="21"/>
              </w:rPr>
              <w:t>规格描述</w:t>
            </w:r>
          </w:p>
        </w:tc>
        <w:tc>
          <w:tcPr>
            <w:tcW w:w="1134" w:type="dxa"/>
            <w:noWrap/>
            <w:vAlign w:val="center"/>
          </w:tcPr>
          <w:p w:rsidR="00BD504C" w:rsidRPr="00DA3160" w:rsidRDefault="00A81427">
            <w:pPr>
              <w:widowControl/>
              <w:jc w:val="center"/>
              <w:rPr>
                <w:b/>
                <w:bCs/>
                <w:color w:val="000000"/>
                <w:kern w:val="0"/>
                <w:szCs w:val="21"/>
              </w:rPr>
            </w:pPr>
            <w:r w:rsidRPr="00DA3160">
              <w:rPr>
                <w:b/>
                <w:bCs/>
                <w:color w:val="000000"/>
                <w:kern w:val="0"/>
                <w:szCs w:val="21"/>
              </w:rPr>
              <w:t>数</w:t>
            </w:r>
            <w:r w:rsidRPr="00DA3160">
              <w:rPr>
                <w:b/>
                <w:bCs/>
                <w:color w:val="000000"/>
                <w:kern w:val="0"/>
                <w:szCs w:val="21"/>
              </w:rPr>
              <w:t xml:space="preserve"> </w:t>
            </w:r>
            <w:r w:rsidRPr="00DA3160">
              <w:rPr>
                <w:b/>
                <w:bCs/>
                <w:color w:val="000000"/>
                <w:kern w:val="0"/>
                <w:szCs w:val="21"/>
              </w:rPr>
              <w:t>量</w:t>
            </w:r>
          </w:p>
        </w:tc>
      </w:tr>
      <w:tr w:rsidR="00BD504C" w:rsidRPr="00DA3160">
        <w:trPr>
          <w:trHeight w:val="495"/>
        </w:trPr>
        <w:tc>
          <w:tcPr>
            <w:tcW w:w="8946" w:type="dxa"/>
            <w:gridSpan w:val="4"/>
            <w:noWrap/>
            <w:vAlign w:val="center"/>
          </w:tcPr>
          <w:p w:rsidR="00BD504C" w:rsidRPr="00DA3160" w:rsidRDefault="004B6F78" w:rsidP="004B6F78">
            <w:pPr>
              <w:widowControl/>
              <w:rPr>
                <w:bCs/>
                <w:color w:val="000000"/>
                <w:kern w:val="0"/>
                <w:szCs w:val="21"/>
              </w:rPr>
            </w:pPr>
            <w:r w:rsidRPr="00DA3160">
              <w:rPr>
                <w:bCs/>
                <w:color w:val="000000"/>
                <w:kern w:val="0"/>
                <w:szCs w:val="21"/>
              </w:rPr>
              <w:t>病理质控与资料管理系统</w:t>
            </w:r>
          </w:p>
        </w:tc>
      </w:tr>
      <w:tr w:rsidR="00BD504C" w:rsidRPr="00DA3160" w:rsidTr="00DA3160">
        <w:trPr>
          <w:trHeight w:val="480"/>
        </w:trPr>
        <w:tc>
          <w:tcPr>
            <w:tcW w:w="855" w:type="dxa"/>
            <w:shd w:val="clear" w:color="auto" w:fill="auto"/>
            <w:noWrap/>
            <w:vAlign w:val="center"/>
          </w:tcPr>
          <w:p w:rsidR="00BD504C" w:rsidRPr="00DA3160" w:rsidRDefault="00A81427">
            <w:pPr>
              <w:widowControl/>
              <w:jc w:val="center"/>
              <w:rPr>
                <w:bCs/>
                <w:color w:val="000000"/>
                <w:kern w:val="0"/>
                <w:szCs w:val="21"/>
              </w:rPr>
            </w:pPr>
            <w:r w:rsidRPr="00DA3160">
              <w:rPr>
                <w:bCs/>
                <w:color w:val="000000"/>
                <w:kern w:val="0"/>
                <w:szCs w:val="21"/>
              </w:rPr>
              <w:t>1</w:t>
            </w:r>
          </w:p>
        </w:tc>
        <w:tc>
          <w:tcPr>
            <w:tcW w:w="2137" w:type="dxa"/>
            <w:shd w:val="clear" w:color="auto" w:fill="auto"/>
            <w:noWrap/>
            <w:vAlign w:val="center"/>
          </w:tcPr>
          <w:p w:rsidR="00BD504C" w:rsidRPr="00DA3160" w:rsidRDefault="004B6F78">
            <w:pPr>
              <w:widowControl/>
              <w:rPr>
                <w:color w:val="000000"/>
                <w:kern w:val="0"/>
                <w:szCs w:val="21"/>
              </w:rPr>
            </w:pPr>
            <w:r w:rsidRPr="00DA3160">
              <w:rPr>
                <w:color w:val="000000"/>
                <w:kern w:val="0"/>
                <w:szCs w:val="21"/>
              </w:rPr>
              <w:t>登记工作站软件</w:t>
            </w:r>
          </w:p>
        </w:tc>
        <w:tc>
          <w:tcPr>
            <w:tcW w:w="4820" w:type="dxa"/>
            <w:shd w:val="clear" w:color="auto" w:fill="FFFFFF"/>
            <w:noWrap/>
            <w:vAlign w:val="center"/>
          </w:tcPr>
          <w:p w:rsidR="00DA3160" w:rsidRPr="00DA3160" w:rsidRDefault="00DA3160" w:rsidP="00DA3160">
            <w:pPr>
              <w:widowControl/>
              <w:jc w:val="left"/>
              <w:rPr>
                <w:kern w:val="0"/>
                <w:szCs w:val="21"/>
              </w:rPr>
            </w:pPr>
            <w:r w:rsidRPr="00DA3160">
              <w:rPr>
                <w:kern w:val="0"/>
                <w:szCs w:val="21"/>
              </w:rPr>
              <w:t>记录大体标本肉眼所见（大体描述）和取材明细；</w:t>
            </w:r>
          </w:p>
          <w:p w:rsidR="00DA3160" w:rsidRPr="00DA3160" w:rsidRDefault="00DA3160" w:rsidP="00DA3160">
            <w:pPr>
              <w:widowControl/>
              <w:jc w:val="left"/>
              <w:rPr>
                <w:kern w:val="0"/>
                <w:szCs w:val="21"/>
              </w:rPr>
            </w:pPr>
            <w:r w:rsidRPr="00DA3160">
              <w:rPr>
                <w:kern w:val="0"/>
                <w:szCs w:val="21"/>
              </w:rPr>
              <w:t>取材明细汇总打印出取材工作表；</w:t>
            </w:r>
          </w:p>
          <w:p w:rsidR="00DA3160" w:rsidRPr="00DA3160" w:rsidRDefault="00DA3160" w:rsidP="00DA3160">
            <w:pPr>
              <w:widowControl/>
              <w:jc w:val="left"/>
              <w:rPr>
                <w:kern w:val="0"/>
                <w:szCs w:val="21"/>
              </w:rPr>
            </w:pPr>
            <w:r w:rsidRPr="00DA3160">
              <w:rPr>
                <w:kern w:val="0"/>
                <w:szCs w:val="21"/>
              </w:rPr>
              <w:t>拍摄、保存大体标本照片；</w:t>
            </w:r>
          </w:p>
          <w:p w:rsidR="00BD504C" w:rsidRPr="00DA3160" w:rsidRDefault="00DA3160" w:rsidP="00DA3160">
            <w:pPr>
              <w:widowControl/>
              <w:rPr>
                <w:color w:val="000000"/>
                <w:kern w:val="0"/>
                <w:szCs w:val="21"/>
              </w:rPr>
            </w:pPr>
            <w:r w:rsidRPr="00DA3160">
              <w:rPr>
                <w:kern w:val="0"/>
                <w:szCs w:val="21"/>
              </w:rPr>
              <w:t>配合取材明细对大体标本照片进行标记测量。</w:t>
            </w:r>
          </w:p>
        </w:tc>
        <w:tc>
          <w:tcPr>
            <w:tcW w:w="1134" w:type="dxa"/>
            <w:noWrap/>
            <w:vAlign w:val="center"/>
          </w:tcPr>
          <w:p w:rsidR="00BD504C" w:rsidRPr="00DA3160" w:rsidRDefault="00FB07C0">
            <w:pPr>
              <w:widowControl/>
              <w:jc w:val="center"/>
              <w:rPr>
                <w:color w:val="000000"/>
                <w:kern w:val="0"/>
                <w:szCs w:val="21"/>
              </w:rPr>
            </w:pPr>
            <w:r w:rsidRPr="00DA3160">
              <w:rPr>
                <w:color w:val="000000"/>
                <w:kern w:val="0"/>
                <w:szCs w:val="21"/>
              </w:rPr>
              <w:t>1</w:t>
            </w:r>
          </w:p>
        </w:tc>
      </w:tr>
      <w:tr w:rsidR="00BD504C" w:rsidRPr="00DA3160" w:rsidTr="00DA3160">
        <w:trPr>
          <w:trHeight w:val="480"/>
        </w:trPr>
        <w:tc>
          <w:tcPr>
            <w:tcW w:w="855" w:type="dxa"/>
            <w:shd w:val="clear" w:color="auto" w:fill="auto"/>
            <w:noWrap/>
            <w:vAlign w:val="center"/>
          </w:tcPr>
          <w:p w:rsidR="00BD504C" w:rsidRPr="00DA3160" w:rsidRDefault="00A81427">
            <w:pPr>
              <w:widowControl/>
              <w:jc w:val="center"/>
              <w:rPr>
                <w:color w:val="000000"/>
                <w:kern w:val="0"/>
                <w:szCs w:val="21"/>
              </w:rPr>
            </w:pPr>
            <w:r w:rsidRPr="00DA3160">
              <w:rPr>
                <w:color w:val="000000"/>
                <w:kern w:val="0"/>
                <w:szCs w:val="21"/>
              </w:rPr>
              <w:t>2</w:t>
            </w:r>
          </w:p>
        </w:tc>
        <w:tc>
          <w:tcPr>
            <w:tcW w:w="2137" w:type="dxa"/>
            <w:shd w:val="clear" w:color="auto" w:fill="FFFFFF"/>
            <w:noWrap/>
            <w:vAlign w:val="center"/>
          </w:tcPr>
          <w:p w:rsidR="00BD504C" w:rsidRPr="00DA3160" w:rsidRDefault="004B6F78" w:rsidP="00DA3160">
            <w:pPr>
              <w:widowControl/>
              <w:rPr>
                <w:color w:val="000000"/>
                <w:kern w:val="0"/>
                <w:szCs w:val="21"/>
              </w:rPr>
            </w:pPr>
            <w:r w:rsidRPr="00DA3160">
              <w:rPr>
                <w:color w:val="000000"/>
                <w:kern w:val="0"/>
                <w:szCs w:val="21"/>
              </w:rPr>
              <w:t>取材工作站软件</w:t>
            </w:r>
          </w:p>
        </w:tc>
        <w:tc>
          <w:tcPr>
            <w:tcW w:w="4820" w:type="dxa"/>
            <w:shd w:val="clear" w:color="auto" w:fill="FFFFFF"/>
            <w:noWrap/>
            <w:vAlign w:val="center"/>
          </w:tcPr>
          <w:p w:rsidR="00DA3160" w:rsidRPr="00DA3160" w:rsidRDefault="00DA3160" w:rsidP="00DA3160">
            <w:pPr>
              <w:widowControl/>
              <w:jc w:val="left"/>
              <w:rPr>
                <w:kern w:val="0"/>
                <w:szCs w:val="21"/>
              </w:rPr>
            </w:pPr>
            <w:r w:rsidRPr="00DA3160">
              <w:rPr>
                <w:kern w:val="0"/>
                <w:szCs w:val="21"/>
              </w:rPr>
              <w:t>病理标本接收及不合格标本记录；</w:t>
            </w:r>
          </w:p>
          <w:p w:rsidR="00DA3160" w:rsidRPr="00DA3160" w:rsidRDefault="00DA3160" w:rsidP="00DA3160">
            <w:pPr>
              <w:widowControl/>
              <w:jc w:val="left"/>
              <w:rPr>
                <w:kern w:val="0"/>
                <w:szCs w:val="21"/>
              </w:rPr>
            </w:pPr>
            <w:r w:rsidRPr="00DA3160">
              <w:rPr>
                <w:kern w:val="0"/>
                <w:szCs w:val="21"/>
              </w:rPr>
              <w:t>病理检查申请单登记录入；</w:t>
            </w:r>
          </w:p>
          <w:p w:rsidR="00DA3160" w:rsidRPr="00DA3160" w:rsidRDefault="00DA3160" w:rsidP="00DA3160">
            <w:pPr>
              <w:widowControl/>
              <w:jc w:val="left"/>
              <w:rPr>
                <w:kern w:val="0"/>
                <w:szCs w:val="21"/>
              </w:rPr>
            </w:pPr>
            <w:r w:rsidRPr="00DA3160">
              <w:rPr>
                <w:kern w:val="0"/>
                <w:szCs w:val="21"/>
              </w:rPr>
              <w:t>记录大体标本肉眼所见（大体描述）和取材明细；</w:t>
            </w:r>
          </w:p>
          <w:p w:rsidR="00DA3160" w:rsidRPr="00DA3160" w:rsidRDefault="00DA3160" w:rsidP="00DA3160">
            <w:pPr>
              <w:widowControl/>
              <w:jc w:val="left"/>
              <w:rPr>
                <w:kern w:val="0"/>
                <w:szCs w:val="21"/>
              </w:rPr>
            </w:pPr>
            <w:r w:rsidRPr="00DA3160">
              <w:rPr>
                <w:kern w:val="0"/>
                <w:szCs w:val="21"/>
              </w:rPr>
              <w:t>取材明细汇总打印出取材工作表；</w:t>
            </w:r>
          </w:p>
          <w:p w:rsidR="00DA3160" w:rsidRPr="00DA3160" w:rsidRDefault="00DA3160" w:rsidP="00DA3160">
            <w:pPr>
              <w:widowControl/>
              <w:jc w:val="left"/>
              <w:rPr>
                <w:kern w:val="0"/>
                <w:szCs w:val="21"/>
              </w:rPr>
            </w:pPr>
            <w:r w:rsidRPr="00DA3160">
              <w:rPr>
                <w:kern w:val="0"/>
                <w:szCs w:val="21"/>
              </w:rPr>
              <w:t>拍摄、保存大体标本照片；</w:t>
            </w:r>
          </w:p>
          <w:p w:rsidR="00BD504C" w:rsidRPr="00DA3160" w:rsidRDefault="00DA3160" w:rsidP="00DA3160">
            <w:pPr>
              <w:widowControl/>
              <w:rPr>
                <w:color w:val="000000"/>
                <w:kern w:val="0"/>
                <w:szCs w:val="21"/>
              </w:rPr>
            </w:pPr>
            <w:r w:rsidRPr="00DA3160">
              <w:rPr>
                <w:kern w:val="0"/>
                <w:szCs w:val="21"/>
              </w:rPr>
              <w:t>配合取材明细对大体标本照片进行标记测量。</w:t>
            </w:r>
          </w:p>
        </w:tc>
        <w:tc>
          <w:tcPr>
            <w:tcW w:w="1134" w:type="dxa"/>
            <w:noWrap/>
            <w:vAlign w:val="center"/>
          </w:tcPr>
          <w:p w:rsidR="00BD504C" w:rsidRPr="00DA3160" w:rsidRDefault="00FB07C0">
            <w:pPr>
              <w:widowControl/>
              <w:jc w:val="center"/>
              <w:rPr>
                <w:color w:val="000000"/>
                <w:kern w:val="0"/>
                <w:szCs w:val="21"/>
              </w:rPr>
            </w:pPr>
            <w:r w:rsidRPr="00DA3160">
              <w:rPr>
                <w:color w:val="000000"/>
                <w:kern w:val="0"/>
                <w:szCs w:val="21"/>
              </w:rPr>
              <w:t>2</w:t>
            </w:r>
          </w:p>
        </w:tc>
      </w:tr>
      <w:tr w:rsidR="00BD504C" w:rsidRPr="00DA3160" w:rsidTr="00DA3160">
        <w:trPr>
          <w:trHeight w:val="480"/>
        </w:trPr>
        <w:tc>
          <w:tcPr>
            <w:tcW w:w="855" w:type="dxa"/>
            <w:shd w:val="clear" w:color="auto" w:fill="auto"/>
            <w:noWrap/>
            <w:vAlign w:val="center"/>
          </w:tcPr>
          <w:p w:rsidR="00BD504C" w:rsidRPr="00DA3160" w:rsidRDefault="00A81427">
            <w:pPr>
              <w:widowControl/>
              <w:jc w:val="center"/>
              <w:rPr>
                <w:color w:val="000000"/>
                <w:kern w:val="0"/>
                <w:szCs w:val="21"/>
              </w:rPr>
            </w:pPr>
            <w:r w:rsidRPr="00DA3160">
              <w:rPr>
                <w:color w:val="000000"/>
                <w:kern w:val="0"/>
                <w:szCs w:val="21"/>
              </w:rPr>
              <w:t>3</w:t>
            </w:r>
          </w:p>
        </w:tc>
        <w:tc>
          <w:tcPr>
            <w:tcW w:w="2137" w:type="dxa"/>
            <w:shd w:val="clear" w:color="auto" w:fill="FFFFFF"/>
            <w:noWrap/>
            <w:vAlign w:val="center"/>
          </w:tcPr>
          <w:p w:rsidR="00BD504C" w:rsidRPr="00DA3160" w:rsidRDefault="004B6F78">
            <w:pPr>
              <w:widowControl/>
              <w:rPr>
                <w:color w:val="000000"/>
                <w:kern w:val="0"/>
                <w:szCs w:val="21"/>
              </w:rPr>
            </w:pPr>
            <w:r w:rsidRPr="00DA3160">
              <w:rPr>
                <w:color w:val="000000"/>
                <w:kern w:val="0"/>
                <w:szCs w:val="21"/>
              </w:rPr>
              <w:t>包埋工作站软件</w:t>
            </w:r>
          </w:p>
        </w:tc>
        <w:tc>
          <w:tcPr>
            <w:tcW w:w="4820" w:type="dxa"/>
            <w:shd w:val="clear" w:color="auto" w:fill="FFFFFF"/>
            <w:noWrap/>
            <w:vAlign w:val="center"/>
          </w:tcPr>
          <w:p w:rsidR="00BD504C" w:rsidRPr="00DA3160" w:rsidRDefault="00DA3160">
            <w:pPr>
              <w:widowControl/>
              <w:rPr>
                <w:color w:val="000000"/>
                <w:kern w:val="0"/>
                <w:szCs w:val="21"/>
              </w:rPr>
            </w:pPr>
            <w:r w:rsidRPr="00DA3160">
              <w:rPr>
                <w:kern w:val="0"/>
                <w:szCs w:val="21"/>
              </w:rPr>
              <w:t>待包埋工作列表核对与确认</w:t>
            </w:r>
          </w:p>
        </w:tc>
        <w:tc>
          <w:tcPr>
            <w:tcW w:w="1134" w:type="dxa"/>
            <w:noWrap/>
            <w:vAlign w:val="center"/>
          </w:tcPr>
          <w:p w:rsidR="00BD504C" w:rsidRPr="00DA3160" w:rsidRDefault="00FB07C0">
            <w:pPr>
              <w:widowControl/>
              <w:jc w:val="center"/>
              <w:rPr>
                <w:color w:val="000000"/>
                <w:kern w:val="0"/>
                <w:szCs w:val="21"/>
              </w:rPr>
            </w:pPr>
            <w:r w:rsidRPr="00DA3160">
              <w:rPr>
                <w:color w:val="000000"/>
                <w:kern w:val="0"/>
                <w:szCs w:val="21"/>
              </w:rPr>
              <w:t>1</w:t>
            </w:r>
          </w:p>
        </w:tc>
      </w:tr>
      <w:tr w:rsidR="00BD504C" w:rsidRPr="00DA3160" w:rsidTr="00DA3160">
        <w:trPr>
          <w:trHeight w:val="450"/>
        </w:trPr>
        <w:tc>
          <w:tcPr>
            <w:tcW w:w="855" w:type="dxa"/>
            <w:noWrap/>
            <w:vAlign w:val="center"/>
          </w:tcPr>
          <w:p w:rsidR="00BD504C" w:rsidRPr="00DA3160" w:rsidRDefault="00A81427">
            <w:pPr>
              <w:widowControl/>
              <w:jc w:val="center"/>
              <w:rPr>
                <w:bCs/>
                <w:color w:val="000000"/>
                <w:kern w:val="0"/>
                <w:szCs w:val="21"/>
              </w:rPr>
            </w:pPr>
            <w:r w:rsidRPr="00DA3160">
              <w:rPr>
                <w:bCs/>
                <w:color w:val="000000"/>
                <w:kern w:val="0"/>
                <w:szCs w:val="21"/>
              </w:rPr>
              <w:t>4</w:t>
            </w:r>
          </w:p>
        </w:tc>
        <w:tc>
          <w:tcPr>
            <w:tcW w:w="2137" w:type="dxa"/>
            <w:noWrap/>
            <w:vAlign w:val="center"/>
          </w:tcPr>
          <w:p w:rsidR="00BD504C" w:rsidRPr="00DA3160" w:rsidRDefault="00FB07C0">
            <w:pPr>
              <w:widowControl/>
              <w:rPr>
                <w:color w:val="000000"/>
                <w:kern w:val="0"/>
                <w:szCs w:val="21"/>
              </w:rPr>
            </w:pPr>
            <w:r w:rsidRPr="00DA3160">
              <w:rPr>
                <w:color w:val="000000"/>
                <w:kern w:val="0"/>
                <w:szCs w:val="21"/>
              </w:rPr>
              <w:t>切片工作站软件</w:t>
            </w:r>
          </w:p>
        </w:tc>
        <w:tc>
          <w:tcPr>
            <w:tcW w:w="4820" w:type="dxa"/>
            <w:noWrap/>
            <w:vAlign w:val="center"/>
          </w:tcPr>
          <w:p w:rsidR="00DA3160" w:rsidRPr="00DA3160" w:rsidRDefault="00DA3160" w:rsidP="00DA3160">
            <w:pPr>
              <w:widowControl/>
              <w:jc w:val="left"/>
              <w:rPr>
                <w:kern w:val="0"/>
                <w:szCs w:val="21"/>
              </w:rPr>
            </w:pPr>
            <w:r w:rsidRPr="00DA3160">
              <w:rPr>
                <w:kern w:val="0"/>
                <w:szCs w:val="21"/>
              </w:rPr>
              <w:t>待切片工作列表核对与确认；</w:t>
            </w:r>
          </w:p>
          <w:p w:rsidR="00DA3160" w:rsidRPr="00DA3160" w:rsidRDefault="00DA3160" w:rsidP="00DA3160">
            <w:pPr>
              <w:widowControl/>
              <w:jc w:val="left"/>
              <w:rPr>
                <w:kern w:val="0"/>
                <w:szCs w:val="21"/>
              </w:rPr>
            </w:pPr>
            <w:r w:rsidRPr="00DA3160">
              <w:rPr>
                <w:kern w:val="0"/>
                <w:szCs w:val="21"/>
              </w:rPr>
              <w:t>切片条码标签自动生成和批量打印；</w:t>
            </w:r>
          </w:p>
          <w:p w:rsidR="00BD504C" w:rsidRPr="00DA3160" w:rsidRDefault="00DA3160" w:rsidP="00DA3160">
            <w:pPr>
              <w:widowControl/>
              <w:rPr>
                <w:color w:val="000000"/>
                <w:kern w:val="0"/>
                <w:szCs w:val="21"/>
              </w:rPr>
            </w:pPr>
            <w:r w:rsidRPr="00DA3160">
              <w:rPr>
                <w:kern w:val="0"/>
                <w:szCs w:val="21"/>
              </w:rPr>
              <w:t>切片明细列表可用于切片质量评价和切片质量统计工作</w:t>
            </w:r>
          </w:p>
        </w:tc>
        <w:tc>
          <w:tcPr>
            <w:tcW w:w="1134" w:type="dxa"/>
            <w:noWrap/>
            <w:vAlign w:val="center"/>
          </w:tcPr>
          <w:p w:rsidR="00BD504C" w:rsidRPr="00DA3160" w:rsidRDefault="00FB07C0">
            <w:pPr>
              <w:widowControl/>
              <w:jc w:val="center"/>
              <w:rPr>
                <w:color w:val="000000"/>
                <w:kern w:val="0"/>
                <w:szCs w:val="21"/>
              </w:rPr>
            </w:pPr>
            <w:r w:rsidRPr="00DA3160">
              <w:rPr>
                <w:color w:val="000000"/>
                <w:kern w:val="0"/>
                <w:szCs w:val="21"/>
              </w:rPr>
              <w:t>1</w:t>
            </w:r>
          </w:p>
        </w:tc>
      </w:tr>
      <w:tr w:rsidR="00BD504C" w:rsidRPr="00DA3160" w:rsidTr="00DA3160">
        <w:trPr>
          <w:trHeight w:val="450"/>
        </w:trPr>
        <w:tc>
          <w:tcPr>
            <w:tcW w:w="855" w:type="dxa"/>
            <w:noWrap/>
            <w:vAlign w:val="center"/>
          </w:tcPr>
          <w:p w:rsidR="00BD504C" w:rsidRPr="00DA3160" w:rsidRDefault="00FB07C0">
            <w:pPr>
              <w:widowControl/>
              <w:jc w:val="center"/>
              <w:rPr>
                <w:bCs/>
                <w:color w:val="000000"/>
                <w:kern w:val="0"/>
                <w:szCs w:val="21"/>
              </w:rPr>
            </w:pPr>
            <w:r w:rsidRPr="00DA3160">
              <w:rPr>
                <w:bCs/>
                <w:color w:val="000000"/>
                <w:kern w:val="0"/>
                <w:szCs w:val="21"/>
              </w:rPr>
              <w:t>5</w:t>
            </w:r>
          </w:p>
        </w:tc>
        <w:tc>
          <w:tcPr>
            <w:tcW w:w="2137" w:type="dxa"/>
            <w:noWrap/>
            <w:vAlign w:val="center"/>
          </w:tcPr>
          <w:p w:rsidR="00BD504C" w:rsidRPr="00DA3160" w:rsidRDefault="00FB07C0">
            <w:pPr>
              <w:widowControl/>
              <w:rPr>
                <w:color w:val="000000"/>
                <w:kern w:val="0"/>
                <w:szCs w:val="21"/>
              </w:rPr>
            </w:pPr>
            <w:r w:rsidRPr="00DA3160">
              <w:rPr>
                <w:color w:val="000000"/>
                <w:kern w:val="0"/>
                <w:szCs w:val="21"/>
              </w:rPr>
              <w:t>综合报告工作站软件</w:t>
            </w:r>
          </w:p>
        </w:tc>
        <w:tc>
          <w:tcPr>
            <w:tcW w:w="4820" w:type="dxa"/>
            <w:noWrap/>
            <w:vAlign w:val="center"/>
          </w:tcPr>
          <w:p w:rsidR="00DA3160" w:rsidRPr="00DA3160" w:rsidRDefault="00DA3160" w:rsidP="00DA3160">
            <w:pPr>
              <w:widowControl/>
              <w:jc w:val="left"/>
              <w:rPr>
                <w:kern w:val="0"/>
                <w:szCs w:val="21"/>
              </w:rPr>
            </w:pPr>
            <w:r w:rsidRPr="00DA3160">
              <w:rPr>
                <w:kern w:val="0"/>
                <w:szCs w:val="21"/>
              </w:rPr>
              <w:t>数据库资料共享及病例管理；</w:t>
            </w:r>
          </w:p>
          <w:p w:rsidR="00DA3160" w:rsidRPr="00DA3160" w:rsidRDefault="00DA3160" w:rsidP="00DA3160">
            <w:pPr>
              <w:widowControl/>
              <w:jc w:val="left"/>
              <w:rPr>
                <w:kern w:val="0"/>
                <w:szCs w:val="21"/>
              </w:rPr>
            </w:pPr>
            <w:r w:rsidRPr="00DA3160">
              <w:rPr>
                <w:kern w:val="0"/>
                <w:szCs w:val="21"/>
              </w:rPr>
              <w:t>病理图文报告采集、录入、修改、存档及审核；</w:t>
            </w:r>
          </w:p>
          <w:p w:rsidR="00DA3160" w:rsidRPr="00DA3160" w:rsidRDefault="00DA3160" w:rsidP="00DA3160">
            <w:pPr>
              <w:widowControl/>
              <w:jc w:val="left"/>
              <w:rPr>
                <w:kern w:val="0"/>
                <w:szCs w:val="21"/>
              </w:rPr>
            </w:pPr>
            <w:r w:rsidRPr="00DA3160">
              <w:rPr>
                <w:kern w:val="0"/>
                <w:szCs w:val="21"/>
              </w:rPr>
              <w:lastRenderedPageBreak/>
              <w:t>包括病理组织学、常规细胞学、液基细胞学、免疫组化、病理会诊等多种专业报告形式；</w:t>
            </w:r>
          </w:p>
          <w:p w:rsidR="00BD504C" w:rsidRPr="00DA3160" w:rsidRDefault="00DA3160" w:rsidP="00DA3160">
            <w:pPr>
              <w:widowControl/>
              <w:jc w:val="left"/>
              <w:rPr>
                <w:kern w:val="0"/>
                <w:szCs w:val="21"/>
              </w:rPr>
            </w:pPr>
            <w:r w:rsidRPr="00DA3160">
              <w:rPr>
                <w:kern w:val="0"/>
                <w:szCs w:val="21"/>
              </w:rPr>
              <w:t>科内会诊、随访、收藏夹功能；</w:t>
            </w:r>
          </w:p>
        </w:tc>
        <w:tc>
          <w:tcPr>
            <w:tcW w:w="1134" w:type="dxa"/>
            <w:noWrap/>
            <w:vAlign w:val="center"/>
          </w:tcPr>
          <w:p w:rsidR="00BD504C" w:rsidRPr="00DA3160" w:rsidRDefault="00FB07C0">
            <w:pPr>
              <w:widowControl/>
              <w:jc w:val="center"/>
              <w:rPr>
                <w:color w:val="000000"/>
                <w:kern w:val="0"/>
                <w:szCs w:val="21"/>
              </w:rPr>
            </w:pPr>
            <w:r w:rsidRPr="00DA3160">
              <w:rPr>
                <w:color w:val="000000"/>
                <w:kern w:val="0"/>
                <w:szCs w:val="21"/>
              </w:rPr>
              <w:lastRenderedPageBreak/>
              <w:t>7</w:t>
            </w:r>
          </w:p>
        </w:tc>
      </w:tr>
      <w:tr w:rsidR="00BD504C" w:rsidRPr="00DA3160" w:rsidTr="00DA3160">
        <w:trPr>
          <w:trHeight w:val="450"/>
        </w:trPr>
        <w:tc>
          <w:tcPr>
            <w:tcW w:w="855" w:type="dxa"/>
            <w:noWrap/>
            <w:vAlign w:val="center"/>
          </w:tcPr>
          <w:p w:rsidR="00BD504C" w:rsidRPr="00DA3160" w:rsidRDefault="00FB07C0">
            <w:pPr>
              <w:widowControl/>
              <w:jc w:val="center"/>
              <w:rPr>
                <w:bCs/>
                <w:color w:val="000000"/>
                <w:kern w:val="0"/>
                <w:szCs w:val="21"/>
              </w:rPr>
            </w:pPr>
            <w:r w:rsidRPr="00DA3160">
              <w:rPr>
                <w:bCs/>
                <w:color w:val="000000"/>
                <w:kern w:val="0"/>
                <w:szCs w:val="21"/>
              </w:rPr>
              <w:lastRenderedPageBreak/>
              <w:t>6</w:t>
            </w:r>
          </w:p>
        </w:tc>
        <w:tc>
          <w:tcPr>
            <w:tcW w:w="2137" w:type="dxa"/>
            <w:noWrap/>
            <w:vAlign w:val="center"/>
          </w:tcPr>
          <w:p w:rsidR="00BD504C" w:rsidRPr="00DA3160" w:rsidRDefault="00FB07C0">
            <w:pPr>
              <w:widowControl/>
              <w:rPr>
                <w:color w:val="000000"/>
                <w:kern w:val="0"/>
                <w:szCs w:val="21"/>
              </w:rPr>
            </w:pPr>
            <w:r w:rsidRPr="00DA3160">
              <w:rPr>
                <w:color w:val="000000"/>
                <w:kern w:val="0"/>
                <w:szCs w:val="21"/>
              </w:rPr>
              <w:t>特检工作站软件</w:t>
            </w:r>
          </w:p>
        </w:tc>
        <w:tc>
          <w:tcPr>
            <w:tcW w:w="4820" w:type="dxa"/>
            <w:noWrap/>
            <w:vAlign w:val="center"/>
          </w:tcPr>
          <w:p w:rsidR="00DA3160" w:rsidRPr="00DA3160" w:rsidRDefault="00DA3160" w:rsidP="00DA3160">
            <w:pPr>
              <w:widowControl/>
              <w:jc w:val="left"/>
              <w:rPr>
                <w:kern w:val="0"/>
                <w:szCs w:val="21"/>
              </w:rPr>
            </w:pPr>
            <w:r w:rsidRPr="00DA3160">
              <w:rPr>
                <w:kern w:val="0"/>
                <w:szCs w:val="21"/>
              </w:rPr>
              <w:t>接收特检医嘱（如免疫组化、特殊染色等）并进行处理；</w:t>
            </w:r>
          </w:p>
          <w:p w:rsidR="00DA3160" w:rsidRPr="00DA3160" w:rsidRDefault="00DA3160" w:rsidP="00DA3160">
            <w:pPr>
              <w:widowControl/>
              <w:jc w:val="left"/>
              <w:rPr>
                <w:kern w:val="0"/>
                <w:szCs w:val="21"/>
              </w:rPr>
            </w:pPr>
            <w:r w:rsidRPr="00DA3160">
              <w:rPr>
                <w:kern w:val="0"/>
                <w:szCs w:val="21"/>
              </w:rPr>
              <w:t>自动生成带标记物的条码标签并批量打印；</w:t>
            </w:r>
          </w:p>
          <w:p w:rsidR="00BD504C" w:rsidRPr="00DA3160" w:rsidRDefault="00DA3160" w:rsidP="00DA3160">
            <w:pPr>
              <w:widowControl/>
              <w:rPr>
                <w:color w:val="000000"/>
                <w:kern w:val="0"/>
                <w:szCs w:val="21"/>
              </w:rPr>
            </w:pPr>
            <w:r w:rsidRPr="00DA3160">
              <w:rPr>
                <w:kern w:val="0"/>
                <w:szCs w:val="21"/>
              </w:rPr>
              <w:t>特检工作量统计。</w:t>
            </w:r>
          </w:p>
        </w:tc>
        <w:tc>
          <w:tcPr>
            <w:tcW w:w="1134" w:type="dxa"/>
            <w:noWrap/>
            <w:vAlign w:val="center"/>
          </w:tcPr>
          <w:p w:rsidR="00BD504C" w:rsidRPr="00DA3160" w:rsidRDefault="00FB07C0">
            <w:pPr>
              <w:widowControl/>
              <w:jc w:val="center"/>
              <w:rPr>
                <w:color w:val="000000"/>
                <w:kern w:val="0"/>
                <w:szCs w:val="21"/>
              </w:rPr>
            </w:pPr>
            <w:r w:rsidRPr="00DA3160">
              <w:rPr>
                <w:color w:val="000000"/>
                <w:kern w:val="0"/>
                <w:szCs w:val="21"/>
              </w:rPr>
              <w:t>1</w:t>
            </w:r>
          </w:p>
        </w:tc>
      </w:tr>
      <w:tr w:rsidR="00BD504C" w:rsidRPr="00DA3160" w:rsidTr="00DA3160">
        <w:trPr>
          <w:trHeight w:val="435"/>
        </w:trPr>
        <w:tc>
          <w:tcPr>
            <w:tcW w:w="855" w:type="dxa"/>
            <w:noWrap/>
            <w:vAlign w:val="center"/>
          </w:tcPr>
          <w:p w:rsidR="00BD504C" w:rsidRPr="00DA3160" w:rsidRDefault="00FB07C0">
            <w:pPr>
              <w:widowControl/>
              <w:jc w:val="center"/>
              <w:rPr>
                <w:bCs/>
                <w:color w:val="000000"/>
                <w:kern w:val="0"/>
                <w:szCs w:val="21"/>
              </w:rPr>
            </w:pPr>
            <w:r w:rsidRPr="00DA3160">
              <w:rPr>
                <w:bCs/>
                <w:color w:val="000000"/>
                <w:kern w:val="0"/>
                <w:szCs w:val="21"/>
              </w:rPr>
              <w:t>7</w:t>
            </w:r>
          </w:p>
        </w:tc>
        <w:tc>
          <w:tcPr>
            <w:tcW w:w="2137" w:type="dxa"/>
            <w:noWrap/>
            <w:vAlign w:val="center"/>
          </w:tcPr>
          <w:p w:rsidR="00BD504C" w:rsidRPr="00DA3160" w:rsidRDefault="00FB07C0" w:rsidP="00DA3160">
            <w:pPr>
              <w:widowControl/>
              <w:rPr>
                <w:color w:val="000000"/>
                <w:kern w:val="0"/>
                <w:szCs w:val="21"/>
              </w:rPr>
            </w:pPr>
            <w:r w:rsidRPr="00DA3160">
              <w:rPr>
                <w:color w:val="000000"/>
                <w:kern w:val="0"/>
                <w:szCs w:val="21"/>
              </w:rPr>
              <w:t>归档工作站软件</w:t>
            </w:r>
          </w:p>
        </w:tc>
        <w:tc>
          <w:tcPr>
            <w:tcW w:w="4820" w:type="dxa"/>
            <w:noWrap/>
            <w:vAlign w:val="center"/>
          </w:tcPr>
          <w:p w:rsidR="00DA3160" w:rsidRPr="00DA3160" w:rsidRDefault="00DA3160" w:rsidP="00DA3160">
            <w:pPr>
              <w:widowControl/>
              <w:jc w:val="left"/>
              <w:rPr>
                <w:kern w:val="0"/>
                <w:szCs w:val="21"/>
              </w:rPr>
            </w:pPr>
            <w:r w:rsidRPr="00DA3160">
              <w:rPr>
                <w:kern w:val="0"/>
                <w:szCs w:val="21"/>
              </w:rPr>
              <w:t>资料、蜡块、切片的入库归档管理；</w:t>
            </w:r>
          </w:p>
          <w:p w:rsidR="00BD504C" w:rsidRPr="00DA3160" w:rsidRDefault="00DA3160" w:rsidP="00DA3160">
            <w:pPr>
              <w:widowControl/>
              <w:rPr>
                <w:color w:val="000000"/>
                <w:kern w:val="0"/>
                <w:szCs w:val="21"/>
              </w:rPr>
            </w:pPr>
            <w:r w:rsidRPr="00DA3160">
              <w:rPr>
                <w:kern w:val="0"/>
                <w:szCs w:val="21"/>
              </w:rPr>
              <w:t>借还片管理。</w:t>
            </w:r>
          </w:p>
        </w:tc>
        <w:tc>
          <w:tcPr>
            <w:tcW w:w="1134" w:type="dxa"/>
            <w:noWrap/>
            <w:vAlign w:val="center"/>
          </w:tcPr>
          <w:p w:rsidR="00BD504C" w:rsidRPr="00DA3160" w:rsidRDefault="00FB07C0">
            <w:pPr>
              <w:widowControl/>
              <w:jc w:val="center"/>
              <w:rPr>
                <w:color w:val="000000"/>
                <w:kern w:val="0"/>
                <w:szCs w:val="21"/>
              </w:rPr>
            </w:pPr>
            <w:r w:rsidRPr="00DA3160">
              <w:rPr>
                <w:color w:val="000000"/>
                <w:kern w:val="0"/>
                <w:szCs w:val="21"/>
              </w:rPr>
              <w:t>1</w:t>
            </w:r>
          </w:p>
        </w:tc>
      </w:tr>
      <w:tr w:rsidR="00DA3160" w:rsidRPr="00DA3160" w:rsidTr="00DA3160">
        <w:trPr>
          <w:trHeight w:val="435"/>
        </w:trPr>
        <w:tc>
          <w:tcPr>
            <w:tcW w:w="855" w:type="dxa"/>
            <w:noWrap/>
            <w:vAlign w:val="center"/>
          </w:tcPr>
          <w:p w:rsidR="00DA3160" w:rsidRPr="00DA3160" w:rsidRDefault="00DA3160" w:rsidP="00DA3160">
            <w:pPr>
              <w:widowControl/>
              <w:jc w:val="center"/>
              <w:rPr>
                <w:bCs/>
                <w:color w:val="000000"/>
                <w:kern w:val="0"/>
                <w:szCs w:val="21"/>
              </w:rPr>
            </w:pPr>
            <w:r w:rsidRPr="00DA3160">
              <w:rPr>
                <w:bCs/>
                <w:color w:val="000000"/>
                <w:kern w:val="0"/>
                <w:szCs w:val="21"/>
              </w:rPr>
              <w:t>8</w:t>
            </w:r>
          </w:p>
        </w:tc>
        <w:tc>
          <w:tcPr>
            <w:tcW w:w="2137" w:type="dxa"/>
            <w:noWrap/>
            <w:vAlign w:val="center"/>
          </w:tcPr>
          <w:p w:rsidR="00DA3160" w:rsidRPr="00DA3160" w:rsidRDefault="00DA3160" w:rsidP="00DA3160">
            <w:pPr>
              <w:widowControl/>
              <w:rPr>
                <w:color w:val="000000"/>
                <w:kern w:val="0"/>
                <w:szCs w:val="21"/>
              </w:rPr>
            </w:pPr>
            <w:r w:rsidRPr="00DA3160">
              <w:rPr>
                <w:color w:val="000000"/>
                <w:kern w:val="0"/>
                <w:szCs w:val="21"/>
              </w:rPr>
              <w:t>双向</w:t>
            </w:r>
            <w:r w:rsidRPr="00DA3160">
              <w:rPr>
                <w:color w:val="000000"/>
                <w:kern w:val="0"/>
                <w:szCs w:val="21"/>
              </w:rPr>
              <w:t>HIS</w:t>
            </w:r>
            <w:r w:rsidRPr="00DA3160">
              <w:rPr>
                <w:color w:val="000000"/>
                <w:kern w:val="0"/>
                <w:szCs w:val="21"/>
              </w:rPr>
              <w:t>接口</w:t>
            </w:r>
          </w:p>
        </w:tc>
        <w:tc>
          <w:tcPr>
            <w:tcW w:w="4820" w:type="dxa"/>
            <w:noWrap/>
            <w:vAlign w:val="center"/>
          </w:tcPr>
          <w:p w:rsidR="00DA3160" w:rsidRPr="00DA3160" w:rsidRDefault="00DA3160" w:rsidP="00DA3160">
            <w:pPr>
              <w:widowControl/>
              <w:jc w:val="left"/>
              <w:rPr>
                <w:kern w:val="0"/>
                <w:szCs w:val="21"/>
              </w:rPr>
            </w:pPr>
            <w:r w:rsidRPr="00DA3160">
              <w:rPr>
                <w:kern w:val="0"/>
                <w:szCs w:val="21"/>
              </w:rPr>
              <w:t>从</w:t>
            </w:r>
            <w:r w:rsidRPr="00DA3160">
              <w:rPr>
                <w:kern w:val="0"/>
                <w:szCs w:val="21"/>
              </w:rPr>
              <w:t>HIS</w:t>
            </w:r>
            <w:r w:rsidRPr="00DA3160">
              <w:rPr>
                <w:kern w:val="0"/>
                <w:szCs w:val="21"/>
              </w:rPr>
              <w:t>中提取病人基本信息或电子申请单信息；</w:t>
            </w:r>
          </w:p>
          <w:p w:rsidR="00DA3160" w:rsidRPr="00DA3160" w:rsidRDefault="00DA3160" w:rsidP="00DA3160">
            <w:pPr>
              <w:jc w:val="left"/>
              <w:rPr>
                <w:kern w:val="0"/>
                <w:szCs w:val="21"/>
              </w:rPr>
            </w:pPr>
            <w:r w:rsidRPr="00DA3160">
              <w:rPr>
                <w:kern w:val="0"/>
                <w:szCs w:val="21"/>
              </w:rPr>
              <w:t>将审核过后的病理报告或未发报告原因发送到</w:t>
            </w:r>
            <w:r w:rsidRPr="00DA3160">
              <w:rPr>
                <w:kern w:val="0"/>
                <w:szCs w:val="21"/>
              </w:rPr>
              <w:t>HIS</w:t>
            </w:r>
            <w:r w:rsidRPr="00DA3160">
              <w:rPr>
                <w:kern w:val="0"/>
                <w:szCs w:val="21"/>
              </w:rPr>
              <w:t>中，供临床查看。</w:t>
            </w:r>
          </w:p>
        </w:tc>
        <w:tc>
          <w:tcPr>
            <w:tcW w:w="1134" w:type="dxa"/>
            <w:noWrap/>
            <w:vAlign w:val="center"/>
          </w:tcPr>
          <w:p w:rsidR="00DA3160" w:rsidRPr="00DA3160" w:rsidRDefault="00DA3160" w:rsidP="00DA3160">
            <w:pPr>
              <w:widowControl/>
              <w:jc w:val="center"/>
              <w:rPr>
                <w:color w:val="000000"/>
                <w:kern w:val="0"/>
                <w:szCs w:val="21"/>
              </w:rPr>
            </w:pPr>
            <w:r w:rsidRPr="00DA3160">
              <w:rPr>
                <w:color w:val="000000"/>
                <w:kern w:val="0"/>
                <w:szCs w:val="21"/>
              </w:rPr>
              <w:t>1</w:t>
            </w:r>
          </w:p>
        </w:tc>
      </w:tr>
    </w:tbl>
    <w:p w:rsidR="00BD504C" w:rsidRDefault="00BD504C">
      <w:pPr>
        <w:snapToGrid w:val="0"/>
        <w:spacing w:line="360" w:lineRule="auto"/>
        <w:rPr>
          <w:rFonts w:ascii="宋体" w:hAnsi="宋体"/>
          <w:color w:val="000000"/>
          <w:szCs w:val="21"/>
        </w:rPr>
      </w:pPr>
    </w:p>
    <w:p w:rsidR="00BD504C" w:rsidRPr="00DA3160" w:rsidRDefault="00A81427">
      <w:pPr>
        <w:numPr>
          <w:ilvl w:val="0"/>
          <w:numId w:val="1"/>
        </w:numPr>
        <w:tabs>
          <w:tab w:val="clear" w:pos="900"/>
          <w:tab w:val="left" w:pos="420"/>
        </w:tabs>
        <w:adjustRightInd w:val="0"/>
        <w:snapToGrid w:val="0"/>
        <w:spacing w:line="360" w:lineRule="auto"/>
        <w:ind w:left="360" w:hanging="360"/>
        <w:rPr>
          <w:rFonts w:ascii="宋体" w:hAnsi="宋体"/>
          <w:color w:val="000000"/>
          <w:sz w:val="24"/>
        </w:rPr>
      </w:pPr>
      <w:r w:rsidRPr="00DA3160">
        <w:rPr>
          <w:rFonts w:ascii="宋体" w:hAnsi="宋体" w:hint="eastAsia"/>
          <w:color w:val="000000"/>
          <w:sz w:val="24"/>
        </w:rPr>
        <w:t>采购服务内容及要求</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6174"/>
        <w:gridCol w:w="1161"/>
      </w:tblGrid>
      <w:tr w:rsidR="00BD504C" w:rsidRPr="00DA3160">
        <w:trPr>
          <w:trHeight w:val="454"/>
        </w:trPr>
        <w:tc>
          <w:tcPr>
            <w:tcW w:w="1704" w:type="dxa"/>
            <w:noWrap/>
            <w:vAlign w:val="center"/>
          </w:tcPr>
          <w:p w:rsidR="00BD504C" w:rsidRPr="00DA3160" w:rsidRDefault="00A81427">
            <w:pPr>
              <w:rPr>
                <w:rFonts w:eastAsiaTheme="minorEastAsia"/>
                <w:szCs w:val="21"/>
              </w:rPr>
            </w:pPr>
            <w:r w:rsidRPr="00DA3160">
              <w:rPr>
                <w:rFonts w:eastAsiaTheme="minorEastAsia"/>
                <w:szCs w:val="21"/>
              </w:rPr>
              <w:t>支持产品</w:t>
            </w:r>
          </w:p>
        </w:tc>
        <w:tc>
          <w:tcPr>
            <w:tcW w:w="6174" w:type="dxa"/>
            <w:noWrap/>
            <w:vAlign w:val="center"/>
          </w:tcPr>
          <w:p w:rsidR="00BD504C" w:rsidRPr="00DA3160" w:rsidRDefault="00A81427">
            <w:pPr>
              <w:rPr>
                <w:rFonts w:eastAsiaTheme="minorEastAsia"/>
                <w:szCs w:val="21"/>
              </w:rPr>
            </w:pPr>
            <w:r w:rsidRPr="00DA3160">
              <w:rPr>
                <w:rFonts w:eastAsiaTheme="minorEastAsia"/>
                <w:szCs w:val="21"/>
              </w:rPr>
              <w:t>内容</w:t>
            </w:r>
          </w:p>
        </w:tc>
        <w:tc>
          <w:tcPr>
            <w:tcW w:w="1161" w:type="dxa"/>
            <w:noWrap/>
            <w:vAlign w:val="center"/>
          </w:tcPr>
          <w:p w:rsidR="00BD504C" w:rsidRPr="00DA3160" w:rsidRDefault="00A81427">
            <w:pPr>
              <w:rPr>
                <w:rFonts w:eastAsiaTheme="minorEastAsia"/>
                <w:szCs w:val="21"/>
              </w:rPr>
            </w:pPr>
            <w:r w:rsidRPr="00DA3160">
              <w:rPr>
                <w:rFonts w:eastAsiaTheme="minorEastAsia"/>
                <w:szCs w:val="21"/>
              </w:rPr>
              <w:t>服务指标</w:t>
            </w:r>
          </w:p>
        </w:tc>
      </w:tr>
      <w:tr w:rsidR="00FB07C0" w:rsidRPr="00DA3160">
        <w:trPr>
          <w:trHeight w:val="454"/>
        </w:trPr>
        <w:tc>
          <w:tcPr>
            <w:tcW w:w="1704" w:type="dxa"/>
            <w:vMerge w:val="restart"/>
            <w:noWrap/>
            <w:vAlign w:val="center"/>
          </w:tcPr>
          <w:p w:rsidR="00FB07C0" w:rsidRPr="00DA3160" w:rsidRDefault="00FB07C0" w:rsidP="00FB07C0">
            <w:pPr>
              <w:rPr>
                <w:rFonts w:eastAsiaTheme="minorEastAsia"/>
                <w:szCs w:val="21"/>
              </w:rPr>
            </w:pPr>
            <w:r w:rsidRPr="00DA3160">
              <w:rPr>
                <w:rFonts w:eastAsiaTheme="minorEastAsia"/>
                <w:color w:val="000000"/>
                <w:kern w:val="0"/>
                <w:szCs w:val="21"/>
              </w:rPr>
              <w:t>维护服务范围</w:t>
            </w:r>
          </w:p>
        </w:tc>
        <w:tc>
          <w:tcPr>
            <w:tcW w:w="6174" w:type="dxa"/>
            <w:noWrap/>
            <w:vAlign w:val="center"/>
          </w:tcPr>
          <w:p w:rsidR="00FB07C0" w:rsidRPr="00DA3160" w:rsidRDefault="00FB07C0" w:rsidP="00FB07C0">
            <w:pPr>
              <w:widowControl/>
              <w:spacing w:line="360" w:lineRule="auto"/>
              <w:rPr>
                <w:rFonts w:eastAsiaTheme="minorEastAsia"/>
                <w:color w:val="000000"/>
                <w:kern w:val="0"/>
                <w:szCs w:val="21"/>
              </w:rPr>
            </w:pPr>
            <w:r w:rsidRPr="00DA3160">
              <w:rPr>
                <w:rFonts w:eastAsiaTheme="minorEastAsia"/>
                <w:color w:val="000000"/>
                <w:kern w:val="0"/>
                <w:szCs w:val="21"/>
              </w:rPr>
              <w:t>服务对象为病理科使用的病理质控与资料管理系统软件。</w:t>
            </w:r>
          </w:p>
        </w:tc>
        <w:tc>
          <w:tcPr>
            <w:tcW w:w="1161" w:type="dxa"/>
            <w:noWrap/>
            <w:vAlign w:val="center"/>
          </w:tcPr>
          <w:p w:rsidR="00FB07C0" w:rsidRPr="00DA3160" w:rsidRDefault="00FB07C0" w:rsidP="00FB07C0">
            <w:pPr>
              <w:rPr>
                <w:rFonts w:eastAsiaTheme="minorEastAsia"/>
                <w:szCs w:val="21"/>
              </w:rPr>
            </w:pPr>
          </w:p>
        </w:tc>
      </w:tr>
      <w:tr w:rsidR="00FB07C0" w:rsidRPr="00DA3160">
        <w:trPr>
          <w:trHeight w:val="454"/>
        </w:trPr>
        <w:tc>
          <w:tcPr>
            <w:tcW w:w="1704" w:type="dxa"/>
            <w:vMerge/>
            <w:noWrap/>
            <w:vAlign w:val="center"/>
          </w:tcPr>
          <w:p w:rsidR="00FB07C0" w:rsidRPr="00DA3160" w:rsidRDefault="00FB07C0" w:rsidP="00FB07C0">
            <w:pPr>
              <w:rPr>
                <w:rFonts w:eastAsiaTheme="minorEastAsia"/>
                <w:color w:val="000000"/>
                <w:kern w:val="0"/>
                <w:szCs w:val="21"/>
              </w:rPr>
            </w:pPr>
          </w:p>
        </w:tc>
        <w:tc>
          <w:tcPr>
            <w:tcW w:w="6174" w:type="dxa"/>
            <w:noWrap/>
            <w:vAlign w:val="center"/>
          </w:tcPr>
          <w:p w:rsidR="00FB07C0" w:rsidRPr="00DA3160" w:rsidRDefault="00FB07C0" w:rsidP="00FB07C0">
            <w:pPr>
              <w:widowControl/>
              <w:rPr>
                <w:rFonts w:eastAsiaTheme="minorEastAsia"/>
                <w:color w:val="000000"/>
                <w:kern w:val="0"/>
                <w:szCs w:val="21"/>
              </w:rPr>
            </w:pPr>
            <w:r w:rsidRPr="00DA3160">
              <w:rPr>
                <w:rFonts w:eastAsiaTheme="minorEastAsia"/>
                <w:color w:val="000000"/>
                <w:kern w:val="0"/>
                <w:szCs w:val="21"/>
              </w:rPr>
              <w:t>需要对病理科使用的所有工作站点软件系统</w:t>
            </w:r>
            <w:r w:rsidRPr="00DA3160">
              <w:rPr>
                <w:rFonts w:eastAsiaTheme="minorEastAsia"/>
                <w:color w:val="000000"/>
                <w:kern w:val="0"/>
                <w:szCs w:val="21"/>
              </w:rPr>
              <w:t>(</w:t>
            </w:r>
            <w:r w:rsidRPr="00DA3160">
              <w:rPr>
                <w:rFonts w:eastAsiaTheme="minorEastAsia"/>
                <w:color w:val="000000"/>
                <w:kern w:val="0"/>
                <w:szCs w:val="21"/>
              </w:rPr>
              <w:t>包括报告站及相关技术站点等）提供维护服务。</w:t>
            </w:r>
          </w:p>
        </w:tc>
        <w:tc>
          <w:tcPr>
            <w:tcW w:w="1161" w:type="dxa"/>
            <w:noWrap/>
            <w:vAlign w:val="center"/>
          </w:tcPr>
          <w:p w:rsidR="00FB07C0" w:rsidRPr="00DA3160" w:rsidRDefault="00FB07C0" w:rsidP="00FB07C0">
            <w:pPr>
              <w:rPr>
                <w:rFonts w:eastAsiaTheme="minorEastAsia"/>
                <w:szCs w:val="21"/>
              </w:rPr>
            </w:pPr>
          </w:p>
        </w:tc>
      </w:tr>
      <w:tr w:rsidR="00FB07C0" w:rsidRPr="00DA3160">
        <w:trPr>
          <w:trHeight w:val="454"/>
        </w:trPr>
        <w:tc>
          <w:tcPr>
            <w:tcW w:w="1704" w:type="dxa"/>
            <w:vMerge/>
            <w:noWrap/>
            <w:vAlign w:val="center"/>
          </w:tcPr>
          <w:p w:rsidR="00FB07C0" w:rsidRPr="00DA3160" w:rsidRDefault="00FB07C0" w:rsidP="00FB07C0">
            <w:pPr>
              <w:rPr>
                <w:rFonts w:eastAsiaTheme="minorEastAsia"/>
                <w:color w:val="000000"/>
                <w:kern w:val="0"/>
                <w:szCs w:val="21"/>
              </w:rPr>
            </w:pPr>
          </w:p>
        </w:tc>
        <w:tc>
          <w:tcPr>
            <w:tcW w:w="6174" w:type="dxa"/>
            <w:noWrap/>
            <w:vAlign w:val="center"/>
          </w:tcPr>
          <w:p w:rsidR="00FB07C0" w:rsidRPr="00DA3160" w:rsidRDefault="00FB07C0" w:rsidP="00FB07C0">
            <w:pPr>
              <w:widowControl/>
              <w:jc w:val="left"/>
              <w:rPr>
                <w:rFonts w:eastAsiaTheme="minorEastAsia"/>
                <w:color w:val="000000"/>
                <w:kern w:val="0"/>
                <w:szCs w:val="21"/>
              </w:rPr>
            </w:pPr>
            <w:r w:rsidRPr="00DA3160">
              <w:rPr>
                <w:rFonts w:eastAsiaTheme="minorEastAsia"/>
                <w:color w:val="000000"/>
                <w:kern w:val="0"/>
                <w:szCs w:val="21"/>
              </w:rPr>
              <w:t>需要对已使用的病理站点软件提供安装及相关培训服务。</w:t>
            </w:r>
          </w:p>
        </w:tc>
        <w:tc>
          <w:tcPr>
            <w:tcW w:w="1161" w:type="dxa"/>
            <w:noWrap/>
            <w:vAlign w:val="center"/>
          </w:tcPr>
          <w:p w:rsidR="00FB07C0" w:rsidRPr="00DA3160" w:rsidRDefault="00FB07C0" w:rsidP="00FB07C0">
            <w:pPr>
              <w:rPr>
                <w:rFonts w:eastAsiaTheme="minorEastAsia"/>
                <w:szCs w:val="21"/>
              </w:rPr>
            </w:pPr>
          </w:p>
        </w:tc>
      </w:tr>
      <w:tr w:rsidR="00DA3160" w:rsidRPr="00DA3160">
        <w:trPr>
          <w:trHeight w:val="454"/>
        </w:trPr>
        <w:tc>
          <w:tcPr>
            <w:tcW w:w="1704" w:type="dxa"/>
            <w:vMerge w:val="restart"/>
            <w:noWrap/>
            <w:vAlign w:val="center"/>
          </w:tcPr>
          <w:p w:rsidR="00DA3160" w:rsidRPr="00DA3160" w:rsidRDefault="00DA3160" w:rsidP="00FB07C0">
            <w:pPr>
              <w:rPr>
                <w:rFonts w:eastAsiaTheme="minorEastAsia"/>
                <w:szCs w:val="21"/>
              </w:rPr>
            </w:pPr>
            <w:r w:rsidRPr="00DA3160">
              <w:rPr>
                <w:rFonts w:eastAsiaTheme="minorEastAsia"/>
                <w:color w:val="000000"/>
                <w:kern w:val="0"/>
                <w:szCs w:val="21"/>
              </w:rPr>
              <w:t>软件升级与调整</w:t>
            </w:r>
          </w:p>
        </w:tc>
        <w:tc>
          <w:tcPr>
            <w:tcW w:w="6174" w:type="dxa"/>
            <w:noWrap/>
            <w:vAlign w:val="center"/>
          </w:tcPr>
          <w:p w:rsidR="00DA3160" w:rsidRPr="00DA3160" w:rsidRDefault="00DA3160" w:rsidP="00FB07C0">
            <w:pPr>
              <w:widowControl/>
              <w:spacing w:line="360" w:lineRule="auto"/>
              <w:jc w:val="left"/>
              <w:rPr>
                <w:rFonts w:eastAsiaTheme="minorEastAsia"/>
                <w:color w:val="000000"/>
                <w:kern w:val="0"/>
                <w:szCs w:val="21"/>
              </w:rPr>
            </w:pPr>
            <w:r w:rsidRPr="00DA3160">
              <w:rPr>
                <w:rFonts w:eastAsiaTheme="minorEastAsia"/>
                <w:color w:val="000000"/>
                <w:kern w:val="0"/>
                <w:szCs w:val="21"/>
              </w:rPr>
              <w:t>需要对病理系统软件的错误进行免费的修改完善。</w:t>
            </w:r>
          </w:p>
        </w:tc>
        <w:tc>
          <w:tcPr>
            <w:tcW w:w="1161" w:type="dxa"/>
            <w:noWrap/>
            <w:vAlign w:val="center"/>
          </w:tcPr>
          <w:p w:rsidR="00DA3160" w:rsidRPr="00DA3160" w:rsidRDefault="00DA3160" w:rsidP="00FB07C0">
            <w:pPr>
              <w:rPr>
                <w:rFonts w:eastAsiaTheme="minorEastAsia"/>
                <w:szCs w:val="21"/>
              </w:rPr>
            </w:pPr>
          </w:p>
        </w:tc>
      </w:tr>
      <w:tr w:rsidR="00DA3160" w:rsidRPr="00DA3160">
        <w:trPr>
          <w:trHeight w:val="454"/>
        </w:trPr>
        <w:tc>
          <w:tcPr>
            <w:tcW w:w="1704" w:type="dxa"/>
            <w:vMerge/>
            <w:noWrap/>
            <w:vAlign w:val="center"/>
          </w:tcPr>
          <w:p w:rsidR="00DA3160" w:rsidRPr="00DA3160" w:rsidRDefault="00DA3160" w:rsidP="00FB07C0">
            <w:pPr>
              <w:rPr>
                <w:rFonts w:eastAsiaTheme="minorEastAsia"/>
                <w:color w:val="000000"/>
                <w:kern w:val="0"/>
                <w:szCs w:val="21"/>
              </w:rPr>
            </w:pPr>
          </w:p>
        </w:tc>
        <w:tc>
          <w:tcPr>
            <w:tcW w:w="6174" w:type="dxa"/>
            <w:noWrap/>
            <w:vAlign w:val="center"/>
          </w:tcPr>
          <w:p w:rsidR="00DA3160" w:rsidRPr="00DA3160" w:rsidRDefault="00DA3160" w:rsidP="00FB07C0">
            <w:pPr>
              <w:widowControl/>
              <w:rPr>
                <w:rFonts w:eastAsiaTheme="minorEastAsia"/>
                <w:color w:val="000000"/>
                <w:kern w:val="0"/>
                <w:szCs w:val="21"/>
              </w:rPr>
            </w:pPr>
            <w:r w:rsidRPr="00DA3160">
              <w:rPr>
                <w:rFonts w:eastAsiaTheme="minorEastAsia"/>
                <w:color w:val="000000"/>
                <w:kern w:val="0"/>
                <w:szCs w:val="21"/>
              </w:rPr>
              <w:t>需要对病理系统软件提供免费的升级和调整服务，对病理科提出的合理要求，需要尽量满足。</w:t>
            </w:r>
          </w:p>
        </w:tc>
        <w:tc>
          <w:tcPr>
            <w:tcW w:w="1161" w:type="dxa"/>
            <w:noWrap/>
            <w:vAlign w:val="center"/>
          </w:tcPr>
          <w:p w:rsidR="00DA3160" w:rsidRPr="00DA3160" w:rsidRDefault="00DA3160" w:rsidP="00FB07C0">
            <w:pPr>
              <w:rPr>
                <w:rFonts w:eastAsiaTheme="minorEastAsia"/>
                <w:szCs w:val="21"/>
              </w:rPr>
            </w:pPr>
          </w:p>
        </w:tc>
      </w:tr>
      <w:tr w:rsidR="00FB07C0" w:rsidRPr="00DA3160">
        <w:trPr>
          <w:trHeight w:val="454"/>
        </w:trPr>
        <w:tc>
          <w:tcPr>
            <w:tcW w:w="1704" w:type="dxa"/>
            <w:vMerge w:val="restart"/>
            <w:noWrap/>
            <w:vAlign w:val="center"/>
          </w:tcPr>
          <w:p w:rsidR="00FB07C0" w:rsidRPr="00DA3160" w:rsidRDefault="00FB07C0" w:rsidP="00FB07C0">
            <w:pPr>
              <w:widowControl/>
              <w:spacing w:line="360" w:lineRule="auto"/>
              <w:jc w:val="center"/>
              <w:rPr>
                <w:rFonts w:eastAsiaTheme="minorEastAsia"/>
                <w:color w:val="000000"/>
                <w:kern w:val="0"/>
                <w:szCs w:val="21"/>
              </w:rPr>
            </w:pPr>
            <w:r w:rsidRPr="00DA3160">
              <w:rPr>
                <w:rFonts w:eastAsiaTheme="minorEastAsia"/>
                <w:color w:val="000000"/>
                <w:kern w:val="0"/>
                <w:szCs w:val="21"/>
              </w:rPr>
              <w:t>安全管理</w:t>
            </w:r>
          </w:p>
        </w:tc>
        <w:tc>
          <w:tcPr>
            <w:tcW w:w="6174" w:type="dxa"/>
            <w:noWrap/>
            <w:vAlign w:val="center"/>
          </w:tcPr>
          <w:p w:rsidR="00FB07C0" w:rsidRPr="00DA3160" w:rsidRDefault="00FB07C0" w:rsidP="00FB07C0">
            <w:pPr>
              <w:widowControl/>
              <w:jc w:val="left"/>
              <w:rPr>
                <w:rFonts w:eastAsiaTheme="minorEastAsia"/>
                <w:color w:val="000000"/>
                <w:kern w:val="0"/>
                <w:szCs w:val="21"/>
              </w:rPr>
            </w:pPr>
            <w:r w:rsidRPr="00DA3160">
              <w:rPr>
                <w:rFonts w:eastAsiaTheme="minorEastAsia"/>
                <w:color w:val="000000"/>
                <w:kern w:val="0"/>
                <w:szCs w:val="21"/>
              </w:rPr>
              <w:t>需要配合医院的安全管理措施，建立并维护病理软件系统的安全机制。</w:t>
            </w:r>
          </w:p>
        </w:tc>
        <w:tc>
          <w:tcPr>
            <w:tcW w:w="1161" w:type="dxa"/>
            <w:noWrap/>
            <w:vAlign w:val="center"/>
          </w:tcPr>
          <w:p w:rsidR="00FB07C0" w:rsidRPr="00DA3160" w:rsidRDefault="00FB07C0" w:rsidP="00FB07C0">
            <w:pPr>
              <w:rPr>
                <w:rFonts w:eastAsiaTheme="minorEastAsia"/>
                <w:szCs w:val="21"/>
              </w:rPr>
            </w:pPr>
          </w:p>
        </w:tc>
      </w:tr>
      <w:tr w:rsidR="00FB07C0" w:rsidRPr="00DA3160">
        <w:trPr>
          <w:trHeight w:val="454"/>
        </w:trPr>
        <w:tc>
          <w:tcPr>
            <w:tcW w:w="1704" w:type="dxa"/>
            <w:vMerge/>
            <w:noWrap/>
            <w:vAlign w:val="center"/>
          </w:tcPr>
          <w:p w:rsidR="00FB07C0" w:rsidRPr="00DA3160" w:rsidRDefault="00FB07C0" w:rsidP="00FB07C0">
            <w:pPr>
              <w:widowControl/>
              <w:spacing w:line="360" w:lineRule="auto"/>
              <w:jc w:val="center"/>
              <w:rPr>
                <w:rFonts w:eastAsiaTheme="minorEastAsia"/>
                <w:color w:val="000000"/>
                <w:kern w:val="0"/>
                <w:szCs w:val="21"/>
              </w:rPr>
            </w:pPr>
          </w:p>
        </w:tc>
        <w:tc>
          <w:tcPr>
            <w:tcW w:w="6174" w:type="dxa"/>
            <w:noWrap/>
            <w:vAlign w:val="center"/>
          </w:tcPr>
          <w:p w:rsidR="00FB07C0" w:rsidRPr="00DA3160" w:rsidRDefault="00FB07C0" w:rsidP="00FB07C0">
            <w:pPr>
              <w:widowControl/>
              <w:jc w:val="left"/>
              <w:rPr>
                <w:rFonts w:eastAsiaTheme="minorEastAsia"/>
                <w:color w:val="000000"/>
                <w:kern w:val="0"/>
                <w:szCs w:val="21"/>
              </w:rPr>
            </w:pPr>
            <w:r w:rsidRPr="00DA3160">
              <w:rPr>
                <w:rFonts w:eastAsiaTheme="minorEastAsia"/>
                <w:color w:val="000000"/>
                <w:kern w:val="0"/>
                <w:szCs w:val="21"/>
              </w:rPr>
              <w:t>需要提供病理信息系统的安装程序和安装说明，提供系统数据备份和恢复说明。</w:t>
            </w:r>
          </w:p>
        </w:tc>
        <w:tc>
          <w:tcPr>
            <w:tcW w:w="1161" w:type="dxa"/>
            <w:noWrap/>
            <w:vAlign w:val="center"/>
          </w:tcPr>
          <w:p w:rsidR="00FB07C0" w:rsidRPr="00DA3160" w:rsidRDefault="00FB07C0" w:rsidP="00FB07C0">
            <w:pPr>
              <w:rPr>
                <w:rFonts w:eastAsiaTheme="minorEastAsia"/>
                <w:szCs w:val="21"/>
              </w:rPr>
            </w:pPr>
          </w:p>
        </w:tc>
      </w:tr>
      <w:tr w:rsidR="00FB07C0" w:rsidRPr="00DA3160">
        <w:trPr>
          <w:trHeight w:val="454"/>
        </w:trPr>
        <w:tc>
          <w:tcPr>
            <w:tcW w:w="1704" w:type="dxa"/>
            <w:vMerge/>
            <w:noWrap/>
            <w:vAlign w:val="center"/>
          </w:tcPr>
          <w:p w:rsidR="00FB07C0" w:rsidRPr="00DA3160" w:rsidRDefault="00FB07C0" w:rsidP="00FB07C0">
            <w:pPr>
              <w:widowControl/>
              <w:spacing w:line="360" w:lineRule="auto"/>
              <w:jc w:val="left"/>
              <w:rPr>
                <w:rFonts w:eastAsiaTheme="minorEastAsia"/>
                <w:color w:val="000000"/>
                <w:kern w:val="0"/>
                <w:szCs w:val="21"/>
              </w:rPr>
            </w:pPr>
          </w:p>
        </w:tc>
        <w:tc>
          <w:tcPr>
            <w:tcW w:w="6174" w:type="dxa"/>
            <w:noWrap/>
            <w:vAlign w:val="center"/>
          </w:tcPr>
          <w:p w:rsidR="00FB07C0" w:rsidRPr="00DA3160" w:rsidRDefault="00FB07C0" w:rsidP="00FB07C0">
            <w:pPr>
              <w:widowControl/>
              <w:jc w:val="left"/>
              <w:rPr>
                <w:rFonts w:eastAsiaTheme="minorEastAsia"/>
                <w:color w:val="000000"/>
                <w:kern w:val="0"/>
                <w:szCs w:val="21"/>
              </w:rPr>
            </w:pPr>
            <w:r w:rsidRPr="00DA3160">
              <w:rPr>
                <w:rFonts w:eastAsiaTheme="minorEastAsia"/>
                <w:color w:val="000000"/>
                <w:kern w:val="0"/>
                <w:szCs w:val="21"/>
              </w:rPr>
              <w:t>需要根据医院要求进行权限设置，并根据医院要求调整相关人员密码权限。</w:t>
            </w:r>
          </w:p>
        </w:tc>
        <w:tc>
          <w:tcPr>
            <w:tcW w:w="1161" w:type="dxa"/>
            <w:noWrap/>
            <w:vAlign w:val="center"/>
          </w:tcPr>
          <w:p w:rsidR="00FB07C0" w:rsidRPr="00DA3160" w:rsidRDefault="00FB07C0" w:rsidP="00FB07C0">
            <w:pPr>
              <w:rPr>
                <w:rFonts w:eastAsiaTheme="minorEastAsia"/>
                <w:szCs w:val="21"/>
              </w:rPr>
            </w:pPr>
          </w:p>
        </w:tc>
      </w:tr>
      <w:tr w:rsidR="00FB07C0" w:rsidRPr="00DA3160">
        <w:trPr>
          <w:trHeight w:val="454"/>
        </w:trPr>
        <w:tc>
          <w:tcPr>
            <w:tcW w:w="1704" w:type="dxa"/>
            <w:vMerge/>
            <w:noWrap/>
            <w:vAlign w:val="center"/>
          </w:tcPr>
          <w:p w:rsidR="00FB07C0" w:rsidRPr="00DA3160" w:rsidRDefault="00FB07C0" w:rsidP="00FB07C0">
            <w:pPr>
              <w:widowControl/>
              <w:spacing w:line="360" w:lineRule="auto"/>
              <w:jc w:val="left"/>
              <w:rPr>
                <w:rFonts w:eastAsiaTheme="minorEastAsia"/>
                <w:color w:val="000000"/>
                <w:kern w:val="0"/>
                <w:szCs w:val="21"/>
              </w:rPr>
            </w:pPr>
          </w:p>
        </w:tc>
        <w:tc>
          <w:tcPr>
            <w:tcW w:w="6174" w:type="dxa"/>
            <w:noWrap/>
            <w:vAlign w:val="center"/>
          </w:tcPr>
          <w:p w:rsidR="00FB07C0" w:rsidRPr="00DA3160" w:rsidRDefault="00FB07C0" w:rsidP="00FB07C0">
            <w:pPr>
              <w:widowControl/>
              <w:jc w:val="left"/>
              <w:rPr>
                <w:rFonts w:eastAsiaTheme="minorEastAsia"/>
                <w:color w:val="000000"/>
                <w:kern w:val="0"/>
                <w:szCs w:val="21"/>
              </w:rPr>
            </w:pPr>
            <w:r w:rsidRPr="00DA3160">
              <w:rPr>
                <w:rFonts w:eastAsiaTheme="minorEastAsia"/>
                <w:color w:val="000000"/>
                <w:kern w:val="0"/>
                <w:szCs w:val="21"/>
              </w:rPr>
              <w:t>病理系统维护响应时间为</w:t>
            </w:r>
            <w:r w:rsidRPr="00DA3160">
              <w:rPr>
                <w:rFonts w:eastAsiaTheme="minorEastAsia"/>
                <w:color w:val="000000"/>
                <w:kern w:val="0"/>
                <w:szCs w:val="21"/>
              </w:rPr>
              <w:t>1</w:t>
            </w:r>
            <w:r w:rsidRPr="00DA3160">
              <w:rPr>
                <w:rFonts w:eastAsiaTheme="minorEastAsia"/>
                <w:color w:val="000000"/>
                <w:kern w:val="0"/>
                <w:szCs w:val="21"/>
              </w:rPr>
              <w:t>小时，在电话支持无法确定或无法解决问题时，需要公司维修工程师在</w:t>
            </w:r>
            <w:r w:rsidRPr="00DA3160">
              <w:rPr>
                <w:rFonts w:eastAsiaTheme="minorEastAsia"/>
                <w:color w:val="000000"/>
                <w:kern w:val="0"/>
                <w:szCs w:val="21"/>
              </w:rPr>
              <w:t>24</w:t>
            </w:r>
            <w:r w:rsidRPr="00DA3160">
              <w:rPr>
                <w:rFonts w:eastAsiaTheme="minorEastAsia"/>
                <w:color w:val="000000"/>
                <w:kern w:val="0"/>
                <w:szCs w:val="21"/>
              </w:rPr>
              <w:t>小时内到达现场维修。</w:t>
            </w:r>
          </w:p>
        </w:tc>
        <w:tc>
          <w:tcPr>
            <w:tcW w:w="1161" w:type="dxa"/>
            <w:noWrap/>
            <w:vAlign w:val="center"/>
          </w:tcPr>
          <w:p w:rsidR="00FB07C0" w:rsidRPr="00DA3160" w:rsidRDefault="00FB07C0" w:rsidP="00FB07C0">
            <w:pPr>
              <w:rPr>
                <w:rFonts w:eastAsiaTheme="minorEastAsia"/>
                <w:szCs w:val="21"/>
              </w:rPr>
            </w:pPr>
          </w:p>
        </w:tc>
      </w:tr>
      <w:tr w:rsidR="00FB07C0" w:rsidRPr="00DA3160">
        <w:trPr>
          <w:trHeight w:val="454"/>
        </w:trPr>
        <w:tc>
          <w:tcPr>
            <w:tcW w:w="1704" w:type="dxa"/>
            <w:vMerge w:val="restart"/>
            <w:noWrap/>
            <w:vAlign w:val="center"/>
          </w:tcPr>
          <w:p w:rsidR="00FB07C0" w:rsidRPr="00DA3160" w:rsidRDefault="00FB07C0" w:rsidP="00FB07C0">
            <w:pPr>
              <w:widowControl/>
              <w:spacing w:line="360" w:lineRule="auto"/>
              <w:jc w:val="center"/>
              <w:rPr>
                <w:rFonts w:eastAsiaTheme="minorEastAsia"/>
                <w:color w:val="000000"/>
                <w:kern w:val="0"/>
                <w:szCs w:val="21"/>
              </w:rPr>
            </w:pPr>
            <w:r w:rsidRPr="00DA3160">
              <w:rPr>
                <w:rFonts w:eastAsiaTheme="minorEastAsia"/>
                <w:color w:val="000000"/>
                <w:kern w:val="0"/>
                <w:szCs w:val="21"/>
              </w:rPr>
              <w:t>技术培训</w:t>
            </w:r>
          </w:p>
        </w:tc>
        <w:tc>
          <w:tcPr>
            <w:tcW w:w="6174" w:type="dxa"/>
            <w:noWrap/>
            <w:vAlign w:val="center"/>
          </w:tcPr>
          <w:p w:rsidR="00FB07C0" w:rsidRPr="00DA3160" w:rsidRDefault="00FB07C0" w:rsidP="00FB07C0">
            <w:pPr>
              <w:widowControl/>
              <w:jc w:val="left"/>
              <w:rPr>
                <w:rFonts w:eastAsiaTheme="minorEastAsia"/>
                <w:color w:val="000000"/>
                <w:kern w:val="0"/>
                <w:szCs w:val="21"/>
              </w:rPr>
            </w:pPr>
            <w:r w:rsidRPr="00DA3160">
              <w:rPr>
                <w:rFonts w:eastAsiaTheme="minorEastAsia"/>
                <w:color w:val="000000"/>
                <w:kern w:val="0"/>
                <w:szCs w:val="21"/>
              </w:rPr>
              <w:t>需要免费提供技术培训服务，培训对象为甲方日常操作人员和工程技术人员。</w:t>
            </w:r>
          </w:p>
        </w:tc>
        <w:tc>
          <w:tcPr>
            <w:tcW w:w="1161" w:type="dxa"/>
            <w:noWrap/>
            <w:vAlign w:val="center"/>
          </w:tcPr>
          <w:p w:rsidR="00FB07C0" w:rsidRPr="00DA3160" w:rsidRDefault="00FB07C0" w:rsidP="00FB07C0">
            <w:pPr>
              <w:rPr>
                <w:rFonts w:eastAsiaTheme="minorEastAsia"/>
                <w:szCs w:val="21"/>
              </w:rPr>
            </w:pPr>
          </w:p>
        </w:tc>
      </w:tr>
      <w:tr w:rsidR="00FB07C0" w:rsidRPr="00DA3160">
        <w:trPr>
          <w:trHeight w:val="454"/>
        </w:trPr>
        <w:tc>
          <w:tcPr>
            <w:tcW w:w="1704" w:type="dxa"/>
            <w:vMerge/>
            <w:noWrap/>
            <w:vAlign w:val="center"/>
          </w:tcPr>
          <w:p w:rsidR="00FB07C0" w:rsidRPr="00DA3160" w:rsidRDefault="00FB07C0" w:rsidP="00FB07C0">
            <w:pPr>
              <w:widowControl/>
              <w:spacing w:line="360" w:lineRule="auto"/>
              <w:jc w:val="left"/>
              <w:rPr>
                <w:rFonts w:eastAsiaTheme="minorEastAsia"/>
                <w:color w:val="000000"/>
                <w:kern w:val="0"/>
                <w:szCs w:val="21"/>
              </w:rPr>
            </w:pPr>
          </w:p>
        </w:tc>
        <w:tc>
          <w:tcPr>
            <w:tcW w:w="6174" w:type="dxa"/>
            <w:noWrap/>
            <w:vAlign w:val="center"/>
          </w:tcPr>
          <w:p w:rsidR="00FB07C0" w:rsidRPr="00DA3160" w:rsidRDefault="00FB07C0" w:rsidP="00FB07C0">
            <w:pPr>
              <w:widowControl/>
              <w:spacing w:line="360" w:lineRule="auto"/>
              <w:jc w:val="left"/>
              <w:rPr>
                <w:rFonts w:eastAsiaTheme="minorEastAsia"/>
                <w:color w:val="000000"/>
                <w:kern w:val="0"/>
                <w:szCs w:val="21"/>
              </w:rPr>
            </w:pPr>
            <w:r w:rsidRPr="00DA3160">
              <w:rPr>
                <w:rFonts w:eastAsiaTheme="minorEastAsia"/>
                <w:color w:val="000000"/>
                <w:kern w:val="0"/>
                <w:szCs w:val="21"/>
              </w:rPr>
              <w:t>需要提供病理系统软件的中文使用手册。</w:t>
            </w:r>
          </w:p>
        </w:tc>
        <w:tc>
          <w:tcPr>
            <w:tcW w:w="1161" w:type="dxa"/>
            <w:noWrap/>
            <w:vAlign w:val="center"/>
          </w:tcPr>
          <w:p w:rsidR="00FB07C0" w:rsidRPr="00DA3160" w:rsidRDefault="00FB07C0" w:rsidP="00FB07C0">
            <w:pPr>
              <w:rPr>
                <w:rFonts w:eastAsiaTheme="minorEastAsia"/>
                <w:szCs w:val="21"/>
              </w:rPr>
            </w:pPr>
          </w:p>
        </w:tc>
      </w:tr>
      <w:tr w:rsidR="00A01EB6" w:rsidRPr="00DA3160">
        <w:trPr>
          <w:trHeight w:val="454"/>
        </w:trPr>
        <w:tc>
          <w:tcPr>
            <w:tcW w:w="1704" w:type="dxa"/>
            <w:vMerge w:val="restart"/>
            <w:noWrap/>
            <w:vAlign w:val="center"/>
          </w:tcPr>
          <w:p w:rsidR="00A01EB6" w:rsidRPr="00DA3160" w:rsidRDefault="00A01EB6" w:rsidP="00FB07C0">
            <w:pPr>
              <w:widowControl/>
              <w:spacing w:line="360" w:lineRule="auto"/>
              <w:jc w:val="center"/>
              <w:rPr>
                <w:rFonts w:eastAsiaTheme="minorEastAsia"/>
                <w:color w:val="000000"/>
                <w:kern w:val="0"/>
                <w:szCs w:val="21"/>
              </w:rPr>
            </w:pPr>
            <w:r w:rsidRPr="00DA3160">
              <w:rPr>
                <w:rFonts w:eastAsiaTheme="minorEastAsia"/>
                <w:color w:val="000000"/>
                <w:kern w:val="0"/>
                <w:szCs w:val="21"/>
              </w:rPr>
              <w:t>定期巡访</w:t>
            </w:r>
          </w:p>
        </w:tc>
        <w:tc>
          <w:tcPr>
            <w:tcW w:w="6174" w:type="dxa"/>
            <w:noWrap/>
            <w:vAlign w:val="center"/>
          </w:tcPr>
          <w:p w:rsidR="00A01EB6" w:rsidRPr="00DA3160" w:rsidRDefault="00A01EB6" w:rsidP="00FB07C0">
            <w:pPr>
              <w:widowControl/>
              <w:jc w:val="left"/>
              <w:rPr>
                <w:rFonts w:eastAsiaTheme="minorEastAsia"/>
                <w:color w:val="000000"/>
                <w:kern w:val="0"/>
                <w:szCs w:val="21"/>
              </w:rPr>
            </w:pPr>
            <w:r w:rsidRPr="00DA3160">
              <w:rPr>
                <w:rFonts w:eastAsiaTheme="minorEastAsia"/>
                <w:color w:val="000000"/>
                <w:kern w:val="0"/>
                <w:szCs w:val="21"/>
              </w:rPr>
              <w:t>需要专业维修工程师每季度到医院现场进行病理系统的维护和保养工作，最大限度保证系统正常高效运行</w:t>
            </w:r>
            <w:r w:rsidR="00C866F5">
              <w:rPr>
                <w:rFonts w:eastAsiaTheme="minorEastAsia" w:hint="eastAsia"/>
                <w:color w:val="000000"/>
                <w:kern w:val="0"/>
                <w:szCs w:val="21"/>
              </w:rPr>
              <w:t>,</w:t>
            </w:r>
            <w:r w:rsidR="00C866F5">
              <w:rPr>
                <w:rFonts w:eastAsiaTheme="minorEastAsia" w:hint="eastAsia"/>
                <w:color w:val="000000"/>
                <w:kern w:val="0"/>
                <w:szCs w:val="21"/>
              </w:rPr>
              <w:t>并做相应的记录</w:t>
            </w:r>
            <w:r w:rsidRPr="00DA3160">
              <w:rPr>
                <w:rFonts w:eastAsiaTheme="minorEastAsia"/>
                <w:color w:val="000000"/>
                <w:kern w:val="0"/>
                <w:szCs w:val="21"/>
              </w:rPr>
              <w:t>。</w:t>
            </w:r>
          </w:p>
        </w:tc>
        <w:tc>
          <w:tcPr>
            <w:tcW w:w="1161" w:type="dxa"/>
            <w:noWrap/>
            <w:vAlign w:val="center"/>
          </w:tcPr>
          <w:p w:rsidR="00A01EB6" w:rsidRPr="00DA3160" w:rsidRDefault="00A01EB6" w:rsidP="00FB07C0">
            <w:pPr>
              <w:rPr>
                <w:rFonts w:eastAsiaTheme="minorEastAsia"/>
                <w:szCs w:val="21"/>
              </w:rPr>
            </w:pPr>
          </w:p>
        </w:tc>
      </w:tr>
      <w:tr w:rsidR="00A01EB6" w:rsidRPr="00DA3160">
        <w:trPr>
          <w:trHeight w:val="454"/>
        </w:trPr>
        <w:tc>
          <w:tcPr>
            <w:tcW w:w="1704" w:type="dxa"/>
            <w:vMerge/>
            <w:noWrap/>
            <w:vAlign w:val="center"/>
          </w:tcPr>
          <w:p w:rsidR="00A01EB6" w:rsidRPr="00DA3160" w:rsidRDefault="00A01EB6" w:rsidP="00FB07C0">
            <w:pPr>
              <w:widowControl/>
              <w:spacing w:line="360" w:lineRule="auto"/>
              <w:jc w:val="center"/>
              <w:rPr>
                <w:rFonts w:eastAsiaTheme="minorEastAsia"/>
                <w:color w:val="000000"/>
                <w:kern w:val="0"/>
                <w:szCs w:val="21"/>
              </w:rPr>
            </w:pPr>
          </w:p>
        </w:tc>
        <w:tc>
          <w:tcPr>
            <w:tcW w:w="6174" w:type="dxa"/>
            <w:noWrap/>
            <w:vAlign w:val="center"/>
          </w:tcPr>
          <w:p w:rsidR="00A01EB6" w:rsidRPr="00DA3160" w:rsidRDefault="00A01EB6" w:rsidP="00FB07C0">
            <w:pPr>
              <w:widowControl/>
              <w:jc w:val="left"/>
              <w:rPr>
                <w:rFonts w:eastAsiaTheme="minorEastAsia"/>
                <w:color w:val="000000"/>
                <w:kern w:val="0"/>
                <w:szCs w:val="21"/>
              </w:rPr>
            </w:pPr>
            <w:r w:rsidRPr="00DA3160">
              <w:rPr>
                <w:rFonts w:eastAsiaTheme="minorEastAsia"/>
                <w:color w:val="000000"/>
                <w:kern w:val="0"/>
                <w:szCs w:val="21"/>
              </w:rPr>
              <w:t>对系统出现的异常现象，需要建立文字性的记录</w:t>
            </w:r>
            <w:r w:rsidRPr="00DA3160">
              <w:rPr>
                <w:rFonts w:eastAsiaTheme="minorEastAsia"/>
                <w:color w:val="000000"/>
                <w:kern w:val="0"/>
                <w:szCs w:val="21"/>
              </w:rPr>
              <w:t>,</w:t>
            </w:r>
            <w:r w:rsidRPr="00DA3160">
              <w:rPr>
                <w:rFonts w:eastAsiaTheme="minorEastAsia"/>
                <w:color w:val="000000"/>
                <w:kern w:val="0"/>
                <w:szCs w:val="21"/>
              </w:rPr>
              <w:t>采取相应的技术措施。</w:t>
            </w:r>
          </w:p>
        </w:tc>
        <w:tc>
          <w:tcPr>
            <w:tcW w:w="1161" w:type="dxa"/>
            <w:noWrap/>
            <w:vAlign w:val="center"/>
          </w:tcPr>
          <w:p w:rsidR="00A01EB6" w:rsidRPr="00DA3160" w:rsidRDefault="00A01EB6" w:rsidP="00FB07C0">
            <w:pPr>
              <w:rPr>
                <w:rFonts w:eastAsiaTheme="minorEastAsia"/>
                <w:szCs w:val="21"/>
              </w:rPr>
            </w:pPr>
          </w:p>
        </w:tc>
      </w:tr>
      <w:tr w:rsidR="00A01EB6" w:rsidRPr="00DA3160">
        <w:trPr>
          <w:trHeight w:val="454"/>
        </w:trPr>
        <w:tc>
          <w:tcPr>
            <w:tcW w:w="1704" w:type="dxa"/>
            <w:vMerge/>
            <w:noWrap/>
            <w:vAlign w:val="center"/>
          </w:tcPr>
          <w:p w:rsidR="00A01EB6" w:rsidRPr="00DA3160" w:rsidRDefault="00A01EB6" w:rsidP="00FB07C0">
            <w:pPr>
              <w:widowControl/>
              <w:spacing w:line="360" w:lineRule="auto"/>
              <w:jc w:val="left"/>
              <w:rPr>
                <w:rFonts w:eastAsiaTheme="minorEastAsia"/>
                <w:color w:val="000000"/>
                <w:kern w:val="0"/>
                <w:szCs w:val="21"/>
              </w:rPr>
            </w:pPr>
          </w:p>
        </w:tc>
        <w:tc>
          <w:tcPr>
            <w:tcW w:w="6174" w:type="dxa"/>
            <w:noWrap/>
            <w:vAlign w:val="center"/>
          </w:tcPr>
          <w:p w:rsidR="00A01EB6" w:rsidRPr="00DA3160" w:rsidRDefault="00A01EB6" w:rsidP="00FB07C0">
            <w:pPr>
              <w:widowControl/>
              <w:jc w:val="left"/>
              <w:rPr>
                <w:rFonts w:eastAsiaTheme="minorEastAsia"/>
                <w:color w:val="000000"/>
                <w:kern w:val="0"/>
                <w:szCs w:val="21"/>
              </w:rPr>
            </w:pPr>
            <w:r w:rsidRPr="00DA3160">
              <w:rPr>
                <w:rFonts w:eastAsiaTheme="minorEastAsia"/>
                <w:color w:val="000000"/>
                <w:kern w:val="0"/>
                <w:szCs w:val="21"/>
              </w:rPr>
              <w:t>需要按照维护手册，定期对系统进行备份和清除垃圾的重启动工作。</w:t>
            </w:r>
          </w:p>
        </w:tc>
        <w:tc>
          <w:tcPr>
            <w:tcW w:w="1161" w:type="dxa"/>
            <w:noWrap/>
            <w:vAlign w:val="center"/>
          </w:tcPr>
          <w:p w:rsidR="00A01EB6" w:rsidRPr="00DA3160" w:rsidRDefault="00A01EB6" w:rsidP="00FB07C0">
            <w:pPr>
              <w:rPr>
                <w:rFonts w:eastAsiaTheme="minorEastAsia"/>
                <w:szCs w:val="21"/>
              </w:rPr>
            </w:pPr>
          </w:p>
        </w:tc>
      </w:tr>
    </w:tbl>
    <w:p w:rsidR="00BD504C" w:rsidRPr="00DA3160" w:rsidRDefault="00BD504C" w:rsidP="00DA3160">
      <w:pPr>
        <w:tabs>
          <w:tab w:val="left" w:pos="9135"/>
        </w:tabs>
        <w:spacing w:line="360" w:lineRule="auto"/>
        <w:ind w:leftChars="150" w:left="315" w:firstLineChars="50" w:firstLine="120"/>
        <w:rPr>
          <w:rFonts w:ascii="新宋体" w:eastAsia="新宋体" w:hAnsi="新宋体"/>
          <w:sz w:val="24"/>
        </w:rPr>
      </w:pPr>
    </w:p>
    <w:p w:rsidR="00BD504C" w:rsidRPr="00DA3160" w:rsidRDefault="00A81427" w:rsidP="00DA3160">
      <w:pPr>
        <w:numPr>
          <w:ilvl w:val="0"/>
          <w:numId w:val="1"/>
        </w:numPr>
        <w:tabs>
          <w:tab w:val="clear" w:pos="900"/>
          <w:tab w:val="left" w:pos="420"/>
        </w:tabs>
        <w:adjustRightInd w:val="0"/>
        <w:snapToGrid w:val="0"/>
        <w:spacing w:line="360" w:lineRule="auto"/>
        <w:ind w:left="360" w:hanging="360"/>
        <w:rPr>
          <w:rFonts w:ascii="宋体" w:hAnsi="宋体"/>
          <w:color w:val="000000"/>
          <w:sz w:val="24"/>
        </w:rPr>
      </w:pPr>
      <w:r w:rsidRPr="00DA3160">
        <w:rPr>
          <w:rFonts w:ascii="宋体" w:hAnsi="宋体" w:hint="eastAsia"/>
          <w:color w:val="000000"/>
          <w:sz w:val="24"/>
        </w:rPr>
        <w:lastRenderedPageBreak/>
        <w:t>其他要求</w:t>
      </w:r>
    </w:p>
    <w:p w:rsidR="00BD504C" w:rsidRPr="00DA3160" w:rsidRDefault="00A81427" w:rsidP="00DA3160">
      <w:pPr>
        <w:adjustRightInd w:val="0"/>
        <w:snapToGrid w:val="0"/>
        <w:spacing w:line="360" w:lineRule="auto"/>
        <w:rPr>
          <w:rFonts w:ascii="宋体" w:hAnsi="宋体"/>
          <w:color w:val="000000"/>
          <w:sz w:val="24"/>
        </w:rPr>
      </w:pPr>
      <w:r w:rsidRPr="00DA3160">
        <w:rPr>
          <w:rFonts w:ascii="宋体" w:hAnsi="宋体" w:hint="eastAsia"/>
          <w:color w:val="000000"/>
          <w:sz w:val="24"/>
        </w:rPr>
        <w:t>5.1维保期限：服务期1年</w:t>
      </w:r>
      <w:r w:rsidR="00E03299">
        <w:rPr>
          <w:rFonts w:ascii="宋体" w:hAnsi="宋体" w:hint="eastAsia"/>
          <w:color w:val="000000"/>
          <w:sz w:val="24"/>
        </w:rPr>
        <w:t>，服务期满后，经双方协商可续签一年</w:t>
      </w:r>
      <w:r w:rsidRPr="00DA3160">
        <w:rPr>
          <w:rFonts w:ascii="宋体" w:hAnsi="宋体" w:hint="eastAsia"/>
          <w:color w:val="000000"/>
          <w:sz w:val="24"/>
        </w:rPr>
        <w:t>。</w:t>
      </w:r>
    </w:p>
    <w:p w:rsidR="00BD504C" w:rsidRPr="00DA3160" w:rsidRDefault="00A81427" w:rsidP="00DA3160">
      <w:pPr>
        <w:adjustRightInd w:val="0"/>
        <w:snapToGrid w:val="0"/>
        <w:spacing w:line="360" w:lineRule="auto"/>
        <w:rPr>
          <w:rFonts w:ascii="宋体" w:hAnsi="宋体"/>
          <w:color w:val="000000"/>
          <w:sz w:val="24"/>
        </w:rPr>
      </w:pPr>
      <w:r w:rsidRPr="00DA3160">
        <w:rPr>
          <w:rFonts w:ascii="宋体" w:hAnsi="宋体" w:hint="eastAsia"/>
          <w:color w:val="000000"/>
          <w:sz w:val="24"/>
        </w:rPr>
        <w:t>5.2</w:t>
      </w:r>
      <w:r w:rsidRPr="006031CC">
        <w:rPr>
          <w:rFonts w:ascii="宋体" w:hAnsi="宋体" w:hint="eastAsia"/>
          <w:color w:val="000000"/>
          <w:sz w:val="24"/>
        </w:rPr>
        <w:t>付款方式：</w:t>
      </w:r>
      <w:r w:rsidR="006031CC" w:rsidRPr="006031CC">
        <w:rPr>
          <w:rFonts w:ascii="宋体" w:hAnsi="宋体" w:hint="eastAsia"/>
          <w:color w:val="000000"/>
          <w:sz w:val="24"/>
        </w:rPr>
        <w:t>协议双方签署生效后，甲方</w:t>
      </w:r>
      <w:r w:rsidR="00EB4E07">
        <w:rPr>
          <w:rFonts w:ascii="宋体" w:hAnsi="宋体" w:hint="eastAsia"/>
          <w:color w:val="000000"/>
          <w:sz w:val="24"/>
        </w:rPr>
        <w:t>需</w:t>
      </w:r>
      <w:r w:rsidR="006031CC" w:rsidRPr="006031CC">
        <w:rPr>
          <w:rFonts w:ascii="宋体" w:hAnsi="宋体" w:hint="eastAsia"/>
          <w:color w:val="000000"/>
          <w:sz w:val="24"/>
        </w:rPr>
        <w:t>在</w:t>
      </w:r>
      <w:r w:rsidR="00EB4E07">
        <w:rPr>
          <w:rFonts w:ascii="宋体" w:hAnsi="宋体" w:hint="eastAsia"/>
          <w:color w:val="000000"/>
          <w:sz w:val="24"/>
        </w:rPr>
        <w:t>2</w:t>
      </w:r>
      <w:r w:rsidR="006031CC" w:rsidRPr="006031CC">
        <w:rPr>
          <w:rFonts w:ascii="宋体" w:hAnsi="宋体" w:hint="eastAsia"/>
          <w:color w:val="000000"/>
          <w:sz w:val="24"/>
        </w:rPr>
        <w:t>个月内支付</w:t>
      </w:r>
      <w:r w:rsidR="007B4860">
        <w:rPr>
          <w:rFonts w:ascii="宋体" w:hAnsi="宋体" w:hint="eastAsia"/>
          <w:color w:val="000000"/>
          <w:sz w:val="24"/>
        </w:rPr>
        <w:t>合同总金额的</w:t>
      </w:r>
      <w:r w:rsidR="00EB4E07">
        <w:rPr>
          <w:rFonts w:ascii="宋体" w:hAnsi="宋体" w:hint="eastAsia"/>
          <w:color w:val="000000"/>
          <w:sz w:val="24"/>
        </w:rPr>
        <w:t>50%，剩余50%在维护期满后1个月内支付。</w:t>
      </w:r>
    </w:p>
    <w:p w:rsidR="00BD504C" w:rsidRPr="00DA3160" w:rsidRDefault="00A81427" w:rsidP="00DA3160">
      <w:pPr>
        <w:adjustRightInd w:val="0"/>
        <w:snapToGrid w:val="0"/>
        <w:spacing w:line="360" w:lineRule="auto"/>
        <w:jc w:val="left"/>
        <w:rPr>
          <w:rFonts w:ascii="宋体" w:hAnsi="宋体"/>
          <w:color w:val="000000"/>
          <w:sz w:val="24"/>
        </w:rPr>
      </w:pPr>
      <w:r w:rsidRPr="00DA3160">
        <w:rPr>
          <w:rFonts w:ascii="宋体" w:hAnsi="宋体" w:hint="eastAsia"/>
          <w:color w:val="000000"/>
          <w:sz w:val="24"/>
        </w:rPr>
        <w:t>5.3报价：</w:t>
      </w:r>
      <w:r w:rsidRPr="00DA3160">
        <w:rPr>
          <w:rFonts w:ascii="宋体" w:hAnsi="宋体" w:hint="eastAsia"/>
          <w:b/>
          <w:snapToGrid w:val="0"/>
          <w:color w:val="000000"/>
          <w:kern w:val="0"/>
          <w:sz w:val="24"/>
        </w:rPr>
        <w:t>投标总价应包括本项目整个服务期所需的一切设备、材料、</w:t>
      </w:r>
      <w:r w:rsidRPr="00DA3160">
        <w:rPr>
          <w:rFonts w:ascii="宋体" w:hAnsi="宋体" w:hint="eastAsia"/>
          <w:b/>
          <w:color w:val="000000"/>
          <w:sz w:val="24"/>
        </w:rPr>
        <w:t>软硬件、</w:t>
      </w:r>
      <w:r w:rsidRPr="00DA3160">
        <w:rPr>
          <w:rFonts w:ascii="宋体" w:hAnsi="宋体" w:hint="eastAsia"/>
          <w:b/>
          <w:snapToGrid w:val="0"/>
          <w:color w:val="000000"/>
          <w:kern w:val="0"/>
          <w:sz w:val="24"/>
        </w:rPr>
        <w:t>人工、工具、设备、保险、交通、利润、税金（包含须由投标人承担的各种税费）、其它需投标人承担的费用及潜在可能涉及的一切费用。</w:t>
      </w:r>
      <w:r w:rsidRPr="00DA3160">
        <w:rPr>
          <w:rFonts w:ascii="宋体" w:hAnsi="宋体" w:hint="eastAsia"/>
          <w:color w:val="000000"/>
          <w:sz w:val="24"/>
        </w:rPr>
        <w:t>投标人应认真计算可能发生的各相关费用并计入投标报价内，在项</w:t>
      </w:r>
      <w:r w:rsidRPr="00DA3160">
        <w:rPr>
          <w:rFonts w:ascii="宋体" w:hAnsi="宋体" w:hint="eastAsia"/>
          <w:snapToGrid w:val="0"/>
          <w:color w:val="000000"/>
          <w:kern w:val="0"/>
          <w:sz w:val="24"/>
        </w:rPr>
        <w:t>目</w:t>
      </w:r>
      <w:r w:rsidRPr="00DA3160">
        <w:rPr>
          <w:rFonts w:ascii="宋体" w:hAnsi="宋体" w:hint="eastAsia"/>
          <w:color w:val="000000"/>
          <w:sz w:val="24"/>
        </w:rPr>
        <w:t>实施过程中不得藉此要求增加任何费用。如上述没有提及但该项目仍需要的内容，请投标人自行考虑一并计入投标报价中（未计入的，视为投标人的优惠）。</w:t>
      </w:r>
    </w:p>
    <w:p w:rsidR="00537F7B" w:rsidRPr="00DA3160" w:rsidRDefault="00537F7B" w:rsidP="00DA3160">
      <w:pPr>
        <w:adjustRightInd w:val="0"/>
        <w:snapToGrid w:val="0"/>
        <w:spacing w:line="360" w:lineRule="auto"/>
        <w:jc w:val="left"/>
        <w:rPr>
          <w:sz w:val="24"/>
        </w:rPr>
      </w:pPr>
      <w:r w:rsidRPr="00DA3160">
        <w:rPr>
          <w:rFonts w:ascii="宋体" w:hAnsi="宋体" w:hint="eastAsia"/>
          <w:color w:val="000000"/>
          <w:sz w:val="24"/>
        </w:rPr>
        <w:t>5.4预算：</w:t>
      </w:r>
      <w:r w:rsidR="006031CC">
        <w:rPr>
          <w:rFonts w:ascii="宋体" w:hAnsi="宋体" w:hint="eastAsia"/>
          <w:color w:val="000000"/>
          <w:sz w:val="24"/>
        </w:rPr>
        <w:t>贰</w:t>
      </w:r>
      <w:r w:rsidRPr="00DA3160">
        <w:rPr>
          <w:rFonts w:ascii="宋体" w:hAnsi="宋体" w:hint="eastAsia"/>
          <w:color w:val="000000"/>
          <w:sz w:val="24"/>
        </w:rPr>
        <w:t>万</w:t>
      </w:r>
      <w:r w:rsidR="00FA7322">
        <w:rPr>
          <w:rFonts w:ascii="宋体" w:hAnsi="宋体" w:hint="eastAsia"/>
          <w:color w:val="000000"/>
          <w:sz w:val="24"/>
        </w:rPr>
        <w:t>伍仟</w:t>
      </w:r>
      <w:r w:rsidRPr="00DA3160">
        <w:rPr>
          <w:rFonts w:ascii="宋体" w:hAnsi="宋体" w:hint="eastAsia"/>
          <w:color w:val="000000"/>
          <w:sz w:val="24"/>
        </w:rPr>
        <w:t>元</w:t>
      </w:r>
      <w:r w:rsidR="00E03299">
        <w:rPr>
          <w:rFonts w:ascii="宋体" w:hAnsi="宋体" w:hint="eastAsia"/>
          <w:color w:val="000000"/>
          <w:sz w:val="24"/>
        </w:rPr>
        <w:t>整</w:t>
      </w:r>
    </w:p>
    <w:sectPr w:rsidR="00537F7B" w:rsidRPr="00DA3160" w:rsidSect="00BD50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1375" w:rsidRDefault="00991375" w:rsidP="005D6C7D">
      <w:r>
        <w:separator/>
      </w:r>
    </w:p>
  </w:endnote>
  <w:endnote w:type="continuationSeparator" w:id="1">
    <w:p w:rsidR="00991375" w:rsidRDefault="00991375" w:rsidP="005D6C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 w:name="Calibri Light">
    <w:altName w:val="Arial"/>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1375" w:rsidRDefault="00991375" w:rsidP="005D6C7D">
      <w:r>
        <w:separator/>
      </w:r>
    </w:p>
  </w:footnote>
  <w:footnote w:type="continuationSeparator" w:id="1">
    <w:p w:rsidR="00991375" w:rsidRDefault="00991375" w:rsidP="005D6C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left" w:pos="900"/>
        </w:tabs>
        <w:ind w:left="900" w:hanging="420"/>
      </w:pPr>
    </w:lvl>
    <w:lvl w:ilvl="1">
      <w:start w:val="1"/>
      <w:numFmt w:val="decimal"/>
      <w:lvlText w:val="%2、"/>
      <w:lvlJc w:val="left"/>
      <w:pPr>
        <w:tabs>
          <w:tab w:val="left" w:pos="502"/>
        </w:tabs>
        <w:ind w:left="502" w:hanging="360"/>
      </w:pPr>
      <w:rPr>
        <w:rFonts w:hint="eastAsia"/>
      </w:rPr>
    </w:lvl>
    <w:lvl w:ilvl="2">
      <w:start w:val="1"/>
      <w:numFmt w:val="upperLetter"/>
      <w:lvlText w:val="%3、"/>
      <w:lvlJc w:val="left"/>
      <w:pPr>
        <w:tabs>
          <w:tab w:val="left" w:pos="1680"/>
        </w:tabs>
        <w:ind w:left="1680" w:hanging="360"/>
      </w:pPr>
      <w:rPr>
        <w:rFonts w:hint="eastAsia"/>
      </w:r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2D7AA8"/>
    <w:rsid w:val="000413F7"/>
    <w:rsid w:val="000838A3"/>
    <w:rsid w:val="000B4780"/>
    <w:rsid w:val="000C3440"/>
    <w:rsid w:val="0010631B"/>
    <w:rsid w:val="0029760C"/>
    <w:rsid w:val="002A1BA8"/>
    <w:rsid w:val="00331486"/>
    <w:rsid w:val="003727E0"/>
    <w:rsid w:val="003D41C7"/>
    <w:rsid w:val="004B6F78"/>
    <w:rsid w:val="004F72A9"/>
    <w:rsid w:val="00537F7B"/>
    <w:rsid w:val="005D6C7D"/>
    <w:rsid w:val="006031CC"/>
    <w:rsid w:val="006532A3"/>
    <w:rsid w:val="00744DA3"/>
    <w:rsid w:val="00756FE3"/>
    <w:rsid w:val="0077449E"/>
    <w:rsid w:val="007B4860"/>
    <w:rsid w:val="008F369B"/>
    <w:rsid w:val="00991375"/>
    <w:rsid w:val="00996332"/>
    <w:rsid w:val="009B2AED"/>
    <w:rsid w:val="009C732C"/>
    <w:rsid w:val="009D0330"/>
    <w:rsid w:val="00A01EB6"/>
    <w:rsid w:val="00A81427"/>
    <w:rsid w:val="00B10E2E"/>
    <w:rsid w:val="00BD504C"/>
    <w:rsid w:val="00C866F5"/>
    <w:rsid w:val="00DA3160"/>
    <w:rsid w:val="00DB7EDC"/>
    <w:rsid w:val="00E03299"/>
    <w:rsid w:val="00E16AFD"/>
    <w:rsid w:val="00EB4E07"/>
    <w:rsid w:val="00F36491"/>
    <w:rsid w:val="00FA6B75"/>
    <w:rsid w:val="00FA7322"/>
    <w:rsid w:val="00FB07C0"/>
    <w:rsid w:val="00FC2F97"/>
    <w:rsid w:val="442D7AA8"/>
    <w:rsid w:val="5DAF6D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04C"/>
    <w:pPr>
      <w:widowControl w:val="0"/>
      <w:jc w:val="both"/>
    </w:pPr>
    <w:rPr>
      <w:kern w:val="2"/>
      <w:sz w:val="21"/>
      <w:szCs w:val="24"/>
    </w:rPr>
  </w:style>
  <w:style w:type="paragraph" w:styleId="1">
    <w:name w:val="heading 1"/>
    <w:basedOn w:val="a"/>
    <w:next w:val="a"/>
    <w:uiPriority w:val="9"/>
    <w:qFormat/>
    <w:rsid w:val="00BD504C"/>
    <w:pPr>
      <w:keepNext/>
      <w:keepLines/>
      <w:tabs>
        <w:tab w:val="left" w:pos="840"/>
      </w:tabs>
      <w:adjustRightInd w:val="0"/>
      <w:snapToGrid w:val="0"/>
      <w:spacing w:line="360" w:lineRule="auto"/>
      <w:outlineLvl w:val="0"/>
    </w:pPr>
    <w:rPr>
      <w:rFonts w:ascii="宋体"/>
      <w:b/>
      <w:kern w:val="44"/>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BD504C"/>
    <w:pPr>
      <w:spacing w:beforeLines="50" w:afterLines="50" w:line="400" w:lineRule="exact"/>
    </w:pPr>
    <w:rPr>
      <w:rFonts w:ascii="宋体" w:hAnsi="Courier New"/>
      <w:sz w:val="24"/>
    </w:rPr>
  </w:style>
  <w:style w:type="paragraph" w:styleId="a4">
    <w:name w:val="header"/>
    <w:basedOn w:val="a"/>
    <w:link w:val="Char"/>
    <w:rsid w:val="005D6C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D6C7D"/>
    <w:rPr>
      <w:kern w:val="2"/>
      <w:sz w:val="18"/>
      <w:szCs w:val="18"/>
    </w:rPr>
  </w:style>
  <w:style w:type="paragraph" w:styleId="a5">
    <w:name w:val="footer"/>
    <w:basedOn w:val="a"/>
    <w:link w:val="Char0"/>
    <w:rsid w:val="005D6C7D"/>
    <w:pPr>
      <w:tabs>
        <w:tab w:val="center" w:pos="4153"/>
        <w:tab w:val="right" w:pos="8306"/>
      </w:tabs>
      <w:snapToGrid w:val="0"/>
      <w:jc w:val="left"/>
    </w:pPr>
    <w:rPr>
      <w:sz w:val="18"/>
      <w:szCs w:val="18"/>
    </w:rPr>
  </w:style>
  <w:style w:type="character" w:customStyle="1" w:styleId="Char0">
    <w:name w:val="页脚 Char"/>
    <w:basedOn w:val="a0"/>
    <w:link w:val="a5"/>
    <w:rsid w:val="005D6C7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280</Words>
  <Characters>1601</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小米</dc:creator>
  <cp:lastModifiedBy>Administrator</cp:lastModifiedBy>
  <cp:revision>25</cp:revision>
  <dcterms:created xsi:type="dcterms:W3CDTF">2019-08-15T01:42:00Z</dcterms:created>
  <dcterms:modified xsi:type="dcterms:W3CDTF">2021-11-18T06:17:00Z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