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958" w:rsidRDefault="00AF6958"/>
    <w:p w:rsidR="00ED72FF" w:rsidRDefault="00ED72FF">
      <w:r>
        <w:rPr>
          <w:rFonts w:hint="eastAsia"/>
        </w:rPr>
        <w:t>标项一：</w:t>
      </w:r>
      <w:r w:rsidRPr="003E426B">
        <w:rPr>
          <w:rFonts w:ascii="宋体" w:hAnsi="宋体" w:cs="宋体" w:hint="eastAsia"/>
          <w:sz w:val="24"/>
        </w:rPr>
        <w:t>奥林巴斯</w:t>
      </w:r>
      <w:r>
        <w:rPr>
          <w:rFonts w:ascii="宋体" w:hAnsi="宋体" w:cs="宋体" w:hint="eastAsia"/>
          <w:sz w:val="24"/>
        </w:rPr>
        <w:t>电子鼻咽喉镜保修</w:t>
      </w:r>
      <w:r w:rsidR="00EA1DF6">
        <w:rPr>
          <w:rFonts w:ascii="宋体" w:hAnsi="宋体" w:cs="宋体" w:hint="eastAsia"/>
          <w:sz w:val="24"/>
        </w:rPr>
        <w:t>(</w:t>
      </w:r>
      <w:r w:rsidR="00EA1DF6">
        <w:rPr>
          <w:rFonts w:ascii="宋体" w:hAnsi="宋体" w:cs="宋体" w:hint="eastAsia"/>
          <w:sz w:val="24"/>
        </w:rPr>
        <w:t>维保费用：</w:t>
      </w:r>
      <w:r w:rsidR="00EA1DF6">
        <w:rPr>
          <w:rFonts w:ascii="宋体" w:hAnsi="宋体" w:cs="宋体" w:hint="eastAsia"/>
          <w:sz w:val="24"/>
        </w:rPr>
        <w:t>12</w:t>
      </w:r>
      <w:r w:rsidR="00E172AB">
        <w:rPr>
          <w:rFonts w:ascii="宋体" w:hAnsi="宋体" w:cs="宋体" w:hint="eastAsia"/>
          <w:sz w:val="24"/>
        </w:rPr>
        <w:t>.5</w:t>
      </w:r>
      <w:r w:rsidR="00EA1DF6">
        <w:rPr>
          <w:rFonts w:ascii="宋体" w:hAnsi="宋体" w:cs="宋体" w:hint="eastAsia"/>
          <w:sz w:val="24"/>
        </w:rPr>
        <w:t>万</w:t>
      </w:r>
      <w:r w:rsidR="00EA1DF6">
        <w:rPr>
          <w:rFonts w:ascii="宋体" w:hAnsi="宋体" w:cs="宋体" w:hint="eastAsia"/>
          <w:sz w:val="24"/>
        </w:rPr>
        <w:t>)</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946"/>
        <w:gridCol w:w="1276"/>
      </w:tblGrid>
      <w:tr w:rsidR="0013655A" w:rsidRPr="00E0348D" w:rsidTr="00EA1DF6">
        <w:tc>
          <w:tcPr>
            <w:tcW w:w="993" w:type="dxa"/>
          </w:tcPr>
          <w:p w:rsidR="0013655A" w:rsidRPr="00E0348D" w:rsidRDefault="0013655A" w:rsidP="00071D3E">
            <w:pPr>
              <w:spacing w:beforeLines="50" w:afterLines="50"/>
              <w:jc w:val="center"/>
              <w:rPr>
                <w:rFonts w:hAnsi="宋体"/>
                <w:bCs/>
                <w:sz w:val="24"/>
              </w:rPr>
            </w:pPr>
            <w:r w:rsidRPr="00E0348D">
              <w:rPr>
                <w:rFonts w:ascii="宋体" w:hAnsi="宋体" w:hint="eastAsia"/>
                <w:b/>
                <w:bCs/>
                <w:sz w:val="24"/>
              </w:rPr>
              <w:t>序号</w:t>
            </w:r>
          </w:p>
        </w:tc>
        <w:tc>
          <w:tcPr>
            <w:tcW w:w="6946" w:type="dxa"/>
          </w:tcPr>
          <w:p w:rsidR="0013655A" w:rsidRPr="00E0348D" w:rsidRDefault="0013655A" w:rsidP="00071D3E">
            <w:pPr>
              <w:spacing w:beforeLines="50" w:afterLines="50"/>
              <w:jc w:val="center"/>
              <w:rPr>
                <w:rFonts w:hAnsi="宋体"/>
                <w:bCs/>
                <w:sz w:val="24"/>
              </w:rPr>
            </w:pPr>
            <w:r>
              <w:rPr>
                <w:rFonts w:ascii="宋体" w:hAnsi="宋体" w:hint="eastAsia"/>
                <w:b/>
                <w:bCs/>
                <w:sz w:val="24"/>
              </w:rPr>
              <w:t>采购</w:t>
            </w:r>
            <w:r w:rsidRPr="00E0348D">
              <w:rPr>
                <w:rFonts w:ascii="宋体" w:hAnsi="宋体" w:hint="eastAsia"/>
                <w:b/>
                <w:bCs/>
                <w:sz w:val="24"/>
              </w:rPr>
              <w:t>要求</w:t>
            </w:r>
          </w:p>
        </w:tc>
        <w:tc>
          <w:tcPr>
            <w:tcW w:w="1276" w:type="dxa"/>
          </w:tcPr>
          <w:p w:rsidR="0013655A" w:rsidRPr="00E0348D" w:rsidRDefault="0013655A" w:rsidP="00071D3E">
            <w:pPr>
              <w:spacing w:beforeLines="50" w:afterLines="50"/>
              <w:jc w:val="center"/>
              <w:rPr>
                <w:rFonts w:hAnsi="宋体"/>
                <w:bCs/>
                <w:sz w:val="24"/>
              </w:rPr>
            </w:pPr>
            <w:r w:rsidRPr="00E0348D">
              <w:rPr>
                <w:rFonts w:ascii="宋体" w:hAnsi="宋体" w:hint="eastAsia"/>
                <w:b/>
                <w:bCs/>
                <w:sz w:val="24"/>
              </w:rPr>
              <w:t>响应</w:t>
            </w:r>
          </w:p>
        </w:tc>
      </w:tr>
      <w:tr w:rsidR="0013655A" w:rsidRPr="00E0348D" w:rsidTr="00EA1DF6">
        <w:tc>
          <w:tcPr>
            <w:tcW w:w="993" w:type="dxa"/>
            <w:vAlign w:val="center"/>
          </w:tcPr>
          <w:p w:rsidR="0013655A" w:rsidRPr="003E426B" w:rsidRDefault="0013655A" w:rsidP="00AE0BCE">
            <w:pPr>
              <w:jc w:val="center"/>
              <w:rPr>
                <w:rFonts w:ascii="宋体" w:hAnsi="宋体"/>
                <w:b/>
                <w:bCs/>
                <w:sz w:val="24"/>
              </w:rPr>
            </w:pPr>
            <w:r w:rsidRPr="003E426B">
              <w:rPr>
                <w:rFonts w:ascii="宋体" w:hAnsi="宋体" w:hint="eastAsia"/>
                <w:b/>
                <w:bCs/>
                <w:sz w:val="24"/>
              </w:rPr>
              <w:t>一</w:t>
            </w:r>
          </w:p>
        </w:tc>
        <w:tc>
          <w:tcPr>
            <w:tcW w:w="6946" w:type="dxa"/>
            <w:vAlign w:val="center"/>
          </w:tcPr>
          <w:p w:rsidR="0013655A" w:rsidRPr="003E426B" w:rsidRDefault="0013655A" w:rsidP="00AE0BCE">
            <w:pPr>
              <w:rPr>
                <w:rFonts w:ascii="宋体" w:hAnsi="宋体"/>
                <w:b/>
                <w:sz w:val="24"/>
              </w:rPr>
            </w:pPr>
            <w:r w:rsidRPr="003E426B">
              <w:rPr>
                <w:rFonts w:ascii="宋体" w:hAnsi="宋体" w:cs="宋体" w:hint="eastAsia"/>
                <w:b/>
                <w:sz w:val="24"/>
              </w:rPr>
              <w:t>设备总体技术服务要求</w:t>
            </w:r>
          </w:p>
        </w:tc>
        <w:tc>
          <w:tcPr>
            <w:tcW w:w="1276" w:type="dxa"/>
          </w:tcPr>
          <w:p w:rsidR="0013655A" w:rsidRPr="00E0348D" w:rsidRDefault="0013655A" w:rsidP="00071D3E">
            <w:pPr>
              <w:spacing w:beforeLines="50" w:afterLines="50"/>
              <w:rPr>
                <w:rFonts w:hAnsi="宋体"/>
                <w:bCs/>
                <w:sz w:val="28"/>
                <w:szCs w:val="30"/>
              </w:rPr>
            </w:pPr>
          </w:p>
        </w:tc>
      </w:tr>
      <w:tr w:rsidR="0013655A" w:rsidRPr="00E0348D" w:rsidTr="00EA1DF6">
        <w:trPr>
          <w:trHeight w:val="654"/>
        </w:trPr>
        <w:tc>
          <w:tcPr>
            <w:tcW w:w="993" w:type="dxa"/>
            <w:vAlign w:val="center"/>
          </w:tcPr>
          <w:p w:rsidR="0013655A" w:rsidRPr="003E426B" w:rsidRDefault="0013655A" w:rsidP="00AE0BCE">
            <w:pPr>
              <w:jc w:val="center"/>
              <w:rPr>
                <w:rFonts w:ascii="宋体" w:hAnsi="宋体"/>
                <w:bCs/>
                <w:sz w:val="24"/>
              </w:rPr>
            </w:pPr>
            <w:r w:rsidRPr="003E426B">
              <w:rPr>
                <w:rFonts w:ascii="宋体" w:hAnsi="宋体" w:hint="eastAsia"/>
                <w:bCs/>
                <w:sz w:val="24"/>
              </w:rPr>
              <w:t>1.1</w:t>
            </w:r>
          </w:p>
        </w:tc>
        <w:tc>
          <w:tcPr>
            <w:tcW w:w="6946" w:type="dxa"/>
          </w:tcPr>
          <w:p w:rsidR="0013655A" w:rsidRPr="000D585A" w:rsidRDefault="0013655A" w:rsidP="000D585A">
            <w:pPr>
              <w:ind w:rightChars="-255" w:right="-561"/>
              <w:jc w:val="both"/>
              <w:rPr>
                <w:rFonts w:ascii="宋体" w:hAnsi="宋体" w:cs="宋体"/>
                <w:sz w:val="24"/>
              </w:rPr>
            </w:pPr>
            <w:r w:rsidRPr="003E426B">
              <w:rPr>
                <w:rFonts w:ascii="宋体" w:hAnsi="宋体" w:cs="宋体" w:hint="eastAsia"/>
                <w:sz w:val="24"/>
              </w:rPr>
              <w:t>保修设备：奥林巴斯</w:t>
            </w:r>
            <w:r w:rsidR="000D585A">
              <w:rPr>
                <w:rFonts w:ascii="宋体" w:hAnsi="宋体" w:cs="宋体" w:hint="eastAsia"/>
                <w:sz w:val="24"/>
              </w:rPr>
              <w:t>电子鼻咽喉镜</w:t>
            </w:r>
            <w:r w:rsidR="000D585A">
              <w:rPr>
                <w:rFonts w:ascii="宋体" w:hAnsi="宋体" w:cs="宋体" w:hint="eastAsia"/>
                <w:sz w:val="24"/>
              </w:rPr>
              <w:t>3</w:t>
            </w:r>
            <w:r w:rsidR="00ED72FF">
              <w:rPr>
                <w:rFonts w:ascii="宋体" w:hAnsi="宋体" w:cs="宋体" w:hint="eastAsia"/>
                <w:sz w:val="24"/>
              </w:rPr>
              <w:t>根</w:t>
            </w:r>
          </w:p>
        </w:tc>
        <w:tc>
          <w:tcPr>
            <w:tcW w:w="1276" w:type="dxa"/>
          </w:tcPr>
          <w:p w:rsidR="0013655A" w:rsidRPr="00E0348D" w:rsidRDefault="0013655A" w:rsidP="00071D3E">
            <w:pPr>
              <w:spacing w:beforeLines="50" w:afterLines="50"/>
              <w:rPr>
                <w:rFonts w:hAnsi="宋体"/>
                <w:bCs/>
                <w:sz w:val="28"/>
                <w:szCs w:val="30"/>
              </w:rPr>
            </w:pPr>
          </w:p>
        </w:tc>
      </w:tr>
      <w:tr w:rsidR="0013655A" w:rsidRPr="00E0348D" w:rsidTr="00EA1DF6">
        <w:tc>
          <w:tcPr>
            <w:tcW w:w="993" w:type="dxa"/>
            <w:vAlign w:val="center"/>
          </w:tcPr>
          <w:p w:rsidR="0013655A" w:rsidRPr="003E426B" w:rsidRDefault="0013655A" w:rsidP="00AE0BCE">
            <w:pPr>
              <w:jc w:val="center"/>
              <w:rPr>
                <w:rFonts w:ascii="宋体" w:hAnsi="宋体"/>
                <w:bCs/>
                <w:sz w:val="24"/>
              </w:rPr>
            </w:pPr>
            <w:r w:rsidRPr="003E426B">
              <w:rPr>
                <w:rFonts w:ascii="宋体" w:hAnsi="宋体" w:hint="eastAsia"/>
                <w:bCs/>
                <w:sz w:val="24"/>
              </w:rPr>
              <w:t>1.2</w:t>
            </w:r>
          </w:p>
        </w:tc>
        <w:tc>
          <w:tcPr>
            <w:tcW w:w="6946" w:type="dxa"/>
            <w:vAlign w:val="center"/>
          </w:tcPr>
          <w:p w:rsidR="0013655A" w:rsidRPr="003E426B" w:rsidRDefault="0013655A" w:rsidP="00AE0BCE">
            <w:pPr>
              <w:spacing w:line="300" w:lineRule="exact"/>
              <w:rPr>
                <w:rFonts w:ascii="宋体" w:hAnsi="宋体" w:cs="宋体"/>
                <w:sz w:val="24"/>
              </w:rPr>
            </w:pPr>
            <w:r w:rsidRPr="003E426B">
              <w:rPr>
                <w:rFonts w:ascii="宋体" w:hAnsi="宋体" w:cs="宋体" w:hint="eastAsia"/>
                <w:sz w:val="24"/>
              </w:rPr>
              <w:t>责任年限：一年</w:t>
            </w:r>
          </w:p>
        </w:tc>
        <w:tc>
          <w:tcPr>
            <w:tcW w:w="1276" w:type="dxa"/>
          </w:tcPr>
          <w:p w:rsidR="0013655A" w:rsidRPr="00E0348D" w:rsidRDefault="0013655A" w:rsidP="00071D3E">
            <w:pPr>
              <w:spacing w:beforeLines="50" w:afterLines="50"/>
              <w:rPr>
                <w:rFonts w:hAnsi="宋体"/>
                <w:bCs/>
                <w:sz w:val="28"/>
                <w:szCs w:val="30"/>
              </w:rPr>
            </w:pPr>
          </w:p>
        </w:tc>
      </w:tr>
      <w:tr w:rsidR="0013655A" w:rsidRPr="00D16048" w:rsidTr="00EA1DF6">
        <w:trPr>
          <w:trHeight w:val="654"/>
        </w:trPr>
        <w:tc>
          <w:tcPr>
            <w:tcW w:w="993" w:type="dxa"/>
            <w:vAlign w:val="center"/>
          </w:tcPr>
          <w:p w:rsidR="0013655A" w:rsidRPr="00D16048" w:rsidRDefault="0013655A" w:rsidP="00AE0BCE">
            <w:pPr>
              <w:jc w:val="center"/>
              <w:rPr>
                <w:rFonts w:ascii="宋体" w:hAnsi="宋体"/>
                <w:bCs/>
                <w:sz w:val="24"/>
              </w:rPr>
            </w:pPr>
            <w:r w:rsidRPr="00D16048">
              <w:rPr>
                <w:rFonts w:ascii="宋体" w:hAnsi="宋体" w:hint="eastAsia"/>
                <w:bCs/>
                <w:sz w:val="24"/>
              </w:rPr>
              <w:t>1.3</w:t>
            </w:r>
          </w:p>
        </w:tc>
        <w:tc>
          <w:tcPr>
            <w:tcW w:w="6946" w:type="dxa"/>
            <w:vAlign w:val="center"/>
          </w:tcPr>
          <w:p w:rsidR="0013655A" w:rsidRPr="00D16048" w:rsidRDefault="0013655A" w:rsidP="00AE0BCE">
            <w:pPr>
              <w:spacing w:line="300" w:lineRule="exact"/>
              <w:rPr>
                <w:rFonts w:ascii="宋体" w:hAnsi="宋体" w:cs="宋体"/>
                <w:sz w:val="24"/>
              </w:rPr>
            </w:pPr>
            <w:r w:rsidRPr="00D16048">
              <w:rPr>
                <w:rFonts w:ascii="宋体" w:hAnsi="宋体" w:cs="宋体" w:hint="eastAsia"/>
                <w:sz w:val="24"/>
              </w:rPr>
              <w:t>保修内容：维保期间负责被保设备的维修保养工作，保证其正常工作</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jc w:val="center"/>
              <w:rPr>
                <w:rFonts w:ascii="宋体" w:hAnsi="宋体"/>
                <w:bCs/>
                <w:sz w:val="24"/>
              </w:rPr>
            </w:pPr>
            <w:r w:rsidRPr="00D16048">
              <w:rPr>
                <w:rFonts w:ascii="宋体" w:hAnsi="宋体" w:hint="eastAsia"/>
                <w:bCs/>
                <w:sz w:val="24"/>
              </w:rPr>
              <w:t>1.4</w:t>
            </w:r>
          </w:p>
        </w:tc>
        <w:tc>
          <w:tcPr>
            <w:tcW w:w="6946" w:type="dxa"/>
            <w:vAlign w:val="center"/>
          </w:tcPr>
          <w:p w:rsidR="0013655A" w:rsidRPr="00D16048" w:rsidRDefault="0013655A" w:rsidP="0013655A">
            <w:pPr>
              <w:spacing w:line="300" w:lineRule="exact"/>
              <w:rPr>
                <w:rFonts w:ascii="宋体" w:hAnsi="宋体" w:cs="宋体"/>
                <w:sz w:val="24"/>
              </w:rPr>
            </w:pPr>
            <w:r w:rsidRPr="00D16048">
              <w:rPr>
                <w:rFonts w:ascii="宋体" w:hAnsi="宋体" w:cs="宋体" w:hint="eastAsia"/>
                <w:sz w:val="24"/>
              </w:rPr>
              <w:t>保修期内每年提供设备预防性维护保养服务</w:t>
            </w:r>
            <w:r w:rsidRPr="00D16048">
              <w:rPr>
                <w:rFonts w:ascii="宋体" w:hAnsi="宋体" w:cs="宋体"/>
                <w:sz w:val="24"/>
              </w:rPr>
              <w:t>2</w:t>
            </w:r>
            <w:r w:rsidRPr="00D16048">
              <w:rPr>
                <w:rFonts w:ascii="宋体" w:hAnsi="宋体" w:cs="宋体" w:hint="eastAsia"/>
                <w:sz w:val="24"/>
              </w:rPr>
              <w:t>次，提供详细的设备预防性维护保养计划，根据计划在保修服务期内定期做预防性维护保养，并提供详细记录报告。确保系统能按照制造商的产品白皮书或国家、国际标准要求运行。</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jc w:val="center"/>
              <w:rPr>
                <w:rFonts w:ascii="宋体" w:hAnsi="宋体"/>
                <w:bCs/>
                <w:sz w:val="24"/>
              </w:rPr>
            </w:pPr>
            <w:r w:rsidRPr="00D16048">
              <w:rPr>
                <w:rFonts w:ascii="宋体" w:hAnsi="宋体" w:hint="eastAsia"/>
                <w:bCs/>
                <w:sz w:val="24"/>
              </w:rPr>
              <w:t>1.5</w:t>
            </w:r>
          </w:p>
        </w:tc>
        <w:tc>
          <w:tcPr>
            <w:tcW w:w="6946" w:type="dxa"/>
            <w:vAlign w:val="center"/>
          </w:tcPr>
          <w:p w:rsidR="0013655A" w:rsidRPr="00D16048" w:rsidRDefault="0013655A" w:rsidP="00AE0BCE">
            <w:pPr>
              <w:spacing w:line="300" w:lineRule="exact"/>
              <w:rPr>
                <w:rFonts w:ascii="宋体" w:hAnsi="宋体" w:cs="宋体"/>
                <w:sz w:val="24"/>
              </w:rPr>
            </w:pPr>
            <w:r w:rsidRPr="00D16048">
              <w:rPr>
                <w:rFonts w:ascii="宋体" w:hAnsi="宋体" w:cs="宋体" w:hint="eastAsia"/>
                <w:sz w:val="24"/>
              </w:rPr>
              <w:t>维修过程中需要更换零配件时，应向医院解释说明并快速调用配件。每次维修完成后，工程师向院方提供书面维修报告一份。</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jc w:val="center"/>
              <w:rPr>
                <w:rFonts w:ascii="宋体" w:hAnsi="宋体"/>
                <w:bCs/>
                <w:sz w:val="24"/>
              </w:rPr>
            </w:pPr>
            <w:r w:rsidRPr="00D16048">
              <w:rPr>
                <w:rFonts w:ascii="宋体" w:hAnsi="宋体" w:hint="eastAsia"/>
                <w:bCs/>
                <w:sz w:val="24"/>
              </w:rPr>
              <w:t>1.6</w:t>
            </w:r>
          </w:p>
        </w:tc>
        <w:tc>
          <w:tcPr>
            <w:tcW w:w="6946" w:type="dxa"/>
            <w:vAlign w:val="center"/>
          </w:tcPr>
          <w:p w:rsidR="0013655A" w:rsidRPr="00D16048" w:rsidRDefault="0013655A" w:rsidP="00AE0BCE">
            <w:pPr>
              <w:spacing w:line="300" w:lineRule="exact"/>
              <w:rPr>
                <w:rFonts w:ascii="宋体" w:hAnsi="宋体" w:cs="宋体"/>
                <w:sz w:val="24"/>
              </w:rPr>
            </w:pPr>
            <w:r w:rsidRPr="00D16048">
              <w:rPr>
                <w:rFonts w:ascii="宋体" w:hAnsi="宋体" w:cs="宋体" w:hint="eastAsia"/>
                <w:sz w:val="24"/>
              </w:rPr>
              <w:t>设备入保后，建立《医疗设备保修档案册》，该档案册每年度更新一次，其中包括保修合同、设备信息、保养维护报告、检测报告、维修报告、配件更换明细等，方便医院随时了解在保设备情况。</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hint="eastAsia"/>
                <w:sz w:val="24"/>
              </w:rPr>
              <w:t>二</w:t>
            </w:r>
          </w:p>
        </w:tc>
        <w:tc>
          <w:tcPr>
            <w:tcW w:w="6946" w:type="dxa"/>
            <w:vAlign w:val="center"/>
          </w:tcPr>
          <w:p w:rsidR="0013655A" w:rsidRPr="00D16048" w:rsidRDefault="0013655A" w:rsidP="00AE0BCE">
            <w:pPr>
              <w:rPr>
                <w:rFonts w:ascii="宋体" w:hAnsi="宋体"/>
                <w:b/>
                <w:sz w:val="24"/>
              </w:rPr>
            </w:pPr>
            <w:r w:rsidRPr="00D16048">
              <w:rPr>
                <w:rFonts w:ascii="宋体" w:hAnsi="宋体" w:hint="eastAsia"/>
                <w:b/>
                <w:sz w:val="24"/>
              </w:rPr>
              <w:t>售后服务要求</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sz w:val="24"/>
              </w:rPr>
              <w:t>1</w:t>
            </w:r>
          </w:p>
        </w:tc>
        <w:tc>
          <w:tcPr>
            <w:tcW w:w="6946" w:type="dxa"/>
            <w:vAlign w:val="center"/>
          </w:tcPr>
          <w:p w:rsidR="0013655A" w:rsidRPr="00D16048" w:rsidRDefault="0013655A" w:rsidP="00AE0BCE">
            <w:pPr>
              <w:rPr>
                <w:rFonts w:ascii="宋体" w:hAnsi="宋体"/>
                <w:sz w:val="24"/>
              </w:rPr>
            </w:pPr>
            <w:r w:rsidRPr="00D16048">
              <w:rPr>
                <w:rFonts w:ascii="宋体" w:hAnsi="宋体" w:hint="eastAsia"/>
                <w:sz w:val="24"/>
              </w:rPr>
              <w:t>项目维护计划</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sz w:val="24"/>
              </w:rPr>
              <w:t>1.1</w:t>
            </w:r>
          </w:p>
        </w:tc>
        <w:tc>
          <w:tcPr>
            <w:tcW w:w="6946" w:type="dxa"/>
            <w:vAlign w:val="center"/>
          </w:tcPr>
          <w:p w:rsidR="0013655A" w:rsidRPr="00D16048" w:rsidRDefault="0013655A" w:rsidP="00AE0BCE">
            <w:pPr>
              <w:rPr>
                <w:rFonts w:ascii="宋体" w:hAnsi="宋体"/>
                <w:sz w:val="24"/>
              </w:rPr>
            </w:pPr>
            <w:r w:rsidRPr="00D16048">
              <w:rPr>
                <w:rFonts w:ascii="宋体" w:hAnsi="宋体" w:hint="eastAsia"/>
                <w:sz w:val="24"/>
              </w:rPr>
              <w:t>提供详细的设备预防性维护保养计划和说明，包括保养计划，保养策略和操作规程说明。</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sz w:val="24"/>
              </w:rPr>
              <w:t>2</w:t>
            </w:r>
          </w:p>
        </w:tc>
        <w:tc>
          <w:tcPr>
            <w:tcW w:w="6946" w:type="dxa"/>
            <w:vAlign w:val="center"/>
          </w:tcPr>
          <w:p w:rsidR="0013655A" w:rsidRPr="00D16048" w:rsidRDefault="0013655A" w:rsidP="00AE0BCE">
            <w:pPr>
              <w:rPr>
                <w:rFonts w:ascii="宋体" w:hAnsi="宋体"/>
                <w:sz w:val="24"/>
              </w:rPr>
            </w:pPr>
            <w:r w:rsidRPr="00D16048">
              <w:rPr>
                <w:rFonts w:ascii="宋体" w:hAnsi="宋体" w:hint="eastAsia"/>
                <w:sz w:val="24"/>
              </w:rPr>
              <w:t>响应情况</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sz w:val="24"/>
              </w:rPr>
              <w:t>2.1</w:t>
            </w:r>
          </w:p>
        </w:tc>
        <w:tc>
          <w:tcPr>
            <w:tcW w:w="6946" w:type="dxa"/>
            <w:vAlign w:val="center"/>
          </w:tcPr>
          <w:p w:rsidR="0013655A" w:rsidRPr="00D16048" w:rsidRDefault="0013655A" w:rsidP="00071D3E">
            <w:pPr>
              <w:rPr>
                <w:rFonts w:ascii="宋体" w:hAnsi="宋体"/>
                <w:sz w:val="24"/>
              </w:rPr>
            </w:pPr>
            <w:r w:rsidRPr="00D16048">
              <w:rPr>
                <w:rFonts w:ascii="宋体" w:hAnsi="宋体" w:hint="eastAsia"/>
                <w:sz w:val="24"/>
              </w:rPr>
              <w:t>每</w:t>
            </w:r>
            <w:r w:rsidR="00071D3E">
              <w:rPr>
                <w:rFonts w:ascii="宋体" w:hAnsi="宋体" w:hint="eastAsia"/>
                <w:sz w:val="24"/>
              </w:rPr>
              <w:t>根内镜</w:t>
            </w:r>
            <w:r w:rsidRPr="00D16048">
              <w:rPr>
                <w:rFonts w:ascii="宋体" w:hAnsi="宋体" w:hint="eastAsia"/>
                <w:sz w:val="24"/>
              </w:rPr>
              <w:t>开机率≥</w:t>
            </w:r>
            <w:r w:rsidRPr="00D16048">
              <w:rPr>
                <w:rFonts w:ascii="宋体" w:hAnsi="宋体"/>
                <w:sz w:val="24"/>
              </w:rPr>
              <w:t>95%</w:t>
            </w:r>
            <w:r w:rsidRPr="00D16048">
              <w:rPr>
                <w:rFonts w:ascii="宋体" w:hAnsi="宋体" w:hint="eastAsia"/>
                <w:sz w:val="24"/>
              </w:rPr>
              <w:t>（按每年</w:t>
            </w:r>
            <w:r w:rsidRPr="00D16048">
              <w:rPr>
                <w:rFonts w:ascii="宋体" w:hAnsi="宋体"/>
                <w:sz w:val="24"/>
              </w:rPr>
              <w:t>365</w:t>
            </w:r>
            <w:r w:rsidRPr="00D16048">
              <w:rPr>
                <w:rFonts w:ascii="宋体" w:hAnsi="宋体" w:hint="eastAsia"/>
                <w:sz w:val="24"/>
              </w:rPr>
              <w:t>天计算</w:t>
            </w:r>
            <w:r w:rsidR="007D21BD">
              <w:rPr>
                <w:rFonts w:ascii="宋体" w:hAnsi="宋体" w:hint="eastAsia"/>
                <w:sz w:val="24"/>
              </w:rPr>
              <w:t>，每天工作</w:t>
            </w:r>
            <w:r w:rsidR="007D21BD">
              <w:rPr>
                <w:rFonts w:ascii="宋体" w:hAnsi="宋体" w:hint="eastAsia"/>
                <w:sz w:val="24"/>
              </w:rPr>
              <w:t>8</w:t>
            </w:r>
            <w:r w:rsidR="007D21BD">
              <w:rPr>
                <w:rFonts w:ascii="宋体" w:hAnsi="宋体" w:hint="eastAsia"/>
                <w:sz w:val="24"/>
              </w:rPr>
              <w:t>小时计</w:t>
            </w:r>
            <w:r w:rsidRPr="00D16048">
              <w:rPr>
                <w:rFonts w:ascii="宋体" w:hAnsi="宋体" w:hint="eastAsia"/>
                <w:sz w:val="24"/>
              </w:rPr>
              <w:t>），若所保设备未达到以上开机率保证</w:t>
            </w:r>
            <w:r w:rsidRPr="00D16048">
              <w:rPr>
                <w:rFonts w:ascii="宋体" w:hAnsi="宋体"/>
                <w:sz w:val="24"/>
              </w:rPr>
              <w:t>(</w:t>
            </w:r>
            <w:r w:rsidRPr="00D16048">
              <w:rPr>
                <w:rFonts w:ascii="宋体" w:hAnsi="宋体" w:hint="eastAsia"/>
                <w:sz w:val="24"/>
              </w:rPr>
              <w:t>不可抗力情况除外，不可抗力应指任何遭受不可抗力方无法预见的且超出其合理控制的事件</w:t>
            </w:r>
            <w:r w:rsidRPr="00D16048">
              <w:rPr>
                <w:rFonts w:ascii="宋体" w:hAnsi="宋体"/>
                <w:sz w:val="24"/>
              </w:rPr>
              <w:t>)</w:t>
            </w:r>
            <w:r w:rsidRPr="00D16048">
              <w:rPr>
                <w:rFonts w:ascii="宋体" w:hAnsi="宋体" w:hint="eastAsia"/>
                <w:sz w:val="24"/>
              </w:rPr>
              <w:t>，则停机每超过</w:t>
            </w:r>
            <w:r w:rsidRPr="00D16048">
              <w:rPr>
                <w:rFonts w:ascii="宋体" w:hAnsi="宋体" w:hint="eastAsia"/>
                <w:sz w:val="24"/>
              </w:rPr>
              <w:t>1</w:t>
            </w:r>
            <w:r w:rsidR="007D21BD">
              <w:rPr>
                <w:rFonts w:ascii="宋体" w:hAnsi="宋体" w:hint="eastAsia"/>
                <w:sz w:val="24"/>
              </w:rPr>
              <w:t>天</w:t>
            </w:r>
            <w:r w:rsidRPr="00D16048">
              <w:rPr>
                <w:rFonts w:ascii="宋体" w:hAnsi="宋体" w:hint="eastAsia"/>
                <w:sz w:val="24"/>
              </w:rPr>
              <w:t>则延长</w:t>
            </w:r>
            <w:r w:rsidRPr="00D16048">
              <w:rPr>
                <w:rFonts w:ascii="宋体" w:hAnsi="宋体" w:hint="eastAsia"/>
                <w:sz w:val="24"/>
              </w:rPr>
              <w:t>7</w:t>
            </w:r>
            <w:r w:rsidRPr="00D16048">
              <w:rPr>
                <w:rFonts w:ascii="宋体" w:hAnsi="宋体" w:hint="eastAsia"/>
                <w:sz w:val="24"/>
              </w:rPr>
              <w:t>天保修时间；</w:t>
            </w:r>
            <w:r w:rsidRPr="00D16048">
              <w:rPr>
                <w:rFonts w:ascii="宋体" w:hAnsi="宋体" w:hint="eastAsia"/>
                <w:sz w:val="24"/>
              </w:rPr>
              <w:t>1</w:t>
            </w:r>
            <w:r w:rsidRPr="00D16048">
              <w:rPr>
                <w:rFonts w:ascii="宋体" w:hAnsi="宋体" w:hint="eastAsia"/>
                <w:sz w:val="24"/>
              </w:rPr>
              <w:t>年内累计停机时间不超过</w:t>
            </w:r>
            <w:r w:rsidRPr="00D16048">
              <w:rPr>
                <w:rFonts w:ascii="宋体" w:hAnsi="宋体" w:hint="eastAsia"/>
                <w:sz w:val="24"/>
              </w:rPr>
              <w:t>18</w:t>
            </w:r>
            <w:r w:rsidRPr="00D16048">
              <w:rPr>
                <w:rFonts w:ascii="宋体" w:hAnsi="宋体" w:hint="eastAsia"/>
                <w:sz w:val="24"/>
              </w:rPr>
              <w:t>天。其中故障天数以收到甲方报修日期（含）开始，到收到最终修复的内镜日期（含）为结束</w:t>
            </w:r>
            <w:r w:rsidR="007D21BD">
              <w:rPr>
                <w:rFonts w:ascii="宋体" w:hAnsi="宋体" w:hint="eastAsia"/>
                <w:sz w:val="24"/>
              </w:rPr>
              <w:t>。若提供</w:t>
            </w:r>
            <w:r w:rsidR="007D21BD">
              <w:rPr>
                <w:rFonts w:ascii="宋体" w:hAnsi="宋体" w:hint="eastAsia"/>
                <w:sz w:val="24"/>
              </w:rPr>
              <w:lastRenderedPageBreak/>
              <w:t>备品备件使用，则不计入故障天数。</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rPr>
          <w:trHeight w:val="175"/>
        </w:trPr>
        <w:tc>
          <w:tcPr>
            <w:tcW w:w="993" w:type="dxa"/>
            <w:vAlign w:val="center"/>
          </w:tcPr>
          <w:p w:rsidR="0013655A" w:rsidRPr="00D16048" w:rsidRDefault="0013655A" w:rsidP="00AE0BCE">
            <w:pPr>
              <w:rPr>
                <w:rFonts w:ascii="宋体" w:hAnsi="宋体"/>
                <w:sz w:val="24"/>
              </w:rPr>
            </w:pPr>
            <w:r w:rsidRPr="00D16048">
              <w:rPr>
                <w:rFonts w:ascii="宋体" w:hAnsi="宋体"/>
                <w:sz w:val="24"/>
              </w:rPr>
              <w:lastRenderedPageBreak/>
              <w:t>2.2</w:t>
            </w:r>
          </w:p>
        </w:tc>
        <w:tc>
          <w:tcPr>
            <w:tcW w:w="6946" w:type="dxa"/>
            <w:vAlign w:val="center"/>
          </w:tcPr>
          <w:p w:rsidR="0013655A" w:rsidRPr="00D16048" w:rsidRDefault="0013655A" w:rsidP="007D21BD">
            <w:pPr>
              <w:rPr>
                <w:rFonts w:ascii="宋体" w:hAnsi="宋体"/>
                <w:sz w:val="24"/>
              </w:rPr>
            </w:pPr>
            <w:r w:rsidRPr="00D16048">
              <w:rPr>
                <w:rFonts w:ascii="宋体" w:hAnsi="宋体" w:hint="eastAsia"/>
                <w:sz w:val="24"/>
              </w:rPr>
              <w:t>响应时间要求：在保修服务期内提供</w:t>
            </w:r>
            <w:r w:rsidRPr="00D16048">
              <w:rPr>
                <w:rFonts w:ascii="宋体" w:hAnsi="宋体" w:hint="eastAsia"/>
                <w:sz w:val="24"/>
              </w:rPr>
              <w:t>24</w:t>
            </w:r>
            <w:r w:rsidRPr="00D16048">
              <w:rPr>
                <w:rFonts w:ascii="宋体" w:hAnsi="宋体" w:hint="eastAsia"/>
                <w:sz w:val="24"/>
              </w:rPr>
              <w:t>小时技术电话支持（</w:t>
            </w:r>
            <w:r w:rsidRPr="00D16048">
              <w:rPr>
                <w:rFonts w:ascii="宋体" w:hAnsi="宋体" w:hint="eastAsia"/>
                <w:sz w:val="24"/>
              </w:rPr>
              <w:t>24</w:t>
            </w:r>
            <w:r w:rsidRPr="00D16048">
              <w:rPr>
                <w:rFonts w:ascii="宋体" w:hAnsi="宋体" w:hint="eastAsia"/>
                <w:sz w:val="24"/>
              </w:rPr>
              <w:t>小时</w:t>
            </w:r>
            <w:r w:rsidRPr="00D16048">
              <w:rPr>
                <w:rFonts w:ascii="宋体" w:hAnsi="宋体" w:hint="eastAsia"/>
                <w:sz w:val="24"/>
              </w:rPr>
              <w:t>x365</w:t>
            </w:r>
            <w:r w:rsidRPr="00D16048">
              <w:rPr>
                <w:rFonts w:ascii="宋体" w:hAnsi="宋体" w:hint="eastAsia"/>
                <w:sz w:val="24"/>
              </w:rPr>
              <w:t>天）。并提供报修电话，以及浙江省维修服务网点、人员联系方式。接到报修电话后</w:t>
            </w:r>
            <w:r w:rsidRPr="00D16048">
              <w:rPr>
                <w:rFonts w:ascii="宋体" w:hAnsi="宋体"/>
                <w:sz w:val="24"/>
              </w:rPr>
              <w:t>15</w:t>
            </w:r>
            <w:r w:rsidRPr="00D16048">
              <w:rPr>
                <w:rFonts w:ascii="宋体" w:hAnsi="宋体" w:hint="eastAsia"/>
                <w:sz w:val="24"/>
              </w:rPr>
              <w:t>分钟内提供专业工程师电话支持。如需派工上门，</w:t>
            </w:r>
            <w:r w:rsidRPr="00D16048">
              <w:rPr>
                <w:rFonts w:ascii="宋体" w:hAnsi="宋体"/>
                <w:sz w:val="24"/>
              </w:rPr>
              <w:t>1</w:t>
            </w:r>
            <w:r w:rsidRPr="00D16048">
              <w:rPr>
                <w:rFonts w:ascii="宋体" w:hAnsi="宋体" w:hint="eastAsia"/>
                <w:sz w:val="24"/>
              </w:rPr>
              <w:t>小时内确认派工信息和工程师到达医院所在地时间。自接报修电话始，在</w:t>
            </w:r>
            <w:r w:rsidR="007D21BD">
              <w:rPr>
                <w:rFonts w:ascii="宋体" w:hAnsi="宋体" w:hint="eastAsia"/>
                <w:sz w:val="24"/>
              </w:rPr>
              <w:t>24</w:t>
            </w:r>
            <w:r w:rsidRPr="00D16048">
              <w:rPr>
                <w:rFonts w:ascii="宋体" w:hAnsi="宋体" w:hint="eastAsia"/>
                <w:sz w:val="24"/>
              </w:rPr>
              <w:t>小时内派工程师到现场实施维修</w:t>
            </w:r>
            <w:r w:rsidR="007D21BD">
              <w:rPr>
                <w:rFonts w:ascii="宋体" w:hAnsi="宋体" w:hint="eastAsia"/>
                <w:sz w:val="24"/>
              </w:rPr>
              <w:t>。</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rPr>
          <w:trHeight w:val="175"/>
        </w:trPr>
        <w:tc>
          <w:tcPr>
            <w:tcW w:w="993" w:type="dxa"/>
            <w:vAlign w:val="center"/>
          </w:tcPr>
          <w:p w:rsidR="0013655A" w:rsidRPr="00D16048" w:rsidRDefault="0013655A" w:rsidP="00AE0BCE">
            <w:pPr>
              <w:rPr>
                <w:rFonts w:ascii="宋体" w:hAnsi="宋体"/>
                <w:sz w:val="24"/>
              </w:rPr>
            </w:pPr>
            <w:r w:rsidRPr="00D16048">
              <w:rPr>
                <w:rFonts w:ascii="宋体" w:hAnsi="宋体" w:hint="eastAsia"/>
                <w:b/>
                <w:szCs w:val="21"/>
              </w:rPr>
              <w:t>2.3</w:t>
            </w:r>
          </w:p>
        </w:tc>
        <w:tc>
          <w:tcPr>
            <w:tcW w:w="6946" w:type="dxa"/>
            <w:vAlign w:val="center"/>
          </w:tcPr>
          <w:p w:rsidR="0013655A" w:rsidRPr="00D16048" w:rsidRDefault="0013655A" w:rsidP="007D21BD">
            <w:pPr>
              <w:rPr>
                <w:rFonts w:ascii="宋体" w:hAnsi="宋体"/>
                <w:sz w:val="24"/>
              </w:rPr>
            </w:pPr>
            <w:r w:rsidRPr="00D16048">
              <w:rPr>
                <w:rFonts w:ascii="宋体" w:hAnsi="宋体"/>
                <w:sz w:val="24"/>
              </w:rPr>
              <w:t>如需要寄修服务，乙方应对在甲方报修并寄修后的</w:t>
            </w:r>
            <w:r w:rsidR="007D21BD">
              <w:rPr>
                <w:rFonts w:ascii="宋体" w:hAnsi="宋体" w:hint="eastAsia"/>
                <w:sz w:val="24"/>
              </w:rPr>
              <w:t>7</w:t>
            </w:r>
            <w:r w:rsidRPr="00D16048">
              <w:rPr>
                <w:rFonts w:ascii="宋体" w:hAnsi="宋体" w:hint="eastAsia"/>
                <w:sz w:val="24"/>
              </w:rPr>
              <w:t>个工作日内提供备用机和备用内镜，保障甲方的临床使用需求。</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rPr>
          <w:trHeight w:val="93"/>
        </w:trPr>
        <w:tc>
          <w:tcPr>
            <w:tcW w:w="993" w:type="dxa"/>
            <w:vAlign w:val="center"/>
          </w:tcPr>
          <w:p w:rsidR="0013655A" w:rsidRPr="00D16048" w:rsidRDefault="0013655A" w:rsidP="00AE0BCE">
            <w:pPr>
              <w:rPr>
                <w:rFonts w:ascii="宋体" w:hAnsi="宋体"/>
                <w:sz w:val="24"/>
              </w:rPr>
            </w:pPr>
            <w:r w:rsidRPr="00D16048">
              <w:rPr>
                <w:rFonts w:ascii="宋体" w:hAnsi="宋体"/>
                <w:sz w:val="24"/>
              </w:rPr>
              <w:t>2.4</w:t>
            </w:r>
          </w:p>
        </w:tc>
        <w:tc>
          <w:tcPr>
            <w:tcW w:w="6946" w:type="dxa"/>
            <w:vAlign w:val="center"/>
          </w:tcPr>
          <w:p w:rsidR="0013655A" w:rsidRPr="00D16048" w:rsidRDefault="0013655A" w:rsidP="00AE0BCE">
            <w:pPr>
              <w:rPr>
                <w:rFonts w:ascii="宋体" w:hAnsi="宋体"/>
                <w:sz w:val="24"/>
              </w:rPr>
            </w:pPr>
            <w:r w:rsidRPr="00D16048">
              <w:rPr>
                <w:rFonts w:ascii="宋体" w:hAnsi="宋体" w:hint="eastAsia"/>
                <w:sz w:val="24"/>
              </w:rPr>
              <w:t>服务期内，服务商在维修更换配件时若引发医院该设备其他新故障时，由服务商自行解决故障及配件，全部费用由服务商支付。</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rPr>
          <w:trHeight w:val="93"/>
        </w:trPr>
        <w:tc>
          <w:tcPr>
            <w:tcW w:w="993" w:type="dxa"/>
            <w:vAlign w:val="center"/>
          </w:tcPr>
          <w:p w:rsidR="0013655A" w:rsidRPr="00D16048" w:rsidRDefault="0013655A" w:rsidP="00AE0BCE">
            <w:pPr>
              <w:rPr>
                <w:rFonts w:ascii="宋体" w:hAnsi="宋体"/>
                <w:sz w:val="24"/>
              </w:rPr>
            </w:pPr>
            <w:r w:rsidRPr="00D16048">
              <w:rPr>
                <w:rFonts w:ascii="宋体" w:hAnsi="宋体"/>
                <w:sz w:val="24"/>
              </w:rPr>
              <w:t>2.5</w:t>
            </w:r>
          </w:p>
        </w:tc>
        <w:tc>
          <w:tcPr>
            <w:tcW w:w="6946" w:type="dxa"/>
            <w:vAlign w:val="center"/>
          </w:tcPr>
          <w:p w:rsidR="0013655A" w:rsidRPr="00D16048" w:rsidRDefault="0013655A" w:rsidP="00AE0BCE">
            <w:pPr>
              <w:rPr>
                <w:rFonts w:ascii="宋体" w:hAnsi="宋体"/>
                <w:sz w:val="24"/>
              </w:rPr>
            </w:pPr>
            <w:r w:rsidRPr="00D16048">
              <w:rPr>
                <w:rFonts w:ascii="宋体" w:hAnsi="宋体" w:hint="eastAsia"/>
                <w:sz w:val="24"/>
              </w:rPr>
              <w:t>保修期内因维修产生的额外计量检定费用由服务商承担</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hint="eastAsia"/>
                <w:sz w:val="24"/>
              </w:rPr>
              <w:t>2.6</w:t>
            </w:r>
          </w:p>
        </w:tc>
        <w:tc>
          <w:tcPr>
            <w:tcW w:w="6946" w:type="dxa"/>
            <w:vAlign w:val="center"/>
          </w:tcPr>
          <w:p w:rsidR="0013655A" w:rsidRPr="00D16048" w:rsidRDefault="0013655A" w:rsidP="00AE0BCE">
            <w:pPr>
              <w:rPr>
                <w:rFonts w:ascii="宋体" w:hAnsi="宋体"/>
                <w:sz w:val="24"/>
              </w:rPr>
            </w:pPr>
            <w:r w:rsidRPr="00D16048">
              <w:rPr>
                <w:rFonts w:ascii="宋体" w:hAnsi="宋体" w:hint="eastAsia"/>
                <w:sz w:val="24"/>
              </w:rPr>
              <w:t>零备件供应：所有更换的零部件必须为原厂认证</w:t>
            </w:r>
            <w:r w:rsidRPr="00D16048">
              <w:rPr>
                <w:rFonts w:ascii="宋体" w:hAnsi="宋体"/>
                <w:sz w:val="24"/>
              </w:rPr>
              <w:t>/</w:t>
            </w:r>
            <w:r w:rsidRPr="00D16048">
              <w:rPr>
                <w:rFonts w:ascii="宋体" w:hAnsi="宋体" w:hint="eastAsia"/>
                <w:sz w:val="24"/>
              </w:rPr>
              <w:t>测试合格件。</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sz w:val="24"/>
              </w:rPr>
              <w:t>3</w:t>
            </w:r>
          </w:p>
        </w:tc>
        <w:tc>
          <w:tcPr>
            <w:tcW w:w="6946" w:type="dxa"/>
            <w:vAlign w:val="center"/>
          </w:tcPr>
          <w:p w:rsidR="0013655A" w:rsidRPr="00D16048" w:rsidRDefault="0013655A" w:rsidP="00AE0BCE">
            <w:pPr>
              <w:rPr>
                <w:rFonts w:ascii="宋体" w:hAnsi="宋体"/>
                <w:sz w:val="24"/>
              </w:rPr>
            </w:pPr>
            <w:r w:rsidRPr="00D16048">
              <w:rPr>
                <w:rFonts w:ascii="宋体" w:hAnsi="宋体" w:hint="eastAsia"/>
                <w:sz w:val="24"/>
              </w:rPr>
              <w:t>本地化服务要求</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sz w:val="24"/>
              </w:rPr>
              <w:t>3.1</w:t>
            </w:r>
          </w:p>
        </w:tc>
        <w:tc>
          <w:tcPr>
            <w:tcW w:w="6946" w:type="dxa"/>
            <w:vAlign w:val="center"/>
          </w:tcPr>
          <w:p w:rsidR="0013655A" w:rsidRPr="00D16048" w:rsidRDefault="0013655A" w:rsidP="00AE0BCE">
            <w:pPr>
              <w:rPr>
                <w:rFonts w:ascii="宋体" w:hAnsi="宋体"/>
                <w:sz w:val="24"/>
              </w:rPr>
            </w:pPr>
            <w:r w:rsidRPr="00D16048">
              <w:rPr>
                <w:rFonts w:ascii="宋体" w:hAnsi="宋体" w:hint="eastAsia"/>
                <w:sz w:val="24"/>
              </w:rPr>
              <w:t>供应商在我省内设有一个、邻省不少于</w:t>
            </w:r>
            <w:r w:rsidRPr="00D16048">
              <w:rPr>
                <w:rFonts w:ascii="宋体" w:hAnsi="宋体"/>
                <w:sz w:val="24"/>
              </w:rPr>
              <w:t>3</w:t>
            </w:r>
            <w:r w:rsidRPr="00D16048">
              <w:rPr>
                <w:rFonts w:ascii="宋体" w:hAnsi="宋体" w:hint="eastAsia"/>
                <w:sz w:val="24"/>
              </w:rPr>
              <w:t>个</w:t>
            </w:r>
            <w:r w:rsidRPr="00D16048">
              <w:rPr>
                <w:rFonts w:ascii="宋体" w:hAnsi="宋体"/>
                <w:sz w:val="24"/>
              </w:rPr>
              <w:t>5</w:t>
            </w:r>
            <w:r w:rsidRPr="00D16048">
              <w:rPr>
                <w:rFonts w:ascii="宋体" w:hAnsi="宋体" w:hint="eastAsia"/>
                <w:sz w:val="24"/>
              </w:rPr>
              <w:t>年以上稳定的常驻服务机构（人员）。</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hint="eastAsia"/>
                <w:sz w:val="24"/>
              </w:rPr>
              <w:t>3.2</w:t>
            </w:r>
          </w:p>
        </w:tc>
        <w:tc>
          <w:tcPr>
            <w:tcW w:w="6946" w:type="dxa"/>
            <w:vAlign w:val="center"/>
          </w:tcPr>
          <w:p w:rsidR="0013655A" w:rsidRPr="00D16048" w:rsidRDefault="0013655A" w:rsidP="00AE0BCE">
            <w:pPr>
              <w:rPr>
                <w:rFonts w:ascii="宋体" w:hAnsi="宋体"/>
                <w:sz w:val="24"/>
              </w:rPr>
            </w:pPr>
            <w:r w:rsidRPr="00D16048">
              <w:rPr>
                <w:rFonts w:ascii="宋体" w:hAnsi="宋体" w:cs="宋体" w:hint="eastAsia"/>
                <w:sz w:val="24"/>
              </w:rPr>
              <w:t>具有中国境内的备件库，提供地点。</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sz w:val="24"/>
              </w:rPr>
              <w:t>4</w:t>
            </w:r>
          </w:p>
        </w:tc>
        <w:tc>
          <w:tcPr>
            <w:tcW w:w="6946" w:type="dxa"/>
            <w:vAlign w:val="center"/>
          </w:tcPr>
          <w:p w:rsidR="0013655A" w:rsidRPr="00D16048" w:rsidRDefault="0013655A" w:rsidP="00AE0BCE">
            <w:pPr>
              <w:rPr>
                <w:rFonts w:ascii="宋体" w:hAnsi="宋体"/>
                <w:sz w:val="24"/>
              </w:rPr>
            </w:pPr>
            <w:r w:rsidRPr="00D16048">
              <w:rPr>
                <w:rFonts w:ascii="宋体" w:hAnsi="宋体" w:hint="eastAsia"/>
                <w:sz w:val="24"/>
              </w:rPr>
              <w:t>技术培训</w:t>
            </w:r>
          </w:p>
        </w:tc>
        <w:tc>
          <w:tcPr>
            <w:tcW w:w="1276" w:type="dxa"/>
          </w:tcPr>
          <w:p w:rsidR="0013655A" w:rsidRPr="00D16048" w:rsidRDefault="0013655A" w:rsidP="00071D3E">
            <w:pPr>
              <w:spacing w:beforeLines="50" w:afterLines="50"/>
              <w:rPr>
                <w:rFonts w:hAnsi="宋体"/>
                <w:bCs/>
                <w:sz w:val="28"/>
                <w:szCs w:val="30"/>
              </w:rPr>
            </w:pPr>
          </w:p>
        </w:tc>
      </w:tr>
      <w:tr w:rsidR="0013655A" w:rsidRPr="00D16048" w:rsidTr="00EA1DF6">
        <w:tc>
          <w:tcPr>
            <w:tcW w:w="993" w:type="dxa"/>
            <w:vAlign w:val="center"/>
          </w:tcPr>
          <w:p w:rsidR="0013655A" w:rsidRPr="00D16048" w:rsidRDefault="0013655A" w:rsidP="00AE0BCE">
            <w:pPr>
              <w:rPr>
                <w:rFonts w:ascii="宋体" w:hAnsi="宋体"/>
                <w:sz w:val="24"/>
              </w:rPr>
            </w:pPr>
            <w:r w:rsidRPr="00D16048">
              <w:rPr>
                <w:rFonts w:ascii="宋体" w:hAnsi="宋体"/>
                <w:sz w:val="24"/>
              </w:rPr>
              <w:t>4.1</w:t>
            </w:r>
          </w:p>
        </w:tc>
        <w:tc>
          <w:tcPr>
            <w:tcW w:w="6946" w:type="dxa"/>
            <w:vAlign w:val="center"/>
          </w:tcPr>
          <w:p w:rsidR="0013655A" w:rsidRPr="00D16048" w:rsidRDefault="0013655A" w:rsidP="00AE0BCE">
            <w:pPr>
              <w:rPr>
                <w:rFonts w:ascii="宋体" w:hAnsi="宋体"/>
                <w:sz w:val="24"/>
              </w:rPr>
            </w:pPr>
            <w:r w:rsidRPr="00D16048">
              <w:rPr>
                <w:rFonts w:ascii="宋体" w:hAnsi="宋体" w:hint="eastAsia"/>
                <w:sz w:val="24"/>
              </w:rPr>
              <w:t>有全职的应用培训人员，满足</w:t>
            </w:r>
            <w:r w:rsidRPr="00D16048">
              <w:rPr>
                <w:rFonts w:ascii="宋体" w:hAnsi="宋体" w:hint="eastAsia"/>
                <w:sz w:val="24"/>
                <w:u w:val="single"/>
              </w:rPr>
              <w:t>内窥镜</w:t>
            </w:r>
            <w:r w:rsidRPr="00D16048">
              <w:rPr>
                <w:rFonts w:ascii="宋体" w:hAnsi="宋体" w:hint="eastAsia"/>
                <w:sz w:val="24"/>
              </w:rPr>
              <w:t>设备，支持维修保障服务，并能以现场的和远程的形式，提供临床相应业务拓展的专业支持。提供人员姓名、资料。</w:t>
            </w:r>
          </w:p>
        </w:tc>
        <w:tc>
          <w:tcPr>
            <w:tcW w:w="1276" w:type="dxa"/>
          </w:tcPr>
          <w:p w:rsidR="0013655A" w:rsidRPr="00D16048" w:rsidRDefault="0013655A" w:rsidP="00071D3E">
            <w:pPr>
              <w:spacing w:beforeLines="50" w:afterLines="50"/>
              <w:rPr>
                <w:rFonts w:hAnsi="宋体"/>
                <w:bCs/>
                <w:sz w:val="28"/>
                <w:szCs w:val="30"/>
              </w:rPr>
            </w:pPr>
          </w:p>
        </w:tc>
      </w:tr>
      <w:tr w:rsidR="00EA1DF6" w:rsidRPr="00D16048" w:rsidTr="00EA1DF6">
        <w:tc>
          <w:tcPr>
            <w:tcW w:w="993" w:type="dxa"/>
            <w:vAlign w:val="center"/>
          </w:tcPr>
          <w:p w:rsidR="00EA1DF6" w:rsidRPr="00D16048" w:rsidRDefault="00EA1DF6" w:rsidP="00AE0BCE">
            <w:pPr>
              <w:rPr>
                <w:rFonts w:ascii="宋体" w:hAnsi="宋体"/>
                <w:sz w:val="24"/>
              </w:rPr>
            </w:pPr>
            <w:r>
              <w:rPr>
                <w:rFonts w:ascii="宋体" w:hAnsi="宋体" w:hint="eastAsia"/>
                <w:sz w:val="24"/>
              </w:rPr>
              <w:t>三</w:t>
            </w:r>
          </w:p>
        </w:tc>
        <w:tc>
          <w:tcPr>
            <w:tcW w:w="6946" w:type="dxa"/>
            <w:vAlign w:val="center"/>
          </w:tcPr>
          <w:p w:rsidR="00EA1DF6" w:rsidRPr="00D16048" w:rsidRDefault="00EA1DF6" w:rsidP="00AE0BCE">
            <w:pPr>
              <w:rPr>
                <w:rFonts w:ascii="宋体" w:hAnsi="宋体"/>
                <w:sz w:val="24"/>
              </w:rPr>
            </w:pPr>
            <w:r>
              <w:rPr>
                <w:rFonts w:ascii="宋体" w:hAnsi="宋体" w:hint="eastAsia"/>
                <w:sz w:val="24"/>
              </w:rPr>
              <w:t>其他</w:t>
            </w:r>
          </w:p>
        </w:tc>
        <w:tc>
          <w:tcPr>
            <w:tcW w:w="1276" w:type="dxa"/>
          </w:tcPr>
          <w:p w:rsidR="00EA1DF6" w:rsidRPr="00D16048" w:rsidRDefault="00EA1DF6" w:rsidP="00071D3E">
            <w:pPr>
              <w:spacing w:beforeLines="50" w:afterLines="50"/>
              <w:rPr>
                <w:rFonts w:hAnsi="宋体"/>
                <w:bCs/>
                <w:sz w:val="28"/>
                <w:szCs w:val="30"/>
              </w:rPr>
            </w:pPr>
          </w:p>
        </w:tc>
      </w:tr>
      <w:tr w:rsidR="00EA1DF6" w:rsidRPr="00D16048" w:rsidTr="00EA1DF6">
        <w:tc>
          <w:tcPr>
            <w:tcW w:w="993" w:type="dxa"/>
            <w:vAlign w:val="center"/>
          </w:tcPr>
          <w:p w:rsidR="00EA1DF6" w:rsidRPr="00D16048" w:rsidRDefault="00D320FE" w:rsidP="00AE0BCE">
            <w:pPr>
              <w:rPr>
                <w:rFonts w:ascii="宋体" w:hAnsi="宋体"/>
                <w:sz w:val="24"/>
              </w:rPr>
            </w:pPr>
            <w:r>
              <w:rPr>
                <w:rFonts w:ascii="宋体" w:hAnsi="宋体" w:hint="eastAsia"/>
                <w:sz w:val="24"/>
              </w:rPr>
              <w:t>1</w:t>
            </w:r>
          </w:p>
        </w:tc>
        <w:tc>
          <w:tcPr>
            <w:tcW w:w="6946" w:type="dxa"/>
            <w:vAlign w:val="center"/>
          </w:tcPr>
          <w:p w:rsidR="00EA1DF6" w:rsidRPr="00D16048" w:rsidRDefault="00D320FE" w:rsidP="00AE0BCE">
            <w:pPr>
              <w:rPr>
                <w:rFonts w:ascii="宋体" w:hAnsi="宋体"/>
                <w:sz w:val="24"/>
              </w:rPr>
            </w:pPr>
            <w:r>
              <w:rPr>
                <w:rFonts w:ascii="宋体" w:hAnsi="宋体" w:hint="eastAsia"/>
                <w:sz w:val="24"/>
              </w:rPr>
              <w:t>付款方式：</w:t>
            </w:r>
            <w:r w:rsidR="00F76EB0">
              <w:rPr>
                <w:rFonts w:ascii="宋体" w:hAnsi="宋体" w:hint="eastAsia"/>
                <w:sz w:val="24"/>
              </w:rPr>
              <w:t>合同签订后</w:t>
            </w:r>
            <w:r w:rsidR="00F76EB0">
              <w:rPr>
                <w:rFonts w:ascii="宋体" w:hAnsi="宋体" w:hint="eastAsia"/>
                <w:sz w:val="24"/>
              </w:rPr>
              <w:t>6</w:t>
            </w:r>
            <w:r w:rsidR="00F76EB0">
              <w:rPr>
                <w:rFonts w:ascii="宋体" w:hAnsi="宋体" w:hint="eastAsia"/>
                <w:sz w:val="24"/>
              </w:rPr>
              <w:t>个月内付清全款。</w:t>
            </w:r>
          </w:p>
        </w:tc>
        <w:tc>
          <w:tcPr>
            <w:tcW w:w="1276" w:type="dxa"/>
          </w:tcPr>
          <w:p w:rsidR="00EA1DF6" w:rsidRPr="00D16048" w:rsidRDefault="00EA1DF6" w:rsidP="00071D3E">
            <w:pPr>
              <w:spacing w:beforeLines="50" w:afterLines="50"/>
              <w:rPr>
                <w:rFonts w:hAnsi="宋体"/>
                <w:bCs/>
                <w:sz w:val="28"/>
                <w:szCs w:val="30"/>
              </w:rPr>
            </w:pPr>
          </w:p>
        </w:tc>
      </w:tr>
      <w:tr w:rsidR="003F7171" w:rsidRPr="00D16048" w:rsidTr="00EA1DF6">
        <w:tc>
          <w:tcPr>
            <w:tcW w:w="993" w:type="dxa"/>
            <w:vAlign w:val="center"/>
          </w:tcPr>
          <w:p w:rsidR="003F7171" w:rsidRPr="00D16048" w:rsidRDefault="00D320FE" w:rsidP="00AE0BCE">
            <w:pPr>
              <w:rPr>
                <w:rFonts w:ascii="宋体" w:hAnsi="宋体"/>
                <w:sz w:val="24"/>
              </w:rPr>
            </w:pPr>
            <w:r>
              <w:rPr>
                <w:rFonts w:ascii="宋体" w:hAnsi="宋体" w:hint="eastAsia"/>
                <w:sz w:val="24"/>
              </w:rPr>
              <w:t>2</w:t>
            </w:r>
          </w:p>
        </w:tc>
        <w:tc>
          <w:tcPr>
            <w:tcW w:w="6946" w:type="dxa"/>
            <w:vAlign w:val="center"/>
          </w:tcPr>
          <w:p w:rsidR="003F7171" w:rsidRPr="00D16048" w:rsidRDefault="00D320FE" w:rsidP="00AE0BCE">
            <w:pPr>
              <w:rPr>
                <w:rFonts w:ascii="宋体" w:hAnsi="宋体"/>
                <w:sz w:val="24"/>
              </w:rPr>
            </w:pPr>
            <w:r>
              <w:rPr>
                <w:rFonts w:ascii="宋体" w:hAnsi="宋体" w:hint="eastAsia"/>
                <w:sz w:val="24"/>
              </w:rPr>
              <w:t>所保的几根内镜应</w:t>
            </w:r>
            <w:r w:rsidR="000C4CE3">
              <w:rPr>
                <w:rFonts w:ascii="宋体" w:hAnsi="宋体" w:hint="eastAsia"/>
                <w:sz w:val="24"/>
              </w:rPr>
              <w:t>能</w:t>
            </w:r>
            <w:r>
              <w:rPr>
                <w:rFonts w:ascii="宋体" w:hAnsi="宋体" w:hint="eastAsia"/>
                <w:sz w:val="24"/>
              </w:rPr>
              <w:t>在奥林巴斯原厂保修目录清单中查询</w:t>
            </w:r>
          </w:p>
        </w:tc>
        <w:tc>
          <w:tcPr>
            <w:tcW w:w="1276" w:type="dxa"/>
          </w:tcPr>
          <w:p w:rsidR="003F7171" w:rsidRPr="00D16048" w:rsidRDefault="003F7171" w:rsidP="00071D3E">
            <w:pPr>
              <w:spacing w:beforeLines="50" w:afterLines="50"/>
              <w:rPr>
                <w:rFonts w:hAnsi="宋体"/>
                <w:bCs/>
                <w:sz w:val="28"/>
                <w:szCs w:val="30"/>
              </w:rPr>
            </w:pPr>
          </w:p>
        </w:tc>
      </w:tr>
    </w:tbl>
    <w:p w:rsidR="004358AB" w:rsidRDefault="004358AB" w:rsidP="00D31D50">
      <w:pPr>
        <w:spacing w:line="220" w:lineRule="atLeast"/>
      </w:pPr>
    </w:p>
    <w:p w:rsidR="00ED72FF" w:rsidRDefault="00ED72FF" w:rsidP="00D31D50">
      <w:pPr>
        <w:spacing w:line="220" w:lineRule="atLeast"/>
      </w:pPr>
    </w:p>
    <w:p w:rsidR="00ED72FF" w:rsidRDefault="00ED72FF" w:rsidP="00D31D50">
      <w:pPr>
        <w:spacing w:line="220" w:lineRule="atLeast"/>
      </w:pPr>
    </w:p>
    <w:p w:rsidR="00AF6958" w:rsidRDefault="00AF6958" w:rsidP="00EA1DF6"/>
    <w:p w:rsidR="00AF6958" w:rsidRDefault="00AF6958" w:rsidP="00EA1DF6"/>
    <w:p w:rsidR="00ED72FF" w:rsidRDefault="00ED72FF" w:rsidP="00EA1DF6">
      <w:r>
        <w:rPr>
          <w:rFonts w:hint="eastAsia"/>
        </w:rPr>
        <w:t>标项二：</w:t>
      </w:r>
      <w:r w:rsidRPr="003E426B">
        <w:rPr>
          <w:rFonts w:ascii="宋体" w:hAnsi="宋体" w:cs="宋体" w:hint="eastAsia"/>
          <w:sz w:val="24"/>
        </w:rPr>
        <w:t>奥林巴斯</w:t>
      </w:r>
      <w:r>
        <w:rPr>
          <w:rFonts w:ascii="宋体" w:hAnsi="宋体" w:cs="宋体" w:hint="eastAsia"/>
          <w:sz w:val="24"/>
        </w:rPr>
        <w:t>电子胃肠镜保修</w:t>
      </w:r>
      <w:r w:rsidR="00EA1DF6">
        <w:rPr>
          <w:rFonts w:ascii="宋体" w:hAnsi="宋体" w:cs="宋体" w:hint="eastAsia"/>
          <w:sz w:val="24"/>
        </w:rPr>
        <w:t>（维保费用：</w:t>
      </w:r>
      <w:r w:rsidR="00EA1DF6">
        <w:rPr>
          <w:rFonts w:ascii="宋体" w:hAnsi="宋体" w:cs="宋体" w:hint="eastAsia"/>
          <w:sz w:val="24"/>
        </w:rPr>
        <w:t>2</w:t>
      </w:r>
      <w:r w:rsidR="00E172AB">
        <w:rPr>
          <w:rFonts w:ascii="宋体" w:hAnsi="宋体" w:cs="宋体" w:hint="eastAsia"/>
          <w:sz w:val="24"/>
        </w:rPr>
        <w:t>8.5</w:t>
      </w:r>
      <w:r w:rsidR="00EA1DF6">
        <w:rPr>
          <w:rFonts w:ascii="宋体" w:hAnsi="宋体" w:cs="宋体" w:hint="eastAsia"/>
          <w:sz w:val="24"/>
        </w:rPr>
        <w:t>万）</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946"/>
        <w:gridCol w:w="1276"/>
      </w:tblGrid>
      <w:tr w:rsidR="00ED72FF" w:rsidRPr="00E0348D" w:rsidTr="00F76EB0">
        <w:tc>
          <w:tcPr>
            <w:tcW w:w="993" w:type="dxa"/>
          </w:tcPr>
          <w:p w:rsidR="00ED72FF" w:rsidRPr="00E0348D" w:rsidRDefault="00ED72FF" w:rsidP="00071D3E">
            <w:pPr>
              <w:spacing w:beforeLines="50" w:afterLines="50"/>
              <w:jc w:val="center"/>
              <w:rPr>
                <w:rFonts w:hAnsi="宋体"/>
                <w:bCs/>
                <w:sz w:val="24"/>
              </w:rPr>
            </w:pPr>
            <w:r w:rsidRPr="00E0348D">
              <w:rPr>
                <w:rFonts w:ascii="宋体" w:hAnsi="宋体" w:hint="eastAsia"/>
                <w:b/>
                <w:bCs/>
                <w:sz w:val="24"/>
              </w:rPr>
              <w:t>序号</w:t>
            </w:r>
          </w:p>
        </w:tc>
        <w:tc>
          <w:tcPr>
            <w:tcW w:w="6946" w:type="dxa"/>
          </w:tcPr>
          <w:p w:rsidR="00ED72FF" w:rsidRPr="00E0348D" w:rsidRDefault="00ED72FF" w:rsidP="00071D3E">
            <w:pPr>
              <w:spacing w:beforeLines="50" w:afterLines="50"/>
              <w:jc w:val="center"/>
              <w:rPr>
                <w:rFonts w:hAnsi="宋体"/>
                <w:bCs/>
                <w:sz w:val="24"/>
              </w:rPr>
            </w:pPr>
            <w:r>
              <w:rPr>
                <w:rFonts w:ascii="宋体" w:hAnsi="宋体" w:hint="eastAsia"/>
                <w:b/>
                <w:bCs/>
                <w:sz w:val="24"/>
              </w:rPr>
              <w:t>采购</w:t>
            </w:r>
            <w:r w:rsidRPr="00E0348D">
              <w:rPr>
                <w:rFonts w:ascii="宋体" w:hAnsi="宋体" w:hint="eastAsia"/>
                <w:b/>
                <w:bCs/>
                <w:sz w:val="24"/>
              </w:rPr>
              <w:t>要求</w:t>
            </w:r>
          </w:p>
        </w:tc>
        <w:tc>
          <w:tcPr>
            <w:tcW w:w="1276" w:type="dxa"/>
          </w:tcPr>
          <w:p w:rsidR="00ED72FF" w:rsidRPr="00E0348D" w:rsidRDefault="00ED72FF" w:rsidP="00071D3E">
            <w:pPr>
              <w:spacing w:beforeLines="50" w:afterLines="50"/>
              <w:jc w:val="center"/>
              <w:rPr>
                <w:rFonts w:hAnsi="宋体"/>
                <w:bCs/>
                <w:sz w:val="24"/>
              </w:rPr>
            </w:pPr>
            <w:r w:rsidRPr="00E0348D">
              <w:rPr>
                <w:rFonts w:ascii="宋体" w:hAnsi="宋体" w:hint="eastAsia"/>
                <w:b/>
                <w:bCs/>
                <w:sz w:val="24"/>
              </w:rPr>
              <w:t>响应</w:t>
            </w:r>
          </w:p>
        </w:tc>
      </w:tr>
      <w:tr w:rsidR="00ED72FF" w:rsidRPr="00E0348D" w:rsidTr="00F76EB0">
        <w:tc>
          <w:tcPr>
            <w:tcW w:w="993" w:type="dxa"/>
            <w:vAlign w:val="center"/>
          </w:tcPr>
          <w:p w:rsidR="00ED72FF" w:rsidRPr="003E426B" w:rsidRDefault="00ED72FF" w:rsidP="006F5EFC">
            <w:pPr>
              <w:jc w:val="center"/>
              <w:rPr>
                <w:rFonts w:ascii="宋体" w:hAnsi="宋体"/>
                <w:b/>
                <w:bCs/>
                <w:sz w:val="24"/>
              </w:rPr>
            </w:pPr>
            <w:r w:rsidRPr="003E426B">
              <w:rPr>
                <w:rFonts w:ascii="宋体" w:hAnsi="宋体" w:hint="eastAsia"/>
                <w:b/>
                <w:bCs/>
                <w:sz w:val="24"/>
              </w:rPr>
              <w:t>一</w:t>
            </w:r>
          </w:p>
        </w:tc>
        <w:tc>
          <w:tcPr>
            <w:tcW w:w="6946" w:type="dxa"/>
            <w:vAlign w:val="center"/>
          </w:tcPr>
          <w:p w:rsidR="00ED72FF" w:rsidRPr="003E426B" w:rsidRDefault="00ED72FF" w:rsidP="006F5EFC">
            <w:pPr>
              <w:rPr>
                <w:rFonts w:ascii="宋体" w:hAnsi="宋体"/>
                <w:b/>
                <w:sz w:val="24"/>
              </w:rPr>
            </w:pPr>
            <w:r w:rsidRPr="003E426B">
              <w:rPr>
                <w:rFonts w:ascii="宋体" w:hAnsi="宋体" w:cs="宋体" w:hint="eastAsia"/>
                <w:b/>
                <w:sz w:val="24"/>
              </w:rPr>
              <w:t>设备总体技术服务要求</w:t>
            </w:r>
          </w:p>
        </w:tc>
        <w:tc>
          <w:tcPr>
            <w:tcW w:w="1276" w:type="dxa"/>
          </w:tcPr>
          <w:p w:rsidR="00ED72FF" w:rsidRPr="00E0348D" w:rsidRDefault="00ED72FF" w:rsidP="00071D3E">
            <w:pPr>
              <w:spacing w:beforeLines="50" w:afterLines="50"/>
              <w:rPr>
                <w:rFonts w:hAnsi="宋体"/>
                <w:bCs/>
                <w:sz w:val="28"/>
                <w:szCs w:val="30"/>
              </w:rPr>
            </w:pPr>
          </w:p>
        </w:tc>
      </w:tr>
      <w:tr w:rsidR="00ED72FF" w:rsidRPr="00E0348D" w:rsidTr="00F76EB0">
        <w:tc>
          <w:tcPr>
            <w:tcW w:w="993" w:type="dxa"/>
            <w:vAlign w:val="center"/>
          </w:tcPr>
          <w:p w:rsidR="00ED72FF" w:rsidRPr="003E426B" w:rsidRDefault="00ED72FF" w:rsidP="006F5EFC">
            <w:pPr>
              <w:jc w:val="center"/>
              <w:rPr>
                <w:rFonts w:ascii="宋体" w:hAnsi="宋体"/>
                <w:bCs/>
                <w:sz w:val="24"/>
              </w:rPr>
            </w:pPr>
            <w:r w:rsidRPr="003E426B">
              <w:rPr>
                <w:rFonts w:ascii="宋体" w:hAnsi="宋体" w:hint="eastAsia"/>
                <w:bCs/>
                <w:sz w:val="24"/>
              </w:rPr>
              <w:t>1.1</w:t>
            </w:r>
          </w:p>
        </w:tc>
        <w:tc>
          <w:tcPr>
            <w:tcW w:w="6946" w:type="dxa"/>
          </w:tcPr>
          <w:p w:rsidR="00ED72FF" w:rsidRPr="000D585A" w:rsidRDefault="00ED72FF" w:rsidP="006F5EFC">
            <w:pPr>
              <w:ind w:rightChars="-255" w:right="-561"/>
              <w:jc w:val="both"/>
              <w:rPr>
                <w:rFonts w:ascii="宋体" w:hAnsi="宋体" w:cs="宋体"/>
                <w:sz w:val="24"/>
              </w:rPr>
            </w:pPr>
            <w:r w:rsidRPr="003E426B">
              <w:rPr>
                <w:rFonts w:ascii="宋体" w:hAnsi="宋体" w:cs="宋体" w:hint="eastAsia"/>
                <w:sz w:val="24"/>
              </w:rPr>
              <w:t>保修设备：</w:t>
            </w:r>
            <w:r>
              <w:rPr>
                <w:rFonts w:ascii="宋体" w:hAnsi="宋体" w:cs="宋体" w:hint="eastAsia"/>
                <w:sz w:val="24"/>
              </w:rPr>
              <w:t>电子上消化道镜</w:t>
            </w:r>
            <w:r>
              <w:rPr>
                <w:rFonts w:ascii="宋体" w:hAnsi="宋体" w:cs="宋体" w:hint="eastAsia"/>
                <w:sz w:val="24"/>
              </w:rPr>
              <w:t>5</w:t>
            </w:r>
            <w:r>
              <w:rPr>
                <w:rFonts w:ascii="宋体" w:hAnsi="宋体" w:cs="宋体" w:hint="eastAsia"/>
                <w:sz w:val="24"/>
              </w:rPr>
              <w:t>根、电子结肠镜</w:t>
            </w:r>
            <w:r>
              <w:rPr>
                <w:rFonts w:ascii="宋体" w:hAnsi="宋体" w:cs="宋体" w:hint="eastAsia"/>
                <w:sz w:val="24"/>
              </w:rPr>
              <w:t>5</w:t>
            </w:r>
            <w:r>
              <w:rPr>
                <w:rFonts w:ascii="宋体" w:hAnsi="宋体" w:cs="宋体" w:hint="eastAsia"/>
                <w:sz w:val="24"/>
              </w:rPr>
              <w:t>根</w:t>
            </w:r>
          </w:p>
        </w:tc>
        <w:tc>
          <w:tcPr>
            <w:tcW w:w="1276" w:type="dxa"/>
          </w:tcPr>
          <w:p w:rsidR="00ED72FF" w:rsidRPr="00E0348D" w:rsidRDefault="00ED72FF" w:rsidP="00071D3E">
            <w:pPr>
              <w:spacing w:beforeLines="50" w:afterLines="50"/>
              <w:rPr>
                <w:rFonts w:hAnsi="宋体"/>
                <w:bCs/>
                <w:sz w:val="28"/>
                <w:szCs w:val="30"/>
              </w:rPr>
            </w:pPr>
          </w:p>
        </w:tc>
      </w:tr>
      <w:tr w:rsidR="00ED72FF" w:rsidRPr="00E0348D" w:rsidTr="00F76EB0">
        <w:tc>
          <w:tcPr>
            <w:tcW w:w="993" w:type="dxa"/>
            <w:vAlign w:val="center"/>
          </w:tcPr>
          <w:p w:rsidR="00ED72FF" w:rsidRPr="003E426B" w:rsidRDefault="00ED72FF" w:rsidP="006F5EFC">
            <w:pPr>
              <w:jc w:val="center"/>
              <w:rPr>
                <w:rFonts w:ascii="宋体" w:hAnsi="宋体"/>
                <w:bCs/>
                <w:sz w:val="24"/>
              </w:rPr>
            </w:pPr>
            <w:r w:rsidRPr="003E426B">
              <w:rPr>
                <w:rFonts w:ascii="宋体" w:hAnsi="宋体" w:hint="eastAsia"/>
                <w:bCs/>
                <w:sz w:val="24"/>
              </w:rPr>
              <w:t>1.2</w:t>
            </w:r>
          </w:p>
        </w:tc>
        <w:tc>
          <w:tcPr>
            <w:tcW w:w="6946" w:type="dxa"/>
            <w:vAlign w:val="center"/>
          </w:tcPr>
          <w:p w:rsidR="00ED72FF" w:rsidRPr="003E426B" w:rsidRDefault="00ED72FF" w:rsidP="006F5EFC">
            <w:pPr>
              <w:spacing w:line="300" w:lineRule="exact"/>
              <w:rPr>
                <w:rFonts w:ascii="宋体" w:hAnsi="宋体" w:cs="宋体"/>
                <w:sz w:val="24"/>
              </w:rPr>
            </w:pPr>
            <w:r w:rsidRPr="003E426B">
              <w:rPr>
                <w:rFonts w:ascii="宋体" w:hAnsi="宋体" w:cs="宋体" w:hint="eastAsia"/>
                <w:sz w:val="24"/>
              </w:rPr>
              <w:t>责任年限：一年</w:t>
            </w:r>
          </w:p>
        </w:tc>
        <w:tc>
          <w:tcPr>
            <w:tcW w:w="1276" w:type="dxa"/>
          </w:tcPr>
          <w:p w:rsidR="00ED72FF" w:rsidRPr="00E0348D" w:rsidRDefault="00ED72FF" w:rsidP="00071D3E">
            <w:pPr>
              <w:spacing w:beforeLines="50" w:afterLines="50"/>
              <w:rPr>
                <w:rFonts w:hAnsi="宋体"/>
                <w:bCs/>
                <w:sz w:val="28"/>
                <w:szCs w:val="30"/>
              </w:rPr>
            </w:pPr>
          </w:p>
        </w:tc>
      </w:tr>
      <w:tr w:rsidR="00ED72FF" w:rsidRPr="00D16048" w:rsidTr="00F76EB0">
        <w:trPr>
          <w:trHeight w:val="654"/>
        </w:trPr>
        <w:tc>
          <w:tcPr>
            <w:tcW w:w="993" w:type="dxa"/>
            <w:vAlign w:val="center"/>
          </w:tcPr>
          <w:p w:rsidR="00ED72FF" w:rsidRPr="00D16048" w:rsidRDefault="00ED72FF" w:rsidP="006F5EFC">
            <w:pPr>
              <w:jc w:val="center"/>
              <w:rPr>
                <w:rFonts w:ascii="宋体" w:hAnsi="宋体"/>
                <w:bCs/>
                <w:sz w:val="24"/>
              </w:rPr>
            </w:pPr>
            <w:r w:rsidRPr="00D16048">
              <w:rPr>
                <w:rFonts w:ascii="宋体" w:hAnsi="宋体" w:hint="eastAsia"/>
                <w:bCs/>
                <w:sz w:val="24"/>
              </w:rPr>
              <w:t>1.3</w:t>
            </w:r>
          </w:p>
        </w:tc>
        <w:tc>
          <w:tcPr>
            <w:tcW w:w="6946" w:type="dxa"/>
            <w:vAlign w:val="center"/>
          </w:tcPr>
          <w:p w:rsidR="00ED72FF" w:rsidRPr="00D16048" w:rsidRDefault="00ED72FF" w:rsidP="006F5EFC">
            <w:pPr>
              <w:spacing w:line="300" w:lineRule="exact"/>
              <w:rPr>
                <w:rFonts w:ascii="宋体" w:hAnsi="宋体" w:cs="宋体"/>
                <w:sz w:val="24"/>
              </w:rPr>
            </w:pPr>
            <w:r w:rsidRPr="00D16048">
              <w:rPr>
                <w:rFonts w:ascii="宋体" w:hAnsi="宋体" w:cs="宋体" w:hint="eastAsia"/>
                <w:sz w:val="24"/>
              </w:rPr>
              <w:t>保修内容：维保期间负责被保设备的维修保养工作，保证其正常工作</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jc w:val="center"/>
              <w:rPr>
                <w:rFonts w:ascii="宋体" w:hAnsi="宋体"/>
                <w:bCs/>
                <w:sz w:val="24"/>
              </w:rPr>
            </w:pPr>
            <w:r w:rsidRPr="00D16048">
              <w:rPr>
                <w:rFonts w:ascii="宋体" w:hAnsi="宋体" w:hint="eastAsia"/>
                <w:bCs/>
                <w:sz w:val="24"/>
              </w:rPr>
              <w:t>1.4</w:t>
            </w:r>
          </w:p>
        </w:tc>
        <w:tc>
          <w:tcPr>
            <w:tcW w:w="6946" w:type="dxa"/>
            <w:vAlign w:val="center"/>
          </w:tcPr>
          <w:p w:rsidR="00ED72FF" w:rsidRPr="00D16048" w:rsidRDefault="00ED72FF" w:rsidP="006F5EFC">
            <w:pPr>
              <w:spacing w:line="300" w:lineRule="exact"/>
              <w:rPr>
                <w:rFonts w:ascii="宋体" w:hAnsi="宋体" w:cs="宋体"/>
                <w:sz w:val="24"/>
              </w:rPr>
            </w:pPr>
            <w:r w:rsidRPr="00D16048">
              <w:rPr>
                <w:rFonts w:ascii="宋体" w:hAnsi="宋体" w:cs="宋体" w:hint="eastAsia"/>
                <w:sz w:val="24"/>
              </w:rPr>
              <w:t>保修期内每年提供设备预防性维护保养服务</w:t>
            </w:r>
            <w:r w:rsidRPr="00D16048">
              <w:rPr>
                <w:rFonts w:ascii="宋体" w:hAnsi="宋体" w:cs="宋体"/>
                <w:sz w:val="24"/>
              </w:rPr>
              <w:t>2</w:t>
            </w:r>
            <w:r w:rsidRPr="00D16048">
              <w:rPr>
                <w:rFonts w:ascii="宋体" w:hAnsi="宋体" w:cs="宋体" w:hint="eastAsia"/>
                <w:sz w:val="24"/>
              </w:rPr>
              <w:t>次，提供详细的设备预防性维护保养计划，根据计划在保修服务期内定期做预防性维护保养，并提供详细记录报告。确保系统能按照制造商的产品白皮书或国家、国际标准要求运行。</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jc w:val="center"/>
              <w:rPr>
                <w:rFonts w:ascii="宋体" w:hAnsi="宋体"/>
                <w:bCs/>
                <w:sz w:val="24"/>
              </w:rPr>
            </w:pPr>
            <w:r w:rsidRPr="00D16048">
              <w:rPr>
                <w:rFonts w:ascii="宋体" w:hAnsi="宋体" w:hint="eastAsia"/>
                <w:bCs/>
                <w:sz w:val="24"/>
              </w:rPr>
              <w:t>1.5</w:t>
            </w:r>
          </w:p>
        </w:tc>
        <w:tc>
          <w:tcPr>
            <w:tcW w:w="6946" w:type="dxa"/>
            <w:vAlign w:val="center"/>
          </w:tcPr>
          <w:p w:rsidR="00ED72FF" w:rsidRPr="00D16048" w:rsidRDefault="00ED72FF" w:rsidP="006F5EFC">
            <w:pPr>
              <w:spacing w:line="300" w:lineRule="exact"/>
              <w:rPr>
                <w:rFonts w:ascii="宋体" w:hAnsi="宋体" w:cs="宋体"/>
                <w:sz w:val="24"/>
              </w:rPr>
            </w:pPr>
            <w:r w:rsidRPr="00D16048">
              <w:rPr>
                <w:rFonts w:ascii="宋体" w:hAnsi="宋体" w:cs="宋体" w:hint="eastAsia"/>
                <w:sz w:val="24"/>
              </w:rPr>
              <w:t>维修过程中需要更换零配件时，应向医院解释说明并快速调用配件。每次维修完成后，工程师向院方提供书面维修报告一份。</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jc w:val="center"/>
              <w:rPr>
                <w:rFonts w:ascii="宋体" w:hAnsi="宋体"/>
                <w:bCs/>
                <w:sz w:val="24"/>
              </w:rPr>
            </w:pPr>
            <w:r w:rsidRPr="00D16048">
              <w:rPr>
                <w:rFonts w:ascii="宋体" w:hAnsi="宋体" w:hint="eastAsia"/>
                <w:bCs/>
                <w:sz w:val="24"/>
              </w:rPr>
              <w:t>1.6</w:t>
            </w:r>
          </w:p>
        </w:tc>
        <w:tc>
          <w:tcPr>
            <w:tcW w:w="6946" w:type="dxa"/>
            <w:vAlign w:val="center"/>
          </w:tcPr>
          <w:p w:rsidR="00ED72FF" w:rsidRPr="00D16048" w:rsidRDefault="00ED72FF" w:rsidP="006F5EFC">
            <w:pPr>
              <w:spacing w:line="300" w:lineRule="exact"/>
              <w:rPr>
                <w:rFonts w:ascii="宋体" w:hAnsi="宋体" w:cs="宋体"/>
                <w:sz w:val="24"/>
              </w:rPr>
            </w:pPr>
            <w:r w:rsidRPr="00D16048">
              <w:rPr>
                <w:rFonts w:ascii="宋体" w:hAnsi="宋体" w:cs="宋体" w:hint="eastAsia"/>
                <w:sz w:val="24"/>
              </w:rPr>
              <w:t>设备入保后，建立《医疗设备保修档案册》，该档案册每年度更新一次，其中包括保修合同、设备信息、保养维护报告、检测报告、维修报告、配件更换明细等，方便医院随时了解在保设备情况。</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hint="eastAsia"/>
                <w:sz w:val="24"/>
              </w:rPr>
              <w:t>二</w:t>
            </w:r>
          </w:p>
        </w:tc>
        <w:tc>
          <w:tcPr>
            <w:tcW w:w="6946" w:type="dxa"/>
            <w:vAlign w:val="center"/>
          </w:tcPr>
          <w:p w:rsidR="00ED72FF" w:rsidRPr="00D16048" w:rsidRDefault="00ED72FF" w:rsidP="006F5EFC">
            <w:pPr>
              <w:rPr>
                <w:rFonts w:ascii="宋体" w:hAnsi="宋体"/>
                <w:b/>
                <w:sz w:val="24"/>
              </w:rPr>
            </w:pPr>
            <w:r w:rsidRPr="00D16048">
              <w:rPr>
                <w:rFonts w:ascii="宋体" w:hAnsi="宋体" w:hint="eastAsia"/>
                <w:b/>
                <w:sz w:val="24"/>
              </w:rPr>
              <w:t>售后服务要求</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sz w:val="24"/>
              </w:rPr>
              <w:t>1</w:t>
            </w:r>
          </w:p>
        </w:tc>
        <w:tc>
          <w:tcPr>
            <w:tcW w:w="6946" w:type="dxa"/>
            <w:vAlign w:val="center"/>
          </w:tcPr>
          <w:p w:rsidR="00ED72FF" w:rsidRPr="00D16048" w:rsidRDefault="00ED72FF" w:rsidP="006F5EFC">
            <w:pPr>
              <w:rPr>
                <w:rFonts w:ascii="宋体" w:hAnsi="宋体"/>
                <w:sz w:val="24"/>
              </w:rPr>
            </w:pPr>
            <w:r w:rsidRPr="00D16048">
              <w:rPr>
                <w:rFonts w:ascii="宋体" w:hAnsi="宋体" w:hint="eastAsia"/>
                <w:sz w:val="24"/>
              </w:rPr>
              <w:t>项目维护计划</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sz w:val="24"/>
              </w:rPr>
              <w:t>1.1</w:t>
            </w:r>
          </w:p>
        </w:tc>
        <w:tc>
          <w:tcPr>
            <w:tcW w:w="6946" w:type="dxa"/>
            <w:vAlign w:val="center"/>
          </w:tcPr>
          <w:p w:rsidR="00ED72FF" w:rsidRPr="00D16048" w:rsidRDefault="00ED72FF" w:rsidP="006F5EFC">
            <w:pPr>
              <w:rPr>
                <w:rFonts w:ascii="宋体" w:hAnsi="宋体"/>
                <w:sz w:val="24"/>
              </w:rPr>
            </w:pPr>
            <w:r w:rsidRPr="00D16048">
              <w:rPr>
                <w:rFonts w:ascii="宋体" w:hAnsi="宋体" w:hint="eastAsia"/>
                <w:sz w:val="24"/>
              </w:rPr>
              <w:t>提供详细的设备预防性维护保养计划和说明，包括保养计划，保养策略和操作规程说明。</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sz w:val="24"/>
              </w:rPr>
              <w:t>2</w:t>
            </w:r>
          </w:p>
        </w:tc>
        <w:tc>
          <w:tcPr>
            <w:tcW w:w="6946" w:type="dxa"/>
            <w:vAlign w:val="center"/>
          </w:tcPr>
          <w:p w:rsidR="00ED72FF" w:rsidRPr="00D16048" w:rsidRDefault="00ED72FF" w:rsidP="006F5EFC">
            <w:pPr>
              <w:rPr>
                <w:rFonts w:ascii="宋体" w:hAnsi="宋体"/>
                <w:sz w:val="24"/>
              </w:rPr>
            </w:pPr>
            <w:r w:rsidRPr="00D16048">
              <w:rPr>
                <w:rFonts w:ascii="宋体" w:hAnsi="宋体" w:hint="eastAsia"/>
                <w:sz w:val="24"/>
              </w:rPr>
              <w:t>响应情况</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sz w:val="24"/>
              </w:rPr>
              <w:t>2.1</w:t>
            </w:r>
          </w:p>
        </w:tc>
        <w:tc>
          <w:tcPr>
            <w:tcW w:w="6946" w:type="dxa"/>
            <w:vAlign w:val="center"/>
          </w:tcPr>
          <w:p w:rsidR="00ED72FF" w:rsidRPr="00D16048" w:rsidRDefault="00ED72FF" w:rsidP="00071D3E">
            <w:pPr>
              <w:rPr>
                <w:rFonts w:ascii="宋体" w:hAnsi="宋体"/>
                <w:sz w:val="24"/>
              </w:rPr>
            </w:pPr>
            <w:r w:rsidRPr="00D16048">
              <w:rPr>
                <w:rFonts w:ascii="宋体" w:hAnsi="宋体" w:hint="eastAsia"/>
                <w:sz w:val="24"/>
              </w:rPr>
              <w:t>每</w:t>
            </w:r>
            <w:r w:rsidR="00071D3E">
              <w:rPr>
                <w:rFonts w:ascii="宋体" w:hAnsi="宋体" w:hint="eastAsia"/>
                <w:sz w:val="24"/>
              </w:rPr>
              <w:t>根内镜</w:t>
            </w:r>
            <w:r w:rsidRPr="00D16048">
              <w:rPr>
                <w:rFonts w:ascii="宋体" w:hAnsi="宋体" w:hint="eastAsia"/>
                <w:sz w:val="24"/>
              </w:rPr>
              <w:t>开机率≥</w:t>
            </w:r>
            <w:r w:rsidRPr="00D16048">
              <w:rPr>
                <w:rFonts w:ascii="宋体" w:hAnsi="宋体"/>
                <w:sz w:val="24"/>
              </w:rPr>
              <w:t>95%</w:t>
            </w:r>
            <w:r w:rsidRPr="00D16048">
              <w:rPr>
                <w:rFonts w:ascii="宋体" w:hAnsi="宋体" w:hint="eastAsia"/>
                <w:sz w:val="24"/>
              </w:rPr>
              <w:t>（按每年</w:t>
            </w:r>
            <w:r w:rsidRPr="00D16048">
              <w:rPr>
                <w:rFonts w:ascii="宋体" w:hAnsi="宋体"/>
                <w:sz w:val="24"/>
              </w:rPr>
              <w:t>365</w:t>
            </w:r>
            <w:r w:rsidRPr="00D16048">
              <w:rPr>
                <w:rFonts w:ascii="宋体" w:hAnsi="宋体" w:hint="eastAsia"/>
                <w:sz w:val="24"/>
              </w:rPr>
              <w:t>天计算</w:t>
            </w:r>
            <w:r w:rsidR="007D21BD">
              <w:rPr>
                <w:rFonts w:ascii="宋体" w:hAnsi="宋体" w:hint="eastAsia"/>
                <w:sz w:val="24"/>
              </w:rPr>
              <w:t>，每天工作</w:t>
            </w:r>
            <w:r w:rsidR="007D21BD">
              <w:rPr>
                <w:rFonts w:ascii="宋体" w:hAnsi="宋体" w:hint="eastAsia"/>
                <w:sz w:val="24"/>
              </w:rPr>
              <w:t>8</w:t>
            </w:r>
            <w:r w:rsidR="007D21BD">
              <w:rPr>
                <w:rFonts w:ascii="宋体" w:hAnsi="宋体" w:hint="eastAsia"/>
                <w:sz w:val="24"/>
              </w:rPr>
              <w:t>小时</w:t>
            </w:r>
            <w:r w:rsidR="00E80FD4">
              <w:rPr>
                <w:rFonts w:ascii="宋体" w:hAnsi="宋体" w:hint="eastAsia"/>
                <w:sz w:val="24"/>
              </w:rPr>
              <w:t>计</w:t>
            </w:r>
            <w:r w:rsidRPr="00D16048">
              <w:rPr>
                <w:rFonts w:ascii="宋体" w:hAnsi="宋体" w:hint="eastAsia"/>
                <w:sz w:val="24"/>
              </w:rPr>
              <w:t>），若所保设备未达到以上开机率保证</w:t>
            </w:r>
            <w:r w:rsidRPr="00D16048">
              <w:rPr>
                <w:rFonts w:ascii="宋体" w:hAnsi="宋体"/>
                <w:sz w:val="24"/>
              </w:rPr>
              <w:t>(</w:t>
            </w:r>
            <w:r w:rsidRPr="00D16048">
              <w:rPr>
                <w:rFonts w:ascii="宋体" w:hAnsi="宋体" w:hint="eastAsia"/>
                <w:sz w:val="24"/>
              </w:rPr>
              <w:t>不可抗力情况除外，不可抗力应指任何遭受不可抗力方无法预见的且超出其合理控制的事件</w:t>
            </w:r>
            <w:r w:rsidRPr="00D16048">
              <w:rPr>
                <w:rFonts w:ascii="宋体" w:hAnsi="宋体"/>
                <w:sz w:val="24"/>
              </w:rPr>
              <w:t>)</w:t>
            </w:r>
            <w:r w:rsidRPr="00D16048">
              <w:rPr>
                <w:rFonts w:ascii="宋体" w:hAnsi="宋体" w:hint="eastAsia"/>
                <w:sz w:val="24"/>
              </w:rPr>
              <w:t>，则停机每超过</w:t>
            </w:r>
            <w:r w:rsidRPr="00D16048">
              <w:rPr>
                <w:rFonts w:ascii="宋体" w:hAnsi="宋体" w:hint="eastAsia"/>
                <w:sz w:val="24"/>
              </w:rPr>
              <w:t>1</w:t>
            </w:r>
            <w:r w:rsidR="00E80FD4">
              <w:rPr>
                <w:rFonts w:ascii="宋体" w:hAnsi="宋体" w:hint="eastAsia"/>
                <w:sz w:val="24"/>
              </w:rPr>
              <w:t>天</w:t>
            </w:r>
            <w:r w:rsidRPr="00D16048">
              <w:rPr>
                <w:rFonts w:ascii="宋体" w:hAnsi="宋体" w:hint="eastAsia"/>
                <w:sz w:val="24"/>
              </w:rPr>
              <w:t>则延长</w:t>
            </w:r>
            <w:r w:rsidRPr="00D16048">
              <w:rPr>
                <w:rFonts w:ascii="宋体" w:hAnsi="宋体" w:hint="eastAsia"/>
                <w:sz w:val="24"/>
              </w:rPr>
              <w:t>7</w:t>
            </w:r>
            <w:r w:rsidRPr="00D16048">
              <w:rPr>
                <w:rFonts w:ascii="宋体" w:hAnsi="宋体" w:hint="eastAsia"/>
                <w:sz w:val="24"/>
              </w:rPr>
              <w:t>天保修时间；</w:t>
            </w:r>
            <w:r w:rsidRPr="00D16048">
              <w:rPr>
                <w:rFonts w:ascii="宋体" w:hAnsi="宋体" w:hint="eastAsia"/>
                <w:sz w:val="24"/>
              </w:rPr>
              <w:t>1</w:t>
            </w:r>
            <w:r w:rsidRPr="00D16048">
              <w:rPr>
                <w:rFonts w:ascii="宋体" w:hAnsi="宋体" w:hint="eastAsia"/>
                <w:sz w:val="24"/>
              </w:rPr>
              <w:t>年内累计停机时间不超过</w:t>
            </w:r>
            <w:r w:rsidRPr="00D16048">
              <w:rPr>
                <w:rFonts w:ascii="宋体" w:hAnsi="宋体" w:hint="eastAsia"/>
                <w:sz w:val="24"/>
              </w:rPr>
              <w:t>18</w:t>
            </w:r>
            <w:r w:rsidRPr="00D16048">
              <w:rPr>
                <w:rFonts w:ascii="宋体" w:hAnsi="宋体" w:hint="eastAsia"/>
                <w:sz w:val="24"/>
              </w:rPr>
              <w:t>天。其中故障天数以收到甲方报修日期</w:t>
            </w:r>
            <w:r w:rsidRPr="00D16048">
              <w:rPr>
                <w:rFonts w:ascii="宋体" w:hAnsi="宋体" w:hint="eastAsia"/>
                <w:sz w:val="24"/>
              </w:rPr>
              <w:lastRenderedPageBreak/>
              <w:t>（含）开始，到收到最终修复的内镜日期（含）为结束。</w:t>
            </w:r>
            <w:r w:rsidR="007D21BD">
              <w:rPr>
                <w:rFonts w:ascii="宋体" w:hAnsi="宋体" w:hint="eastAsia"/>
                <w:sz w:val="24"/>
              </w:rPr>
              <w:t>若提供备品备件使用，则不计入故障天数。</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rPr>
          <w:trHeight w:val="175"/>
        </w:trPr>
        <w:tc>
          <w:tcPr>
            <w:tcW w:w="993" w:type="dxa"/>
            <w:vAlign w:val="center"/>
          </w:tcPr>
          <w:p w:rsidR="00ED72FF" w:rsidRPr="00D16048" w:rsidRDefault="00ED72FF" w:rsidP="006F5EFC">
            <w:pPr>
              <w:rPr>
                <w:rFonts w:ascii="宋体" w:hAnsi="宋体"/>
                <w:sz w:val="24"/>
              </w:rPr>
            </w:pPr>
            <w:r w:rsidRPr="00D16048">
              <w:rPr>
                <w:rFonts w:ascii="宋体" w:hAnsi="宋体"/>
                <w:sz w:val="24"/>
              </w:rPr>
              <w:lastRenderedPageBreak/>
              <w:t>2.2</w:t>
            </w:r>
          </w:p>
        </w:tc>
        <w:tc>
          <w:tcPr>
            <w:tcW w:w="6946" w:type="dxa"/>
            <w:vAlign w:val="center"/>
          </w:tcPr>
          <w:p w:rsidR="00ED72FF" w:rsidRPr="00D16048" w:rsidRDefault="00ED72FF" w:rsidP="007D21BD">
            <w:pPr>
              <w:rPr>
                <w:rFonts w:ascii="宋体" w:hAnsi="宋体"/>
                <w:sz w:val="24"/>
              </w:rPr>
            </w:pPr>
            <w:r w:rsidRPr="00D16048">
              <w:rPr>
                <w:rFonts w:ascii="宋体" w:hAnsi="宋体" w:hint="eastAsia"/>
                <w:sz w:val="24"/>
              </w:rPr>
              <w:t>响应时间要求：在保修服务期内提供</w:t>
            </w:r>
            <w:r w:rsidRPr="00D16048">
              <w:rPr>
                <w:rFonts w:ascii="宋体" w:hAnsi="宋体" w:hint="eastAsia"/>
                <w:sz w:val="24"/>
              </w:rPr>
              <w:t>24</w:t>
            </w:r>
            <w:r w:rsidRPr="00D16048">
              <w:rPr>
                <w:rFonts w:ascii="宋体" w:hAnsi="宋体" w:hint="eastAsia"/>
                <w:sz w:val="24"/>
              </w:rPr>
              <w:t>小时技术电话支持（</w:t>
            </w:r>
            <w:r w:rsidRPr="00D16048">
              <w:rPr>
                <w:rFonts w:ascii="宋体" w:hAnsi="宋体" w:hint="eastAsia"/>
                <w:sz w:val="24"/>
              </w:rPr>
              <w:t>24</w:t>
            </w:r>
            <w:r w:rsidRPr="00D16048">
              <w:rPr>
                <w:rFonts w:ascii="宋体" w:hAnsi="宋体" w:hint="eastAsia"/>
                <w:sz w:val="24"/>
              </w:rPr>
              <w:t>小时</w:t>
            </w:r>
            <w:r w:rsidRPr="00D16048">
              <w:rPr>
                <w:rFonts w:ascii="宋体" w:hAnsi="宋体" w:hint="eastAsia"/>
                <w:sz w:val="24"/>
              </w:rPr>
              <w:t>x365</w:t>
            </w:r>
            <w:r w:rsidRPr="00D16048">
              <w:rPr>
                <w:rFonts w:ascii="宋体" w:hAnsi="宋体" w:hint="eastAsia"/>
                <w:sz w:val="24"/>
              </w:rPr>
              <w:t>天）。并提供报修电话，以及浙江省维修服务网点、人员联系方式。接到报修电话后</w:t>
            </w:r>
            <w:r w:rsidRPr="00D16048">
              <w:rPr>
                <w:rFonts w:ascii="宋体" w:hAnsi="宋体"/>
                <w:sz w:val="24"/>
              </w:rPr>
              <w:t>15</w:t>
            </w:r>
            <w:r w:rsidRPr="00D16048">
              <w:rPr>
                <w:rFonts w:ascii="宋体" w:hAnsi="宋体" w:hint="eastAsia"/>
                <w:sz w:val="24"/>
              </w:rPr>
              <w:t>分钟内提供专业工程师电话支持。如需派工上门，</w:t>
            </w:r>
            <w:r w:rsidRPr="00D16048">
              <w:rPr>
                <w:rFonts w:ascii="宋体" w:hAnsi="宋体"/>
                <w:sz w:val="24"/>
              </w:rPr>
              <w:t>1</w:t>
            </w:r>
            <w:r w:rsidRPr="00D16048">
              <w:rPr>
                <w:rFonts w:ascii="宋体" w:hAnsi="宋体" w:hint="eastAsia"/>
                <w:sz w:val="24"/>
              </w:rPr>
              <w:t>小时内确认派工信息和工程师到达医院所在地时间。自接报修电话始，在</w:t>
            </w:r>
            <w:r w:rsidR="007D21BD">
              <w:rPr>
                <w:rFonts w:ascii="宋体" w:hAnsi="宋体" w:hint="eastAsia"/>
                <w:sz w:val="24"/>
              </w:rPr>
              <w:t>24</w:t>
            </w:r>
            <w:r w:rsidRPr="00D16048">
              <w:rPr>
                <w:rFonts w:ascii="宋体" w:hAnsi="宋体" w:hint="eastAsia"/>
                <w:sz w:val="24"/>
              </w:rPr>
              <w:t>小时内派工程师到现场实施维修</w:t>
            </w:r>
            <w:r w:rsidR="007D21BD">
              <w:rPr>
                <w:rFonts w:ascii="宋体" w:hAnsi="宋体" w:hint="eastAsia"/>
                <w:sz w:val="24"/>
              </w:rPr>
              <w:t>。</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rPr>
          <w:trHeight w:val="175"/>
        </w:trPr>
        <w:tc>
          <w:tcPr>
            <w:tcW w:w="993" w:type="dxa"/>
            <w:vAlign w:val="center"/>
          </w:tcPr>
          <w:p w:rsidR="00ED72FF" w:rsidRPr="00D16048" w:rsidRDefault="00ED72FF" w:rsidP="006F5EFC">
            <w:pPr>
              <w:rPr>
                <w:rFonts w:ascii="宋体" w:hAnsi="宋体"/>
                <w:sz w:val="24"/>
              </w:rPr>
            </w:pPr>
            <w:r w:rsidRPr="00D16048">
              <w:rPr>
                <w:rFonts w:ascii="宋体" w:hAnsi="宋体" w:hint="eastAsia"/>
                <w:b/>
                <w:szCs w:val="21"/>
              </w:rPr>
              <w:t>2.3</w:t>
            </w:r>
          </w:p>
        </w:tc>
        <w:tc>
          <w:tcPr>
            <w:tcW w:w="6946" w:type="dxa"/>
            <w:vAlign w:val="center"/>
          </w:tcPr>
          <w:p w:rsidR="00ED72FF" w:rsidRPr="00D16048" w:rsidRDefault="00ED72FF" w:rsidP="00524E09">
            <w:pPr>
              <w:rPr>
                <w:rFonts w:ascii="宋体" w:hAnsi="宋体"/>
                <w:sz w:val="24"/>
              </w:rPr>
            </w:pPr>
            <w:r w:rsidRPr="00D16048">
              <w:rPr>
                <w:rFonts w:ascii="宋体" w:hAnsi="宋体"/>
                <w:sz w:val="24"/>
              </w:rPr>
              <w:t>如需要寄修服务，乙方应对在甲方报修并寄修后的</w:t>
            </w:r>
            <w:r w:rsidR="00524E09">
              <w:rPr>
                <w:rFonts w:ascii="宋体" w:hAnsi="宋体" w:hint="eastAsia"/>
                <w:sz w:val="24"/>
              </w:rPr>
              <w:t>7</w:t>
            </w:r>
            <w:r w:rsidRPr="00D16048">
              <w:rPr>
                <w:rFonts w:ascii="宋体" w:hAnsi="宋体" w:hint="eastAsia"/>
                <w:sz w:val="24"/>
              </w:rPr>
              <w:t>个工作日内提供备用机和备用内镜，保障甲方的临床使用需求。</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rPr>
          <w:trHeight w:val="93"/>
        </w:trPr>
        <w:tc>
          <w:tcPr>
            <w:tcW w:w="993" w:type="dxa"/>
            <w:vAlign w:val="center"/>
          </w:tcPr>
          <w:p w:rsidR="00ED72FF" w:rsidRPr="00D16048" w:rsidRDefault="00ED72FF" w:rsidP="006F5EFC">
            <w:pPr>
              <w:rPr>
                <w:rFonts w:ascii="宋体" w:hAnsi="宋体"/>
                <w:sz w:val="24"/>
              </w:rPr>
            </w:pPr>
            <w:r w:rsidRPr="00D16048">
              <w:rPr>
                <w:rFonts w:ascii="宋体" w:hAnsi="宋体"/>
                <w:sz w:val="24"/>
              </w:rPr>
              <w:t>2.4</w:t>
            </w:r>
          </w:p>
        </w:tc>
        <w:tc>
          <w:tcPr>
            <w:tcW w:w="6946" w:type="dxa"/>
            <w:vAlign w:val="center"/>
          </w:tcPr>
          <w:p w:rsidR="00ED72FF" w:rsidRPr="00D16048" w:rsidRDefault="00ED72FF" w:rsidP="006F5EFC">
            <w:pPr>
              <w:rPr>
                <w:rFonts w:ascii="宋体" w:hAnsi="宋体"/>
                <w:sz w:val="24"/>
              </w:rPr>
            </w:pPr>
            <w:r w:rsidRPr="00D16048">
              <w:rPr>
                <w:rFonts w:ascii="宋体" w:hAnsi="宋体" w:hint="eastAsia"/>
                <w:sz w:val="24"/>
              </w:rPr>
              <w:t>服务期内，服务商在维修更换配件时若引发医院该设备其他新故障时，由服务商自行解决故障及配件，全部费用由服务商支付。</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rPr>
          <w:trHeight w:val="93"/>
        </w:trPr>
        <w:tc>
          <w:tcPr>
            <w:tcW w:w="993" w:type="dxa"/>
            <w:vAlign w:val="center"/>
          </w:tcPr>
          <w:p w:rsidR="00ED72FF" w:rsidRPr="00D16048" w:rsidRDefault="00ED72FF" w:rsidP="006F5EFC">
            <w:pPr>
              <w:rPr>
                <w:rFonts w:ascii="宋体" w:hAnsi="宋体"/>
                <w:sz w:val="24"/>
              </w:rPr>
            </w:pPr>
            <w:r w:rsidRPr="00D16048">
              <w:rPr>
                <w:rFonts w:ascii="宋体" w:hAnsi="宋体"/>
                <w:sz w:val="24"/>
              </w:rPr>
              <w:t>2.5</w:t>
            </w:r>
          </w:p>
        </w:tc>
        <w:tc>
          <w:tcPr>
            <w:tcW w:w="6946" w:type="dxa"/>
            <w:vAlign w:val="center"/>
          </w:tcPr>
          <w:p w:rsidR="00ED72FF" w:rsidRPr="00D16048" w:rsidRDefault="00ED72FF" w:rsidP="006F5EFC">
            <w:pPr>
              <w:rPr>
                <w:rFonts w:ascii="宋体" w:hAnsi="宋体"/>
                <w:sz w:val="24"/>
              </w:rPr>
            </w:pPr>
            <w:r w:rsidRPr="00D16048">
              <w:rPr>
                <w:rFonts w:ascii="宋体" w:hAnsi="宋体" w:hint="eastAsia"/>
                <w:sz w:val="24"/>
              </w:rPr>
              <w:t>保修期内因维修产生的额外计量检定费用由服务商承担</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hint="eastAsia"/>
                <w:sz w:val="24"/>
              </w:rPr>
              <w:t>2.6</w:t>
            </w:r>
          </w:p>
        </w:tc>
        <w:tc>
          <w:tcPr>
            <w:tcW w:w="6946" w:type="dxa"/>
            <w:vAlign w:val="center"/>
          </w:tcPr>
          <w:p w:rsidR="00ED72FF" w:rsidRPr="00D16048" w:rsidRDefault="00ED72FF" w:rsidP="006F5EFC">
            <w:pPr>
              <w:rPr>
                <w:rFonts w:ascii="宋体" w:hAnsi="宋体"/>
                <w:sz w:val="24"/>
              </w:rPr>
            </w:pPr>
            <w:r w:rsidRPr="00D16048">
              <w:rPr>
                <w:rFonts w:ascii="宋体" w:hAnsi="宋体" w:hint="eastAsia"/>
                <w:sz w:val="24"/>
              </w:rPr>
              <w:t>零备件供应：所有更换的零部件必须为原厂认证</w:t>
            </w:r>
            <w:r w:rsidRPr="00D16048">
              <w:rPr>
                <w:rFonts w:ascii="宋体" w:hAnsi="宋体"/>
                <w:sz w:val="24"/>
              </w:rPr>
              <w:t>/</w:t>
            </w:r>
            <w:r w:rsidRPr="00D16048">
              <w:rPr>
                <w:rFonts w:ascii="宋体" w:hAnsi="宋体" w:hint="eastAsia"/>
                <w:sz w:val="24"/>
              </w:rPr>
              <w:t>测试合格件。</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sz w:val="24"/>
              </w:rPr>
              <w:t>3</w:t>
            </w:r>
          </w:p>
        </w:tc>
        <w:tc>
          <w:tcPr>
            <w:tcW w:w="6946" w:type="dxa"/>
            <w:vAlign w:val="center"/>
          </w:tcPr>
          <w:p w:rsidR="00ED72FF" w:rsidRPr="00D16048" w:rsidRDefault="00ED72FF" w:rsidP="006F5EFC">
            <w:pPr>
              <w:rPr>
                <w:rFonts w:ascii="宋体" w:hAnsi="宋体"/>
                <w:sz w:val="24"/>
              </w:rPr>
            </w:pPr>
            <w:r w:rsidRPr="00D16048">
              <w:rPr>
                <w:rFonts w:ascii="宋体" w:hAnsi="宋体" w:hint="eastAsia"/>
                <w:sz w:val="24"/>
              </w:rPr>
              <w:t>本地化服务要求</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sz w:val="24"/>
              </w:rPr>
              <w:t>3.1</w:t>
            </w:r>
          </w:p>
        </w:tc>
        <w:tc>
          <w:tcPr>
            <w:tcW w:w="6946" w:type="dxa"/>
            <w:vAlign w:val="center"/>
          </w:tcPr>
          <w:p w:rsidR="00ED72FF" w:rsidRPr="00D16048" w:rsidRDefault="00ED72FF" w:rsidP="006F5EFC">
            <w:pPr>
              <w:rPr>
                <w:rFonts w:ascii="宋体" w:hAnsi="宋体"/>
                <w:sz w:val="24"/>
              </w:rPr>
            </w:pPr>
            <w:r w:rsidRPr="00D16048">
              <w:rPr>
                <w:rFonts w:ascii="宋体" w:hAnsi="宋体" w:hint="eastAsia"/>
                <w:sz w:val="24"/>
              </w:rPr>
              <w:t>供应商在我省内设有一个、邻省不少于</w:t>
            </w:r>
            <w:r w:rsidRPr="00D16048">
              <w:rPr>
                <w:rFonts w:ascii="宋体" w:hAnsi="宋体"/>
                <w:sz w:val="24"/>
              </w:rPr>
              <w:t>3</w:t>
            </w:r>
            <w:r w:rsidRPr="00D16048">
              <w:rPr>
                <w:rFonts w:ascii="宋体" w:hAnsi="宋体" w:hint="eastAsia"/>
                <w:sz w:val="24"/>
              </w:rPr>
              <w:t>个</w:t>
            </w:r>
            <w:r w:rsidRPr="00D16048">
              <w:rPr>
                <w:rFonts w:ascii="宋体" w:hAnsi="宋体"/>
                <w:sz w:val="24"/>
              </w:rPr>
              <w:t>5</w:t>
            </w:r>
            <w:r w:rsidRPr="00D16048">
              <w:rPr>
                <w:rFonts w:ascii="宋体" w:hAnsi="宋体" w:hint="eastAsia"/>
                <w:sz w:val="24"/>
              </w:rPr>
              <w:t>年以上稳定的常驻服务机构（人员）。</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hint="eastAsia"/>
                <w:sz w:val="24"/>
              </w:rPr>
              <w:t>3.2</w:t>
            </w:r>
          </w:p>
        </w:tc>
        <w:tc>
          <w:tcPr>
            <w:tcW w:w="6946" w:type="dxa"/>
            <w:vAlign w:val="center"/>
          </w:tcPr>
          <w:p w:rsidR="00ED72FF" w:rsidRPr="00D16048" w:rsidRDefault="00ED72FF" w:rsidP="006F5EFC">
            <w:pPr>
              <w:rPr>
                <w:rFonts w:ascii="宋体" w:hAnsi="宋体"/>
                <w:sz w:val="24"/>
              </w:rPr>
            </w:pPr>
            <w:r w:rsidRPr="00D16048">
              <w:rPr>
                <w:rFonts w:ascii="宋体" w:hAnsi="宋体" w:cs="宋体" w:hint="eastAsia"/>
                <w:sz w:val="24"/>
              </w:rPr>
              <w:t>具有中国境内的备件库，提供地点。</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sz w:val="24"/>
              </w:rPr>
              <w:t>4</w:t>
            </w:r>
          </w:p>
        </w:tc>
        <w:tc>
          <w:tcPr>
            <w:tcW w:w="6946" w:type="dxa"/>
            <w:vAlign w:val="center"/>
          </w:tcPr>
          <w:p w:rsidR="00ED72FF" w:rsidRPr="00D16048" w:rsidRDefault="00ED72FF" w:rsidP="006F5EFC">
            <w:pPr>
              <w:rPr>
                <w:rFonts w:ascii="宋体" w:hAnsi="宋体"/>
                <w:sz w:val="24"/>
              </w:rPr>
            </w:pPr>
            <w:r w:rsidRPr="00D16048">
              <w:rPr>
                <w:rFonts w:ascii="宋体" w:hAnsi="宋体" w:hint="eastAsia"/>
                <w:sz w:val="24"/>
              </w:rPr>
              <w:t>技术培训</w:t>
            </w:r>
          </w:p>
        </w:tc>
        <w:tc>
          <w:tcPr>
            <w:tcW w:w="1276" w:type="dxa"/>
          </w:tcPr>
          <w:p w:rsidR="00ED72FF" w:rsidRPr="00D16048" w:rsidRDefault="00ED72FF" w:rsidP="00071D3E">
            <w:pPr>
              <w:spacing w:beforeLines="50" w:afterLines="50"/>
              <w:rPr>
                <w:rFonts w:hAnsi="宋体"/>
                <w:bCs/>
                <w:sz w:val="28"/>
                <w:szCs w:val="30"/>
              </w:rPr>
            </w:pPr>
          </w:p>
        </w:tc>
      </w:tr>
      <w:tr w:rsidR="00ED72FF" w:rsidRPr="00D16048" w:rsidTr="00F76EB0">
        <w:tc>
          <w:tcPr>
            <w:tcW w:w="993" w:type="dxa"/>
            <w:vAlign w:val="center"/>
          </w:tcPr>
          <w:p w:rsidR="00ED72FF" w:rsidRPr="00D16048" w:rsidRDefault="00ED72FF" w:rsidP="006F5EFC">
            <w:pPr>
              <w:rPr>
                <w:rFonts w:ascii="宋体" w:hAnsi="宋体"/>
                <w:sz w:val="24"/>
              </w:rPr>
            </w:pPr>
            <w:r w:rsidRPr="00D16048">
              <w:rPr>
                <w:rFonts w:ascii="宋体" w:hAnsi="宋体"/>
                <w:sz w:val="24"/>
              </w:rPr>
              <w:t>4.1</w:t>
            </w:r>
          </w:p>
        </w:tc>
        <w:tc>
          <w:tcPr>
            <w:tcW w:w="6946" w:type="dxa"/>
            <w:vAlign w:val="center"/>
          </w:tcPr>
          <w:p w:rsidR="00ED72FF" w:rsidRPr="00D16048" w:rsidRDefault="00ED72FF" w:rsidP="006F5EFC">
            <w:pPr>
              <w:rPr>
                <w:rFonts w:ascii="宋体" w:hAnsi="宋体"/>
                <w:sz w:val="24"/>
              </w:rPr>
            </w:pPr>
            <w:r w:rsidRPr="00D16048">
              <w:rPr>
                <w:rFonts w:ascii="宋体" w:hAnsi="宋体" w:hint="eastAsia"/>
                <w:sz w:val="24"/>
              </w:rPr>
              <w:t>有全职的应用培训人员，满足</w:t>
            </w:r>
            <w:r w:rsidRPr="00D16048">
              <w:rPr>
                <w:rFonts w:ascii="宋体" w:hAnsi="宋体" w:hint="eastAsia"/>
                <w:sz w:val="24"/>
                <w:u w:val="single"/>
              </w:rPr>
              <w:t>内窥镜</w:t>
            </w:r>
            <w:r w:rsidRPr="00D16048">
              <w:rPr>
                <w:rFonts w:ascii="宋体" w:hAnsi="宋体" w:hint="eastAsia"/>
                <w:sz w:val="24"/>
              </w:rPr>
              <w:t>设备，支持维修保障服务，并能以现场的和远程的形式，提供临床相应业务拓展的专业支持。提供人员姓名、资料。</w:t>
            </w:r>
          </w:p>
        </w:tc>
        <w:tc>
          <w:tcPr>
            <w:tcW w:w="1276" w:type="dxa"/>
          </w:tcPr>
          <w:p w:rsidR="00ED72FF" w:rsidRPr="00D16048" w:rsidRDefault="00ED72FF" w:rsidP="00071D3E">
            <w:pPr>
              <w:spacing w:beforeLines="50" w:afterLines="50"/>
              <w:rPr>
                <w:rFonts w:hAnsi="宋体"/>
                <w:bCs/>
                <w:sz w:val="28"/>
                <w:szCs w:val="30"/>
              </w:rPr>
            </w:pPr>
          </w:p>
        </w:tc>
      </w:tr>
      <w:tr w:rsidR="00F76EB0" w:rsidRPr="00D16048" w:rsidTr="00F76EB0">
        <w:tc>
          <w:tcPr>
            <w:tcW w:w="993" w:type="dxa"/>
            <w:tcBorders>
              <w:top w:val="single" w:sz="4" w:space="0" w:color="auto"/>
              <w:left w:val="single" w:sz="4" w:space="0" w:color="auto"/>
              <w:bottom w:val="single" w:sz="4" w:space="0" w:color="auto"/>
              <w:right w:val="single" w:sz="4" w:space="0" w:color="auto"/>
            </w:tcBorders>
            <w:vAlign w:val="center"/>
          </w:tcPr>
          <w:p w:rsidR="00F76EB0" w:rsidRPr="00D16048" w:rsidRDefault="00F76EB0" w:rsidP="006941DB">
            <w:pPr>
              <w:rPr>
                <w:rFonts w:ascii="宋体" w:hAnsi="宋体"/>
                <w:sz w:val="24"/>
              </w:rPr>
            </w:pPr>
            <w:r>
              <w:rPr>
                <w:rFonts w:ascii="宋体" w:hAnsi="宋体" w:hint="eastAsia"/>
                <w:sz w:val="24"/>
              </w:rPr>
              <w:t>三</w:t>
            </w:r>
          </w:p>
        </w:tc>
        <w:tc>
          <w:tcPr>
            <w:tcW w:w="6946" w:type="dxa"/>
            <w:tcBorders>
              <w:top w:val="single" w:sz="4" w:space="0" w:color="auto"/>
              <w:left w:val="single" w:sz="4" w:space="0" w:color="auto"/>
              <w:bottom w:val="single" w:sz="4" w:space="0" w:color="auto"/>
              <w:right w:val="single" w:sz="4" w:space="0" w:color="auto"/>
            </w:tcBorders>
            <w:vAlign w:val="center"/>
          </w:tcPr>
          <w:p w:rsidR="00F76EB0" w:rsidRPr="00D16048" w:rsidRDefault="00F76EB0" w:rsidP="006941DB">
            <w:pPr>
              <w:rPr>
                <w:rFonts w:ascii="宋体" w:hAnsi="宋体"/>
                <w:sz w:val="24"/>
              </w:rPr>
            </w:pPr>
            <w:r>
              <w:rPr>
                <w:rFonts w:ascii="宋体" w:hAnsi="宋体" w:hint="eastAsia"/>
                <w:sz w:val="24"/>
              </w:rPr>
              <w:t>其他</w:t>
            </w:r>
          </w:p>
        </w:tc>
        <w:tc>
          <w:tcPr>
            <w:tcW w:w="1276" w:type="dxa"/>
            <w:tcBorders>
              <w:top w:val="single" w:sz="4" w:space="0" w:color="auto"/>
              <w:left w:val="single" w:sz="4" w:space="0" w:color="auto"/>
              <w:bottom w:val="single" w:sz="4" w:space="0" w:color="auto"/>
              <w:right w:val="single" w:sz="4" w:space="0" w:color="auto"/>
            </w:tcBorders>
          </w:tcPr>
          <w:p w:rsidR="00F76EB0" w:rsidRPr="00D16048" w:rsidRDefault="00F76EB0" w:rsidP="00071D3E">
            <w:pPr>
              <w:spacing w:beforeLines="50" w:afterLines="50"/>
              <w:rPr>
                <w:rFonts w:hAnsi="宋体"/>
                <w:bCs/>
                <w:sz w:val="28"/>
                <w:szCs w:val="30"/>
              </w:rPr>
            </w:pPr>
          </w:p>
        </w:tc>
      </w:tr>
      <w:tr w:rsidR="00F76EB0" w:rsidRPr="00D16048" w:rsidTr="00F76EB0">
        <w:tc>
          <w:tcPr>
            <w:tcW w:w="993" w:type="dxa"/>
            <w:tcBorders>
              <w:top w:val="single" w:sz="4" w:space="0" w:color="auto"/>
              <w:left w:val="single" w:sz="4" w:space="0" w:color="auto"/>
              <w:bottom w:val="single" w:sz="4" w:space="0" w:color="auto"/>
              <w:right w:val="single" w:sz="4" w:space="0" w:color="auto"/>
            </w:tcBorders>
            <w:vAlign w:val="center"/>
          </w:tcPr>
          <w:p w:rsidR="00F76EB0" w:rsidRPr="00D16048" w:rsidRDefault="00F76EB0" w:rsidP="006941DB">
            <w:pPr>
              <w:rPr>
                <w:rFonts w:ascii="宋体" w:hAnsi="宋体"/>
                <w:sz w:val="24"/>
              </w:rPr>
            </w:pPr>
            <w:r>
              <w:rPr>
                <w:rFonts w:ascii="宋体" w:hAnsi="宋体" w:hint="eastAsia"/>
                <w:sz w:val="24"/>
              </w:rPr>
              <w:t>1</w:t>
            </w:r>
          </w:p>
        </w:tc>
        <w:tc>
          <w:tcPr>
            <w:tcW w:w="6946" w:type="dxa"/>
            <w:tcBorders>
              <w:top w:val="single" w:sz="4" w:space="0" w:color="auto"/>
              <w:left w:val="single" w:sz="4" w:space="0" w:color="auto"/>
              <w:bottom w:val="single" w:sz="4" w:space="0" w:color="auto"/>
              <w:right w:val="single" w:sz="4" w:space="0" w:color="auto"/>
            </w:tcBorders>
            <w:vAlign w:val="center"/>
          </w:tcPr>
          <w:p w:rsidR="00F76EB0" w:rsidRPr="00D16048" w:rsidRDefault="00F76EB0" w:rsidP="006941DB">
            <w:pPr>
              <w:rPr>
                <w:rFonts w:ascii="宋体" w:hAnsi="宋体"/>
                <w:sz w:val="24"/>
              </w:rPr>
            </w:pPr>
            <w:r>
              <w:rPr>
                <w:rFonts w:ascii="宋体" w:hAnsi="宋体" w:hint="eastAsia"/>
                <w:sz w:val="24"/>
              </w:rPr>
              <w:t>付款方式：合同签订后</w:t>
            </w:r>
            <w:r>
              <w:rPr>
                <w:rFonts w:ascii="宋体" w:hAnsi="宋体" w:hint="eastAsia"/>
                <w:sz w:val="24"/>
              </w:rPr>
              <w:t>6</w:t>
            </w:r>
            <w:r>
              <w:rPr>
                <w:rFonts w:ascii="宋体" w:hAnsi="宋体" w:hint="eastAsia"/>
                <w:sz w:val="24"/>
              </w:rPr>
              <w:t>个月内付清全款。</w:t>
            </w:r>
          </w:p>
        </w:tc>
        <w:tc>
          <w:tcPr>
            <w:tcW w:w="1276" w:type="dxa"/>
            <w:tcBorders>
              <w:top w:val="single" w:sz="4" w:space="0" w:color="auto"/>
              <w:left w:val="single" w:sz="4" w:space="0" w:color="auto"/>
              <w:bottom w:val="single" w:sz="4" w:space="0" w:color="auto"/>
              <w:right w:val="single" w:sz="4" w:space="0" w:color="auto"/>
            </w:tcBorders>
          </w:tcPr>
          <w:p w:rsidR="00F76EB0" w:rsidRPr="00D16048" w:rsidRDefault="00F76EB0" w:rsidP="00071D3E">
            <w:pPr>
              <w:spacing w:beforeLines="50" w:afterLines="50"/>
              <w:rPr>
                <w:rFonts w:hAnsi="宋体"/>
                <w:bCs/>
                <w:sz w:val="28"/>
                <w:szCs w:val="30"/>
              </w:rPr>
            </w:pPr>
          </w:p>
        </w:tc>
      </w:tr>
      <w:tr w:rsidR="00F76EB0" w:rsidRPr="00D16048" w:rsidTr="00F76EB0">
        <w:tc>
          <w:tcPr>
            <w:tcW w:w="993" w:type="dxa"/>
            <w:tcBorders>
              <w:top w:val="single" w:sz="4" w:space="0" w:color="auto"/>
              <w:left w:val="single" w:sz="4" w:space="0" w:color="auto"/>
              <w:bottom w:val="single" w:sz="4" w:space="0" w:color="auto"/>
              <w:right w:val="single" w:sz="4" w:space="0" w:color="auto"/>
            </w:tcBorders>
            <w:vAlign w:val="center"/>
          </w:tcPr>
          <w:p w:rsidR="00F76EB0" w:rsidRPr="00D16048" w:rsidRDefault="00F76EB0" w:rsidP="006941DB">
            <w:pPr>
              <w:rPr>
                <w:rFonts w:ascii="宋体" w:hAnsi="宋体"/>
                <w:sz w:val="24"/>
              </w:rPr>
            </w:pPr>
            <w:r>
              <w:rPr>
                <w:rFonts w:ascii="宋体" w:hAnsi="宋体" w:hint="eastAsia"/>
                <w:sz w:val="24"/>
              </w:rPr>
              <w:t>2</w:t>
            </w:r>
          </w:p>
        </w:tc>
        <w:tc>
          <w:tcPr>
            <w:tcW w:w="6946" w:type="dxa"/>
            <w:tcBorders>
              <w:top w:val="single" w:sz="4" w:space="0" w:color="auto"/>
              <w:left w:val="single" w:sz="4" w:space="0" w:color="auto"/>
              <w:bottom w:val="single" w:sz="4" w:space="0" w:color="auto"/>
              <w:right w:val="single" w:sz="4" w:space="0" w:color="auto"/>
            </w:tcBorders>
            <w:vAlign w:val="center"/>
          </w:tcPr>
          <w:p w:rsidR="00F76EB0" w:rsidRPr="00D16048" w:rsidRDefault="00F76EB0" w:rsidP="006941DB">
            <w:pPr>
              <w:rPr>
                <w:rFonts w:ascii="宋体" w:hAnsi="宋体"/>
                <w:sz w:val="24"/>
              </w:rPr>
            </w:pPr>
            <w:r>
              <w:rPr>
                <w:rFonts w:ascii="宋体" w:hAnsi="宋体" w:hint="eastAsia"/>
                <w:sz w:val="24"/>
              </w:rPr>
              <w:t>所保的几根内镜应</w:t>
            </w:r>
            <w:r w:rsidR="000C4CE3">
              <w:rPr>
                <w:rFonts w:ascii="宋体" w:hAnsi="宋体" w:hint="eastAsia"/>
                <w:sz w:val="24"/>
              </w:rPr>
              <w:t>能</w:t>
            </w:r>
            <w:r>
              <w:rPr>
                <w:rFonts w:ascii="宋体" w:hAnsi="宋体" w:hint="eastAsia"/>
                <w:sz w:val="24"/>
              </w:rPr>
              <w:t>在奥林巴斯原厂保修目录清单中查询</w:t>
            </w:r>
          </w:p>
        </w:tc>
        <w:tc>
          <w:tcPr>
            <w:tcW w:w="1276" w:type="dxa"/>
            <w:tcBorders>
              <w:top w:val="single" w:sz="4" w:space="0" w:color="auto"/>
              <w:left w:val="single" w:sz="4" w:space="0" w:color="auto"/>
              <w:bottom w:val="single" w:sz="4" w:space="0" w:color="auto"/>
              <w:right w:val="single" w:sz="4" w:space="0" w:color="auto"/>
            </w:tcBorders>
          </w:tcPr>
          <w:p w:rsidR="00F76EB0" w:rsidRPr="00D16048" w:rsidRDefault="00F76EB0" w:rsidP="00071D3E">
            <w:pPr>
              <w:spacing w:beforeLines="50" w:afterLines="50"/>
              <w:rPr>
                <w:rFonts w:hAnsi="宋体"/>
                <w:bCs/>
                <w:sz w:val="28"/>
                <w:szCs w:val="30"/>
              </w:rPr>
            </w:pPr>
          </w:p>
        </w:tc>
      </w:tr>
    </w:tbl>
    <w:p w:rsidR="00ED72FF" w:rsidRDefault="00ED72FF" w:rsidP="00D31D50">
      <w:pPr>
        <w:spacing w:line="220" w:lineRule="atLeast"/>
      </w:pPr>
    </w:p>
    <w:sectPr w:rsidR="00ED72FF"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A42" w:rsidRDefault="00900A42" w:rsidP="0013655A">
      <w:pPr>
        <w:spacing w:after="0"/>
      </w:pPr>
      <w:r>
        <w:separator/>
      </w:r>
    </w:p>
  </w:endnote>
  <w:endnote w:type="continuationSeparator" w:id="0">
    <w:p w:rsidR="00900A42" w:rsidRDefault="00900A42" w:rsidP="001365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A42" w:rsidRDefault="00900A42" w:rsidP="0013655A">
      <w:pPr>
        <w:spacing w:after="0"/>
      </w:pPr>
      <w:r>
        <w:separator/>
      </w:r>
    </w:p>
  </w:footnote>
  <w:footnote w:type="continuationSeparator" w:id="0">
    <w:p w:rsidR="00900A42" w:rsidRDefault="00900A42" w:rsidP="0013655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3554"/>
  </w:hdrShapeDefaults>
  <w:footnotePr>
    <w:footnote w:id="-1"/>
    <w:footnote w:id="0"/>
  </w:footnotePr>
  <w:endnotePr>
    <w:endnote w:id="-1"/>
    <w:endnote w:id="0"/>
  </w:endnotePr>
  <w:compat>
    <w:useFELayout/>
  </w:compat>
  <w:rsids>
    <w:rsidRoot w:val="00D31D50"/>
    <w:rsid w:val="00065053"/>
    <w:rsid w:val="00071D3E"/>
    <w:rsid w:val="0008515D"/>
    <w:rsid w:val="000A213C"/>
    <w:rsid w:val="000C4CE3"/>
    <w:rsid w:val="000D585A"/>
    <w:rsid w:val="0013655A"/>
    <w:rsid w:val="001C7E3B"/>
    <w:rsid w:val="001E2975"/>
    <w:rsid w:val="00224B60"/>
    <w:rsid w:val="002D1B30"/>
    <w:rsid w:val="00310E28"/>
    <w:rsid w:val="00323B43"/>
    <w:rsid w:val="00394BD4"/>
    <w:rsid w:val="003D37D8"/>
    <w:rsid w:val="003F7171"/>
    <w:rsid w:val="00426133"/>
    <w:rsid w:val="004358AB"/>
    <w:rsid w:val="00455BEE"/>
    <w:rsid w:val="00524E09"/>
    <w:rsid w:val="00783EBD"/>
    <w:rsid w:val="007D21BD"/>
    <w:rsid w:val="00893481"/>
    <w:rsid w:val="008B7726"/>
    <w:rsid w:val="00900A42"/>
    <w:rsid w:val="00A07EF0"/>
    <w:rsid w:val="00A52B27"/>
    <w:rsid w:val="00AF6958"/>
    <w:rsid w:val="00B15AB5"/>
    <w:rsid w:val="00BF22A4"/>
    <w:rsid w:val="00C54B2C"/>
    <w:rsid w:val="00D31D50"/>
    <w:rsid w:val="00D320FE"/>
    <w:rsid w:val="00E172AB"/>
    <w:rsid w:val="00E80FD4"/>
    <w:rsid w:val="00EA1DF6"/>
    <w:rsid w:val="00ED72FF"/>
    <w:rsid w:val="00F76EB0"/>
    <w:rsid w:val="00FD08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655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3655A"/>
    <w:rPr>
      <w:rFonts w:ascii="Tahoma" w:hAnsi="Tahoma"/>
      <w:sz w:val="18"/>
      <w:szCs w:val="18"/>
    </w:rPr>
  </w:style>
  <w:style w:type="paragraph" w:styleId="a4">
    <w:name w:val="footer"/>
    <w:basedOn w:val="a"/>
    <w:link w:val="Char0"/>
    <w:uiPriority w:val="99"/>
    <w:semiHidden/>
    <w:unhideWhenUsed/>
    <w:rsid w:val="0013655A"/>
    <w:pPr>
      <w:tabs>
        <w:tab w:val="center" w:pos="4153"/>
        <w:tab w:val="right" w:pos="8306"/>
      </w:tabs>
    </w:pPr>
    <w:rPr>
      <w:sz w:val="18"/>
      <w:szCs w:val="18"/>
    </w:rPr>
  </w:style>
  <w:style w:type="character" w:customStyle="1" w:styleId="Char0">
    <w:name w:val="页脚 Char"/>
    <w:basedOn w:val="a0"/>
    <w:link w:val="a4"/>
    <w:uiPriority w:val="99"/>
    <w:semiHidden/>
    <w:rsid w:val="0013655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4</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cp:lastModifiedBy>
  <cp:revision>12</cp:revision>
  <dcterms:created xsi:type="dcterms:W3CDTF">2008-09-11T17:20:00Z</dcterms:created>
  <dcterms:modified xsi:type="dcterms:W3CDTF">2021-11-17T06:42:00Z</dcterms:modified>
</cp:coreProperties>
</file>