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57" w:rsidRPr="00FF3E2C" w:rsidRDefault="00BC6857" w:rsidP="00BC6857">
      <w:pPr>
        <w:widowControl/>
        <w:spacing w:before="60" w:after="60" w:line="360" w:lineRule="auto"/>
        <w:ind w:left="60" w:right="60"/>
        <w:jc w:val="center"/>
        <w:outlineLvl w:val="0"/>
        <w:rPr>
          <w:kern w:val="0"/>
          <w:szCs w:val="21"/>
        </w:rPr>
      </w:pPr>
      <w:r w:rsidRPr="00FF3E2C">
        <w:rPr>
          <w:kern w:val="0"/>
          <w:szCs w:val="21"/>
        </w:rPr>
        <w:t>招标项目概况（内容、用途、数量、简要技术要求等）：</w:t>
      </w:r>
      <w:r w:rsidR="00DF6CCA">
        <w:rPr>
          <w:rFonts w:hint="eastAsia"/>
          <w:kern w:val="0"/>
          <w:szCs w:val="21"/>
        </w:rPr>
        <w:t>总预算</w:t>
      </w:r>
      <w:r w:rsidR="00B31D6E">
        <w:rPr>
          <w:rFonts w:hint="eastAsia"/>
          <w:kern w:val="0"/>
          <w:szCs w:val="21"/>
        </w:rPr>
        <w:t>10</w:t>
      </w:r>
      <w:r w:rsidR="00B31D6E">
        <w:rPr>
          <w:rFonts w:hint="eastAsia"/>
          <w:kern w:val="0"/>
          <w:szCs w:val="21"/>
        </w:rPr>
        <w:t>万</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2748"/>
        <w:gridCol w:w="1275"/>
        <w:gridCol w:w="1276"/>
        <w:gridCol w:w="1843"/>
      </w:tblGrid>
      <w:tr w:rsidR="00BC6857" w:rsidRPr="00FF3E2C" w:rsidTr="00CE0653">
        <w:tc>
          <w:tcPr>
            <w:tcW w:w="900" w:type="dxa"/>
            <w:tcBorders>
              <w:top w:val="single" w:sz="4" w:space="0" w:color="auto"/>
              <w:left w:val="single" w:sz="4" w:space="0" w:color="auto"/>
              <w:bottom w:val="single" w:sz="4" w:space="0" w:color="auto"/>
              <w:right w:val="single" w:sz="4" w:space="0" w:color="auto"/>
            </w:tcBorders>
          </w:tcPr>
          <w:p w:rsidR="00BC6857" w:rsidRPr="00FF3E2C" w:rsidRDefault="00BC6857" w:rsidP="00C7609B">
            <w:pPr>
              <w:widowControl/>
              <w:spacing w:before="60" w:after="60" w:line="360" w:lineRule="auto"/>
              <w:ind w:left="60" w:right="60"/>
              <w:jc w:val="center"/>
              <w:rPr>
                <w:kern w:val="0"/>
                <w:szCs w:val="21"/>
              </w:rPr>
            </w:pPr>
            <w:r w:rsidRPr="00FF3E2C">
              <w:rPr>
                <w:kern w:val="0"/>
                <w:szCs w:val="21"/>
              </w:rPr>
              <w:t>序号</w:t>
            </w:r>
          </w:p>
        </w:tc>
        <w:tc>
          <w:tcPr>
            <w:tcW w:w="2748" w:type="dxa"/>
            <w:tcBorders>
              <w:top w:val="single" w:sz="4" w:space="0" w:color="auto"/>
              <w:left w:val="single" w:sz="4" w:space="0" w:color="auto"/>
              <w:bottom w:val="single" w:sz="4" w:space="0" w:color="auto"/>
              <w:right w:val="single" w:sz="4" w:space="0" w:color="auto"/>
            </w:tcBorders>
          </w:tcPr>
          <w:p w:rsidR="00BC6857" w:rsidRPr="00FF3E2C" w:rsidRDefault="00BC6857" w:rsidP="00C7609B">
            <w:pPr>
              <w:widowControl/>
              <w:spacing w:before="60" w:after="60" w:line="360" w:lineRule="auto"/>
              <w:ind w:left="60" w:right="60"/>
              <w:jc w:val="center"/>
              <w:rPr>
                <w:kern w:val="0"/>
                <w:szCs w:val="21"/>
              </w:rPr>
            </w:pPr>
            <w:r w:rsidRPr="00FF3E2C">
              <w:rPr>
                <w:kern w:val="0"/>
                <w:szCs w:val="21"/>
              </w:rPr>
              <w:t>标项内容</w:t>
            </w:r>
          </w:p>
        </w:tc>
        <w:tc>
          <w:tcPr>
            <w:tcW w:w="1275" w:type="dxa"/>
            <w:tcBorders>
              <w:top w:val="single" w:sz="4" w:space="0" w:color="auto"/>
              <w:left w:val="single" w:sz="4" w:space="0" w:color="auto"/>
              <w:bottom w:val="single" w:sz="4" w:space="0" w:color="auto"/>
              <w:right w:val="single" w:sz="4" w:space="0" w:color="auto"/>
            </w:tcBorders>
          </w:tcPr>
          <w:p w:rsidR="00BC6857" w:rsidRPr="00FF3E2C" w:rsidRDefault="00BC6857" w:rsidP="00C7609B">
            <w:pPr>
              <w:widowControl/>
              <w:spacing w:before="60" w:after="60" w:line="360" w:lineRule="auto"/>
              <w:ind w:left="60" w:right="60" w:firstLineChars="100" w:firstLine="210"/>
              <w:jc w:val="left"/>
              <w:rPr>
                <w:kern w:val="0"/>
                <w:szCs w:val="21"/>
              </w:rPr>
            </w:pPr>
            <w:r w:rsidRPr="00FF3E2C">
              <w:rPr>
                <w:kern w:val="0"/>
                <w:szCs w:val="21"/>
              </w:rPr>
              <w:t>数量</w:t>
            </w:r>
          </w:p>
        </w:tc>
        <w:tc>
          <w:tcPr>
            <w:tcW w:w="1276" w:type="dxa"/>
            <w:tcBorders>
              <w:top w:val="single" w:sz="4" w:space="0" w:color="auto"/>
              <w:left w:val="single" w:sz="4" w:space="0" w:color="auto"/>
              <w:bottom w:val="single" w:sz="4" w:space="0" w:color="auto"/>
              <w:right w:val="single" w:sz="4" w:space="0" w:color="auto"/>
            </w:tcBorders>
          </w:tcPr>
          <w:p w:rsidR="00BC6857" w:rsidRPr="00FF3E2C" w:rsidRDefault="00BC6857" w:rsidP="00C7609B">
            <w:pPr>
              <w:widowControl/>
              <w:spacing w:before="60" w:after="60" w:line="360" w:lineRule="auto"/>
              <w:ind w:left="60" w:right="60"/>
              <w:jc w:val="center"/>
              <w:rPr>
                <w:kern w:val="0"/>
                <w:szCs w:val="21"/>
              </w:rPr>
            </w:pPr>
            <w:r w:rsidRPr="00FF3E2C">
              <w:rPr>
                <w:kern w:val="0"/>
                <w:szCs w:val="21"/>
              </w:rPr>
              <w:t>单位</w:t>
            </w:r>
          </w:p>
        </w:tc>
        <w:tc>
          <w:tcPr>
            <w:tcW w:w="1843" w:type="dxa"/>
            <w:tcBorders>
              <w:top w:val="single" w:sz="4" w:space="0" w:color="auto"/>
              <w:left w:val="single" w:sz="4" w:space="0" w:color="auto"/>
              <w:bottom w:val="single" w:sz="4" w:space="0" w:color="auto"/>
              <w:right w:val="single" w:sz="4" w:space="0" w:color="auto"/>
            </w:tcBorders>
          </w:tcPr>
          <w:p w:rsidR="00BC6857" w:rsidRPr="00FF3E2C" w:rsidRDefault="00BC6857" w:rsidP="00C7609B">
            <w:pPr>
              <w:widowControl/>
              <w:spacing w:before="60" w:after="60" w:line="360" w:lineRule="auto"/>
              <w:ind w:left="60" w:right="60"/>
              <w:jc w:val="center"/>
              <w:rPr>
                <w:kern w:val="0"/>
                <w:szCs w:val="21"/>
              </w:rPr>
            </w:pPr>
            <w:r>
              <w:rPr>
                <w:rFonts w:hint="eastAsia"/>
                <w:kern w:val="0"/>
                <w:szCs w:val="21"/>
              </w:rPr>
              <w:t>预算（万元）</w:t>
            </w:r>
          </w:p>
        </w:tc>
      </w:tr>
      <w:tr w:rsidR="009A526E" w:rsidRPr="00FF3E2C" w:rsidTr="00CE0653">
        <w:tc>
          <w:tcPr>
            <w:tcW w:w="900" w:type="dxa"/>
            <w:tcBorders>
              <w:top w:val="single" w:sz="4" w:space="0" w:color="auto"/>
              <w:left w:val="single" w:sz="4" w:space="0" w:color="auto"/>
              <w:bottom w:val="single" w:sz="4" w:space="0" w:color="auto"/>
              <w:right w:val="single" w:sz="4" w:space="0" w:color="auto"/>
            </w:tcBorders>
          </w:tcPr>
          <w:p w:rsidR="009A526E" w:rsidRPr="00FF3E2C" w:rsidRDefault="009A526E" w:rsidP="00C7609B">
            <w:pPr>
              <w:widowControl/>
              <w:spacing w:before="60" w:after="60" w:line="360" w:lineRule="auto"/>
              <w:ind w:left="60" w:right="60"/>
              <w:jc w:val="center"/>
              <w:rPr>
                <w:kern w:val="0"/>
                <w:szCs w:val="21"/>
              </w:rPr>
            </w:pPr>
            <w:bookmarkStart w:id="0" w:name="B11_序号"/>
            <w:r w:rsidRPr="00FF3E2C">
              <w:rPr>
                <w:kern w:val="0"/>
                <w:szCs w:val="21"/>
              </w:rPr>
              <w:t>1</w:t>
            </w:r>
            <w:bookmarkEnd w:id="0"/>
          </w:p>
        </w:tc>
        <w:tc>
          <w:tcPr>
            <w:tcW w:w="2748" w:type="dxa"/>
            <w:tcBorders>
              <w:top w:val="single" w:sz="4" w:space="0" w:color="auto"/>
              <w:left w:val="single" w:sz="4" w:space="0" w:color="auto"/>
              <w:bottom w:val="single" w:sz="4" w:space="0" w:color="auto"/>
              <w:right w:val="single" w:sz="4" w:space="0" w:color="auto"/>
            </w:tcBorders>
          </w:tcPr>
          <w:p w:rsidR="009A526E" w:rsidRPr="00FF3E2C" w:rsidRDefault="009A526E" w:rsidP="00460EB7">
            <w:pPr>
              <w:widowControl/>
              <w:spacing w:before="100" w:beforeAutospacing="1" w:after="100" w:afterAutospacing="1" w:line="360" w:lineRule="auto"/>
              <w:ind w:right="45"/>
              <w:jc w:val="left"/>
              <w:rPr>
                <w:kern w:val="0"/>
                <w:szCs w:val="21"/>
              </w:rPr>
            </w:pPr>
            <w:r>
              <w:rPr>
                <w:rFonts w:ascii="宋体" w:hAnsi="宋体" w:cs="宋体"/>
                <w:kern w:val="0"/>
                <w:szCs w:val="21"/>
              </w:rPr>
              <w:t>EHR</w:t>
            </w:r>
            <w:r w:rsidRPr="0042286D">
              <w:rPr>
                <w:rFonts w:ascii="宋体" w:hAnsi="宋体" w:cs="宋体" w:hint="eastAsia"/>
                <w:kern w:val="0"/>
                <w:szCs w:val="21"/>
              </w:rPr>
              <w:t>平台升级</w:t>
            </w:r>
            <w:r>
              <w:rPr>
                <w:rFonts w:ascii="宋体" w:hAnsi="宋体" w:cs="宋体" w:hint="eastAsia"/>
                <w:kern w:val="0"/>
                <w:szCs w:val="21"/>
              </w:rPr>
              <w:t>V8.2版本</w:t>
            </w:r>
          </w:p>
        </w:tc>
        <w:tc>
          <w:tcPr>
            <w:tcW w:w="1275" w:type="dxa"/>
            <w:tcBorders>
              <w:top w:val="single" w:sz="4" w:space="0" w:color="auto"/>
              <w:left w:val="single" w:sz="4" w:space="0" w:color="auto"/>
              <w:bottom w:val="single" w:sz="4" w:space="0" w:color="auto"/>
              <w:right w:val="single" w:sz="4" w:space="0" w:color="auto"/>
            </w:tcBorders>
          </w:tcPr>
          <w:p w:rsidR="009A526E" w:rsidRPr="00FF3E2C" w:rsidRDefault="009A526E" w:rsidP="00C7609B">
            <w:pPr>
              <w:widowControl/>
              <w:spacing w:before="60" w:after="60" w:line="360" w:lineRule="auto"/>
              <w:ind w:left="60" w:right="60"/>
              <w:jc w:val="center"/>
              <w:rPr>
                <w:kern w:val="0"/>
                <w:szCs w:val="21"/>
              </w:rPr>
            </w:pPr>
            <w:r>
              <w:rPr>
                <w:rFonts w:hint="eastAsia"/>
                <w:kern w:val="0"/>
                <w:szCs w:val="21"/>
              </w:rPr>
              <w:t>1</w:t>
            </w:r>
          </w:p>
        </w:tc>
        <w:tc>
          <w:tcPr>
            <w:tcW w:w="1276" w:type="dxa"/>
            <w:tcBorders>
              <w:top w:val="single" w:sz="4" w:space="0" w:color="auto"/>
              <w:left w:val="single" w:sz="4" w:space="0" w:color="auto"/>
              <w:bottom w:val="single" w:sz="4" w:space="0" w:color="auto"/>
              <w:right w:val="single" w:sz="4" w:space="0" w:color="auto"/>
            </w:tcBorders>
          </w:tcPr>
          <w:p w:rsidR="009A526E" w:rsidRPr="00FF3E2C" w:rsidRDefault="009A526E" w:rsidP="00C7609B">
            <w:pPr>
              <w:widowControl/>
              <w:spacing w:before="60" w:after="60" w:line="360" w:lineRule="auto"/>
              <w:ind w:left="60" w:right="60"/>
              <w:jc w:val="center"/>
              <w:rPr>
                <w:kern w:val="0"/>
                <w:szCs w:val="21"/>
              </w:rPr>
            </w:pPr>
          </w:p>
        </w:tc>
        <w:tc>
          <w:tcPr>
            <w:tcW w:w="1843" w:type="dxa"/>
            <w:tcBorders>
              <w:top w:val="single" w:sz="4" w:space="0" w:color="auto"/>
              <w:left w:val="single" w:sz="4" w:space="0" w:color="auto"/>
              <w:bottom w:val="single" w:sz="4" w:space="0" w:color="auto"/>
              <w:right w:val="single" w:sz="4" w:space="0" w:color="auto"/>
            </w:tcBorders>
          </w:tcPr>
          <w:p w:rsidR="009A526E" w:rsidRPr="00941BE7" w:rsidRDefault="009A526E" w:rsidP="00C7609B">
            <w:pPr>
              <w:widowControl/>
              <w:spacing w:before="60" w:after="60" w:line="360" w:lineRule="auto"/>
              <w:ind w:left="60" w:right="60"/>
              <w:jc w:val="center"/>
              <w:rPr>
                <w:kern w:val="0"/>
                <w:szCs w:val="21"/>
              </w:rPr>
            </w:pPr>
            <w:r>
              <w:rPr>
                <w:rFonts w:hint="eastAsia"/>
                <w:kern w:val="0"/>
                <w:szCs w:val="21"/>
              </w:rPr>
              <w:t>6</w:t>
            </w:r>
          </w:p>
        </w:tc>
        <w:bookmarkStart w:id="1" w:name="B16_简要技术要求、用途"/>
        <w:bookmarkEnd w:id="1"/>
      </w:tr>
      <w:tr w:rsidR="009A526E" w:rsidRPr="00FF3E2C" w:rsidTr="00CE0653">
        <w:tc>
          <w:tcPr>
            <w:tcW w:w="900" w:type="dxa"/>
            <w:tcBorders>
              <w:top w:val="single" w:sz="4" w:space="0" w:color="auto"/>
              <w:left w:val="single" w:sz="4" w:space="0" w:color="auto"/>
              <w:bottom w:val="single" w:sz="4" w:space="0" w:color="auto"/>
              <w:right w:val="single" w:sz="4" w:space="0" w:color="auto"/>
            </w:tcBorders>
          </w:tcPr>
          <w:p w:rsidR="009A526E" w:rsidRPr="00FF3E2C" w:rsidRDefault="009A526E" w:rsidP="00C7609B">
            <w:pPr>
              <w:widowControl/>
              <w:spacing w:before="60" w:after="60" w:line="360" w:lineRule="auto"/>
              <w:ind w:left="60" w:right="60"/>
              <w:jc w:val="center"/>
              <w:rPr>
                <w:kern w:val="0"/>
                <w:szCs w:val="21"/>
              </w:rPr>
            </w:pPr>
            <w:r>
              <w:rPr>
                <w:rFonts w:hint="eastAsia"/>
                <w:kern w:val="0"/>
                <w:szCs w:val="21"/>
              </w:rPr>
              <w:t>2</w:t>
            </w:r>
          </w:p>
        </w:tc>
        <w:tc>
          <w:tcPr>
            <w:tcW w:w="2748" w:type="dxa"/>
            <w:tcBorders>
              <w:top w:val="single" w:sz="4" w:space="0" w:color="auto"/>
              <w:left w:val="single" w:sz="4" w:space="0" w:color="auto"/>
              <w:bottom w:val="single" w:sz="4" w:space="0" w:color="auto"/>
              <w:right w:val="single" w:sz="4" w:space="0" w:color="auto"/>
            </w:tcBorders>
          </w:tcPr>
          <w:p w:rsidR="009A526E" w:rsidRDefault="009A526E" w:rsidP="00460EB7">
            <w:pPr>
              <w:widowControl/>
              <w:spacing w:before="100" w:beforeAutospacing="1" w:after="100" w:afterAutospacing="1" w:line="360" w:lineRule="auto"/>
              <w:ind w:right="45"/>
              <w:jc w:val="left"/>
              <w:rPr>
                <w:rFonts w:ascii="宋体" w:hAnsi="宋体" w:cs="宋体"/>
                <w:kern w:val="0"/>
                <w:szCs w:val="21"/>
              </w:rPr>
            </w:pPr>
            <w:r>
              <w:rPr>
                <w:rFonts w:ascii="宋体" w:hAnsi="宋体" w:cs="宋体"/>
                <w:kern w:val="0"/>
                <w:szCs w:val="21"/>
              </w:rPr>
              <w:t>EHR</w:t>
            </w:r>
            <w:r>
              <w:rPr>
                <w:rFonts w:ascii="宋体" w:hAnsi="宋体" w:cs="宋体" w:hint="eastAsia"/>
                <w:kern w:val="0"/>
                <w:szCs w:val="21"/>
              </w:rPr>
              <w:t xml:space="preserve"> V8.2钉钉应用</w:t>
            </w:r>
          </w:p>
        </w:tc>
        <w:tc>
          <w:tcPr>
            <w:tcW w:w="1275" w:type="dxa"/>
            <w:tcBorders>
              <w:top w:val="single" w:sz="4" w:space="0" w:color="auto"/>
              <w:left w:val="single" w:sz="4" w:space="0" w:color="auto"/>
              <w:bottom w:val="single" w:sz="4" w:space="0" w:color="auto"/>
              <w:right w:val="single" w:sz="4" w:space="0" w:color="auto"/>
            </w:tcBorders>
          </w:tcPr>
          <w:p w:rsidR="009A526E" w:rsidRDefault="009A526E" w:rsidP="00C7609B">
            <w:pPr>
              <w:widowControl/>
              <w:spacing w:before="60" w:after="60" w:line="360" w:lineRule="auto"/>
              <w:ind w:left="60" w:right="60"/>
              <w:jc w:val="center"/>
              <w:rPr>
                <w:kern w:val="0"/>
                <w:szCs w:val="21"/>
              </w:rPr>
            </w:pPr>
            <w:r>
              <w:rPr>
                <w:rFonts w:hint="eastAsia"/>
                <w:kern w:val="0"/>
                <w:szCs w:val="21"/>
              </w:rPr>
              <w:t>1</w:t>
            </w:r>
          </w:p>
        </w:tc>
        <w:tc>
          <w:tcPr>
            <w:tcW w:w="1276" w:type="dxa"/>
            <w:tcBorders>
              <w:top w:val="single" w:sz="4" w:space="0" w:color="auto"/>
              <w:left w:val="single" w:sz="4" w:space="0" w:color="auto"/>
              <w:bottom w:val="single" w:sz="4" w:space="0" w:color="auto"/>
              <w:right w:val="single" w:sz="4" w:space="0" w:color="auto"/>
            </w:tcBorders>
          </w:tcPr>
          <w:p w:rsidR="009A526E" w:rsidRDefault="009A526E" w:rsidP="00C7609B">
            <w:pPr>
              <w:widowControl/>
              <w:spacing w:before="60" w:after="60" w:line="360" w:lineRule="auto"/>
              <w:ind w:left="60" w:right="60"/>
              <w:jc w:val="center"/>
              <w:rPr>
                <w:kern w:val="0"/>
                <w:szCs w:val="21"/>
              </w:rPr>
            </w:pPr>
          </w:p>
        </w:tc>
        <w:tc>
          <w:tcPr>
            <w:tcW w:w="1843" w:type="dxa"/>
            <w:tcBorders>
              <w:top w:val="single" w:sz="4" w:space="0" w:color="auto"/>
              <w:left w:val="single" w:sz="4" w:space="0" w:color="auto"/>
              <w:bottom w:val="single" w:sz="4" w:space="0" w:color="auto"/>
              <w:right w:val="single" w:sz="4" w:space="0" w:color="auto"/>
            </w:tcBorders>
          </w:tcPr>
          <w:p w:rsidR="009A526E" w:rsidRDefault="009A526E" w:rsidP="00C7609B">
            <w:pPr>
              <w:widowControl/>
              <w:spacing w:before="60" w:after="60" w:line="360" w:lineRule="auto"/>
              <w:ind w:left="60" w:right="60"/>
              <w:jc w:val="center"/>
              <w:rPr>
                <w:kern w:val="0"/>
                <w:szCs w:val="21"/>
              </w:rPr>
            </w:pPr>
            <w:r>
              <w:rPr>
                <w:rFonts w:hint="eastAsia"/>
                <w:kern w:val="0"/>
                <w:szCs w:val="21"/>
              </w:rPr>
              <w:t>4</w:t>
            </w:r>
          </w:p>
        </w:tc>
      </w:tr>
    </w:tbl>
    <w:p w:rsidR="0079585B" w:rsidRDefault="0079585B" w:rsidP="00BC6857">
      <w:pPr>
        <w:snapToGrid w:val="0"/>
        <w:spacing w:line="360" w:lineRule="auto"/>
        <w:ind w:left="238"/>
        <w:jc w:val="center"/>
        <w:rPr>
          <w:b/>
          <w:sz w:val="28"/>
          <w:szCs w:val="28"/>
        </w:rPr>
      </w:pPr>
    </w:p>
    <w:p w:rsidR="00BC6857" w:rsidRPr="00FF3E2C" w:rsidRDefault="00BC6857" w:rsidP="00BC6857">
      <w:pPr>
        <w:snapToGrid w:val="0"/>
        <w:spacing w:line="360" w:lineRule="auto"/>
        <w:ind w:left="238"/>
        <w:jc w:val="center"/>
        <w:rPr>
          <w:b/>
          <w:sz w:val="28"/>
          <w:szCs w:val="28"/>
        </w:rPr>
      </w:pPr>
      <w:r w:rsidRPr="00FF3E2C">
        <w:rPr>
          <w:b/>
          <w:sz w:val="28"/>
          <w:szCs w:val="28"/>
        </w:rPr>
        <w:t>招标需求</w:t>
      </w:r>
    </w:p>
    <w:p w:rsidR="00BC6857" w:rsidRPr="00FF3E2C" w:rsidRDefault="00BC6857" w:rsidP="004D34F1">
      <w:pPr>
        <w:spacing w:line="360" w:lineRule="auto"/>
        <w:jc w:val="center"/>
        <w:rPr>
          <w:b/>
          <w:sz w:val="24"/>
        </w:rPr>
      </w:pPr>
      <w:r w:rsidRPr="00FF3E2C">
        <w:rPr>
          <w:b/>
          <w:sz w:val="24"/>
        </w:rPr>
        <w:t>一、概</w:t>
      </w:r>
      <w:r w:rsidRPr="00FF3E2C">
        <w:rPr>
          <w:b/>
          <w:sz w:val="24"/>
        </w:rPr>
        <w:t xml:space="preserve">   </w:t>
      </w:r>
      <w:r w:rsidRPr="00FF3E2C">
        <w:rPr>
          <w:b/>
          <w:sz w:val="24"/>
        </w:rPr>
        <w:t>述</w:t>
      </w:r>
    </w:p>
    <w:p w:rsidR="00BC6857" w:rsidRPr="00FF3E2C" w:rsidRDefault="00BC6857" w:rsidP="00BC6857">
      <w:pPr>
        <w:pStyle w:val="a3"/>
        <w:spacing w:line="360" w:lineRule="auto"/>
        <w:ind w:firstLineChars="200" w:firstLine="420"/>
        <w:rPr>
          <w:rFonts w:ascii="Times New Roman" w:eastAsia="宋体"/>
          <w:sz w:val="21"/>
        </w:rPr>
      </w:pPr>
      <w:r w:rsidRPr="00FF3E2C">
        <w:rPr>
          <w:rFonts w:ascii="Times New Roman" w:eastAsia="宋体"/>
          <w:sz w:val="21"/>
          <w:szCs w:val="21"/>
        </w:rPr>
        <w:t>投标方应根据招标文件所提出的</w:t>
      </w:r>
      <w:r w:rsidR="00930590">
        <w:rPr>
          <w:rFonts w:ascii="Times New Roman" w:eastAsia="宋体" w:hint="eastAsia"/>
          <w:sz w:val="21"/>
          <w:szCs w:val="21"/>
        </w:rPr>
        <w:t>功能</w:t>
      </w:r>
      <w:r w:rsidRPr="00FF3E2C">
        <w:rPr>
          <w:rFonts w:ascii="Times New Roman" w:eastAsia="宋体"/>
          <w:sz w:val="21"/>
          <w:szCs w:val="21"/>
        </w:rPr>
        <w:t>技术规格和服务要求，综合考虑</w:t>
      </w:r>
      <w:r w:rsidR="00930590">
        <w:rPr>
          <w:rFonts w:ascii="Times New Roman" w:eastAsia="宋体" w:hint="eastAsia"/>
          <w:sz w:val="21"/>
          <w:szCs w:val="21"/>
        </w:rPr>
        <w:t>功能与服务</w:t>
      </w:r>
      <w:r w:rsidRPr="00FF3E2C">
        <w:rPr>
          <w:rFonts w:ascii="Times New Roman" w:eastAsia="宋体"/>
          <w:sz w:val="21"/>
          <w:szCs w:val="21"/>
        </w:rPr>
        <w:t>的适应性，选择具有最佳性能价格比的</w:t>
      </w:r>
      <w:r w:rsidR="00930590">
        <w:rPr>
          <w:rFonts w:ascii="Times New Roman" w:eastAsia="宋体" w:hint="eastAsia"/>
          <w:sz w:val="21"/>
          <w:szCs w:val="21"/>
        </w:rPr>
        <w:t>方案</w:t>
      </w:r>
      <w:r w:rsidRPr="00FF3E2C">
        <w:rPr>
          <w:rFonts w:ascii="Times New Roman" w:eastAsia="宋体"/>
          <w:sz w:val="21"/>
          <w:szCs w:val="21"/>
        </w:rPr>
        <w:t>前来投标。希望投标方以精良的设备、优良的服务和优惠的价格，充分显示你们的竞争实力。</w:t>
      </w:r>
    </w:p>
    <w:p w:rsidR="00BC6857" w:rsidRPr="00FF3E2C" w:rsidRDefault="00BC6857" w:rsidP="00BC6857">
      <w:pPr>
        <w:spacing w:line="360" w:lineRule="auto"/>
      </w:pPr>
    </w:p>
    <w:p w:rsidR="00BC6857" w:rsidRPr="00FF3E2C" w:rsidRDefault="00BC6857" w:rsidP="00BC6857">
      <w:pPr>
        <w:spacing w:line="360" w:lineRule="auto"/>
        <w:jc w:val="center"/>
        <w:rPr>
          <w:b/>
          <w:sz w:val="24"/>
        </w:rPr>
      </w:pPr>
      <w:r w:rsidRPr="00FF3E2C">
        <w:rPr>
          <w:b/>
          <w:sz w:val="24"/>
        </w:rPr>
        <w:t>二、需求一览表</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720"/>
        <w:gridCol w:w="3240"/>
        <w:gridCol w:w="900"/>
        <w:gridCol w:w="1800"/>
        <w:gridCol w:w="1620"/>
      </w:tblGrid>
      <w:tr w:rsidR="00BC6857" w:rsidRPr="00FF3E2C" w:rsidTr="00C7609B">
        <w:trPr>
          <w:cantSplit/>
          <w:trHeight w:val="510"/>
          <w:jc w:val="center"/>
        </w:trPr>
        <w:tc>
          <w:tcPr>
            <w:tcW w:w="720" w:type="dxa"/>
            <w:vAlign w:val="center"/>
          </w:tcPr>
          <w:p w:rsidR="00BC6857" w:rsidRPr="00FF3E2C" w:rsidRDefault="00BC6857" w:rsidP="00C7609B">
            <w:pPr>
              <w:jc w:val="center"/>
              <w:rPr>
                <w:caps/>
              </w:rPr>
            </w:pPr>
            <w:r w:rsidRPr="00FF3E2C">
              <w:rPr>
                <w:caps/>
              </w:rPr>
              <w:t>序号</w:t>
            </w:r>
          </w:p>
        </w:tc>
        <w:tc>
          <w:tcPr>
            <w:tcW w:w="3240" w:type="dxa"/>
            <w:vAlign w:val="center"/>
          </w:tcPr>
          <w:p w:rsidR="00BC6857" w:rsidRPr="00FF3E2C" w:rsidRDefault="00BC6857" w:rsidP="00C7609B">
            <w:pPr>
              <w:jc w:val="center"/>
              <w:rPr>
                <w:caps/>
              </w:rPr>
            </w:pPr>
            <w:r w:rsidRPr="00FF3E2C">
              <w:rPr>
                <w:caps/>
              </w:rPr>
              <w:t>货物名称</w:t>
            </w:r>
          </w:p>
        </w:tc>
        <w:tc>
          <w:tcPr>
            <w:tcW w:w="900" w:type="dxa"/>
            <w:vAlign w:val="center"/>
          </w:tcPr>
          <w:p w:rsidR="00BC6857" w:rsidRPr="00FF3E2C" w:rsidRDefault="00BC6857" w:rsidP="00C7609B">
            <w:pPr>
              <w:jc w:val="center"/>
              <w:rPr>
                <w:caps/>
              </w:rPr>
            </w:pPr>
            <w:r w:rsidRPr="00FF3E2C">
              <w:rPr>
                <w:caps/>
              </w:rPr>
              <w:t>数量</w:t>
            </w:r>
          </w:p>
        </w:tc>
        <w:tc>
          <w:tcPr>
            <w:tcW w:w="1800" w:type="dxa"/>
            <w:vAlign w:val="center"/>
          </w:tcPr>
          <w:p w:rsidR="00BC6857" w:rsidRPr="00FF3E2C" w:rsidRDefault="00BC6857" w:rsidP="00C7609B">
            <w:pPr>
              <w:jc w:val="center"/>
              <w:rPr>
                <w:caps/>
              </w:rPr>
            </w:pPr>
            <w:r w:rsidRPr="00FF3E2C">
              <w:rPr>
                <w:caps/>
              </w:rPr>
              <w:t>交货期</w:t>
            </w:r>
          </w:p>
        </w:tc>
        <w:tc>
          <w:tcPr>
            <w:tcW w:w="1620" w:type="dxa"/>
            <w:vAlign w:val="center"/>
          </w:tcPr>
          <w:p w:rsidR="00BC6857" w:rsidRPr="00FF3E2C" w:rsidRDefault="00BC6857" w:rsidP="00C7609B">
            <w:pPr>
              <w:jc w:val="center"/>
              <w:rPr>
                <w:caps/>
              </w:rPr>
            </w:pPr>
            <w:r w:rsidRPr="00FF3E2C">
              <w:rPr>
                <w:caps/>
              </w:rPr>
              <w:t>目的地</w:t>
            </w:r>
          </w:p>
        </w:tc>
      </w:tr>
      <w:tr w:rsidR="0003488D" w:rsidRPr="00FF3E2C" w:rsidTr="00A921DA">
        <w:trPr>
          <w:cantSplit/>
          <w:trHeight w:val="510"/>
          <w:jc w:val="center"/>
        </w:trPr>
        <w:tc>
          <w:tcPr>
            <w:tcW w:w="720" w:type="dxa"/>
            <w:vAlign w:val="center"/>
          </w:tcPr>
          <w:p w:rsidR="0003488D" w:rsidRPr="00FF3E2C" w:rsidRDefault="0003488D" w:rsidP="00C7609B">
            <w:pPr>
              <w:jc w:val="center"/>
              <w:rPr>
                <w:caps/>
              </w:rPr>
            </w:pPr>
            <w:r w:rsidRPr="00FF3E2C">
              <w:rPr>
                <w:caps/>
              </w:rPr>
              <w:t>1</w:t>
            </w:r>
          </w:p>
        </w:tc>
        <w:tc>
          <w:tcPr>
            <w:tcW w:w="3240" w:type="dxa"/>
          </w:tcPr>
          <w:p w:rsidR="0003488D" w:rsidRPr="00FF3E2C" w:rsidRDefault="009A526E" w:rsidP="005A7E04">
            <w:pPr>
              <w:widowControl/>
              <w:spacing w:before="100" w:beforeAutospacing="1" w:after="100" w:afterAutospacing="1" w:line="360" w:lineRule="auto"/>
              <w:ind w:right="45"/>
              <w:jc w:val="left"/>
              <w:rPr>
                <w:kern w:val="0"/>
                <w:szCs w:val="21"/>
              </w:rPr>
            </w:pPr>
            <w:r>
              <w:rPr>
                <w:rFonts w:ascii="宋体" w:hAnsi="宋体" w:cs="宋体"/>
                <w:kern w:val="0"/>
                <w:szCs w:val="21"/>
              </w:rPr>
              <w:t>EHR</w:t>
            </w:r>
            <w:r w:rsidR="0042286D" w:rsidRPr="0042286D">
              <w:rPr>
                <w:rFonts w:ascii="宋体" w:hAnsi="宋体" w:cs="宋体" w:hint="eastAsia"/>
                <w:kern w:val="0"/>
                <w:szCs w:val="21"/>
              </w:rPr>
              <w:t>平台升级</w:t>
            </w:r>
            <w:r w:rsidR="0042286D">
              <w:rPr>
                <w:rFonts w:ascii="宋体" w:hAnsi="宋体" w:cs="宋体" w:hint="eastAsia"/>
                <w:kern w:val="0"/>
                <w:szCs w:val="21"/>
              </w:rPr>
              <w:t>V8.2版本</w:t>
            </w:r>
          </w:p>
        </w:tc>
        <w:tc>
          <w:tcPr>
            <w:tcW w:w="900" w:type="dxa"/>
            <w:vAlign w:val="center"/>
          </w:tcPr>
          <w:p w:rsidR="0003488D" w:rsidRPr="00FF3E2C" w:rsidRDefault="0003488D" w:rsidP="00C7609B">
            <w:pPr>
              <w:jc w:val="center"/>
              <w:rPr>
                <w:szCs w:val="21"/>
                <w:lang w:val="en-GB"/>
              </w:rPr>
            </w:pPr>
            <w:r>
              <w:rPr>
                <w:rFonts w:hint="eastAsia"/>
                <w:szCs w:val="21"/>
                <w:lang w:val="en-GB"/>
              </w:rPr>
              <w:t>1</w:t>
            </w:r>
          </w:p>
        </w:tc>
        <w:tc>
          <w:tcPr>
            <w:tcW w:w="1800" w:type="dxa"/>
            <w:vMerge w:val="restart"/>
            <w:vAlign w:val="center"/>
          </w:tcPr>
          <w:p w:rsidR="0003488D" w:rsidRPr="00FF3E2C" w:rsidRDefault="0003488D" w:rsidP="00C7609B">
            <w:pPr>
              <w:jc w:val="center"/>
              <w:rPr>
                <w:szCs w:val="21"/>
              </w:rPr>
            </w:pPr>
            <w:r w:rsidRPr="00FF3E2C">
              <w:rPr>
                <w:szCs w:val="21"/>
              </w:rPr>
              <w:t>合同签订后</w:t>
            </w:r>
            <w:r w:rsidRPr="00FF3E2C">
              <w:rPr>
                <w:rFonts w:hint="eastAsia"/>
                <w:szCs w:val="21"/>
              </w:rPr>
              <w:t>10</w:t>
            </w:r>
            <w:r w:rsidRPr="00FF3E2C">
              <w:rPr>
                <w:rFonts w:hint="eastAsia"/>
                <w:szCs w:val="21"/>
              </w:rPr>
              <w:t>天</w:t>
            </w:r>
            <w:r w:rsidRPr="00FF3E2C">
              <w:rPr>
                <w:szCs w:val="21"/>
              </w:rPr>
              <w:t>内到货</w:t>
            </w:r>
          </w:p>
        </w:tc>
        <w:tc>
          <w:tcPr>
            <w:tcW w:w="1620" w:type="dxa"/>
            <w:vMerge w:val="restart"/>
            <w:vAlign w:val="center"/>
          </w:tcPr>
          <w:p w:rsidR="0003488D" w:rsidRPr="00FF3E2C" w:rsidRDefault="0003488D" w:rsidP="00C7609B">
            <w:pPr>
              <w:jc w:val="center"/>
            </w:pPr>
            <w:r w:rsidRPr="00FF3E2C">
              <w:t>温州市中医院</w:t>
            </w:r>
          </w:p>
        </w:tc>
      </w:tr>
      <w:tr w:rsidR="0003488D" w:rsidRPr="00FF3E2C" w:rsidTr="00A921DA">
        <w:trPr>
          <w:cantSplit/>
          <w:trHeight w:val="510"/>
          <w:jc w:val="center"/>
        </w:trPr>
        <w:tc>
          <w:tcPr>
            <w:tcW w:w="720" w:type="dxa"/>
            <w:vAlign w:val="center"/>
          </w:tcPr>
          <w:p w:rsidR="0003488D" w:rsidRPr="00FF3E2C" w:rsidRDefault="0003488D" w:rsidP="00C7609B">
            <w:pPr>
              <w:jc w:val="center"/>
            </w:pPr>
            <w:r w:rsidRPr="00FF3E2C">
              <w:t>2</w:t>
            </w:r>
          </w:p>
        </w:tc>
        <w:tc>
          <w:tcPr>
            <w:tcW w:w="3240" w:type="dxa"/>
          </w:tcPr>
          <w:p w:rsidR="0003488D" w:rsidRDefault="009A526E" w:rsidP="009A526E">
            <w:pPr>
              <w:widowControl/>
              <w:spacing w:before="100" w:beforeAutospacing="1" w:after="100" w:afterAutospacing="1" w:line="360" w:lineRule="auto"/>
              <w:ind w:right="45"/>
              <w:jc w:val="left"/>
              <w:rPr>
                <w:rFonts w:ascii="宋体" w:hAnsi="宋体" w:cs="宋体"/>
                <w:kern w:val="0"/>
                <w:szCs w:val="21"/>
              </w:rPr>
            </w:pPr>
            <w:r>
              <w:rPr>
                <w:rFonts w:ascii="宋体" w:hAnsi="宋体" w:cs="宋体"/>
                <w:kern w:val="0"/>
                <w:szCs w:val="21"/>
              </w:rPr>
              <w:t>EHR</w:t>
            </w:r>
            <w:r>
              <w:rPr>
                <w:rFonts w:ascii="宋体" w:hAnsi="宋体" w:cs="宋体" w:hint="eastAsia"/>
                <w:kern w:val="0"/>
                <w:szCs w:val="21"/>
              </w:rPr>
              <w:t xml:space="preserve"> V8.2钉钉应用</w:t>
            </w:r>
          </w:p>
        </w:tc>
        <w:tc>
          <w:tcPr>
            <w:tcW w:w="900" w:type="dxa"/>
            <w:vAlign w:val="center"/>
          </w:tcPr>
          <w:p w:rsidR="0003488D" w:rsidRPr="00FF3E2C" w:rsidRDefault="0003488D" w:rsidP="00C7609B">
            <w:pPr>
              <w:jc w:val="center"/>
              <w:rPr>
                <w:szCs w:val="21"/>
                <w:lang w:val="en-GB"/>
              </w:rPr>
            </w:pPr>
            <w:r>
              <w:rPr>
                <w:rFonts w:hint="eastAsia"/>
              </w:rPr>
              <w:t>1</w:t>
            </w:r>
          </w:p>
        </w:tc>
        <w:tc>
          <w:tcPr>
            <w:tcW w:w="1800" w:type="dxa"/>
            <w:vMerge/>
            <w:vAlign w:val="center"/>
          </w:tcPr>
          <w:p w:rsidR="0003488D" w:rsidRPr="00FF3E2C" w:rsidRDefault="0003488D" w:rsidP="00C7609B">
            <w:pPr>
              <w:jc w:val="center"/>
              <w:rPr>
                <w:szCs w:val="21"/>
              </w:rPr>
            </w:pPr>
          </w:p>
        </w:tc>
        <w:tc>
          <w:tcPr>
            <w:tcW w:w="1620" w:type="dxa"/>
            <w:vMerge/>
            <w:vAlign w:val="center"/>
          </w:tcPr>
          <w:p w:rsidR="0003488D" w:rsidRPr="00FF3E2C" w:rsidRDefault="0003488D" w:rsidP="00C7609B">
            <w:pPr>
              <w:jc w:val="center"/>
            </w:pPr>
          </w:p>
        </w:tc>
      </w:tr>
      <w:tr w:rsidR="00BC6857" w:rsidRPr="00FF3E2C" w:rsidTr="00C7609B">
        <w:trPr>
          <w:cantSplit/>
          <w:trHeight w:val="510"/>
          <w:jc w:val="center"/>
        </w:trPr>
        <w:tc>
          <w:tcPr>
            <w:tcW w:w="720" w:type="dxa"/>
            <w:vAlign w:val="center"/>
          </w:tcPr>
          <w:p w:rsidR="00BC6857" w:rsidRPr="00FF3E2C" w:rsidRDefault="009854B7" w:rsidP="00C7609B">
            <w:pPr>
              <w:jc w:val="center"/>
            </w:pPr>
            <w:r>
              <w:rPr>
                <w:rFonts w:hint="eastAsia"/>
              </w:rPr>
              <w:t>4</w:t>
            </w:r>
          </w:p>
        </w:tc>
        <w:tc>
          <w:tcPr>
            <w:tcW w:w="4140" w:type="dxa"/>
            <w:gridSpan w:val="2"/>
            <w:vAlign w:val="center"/>
          </w:tcPr>
          <w:p w:rsidR="00BC6857" w:rsidRPr="00FF3E2C" w:rsidRDefault="00BC6857" w:rsidP="00C7609B">
            <w:pPr>
              <w:jc w:val="center"/>
              <w:rPr>
                <w:lang w:val="en-GB"/>
              </w:rPr>
            </w:pPr>
            <w:r w:rsidRPr="00FF3E2C">
              <w:t>投标商须提供的其他资料</w:t>
            </w:r>
          </w:p>
        </w:tc>
        <w:tc>
          <w:tcPr>
            <w:tcW w:w="1800" w:type="dxa"/>
            <w:vAlign w:val="center"/>
          </w:tcPr>
          <w:p w:rsidR="00BC6857" w:rsidRPr="00FF3E2C" w:rsidRDefault="00BC6857" w:rsidP="00C7609B">
            <w:pPr>
              <w:jc w:val="center"/>
            </w:pPr>
          </w:p>
        </w:tc>
        <w:tc>
          <w:tcPr>
            <w:tcW w:w="1620" w:type="dxa"/>
            <w:vMerge/>
            <w:vAlign w:val="center"/>
          </w:tcPr>
          <w:p w:rsidR="00BC6857" w:rsidRPr="00FF3E2C" w:rsidRDefault="00BC6857" w:rsidP="00C7609B">
            <w:pPr>
              <w:jc w:val="center"/>
            </w:pPr>
          </w:p>
        </w:tc>
      </w:tr>
    </w:tbl>
    <w:p w:rsidR="00BC6857" w:rsidRPr="00FF3E2C" w:rsidRDefault="00BC6857" w:rsidP="00BC6857">
      <w:pPr>
        <w:spacing w:line="360" w:lineRule="auto"/>
        <w:jc w:val="center"/>
        <w:rPr>
          <w:b/>
          <w:sz w:val="24"/>
        </w:rPr>
      </w:pPr>
    </w:p>
    <w:p w:rsidR="00B66D88" w:rsidRDefault="00B66D88" w:rsidP="00BC6857">
      <w:pPr>
        <w:spacing w:line="360" w:lineRule="auto"/>
        <w:jc w:val="center"/>
        <w:rPr>
          <w:b/>
          <w:sz w:val="24"/>
        </w:rPr>
      </w:pPr>
    </w:p>
    <w:p w:rsidR="00BC6857" w:rsidRPr="00FF3E2C" w:rsidRDefault="00BC6857" w:rsidP="00BC6857">
      <w:pPr>
        <w:spacing w:line="360" w:lineRule="auto"/>
        <w:jc w:val="center"/>
        <w:rPr>
          <w:b/>
          <w:sz w:val="24"/>
        </w:rPr>
      </w:pPr>
      <w:r w:rsidRPr="00FF3E2C">
        <w:rPr>
          <w:b/>
          <w:sz w:val="24"/>
        </w:rPr>
        <w:t>三、技术规格及配置</w:t>
      </w:r>
    </w:p>
    <w:p w:rsidR="00BC6857" w:rsidRPr="00FF3E2C" w:rsidRDefault="00BC6857" w:rsidP="00BC6857">
      <w:pPr>
        <w:spacing w:line="360" w:lineRule="auto"/>
      </w:pPr>
      <w:r w:rsidRPr="00FF3E2C">
        <w:rPr>
          <w:rFonts w:hint="eastAsia"/>
        </w:rPr>
        <w:t>一、</w:t>
      </w:r>
      <w:r w:rsidR="00BF4C7A">
        <w:rPr>
          <w:rFonts w:hint="eastAsia"/>
        </w:rPr>
        <w:t>功能</w:t>
      </w:r>
      <w:r w:rsidRPr="00FF3E2C">
        <w:rPr>
          <w:rFonts w:hint="eastAsia"/>
        </w:rPr>
        <w:t>技术要求</w:t>
      </w:r>
    </w:p>
    <w:p w:rsidR="00BF4C7A" w:rsidRPr="00CA1674" w:rsidRDefault="009A526E" w:rsidP="00BF4C7A">
      <w:pPr>
        <w:pStyle w:val="2"/>
        <w:numPr>
          <w:ilvl w:val="0"/>
          <w:numId w:val="5"/>
        </w:numPr>
        <w:rPr>
          <w:kern w:val="0"/>
        </w:rPr>
      </w:pPr>
      <w:r w:rsidRPr="0042286D">
        <w:rPr>
          <w:rFonts w:ascii="宋体" w:hAnsi="宋体" w:cs="宋体" w:hint="eastAsia"/>
          <w:kern w:val="0"/>
          <w:szCs w:val="21"/>
        </w:rPr>
        <w:t>平台升级</w:t>
      </w:r>
    </w:p>
    <w:p w:rsidR="00254FF9" w:rsidRPr="000B48CA" w:rsidRDefault="00254FF9" w:rsidP="00BF4C7A">
      <w:pPr>
        <w:numPr>
          <w:ilvl w:val="0"/>
          <w:numId w:val="1"/>
        </w:numPr>
        <w:spacing w:line="360" w:lineRule="auto"/>
        <w:rPr>
          <w:rFonts w:ascii="宋体" w:hAnsi="宋体"/>
          <w:b/>
          <w:kern w:val="0"/>
          <w:szCs w:val="21"/>
        </w:rPr>
      </w:pPr>
      <w:r w:rsidRPr="000B48CA">
        <w:rPr>
          <w:rFonts w:ascii="宋体" w:hAnsi="宋体" w:hint="eastAsia"/>
          <w:b/>
          <w:kern w:val="0"/>
          <w:szCs w:val="21"/>
        </w:rPr>
        <w:t>系统运行速率显著提升</w:t>
      </w:r>
      <w:r w:rsidR="000B48CA" w:rsidRPr="000B48CA">
        <w:rPr>
          <w:rFonts w:ascii="宋体" w:hAnsi="宋体" w:hint="eastAsia"/>
          <w:b/>
          <w:kern w:val="0"/>
          <w:szCs w:val="21"/>
        </w:rPr>
        <w:t>，</w:t>
      </w:r>
      <w:r w:rsidRPr="000B48CA">
        <w:rPr>
          <w:rFonts w:ascii="宋体" w:hAnsi="宋体" w:hint="eastAsia"/>
          <w:b/>
          <w:kern w:val="0"/>
          <w:szCs w:val="21"/>
        </w:rPr>
        <w:t>UI 界面</w:t>
      </w:r>
      <w:r w:rsidR="00E84142">
        <w:rPr>
          <w:rFonts w:ascii="宋体" w:hAnsi="宋体" w:hint="eastAsia"/>
          <w:b/>
          <w:kern w:val="0"/>
          <w:szCs w:val="21"/>
        </w:rPr>
        <w:t>更</w:t>
      </w:r>
      <w:r w:rsidRPr="000B48CA">
        <w:rPr>
          <w:rFonts w:ascii="宋体" w:hAnsi="宋体" w:hint="eastAsia"/>
          <w:b/>
          <w:kern w:val="0"/>
          <w:szCs w:val="21"/>
        </w:rPr>
        <w:t>优化</w:t>
      </w:r>
    </w:p>
    <w:p w:rsidR="00254FF9" w:rsidRDefault="00254FF9" w:rsidP="00BF4C7A">
      <w:pPr>
        <w:numPr>
          <w:ilvl w:val="0"/>
          <w:numId w:val="1"/>
        </w:numPr>
        <w:spacing w:line="360" w:lineRule="auto"/>
        <w:rPr>
          <w:rFonts w:ascii="宋体" w:hAnsi="宋体"/>
          <w:b/>
          <w:kern w:val="0"/>
          <w:szCs w:val="21"/>
        </w:rPr>
      </w:pPr>
      <w:r w:rsidRPr="00254FF9">
        <w:rPr>
          <w:rFonts w:ascii="宋体" w:hAnsi="宋体" w:hint="eastAsia"/>
          <w:b/>
          <w:kern w:val="0"/>
          <w:szCs w:val="21"/>
        </w:rPr>
        <w:t>浏览器适应性提高</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支持合协浏览器客户端模式运行</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w:t>
      </w:r>
      <w:r w:rsidR="00912DA3">
        <w:rPr>
          <w:rFonts w:ascii="宋体" w:hAnsi="宋体" w:cs="宋体" w:hint="eastAsia"/>
          <w:sz w:val="22"/>
        </w:rPr>
        <w:t>IE，</w:t>
      </w:r>
      <w:r w:rsidRPr="000B48CA">
        <w:rPr>
          <w:rFonts w:ascii="宋体" w:hAnsi="宋体" w:cs="宋体" w:hint="eastAsia"/>
          <w:sz w:val="22"/>
        </w:rPr>
        <w:t>CHROME，FIREFOX等主流浏览器，兼容性提高</w:t>
      </w:r>
    </w:p>
    <w:p w:rsidR="000B48CA" w:rsidRDefault="000B48CA" w:rsidP="00BF4C7A">
      <w:pPr>
        <w:numPr>
          <w:ilvl w:val="0"/>
          <w:numId w:val="1"/>
        </w:numPr>
        <w:spacing w:line="360" w:lineRule="auto"/>
        <w:rPr>
          <w:rFonts w:ascii="宋体" w:hAnsi="宋体"/>
          <w:b/>
          <w:kern w:val="0"/>
          <w:szCs w:val="21"/>
        </w:rPr>
      </w:pPr>
      <w:r>
        <w:rPr>
          <w:rFonts w:ascii="宋体" w:hAnsi="宋体" w:hint="eastAsia"/>
          <w:b/>
          <w:kern w:val="0"/>
          <w:szCs w:val="21"/>
        </w:rPr>
        <w:t>预警功能升级</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lastRenderedPageBreak/>
        <w:t>支持面向所有字段和表的预警设置，实现全方面预警的功能;</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支持预警方案按权限人推送，按管辖范围数据推送；</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支持预警数据快速导出；</w:t>
      </w:r>
    </w:p>
    <w:p w:rsid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支持预警直接发起对应业务流程；</w:t>
      </w:r>
    </w:p>
    <w:p w:rsidR="000B48CA" w:rsidRPr="000B48CA" w:rsidRDefault="000B48CA" w:rsidP="000B48CA">
      <w:pPr>
        <w:numPr>
          <w:ilvl w:val="0"/>
          <w:numId w:val="1"/>
        </w:numPr>
        <w:spacing w:line="360" w:lineRule="auto"/>
        <w:rPr>
          <w:rFonts w:ascii="宋体" w:hAnsi="宋体"/>
          <w:b/>
          <w:kern w:val="0"/>
          <w:szCs w:val="21"/>
        </w:rPr>
      </w:pPr>
      <w:r>
        <w:rPr>
          <w:rFonts w:ascii="宋体" w:hAnsi="宋体" w:hint="eastAsia"/>
          <w:b/>
          <w:kern w:val="0"/>
          <w:szCs w:val="21"/>
        </w:rPr>
        <w:t>数据</w:t>
      </w:r>
      <w:r w:rsidRPr="000B48CA">
        <w:rPr>
          <w:rFonts w:ascii="宋体" w:hAnsi="宋体" w:hint="eastAsia"/>
          <w:b/>
          <w:kern w:val="0"/>
          <w:szCs w:val="21"/>
        </w:rPr>
        <w:t>分析</w:t>
      </w:r>
      <w:r>
        <w:rPr>
          <w:rFonts w:ascii="宋体" w:hAnsi="宋体" w:hint="eastAsia"/>
          <w:b/>
          <w:kern w:val="0"/>
          <w:szCs w:val="21"/>
        </w:rPr>
        <w:t>展示</w:t>
      </w:r>
      <w:r w:rsidRPr="000B48CA">
        <w:rPr>
          <w:rFonts w:ascii="宋体" w:hAnsi="宋体" w:hint="eastAsia"/>
          <w:b/>
          <w:kern w:val="0"/>
          <w:szCs w:val="21"/>
        </w:rPr>
        <w:t>功能升级</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形象化图表展示工具，支持图、表穿透查询；</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支持多图形样式展示，支持动态条件</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支持自定义主查询</w:t>
      </w:r>
    </w:p>
    <w:p w:rsid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支持方案相互关联套接</w:t>
      </w:r>
    </w:p>
    <w:p w:rsidR="00230ECA" w:rsidRDefault="00230ECA" w:rsidP="000B48CA">
      <w:pPr>
        <w:pStyle w:val="a4"/>
        <w:numPr>
          <w:ilvl w:val="0"/>
          <w:numId w:val="17"/>
        </w:numPr>
        <w:spacing w:line="360" w:lineRule="auto"/>
        <w:ind w:firstLineChars="0"/>
        <w:rPr>
          <w:rFonts w:ascii="宋体" w:hAnsi="宋体" w:cs="宋体"/>
          <w:sz w:val="22"/>
        </w:rPr>
      </w:pPr>
      <w:r>
        <w:rPr>
          <w:rFonts w:ascii="宋体" w:hAnsi="宋体" w:cs="宋体" w:hint="eastAsia"/>
          <w:sz w:val="22"/>
        </w:rPr>
        <w:t>支持报表类型更多样（cll,web</w:t>
      </w:r>
      <w:r w:rsidR="00695DCF">
        <w:rPr>
          <w:rFonts w:ascii="宋体" w:hAnsi="宋体" w:cs="宋体" w:hint="eastAsia"/>
          <w:sz w:val="22"/>
        </w:rPr>
        <w:t>,fastreport</w:t>
      </w:r>
      <w:r>
        <w:rPr>
          <w:rFonts w:ascii="宋体" w:hAnsi="宋体" w:cs="宋体" w:hint="eastAsia"/>
          <w:sz w:val="22"/>
        </w:rPr>
        <w:t>）</w:t>
      </w:r>
    </w:p>
    <w:p w:rsidR="000B48CA" w:rsidRPr="000B48CA" w:rsidRDefault="000B48CA" w:rsidP="000B48CA">
      <w:pPr>
        <w:numPr>
          <w:ilvl w:val="0"/>
          <w:numId w:val="1"/>
        </w:numPr>
        <w:spacing w:line="360" w:lineRule="auto"/>
        <w:rPr>
          <w:rFonts w:ascii="宋体" w:hAnsi="宋体"/>
          <w:b/>
          <w:kern w:val="0"/>
          <w:szCs w:val="21"/>
        </w:rPr>
      </w:pPr>
      <w:bookmarkStart w:id="2" w:name="_Toc27664"/>
      <w:bookmarkStart w:id="3" w:name="_Toc382842248"/>
      <w:bookmarkStart w:id="4" w:name="_Toc527063373"/>
      <w:bookmarkStart w:id="5" w:name="_Toc67430882"/>
      <w:r w:rsidRPr="000B48CA">
        <w:rPr>
          <w:rFonts w:ascii="宋体" w:hAnsi="宋体" w:hint="eastAsia"/>
          <w:b/>
          <w:kern w:val="0"/>
          <w:szCs w:val="21"/>
        </w:rPr>
        <w:t xml:space="preserve"> 文件服务</w:t>
      </w:r>
      <w:bookmarkEnd w:id="2"/>
      <w:bookmarkEnd w:id="3"/>
      <w:bookmarkEnd w:id="4"/>
      <w:bookmarkEnd w:id="5"/>
    </w:p>
    <w:p w:rsidR="000B48CA" w:rsidRPr="000B48CA" w:rsidRDefault="000B48CA" w:rsidP="000B48CA">
      <w:pPr>
        <w:pStyle w:val="a4"/>
        <w:spacing w:line="360" w:lineRule="auto"/>
        <w:ind w:left="851" w:firstLineChars="0" w:firstLine="0"/>
        <w:rPr>
          <w:rFonts w:ascii="宋体" w:hAnsi="宋体" w:cs="宋体"/>
          <w:sz w:val="22"/>
        </w:rPr>
      </w:pPr>
      <w:r w:rsidRPr="000B48CA">
        <w:rPr>
          <w:rFonts w:ascii="宋体" w:hAnsi="宋体" w:cs="宋体" w:hint="eastAsia"/>
          <w:sz w:val="22"/>
        </w:rPr>
        <w:t>文件服务模块是合协人力资源系统后台文件存储管理模块。改变文件存储方式，大大提高文件管理效率与读取速度。</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支持人员附表指向文件</w:t>
      </w:r>
    </w:p>
    <w:p w:rsidR="000B48CA" w:rsidRP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支持钉钉移动端附件功能</w:t>
      </w:r>
    </w:p>
    <w:p w:rsidR="000B48CA" w:rsidRDefault="000B48CA" w:rsidP="000B48CA">
      <w:pPr>
        <w:pStyle w:val="a4"/>
        <w:numPr>
          <w:ilvl w:val="0"/>
          <w:numId w:val="17"/>
        </w:numPr>
        <w:spacing w:line="360" w:lineRule="auto"/>
        <w:ind w:firstLineChars="0"/>
        <w:rPr>
          <w:rFonts w:ascii="宋体" w:hAnsi="宋体" w:cs="宋体"/>
          <w:sz w:val="22"/>
        </w:rPr>
      </w:pPr>
      <w:r w:rsidRPr="000B48CA">
        <w:rPr>
          <w:rFonts w:ascii="宋体" w:hAnsi="宋体" w:cs="宋体" w:hint="eastAsia"/>
          <w:sz w:val="22"/>
        </w:rPr>
        <w:t>支持流程多附件功能</w:t>
      </w:r>
    </w:p>
    <w:p w:rsidR="000B48CA" w:rsidRDefault="000B48CA" w:rsidP="000B48CA">
      <w:pPr>
        <w:pStyle w:val="a4"/>
        <w:numPr>
          <w:ilvl w:val="0"/>
          <w:numId w:val="17"/>
        </w:numPr>
        <w:spacing w:line="360" w:lineRule="auto"/>
        <w:ind w:firstLineChars="0"/>
        <w:rPr>
          <w:rFonts w:ascii="宋体" w:hAnsi="宋体" w:cs="宋体"/>
          <w:sz w:val="22"/>
        </w:rPr>
      </w:pPr>
      <w:r>
        <w:rPr>
          <w:rFonts w:ascii="宋体" w:hAnsi="宋体" w:cs="宋体" w:hint="eastAsia"/>
          <w:sz w:val="22"/>
        </w:rPr>
        <w:t>证件管理功能分归更细化</w:t>
      </w:r>
    </w:p>
    <w:p w:rsidR="00260524" w:rsidRPr="00260524" w:rsidRDefault="00260524" w:rsidP="00260524">
      <w:pPr>
        <w:numPr>
          <w:ilvl w:val="0"/>
          <w:numId w:val="1"/>
        </w:numPr>
        <w:spacing w:line="360" w:lineRule="auto"/>
        <w:rPr>
          <w:rFonts w:ascii="宋体" w:hAnsi="宋体"/>
          <w:b/>
          <w:kern w:val="0"/>
          <w:szCs w:val="21"/>
        </w:rPr>
      </w:pPr>
      <w:bookmarkStart w:id="6" w:name="_Toc13400"/>
      <w:bookmarkStart w:id="7" w:name="_Toc382842259"/>
      <w:bookmarkStart w:id="8" w:name="_Toc527063380"/>
      <w:bookmarkStart w:id="9" w:name="_Toc47616860"/>
      <w:r w:rsidRPr="00260524">
        <w:rPr>
          <w:rFonts w:ascii="宋体" w:hAnsi="宋体" w:hint="eastAsia"/>
          <w:b/>
          <w:kern w:val="0"/>
          <w:szCs w:val="21"/>
        </w:rPr>
        <w:t>工作流程</w:t>
      </w:r>
      <w:bookmarkEnd w:id="6"/>
      <w:bookmarkEnd w:id="7"/>
      <w:bookmarkEnd w:id="8"/>
      <w:bookmarkEnd w:id="9"/>
      <w:r w:rsidRPr="00260524">
        <w:rPr>
          <w:rFonts w:ascii="宋体" w:hAnsi="宋体" w:hint="eastAsia"/>
          <w:b/>
          <w:kern w:val="0"/>
          <w:szCs w:val="21"/>
        </w:rPr>
        <w:t>升级</w:t>
      </w:r>
    </w:p>
    <w:p w:rsidR="00260524" w:rsidRDefault="00260524" w:rsidP="000B48CA">
      <w:pPr>
        <w:pStyle w:val="a4"/>
        <w:numPr>
          <w:ilvl w:val="0"/>
          <w:numId w:val="17"/>
        </w:numPr>
        <w:spacing w:line="360" w:lineRule="auto"/>
        <w:ind w:firstLineChars="0"/>
        <w:rPr>
          <w:rFonts w:ascii="宋体" w:hAnsi="宋体" w:cs="宋体"/>
          <w:sz w:val="22"/>
        </w:rPr>
      </w:pPr>
      <w:r>
        <w:rPr>
          <w:rFonts w:ascii="宋体" w:hAnsi="宋体" w:cs="宋体" w:hint="eastAsia"/>
          <w:sz w:val="22"/>
        </w:rPr>
        <w:t>表单定义更智能，同时支持移动端表单</w:t>
      </w:r>
    </w:p>
    <w:p w:rsidR="00260524" w:rsidRDefault="00260524" w:rsidP="000B48CA">
      <w:pPr>
        <w:pStyle w:val="a4"/>
        <w:numPr>
          <w:ilvl w:val="0"/>
          <w:numId w:val="17"/>
        </w:numPr>
        <w:spacing w:line="360" w:lineRule="auto"/>
        <w:ind w:firstLineChars="0"/>
        <w:rPr>
          <w:rFonts w:ascii="宋体" w:hAnsi="宋体" w:cs="宋体"/>
          <w:sz w:val="22"/>
        </w:rPr>
      </w:pPr>
      <w:r>
        <w:rPr>
          <w:rFonts w:ascii="宋体" w:hAnsi="宋体" w:cs="宋体" w:hint="eastAsia"/>
          <w:sz w:val="22"/>
        </w:rPr>
        <w:t>流程节点走向与审批更灵活</w:t>
      </w:r>
    </w:p>
    <w:p w:rsidR="00260524" w:rsidRDefault="00260524" w:rsidP="000B48CA">
      <w:pPr>
        <w:pStyle w:val="a4"/>
        <w:numPr>
          <w:ilvl w:val="0"/>
          <w:numId w:val="17"/>
        </w:numPr>
        <w:spacing w:line="360" w:lineRule="auto"/>
        <w:ind w:firstLineChars="0"/>
        <w:rPr>
          <w:rFonts w:ascii="宋体" w:hAnsi="宋体" w:cs="宋体"/>
          <w:sz w:val="22"/>
        </w:rPr>
      </w:pPr>
      <w:r>
        <w:rPr>
          <w:rFonts w:ascii="宋体" w:hAnsi="宋体" w:cs="宋体" w:hint="eastAsia"/>
          <w:sz w:val="22"/>
        </w:rPr>
        <w:t>流程动作触发定义</w:t>
      </w:r>
      <w:r w:rsidR="004A28B9">
        <w:rPr>
          <w:rFonts w:ascii="宋体" w:hAnsi="宋体" w:cs="宋体" w:hint="eastAsia"/>
          <w:sz w:val="22"/>
        </w:rPr>
        <w:t>性更强，约束限定更精</w:t>
      </w:r>
      <w:r w:rsidR="0069085A">
        <w:rPr>
          <w:rFonts w:ascii="宋体" w:hAnsi="宋体" w:cs="宋体" w:hint="eastAsia"/>
          <w:sz w:val="22"/>
        </w:rPr>
        <w:t>细</w:t>
      </w:r>
    </w:p>
    <w:p w:rsidR="00BF4C7A" w:rsidRPr="00CA1674" w:rsidRDefault="00122676" w:rsidP="00BF4C7A">
      <w:pPr>
        <w:pStyle w:val="2"/>
        <w:numPr>
          <w:ilvl w:val="0"/>
          <w:numId w:val="5"/>
        </w:numPr>
        <w:rPr>
          <w:kern w:val="0"/>
        </w:rPr>
      </w:pPr>
      <w:r>
        <w:rPr>
          <w:rFonts w:hint="eastAsia"/>
          <w:kern w:val="0"/>
        </w:rPr>
        <w:t>钉钉应用</w:t>
      </w:r>
    </w:p>
    <w:p w:rsidR="00122676" w:rsidRDefault="00122676" w:rsidP="00122676">
      <w:pPr>
        <w:pStyle w:val="a4"/>
        <w:numPr>
          <w:ilvl w:val="0"/>
          <w:numId w:val="16"/>
        </w:numPr>
        <w:autoSpaceDE w:val="0"/>
        <w:autoSpaceDN w:val="0"/>
        <w:spacing w:line="360" w:lineRule="auto"/>
        <w:ind w:firstLineChars="0"/>
        <w:rPr>
          <w:rFonts w:ascii="宋体" w:hAnsi="宋体"/>
          <w:bCs/>
          <w:kern w:val="24"/>
          <w:sz w:val="22"/>
          <w:lang w:val="zh-CN"/>
        </w:rPr>
      </w:pPr>
      <w:r w:rsidRPr="00336349">
        <w:rPr>
          <w:rFonts w:ascii="宋体" w:hAnsi="宋体" w:hint="eastAsia"/>
          <w:bCs/>
          <w:kern w:val="24"/>
          <w:sz w:val="22"/>
          <w:lang w:val="zh-CN"/>
        </w:rPr>
        <w:t>支持</w:t>
      </w:r>
      <w:r>
        <w:rPr>
          <w:rFonts w:ascii="宋体" w:hAnsi="宋体" w:hint="eastAsia"/>
          <w:bCs/>
          <w:kern w:val="24"/>
          <w:sz w:val="22"/>
          <w:lang w:val="zh-CN"/>
        </w:rPr>
        <w:t>钉钉端</w:t>
      </w:r>
      <w:r w:rsidRPr="00336349">
        <w:rPr>
          <w:rFonts w:ascii="宋体" w:hAnsi="宋体" w:hint="eastAsia"/>
          <w:bCs/>
          <w:kern w:val="24"/>
          <w:sz w:val="22"/>
          <w:lang w:val="zh-CN"/>
        </w:rPr>
        <w:t>员工自助流程申请</w:t>
      </w:r>
      <w:r>
        <w:rPr>
          <w:rFonts w:ascii="宋体" w:hAnsi="宋体" w:hint="eastAsia"/>
          <w:bCs/>
          <w:kern w:val="24"/>
          <w:sz w:val="22"/>
          <w:lang w:val="zh-CN"/>
        </w:rPr>
        <w:t>、在线审批、流程附件，如：请假申请，职称在线申报</w:t>
      </w:r>
    </w:p>
    <w:p w:rsidR="00122676" w:rsidRDefault="00122676" w:rsidP="00122676">
      <w:pPr>
        <w:pStyle w:val="a4"/>
        <w:numPr>
          <w:ilvl w:val="0"/>
          <w:numId w:val="16"/>
        </w:numPr>
        <w:autoSpaceDE w:val="0"/>
        <w:autoSpaceDN w:val="0"/>
        <w:spacing w:line="360" w:lineRule="auto"/>
        <w:ind w:firstLineChars="0"/>
        <w:rPr>
          <w:rFonts w:ascii="宋体" w:hAnsi="宋体"/>
          <w:bCs/>
          <w:kern w:val="24"/>
          <w:sz w:val="22"/>
          <w:lang w:val="zh-CN"/>
        </w:rPr>
      </w:pPr>
      <w:r>
        <w:rPr>
          <w:rFonts w:ascii="宋体" w:hAnsi="宋体" w:hint="eastAsia"/>
          <w:bCs/>
          <w:kern w:val="24"/>
          <w:sz w:val="22"/>
          <w:lang w:val="zh-CN"/>
        </w:rPr>
        <w:t>支持钉钉端员工自助自查：人员信息、年假信息、请假信息</w:t>
      </w:r>
      <w:r w:rsidR="007712FA">
        <w:rPr>
          <w:rFonts w:ascii="宋体" w:hAnsi="宋体" w:hint="eastAsia"/>
          <w:bCs/>
          <w:kern w:val="24"/>
          <w:sz w:val="22"/>
          <w:lang w:val="zh-CN"/>
        </w:rPr>
        <w:t>、加班信息</w:t>
      </w:r>
      <w:r>
        <w:rPr>
          <w:rFonts w:ascii="宋体" w:hAnsi="宋体" w:hint="eastAsia"/>
          <w:bCs/>
          <w:kern w:val="24"/>
          <w:sz w:val="22"/>
          <w:lang w:val="zh-CN"/>
        </w:rPr>
        <w:t>等</w:t>
      </w:r>
    </w:p>
    <w:p w:rsidR="00122676" w:rsidRDefault="00122676" w:rsidP="00122676">
      <w:pPr>
        <w:pStyle w:val="a4"/>
        <w:numPr>
          <w:ilvl w:val="0"/>
          <w:numId w:val="16"/>
        </w:numPr>
        <w:autoSpaceDE w:val="0"/>
        <w:autoSpaceDN w:val="0"/>
        <w:spacing w:line="360" w:lineRule="auto"/>
        <w:ind w:firstLineChars="0"/>
        <w:rPr>
          <w:rFonts w:ascii="宋体" w:hAnsi="宋体"/>
          <w:bCs/>
          <w:kern w:val="24"/>
          <w:sz w:val="22"/>
          <w:lang w:val="zh-CN"/>
        </w:rPr>
      </w:pPr>
      <w:r>
        <w:rPr>
          <w:rFonts w:ascii="宋体" w:hAnsi="宋体" w:hint="eastAsia"/>
          <w:bCs/>
          <w:kern w:val="24"/>
          <w:sz w:val="22"/>
          <w:lang w:val="zh-CN"/>
        </w:rPr>
        <w:t>支持钉钉端线上预警提示信息</w:t>
      </w:r>
      <w:r w:rsidR="007712FA">
        <w:rPr>
          <w:rFonts w:ascii="宋体" w:hAnsi="宋体" w:hint="eastAsia"/>
          <w:bCs/>
          <w:kern w:val="24"/>
          <w:sz w:val="22"/>
          <w:lang w:val="zh-CN"/>
        </w:rPr>
        <w:t>：如合同到期提示、证件领用归还预警等</w:t>
      </w:r>
    </w:p>
    <w:p w:rsidR="00122676" w:rsidRDefault="00122676" w:rsidP="00122676">
      <w:pPr>
        <w:pStyle w:val="a4"/>
        <w:numPr>
          <w:ilvl w:val="0"/>
          <w:numId w:val="16"/>
        </w:numPr>
        <w:autoSpaceDE w:val="0"/>
        <w:autoSpaceDN w:val="0"/>
        <w:spacing w:line="360" w:lineRule="auto"/>
        <w:ind w:firstLineChars="0"/>
        <w:rPr>
          <w:rFonts w:ascii="宋体" w:hAnsi="宋体"/>
          <w:bCs/>
          <w:kern w:val="24"/>
          <w:sz w:val="22"/>
          <w:lang w:val="zh-CN"/>
        </w:rPr>
      </w:pPr>
      <w:r>
        <w:rPr>
          <w:rFonts w:ascii="宋体" w:hAnsi="宋体" w:hint="eastAsia"/>
          <w:bCs/>
          <w:kern w:val="24"/>
          <w:sz w:val="22"/>
          <w:lang w:val="zh-CN"/>
        </w:rPr>
        <w:t>支持钉钉端领导决策数据、统计报表、人力资源情况分析在线查阅</w:t>
      </w:r>
    </w:p>
    <w:p w:rsidR="004F547A" w:rsidRPr="004F547A" w:rsidRDefault="004F547A" w:rsidP="004F547A">
      <w:pPr>
        <w:pStyle w:val="2"/>
        <w:numPr>
          <w:ilvl w:val="0"/>
          <w:numId w:val="5"/>
        </w:numPr>
        <w:rPr>
          <w:kern w:val="0"/>
        </w:rPr>
      </w:pPr>
      <w:r w:rsidRPr="004F547A">
        <w:rPr>
          <w:rFonts w:hint="eastAsia"/>
          <w:kern w:val="0"/>
        </w:rPr>
        <w:lastRenderedPageBreak/>
        <w:t>维</w:t>
      </w:r>
      <w:r w:rsidR="00122676">
        <w:rPr>
          <w:rFonts w:hint="eastAsia"/>
          <w:kern w:val="0"/>
        </w:rPr>
        <w:t>护</w:t>
      </w:r>
      <w:r w:rsidRPr="004F547A">
        <w:rPr>
          <w:rFonts w:hint="eastAsia"/>
          <w:kern w:val="0"/>
        </w:rPr>
        <w:t>服务</w:t>
      </w:r>
    </w:p>
    <w:p w:rsidR="004F547A" w:rsidRDefault="004F547A" w:rsidP="004F547A">
      <w:pPr>
        <w:spacing w:line="360" w:lineRule="auto"/>
        <w:ind w:firstLineChars="200" w:firstLine="420"/>
        <w:rPr>
          <w:rFonts w:ascii="宋体" w:hAnsi="宋体"/>
          <w:kern w:val="0"/>
          <w:szCs w:val="21"/>
        </w:rPr>
      </w:pPr>
      <w:r w:rsidRPr="004F547A">
        <w:rPr>
          <w:rFonts w:ascii="宋体" w:hAnsi="宋体" w:hint="eastAsia"/>
          <w:kern w:val="0"/>
          <w:szCs w:val="21"/>
        </w:rPr>
        <w:t>1</w:t>
      </w:r>
      <w:r>
        <w:rPr>
          <w:rFonts w:ascii="宋体" w:hAnsi="宋体" w:hint="eastAsia"/>
          <w:kern w:val="0"/>
          <w:szCs w:val="21"/>
        </w:rPr>
        <w:t xml:space="preserve">　</w:t>
      </w:r>
      <w:r w:rsidRPr="004F547A">
        <w:rPr>
          <w:rFonts w:ascii="宋体" w:hAnsi="宋体" w:hint="eastAsia"/>
          <w:kern w:val="0"/>
          <w:szCs w:val="21"/>
        </w:rPr>
        <w:t>产品补丁更新：做好软件补丁升级及相关服务保障工作。</w:t>
      </w:r>
    </w:p>
    <w:p w:rsidR="004F547A" w:rsidRPr="004F547A" w:rsidRDefault="004F547A" w:rsidP="004F547A">
      <w:pPr>
        <w:spacing w:line="360" w:lineRule="auto"/>
        <w:ind w:firstLineChars="200" w:firstLine="420"/>
        <w:rPr>
          <w:rFonts w:ascii="宋体" w:hAnsi="宋体"/>
          <w:kern w:val="0"/>
          <w:szCs w:val="21"/>
        </w:rPr>
      </w:pPr>
      <w:r>
        <w:rPr>
          <w:rFonts w:ascii="宋体" w:hAnsi="宋体" w:hint="eastAsia"/>
          <w:kern w:val="0"/>
          <w:szCs w:val="21"/>
        </w:rPr>
        <w:t xml:space="preserve">2　</w:t>
      </w:r>
      <w:r w:rsidRPr="004F547A">
        <w:rPr>
          <w:rFonts w:ascii="宋体" w:hAnsi="宋体" w:hint="eastAsia"/>
          <w:kern w:val="0"/>
          <w:szCs w:val="21"/>
        </w:rPr>
        <w:t>问题解决</w:t>
      </w:r>
      <w:r>
        <w:rPr>
          <w:rFonts w:ascii="宋体" w:hAnsi="宋体" w:hint="eastAsia"/>
          <w:kern w:val="0"/>
          <w:szCs w:val="21"/>
        </w:rPr>
        <w:t>：</w:t>
      </w:r>
    </w:p>
    <w:p w:rsidR="004F547A" w:rsidRPr="004F547A" w:rsidRDefault="004F547A" w:rsidP="004F547A">
      <w:pPr>
        <w:pStyle w:val="a4"/>
        <w:numPr>
          <w:ilvl w:val="0"/>
          <w:numId w:val="7"/>
        </w:numPr>
        <w:spacing w:line="360" w:lineRule="auto"/>
        <w:ind w:firstLineChars="0"/>
        <w:rPr>
          <w:rFonts w:ascii="宋体" w:hAnsi="宋体"/>
          <w:kern w:val="0"/>
          <w:szCs w:val="21"/>
        </w:rPr>
      </w:pPr>
      <w:r w:rsidRPr="004F547A">
        <w:rPr>
          <w:rFonts w:ascii="宋体" w:hAnsi="宋体" w:hint="eastAsia"/>
          <w:b/>
          <w:kern w:val="0"/>
          <w:szCs w:val="21"/>
        </w:rPr>
        <w:t>电话咨询：</w:t>
      </w:r>
      <w:r w:rsidRPr="004F547A">
        <w:rPr>
          <w:rFonts w:ascii="宋体" w:hAnsi="宋体" w:hint="eastAsia"/>
          <w:kern w:val="0"/>
          <w:szCs w:val="21"/>
        </w:rPr>
        <w:t xml:space="preserve">电话/手机咨询支持服务； </w:t>
      </w:r>
    </w:p>
    <w:p w:rsidR="004F547A" w:rsidRPr="004F547A" w:rsidRDefault="004F547A" w:rsidP="004F547A">
      <w:pPr>
        <w:pStyle w:val="a4"/>
        <w:numPr>
          <w:ilvl w:val="0"/>
          <w:numId w:val="7"/>
        </w:numPr>
        <w:spacing w:line="360" w:lineRule="auto"/>
        <w:ind w:firstLineChars="0"/>
        <w:rPr>
          <w:rFonts w:ascii="宋体" w:hAnsi="宋体"/>
          <w:kern w:val="0"/>
          <w:szCs w:val="21"/>
        </w:rPr>
      </w:pPr>
      <w:r w:rsidRPr="004F547A">
        <w:rPr>
          <w:rFonts w:ascii="宋体" w:hAnsi="宋体" w:hint="eastAsia"/>
          <w:b/>
          <w:kern w:val="0"/>
          <w:szCs w:val="21"/>
        </w:rPr>
        <w:t>远程支持：</w:t>
      </w:r>
      <w:r w:rsidRPr="004F547A">
        <w:rPr>
          <w:rFonts w:ascii="宋体" w:hAnsi="宋体" w:hint="eastAsia"/>
          <w:kern w:val="0"/>
          <w:szCs w:val="21"/>
        </w:rPr>
        <w:t>经客户授权同意，技术服务人员通过远程方式连接客户使用的软件产品的应用现场，进行查看、定位、诊断，提供解决方案及应用指导。</w:t>
      </w:r>
    </w:p>
    <w:p w:rsidR="004F547A" w:rsidRPr="004F547A" w:rsidRDefault="004F547A" w:rsidP="004F547A">
      <w:pPr>
        <w:pStyle w:val="a4"/>
        <w:numPr>
          <w:ilvl w:val="0"/>
          <w:numId w:val="7"/>
        </w:numPr>
        <w:spacing w:line="360" w:lineRule="auto"/>
        <w:ind w:firstLineChars="0"/>
        <w:rPr>
          <w:rFonts w:ascii="宋体" w:hAnsi="宋体"/>
          <w:kern w:val="0"/>
          <w:szCs w:val="21"/>
        </w:rPr>
      </w:pPr>
      <w:r w:rsidRPr="004F547A">
        <w:rPr>
          <w:rFonts w:ascii="宋体" w:hAnsi="宋体" w:hint="eastAsia"/>
          <w:b/>
          <w:kern w:val="0"/>
          <w:szCs w:val="21"/>
        </w:rPr>
        <w:t>一级问题处理:</w:t>
      </w:r>
      <w:r w:rsidRPr="004F547A">
        <w:rPr>
          <w:rFonts w:ascii="宋体" w:hAnsi="宋体" w:hint="eastAsia"/>
          <w:kern w:val="0"/>
          <w:szCs w:val="21"/>
        </w:rPr>
        <w:t>对于热线、远程方式都无法解决的一级问题，乙方将安排技术服务人员前往现场，进行查看、定位、诊断，进行现场故障排除。一级问题是指正式运行系统停机或极其重要的系统功能瘫痪的问题。</w:t>
      </w:r>
    </w:p>
    <w:p w:rsidR="004F547A" w:rsidRPr="004F547A" w:rsidRDefault="004F547A" w:rsidP="004F547A">
      <w:pPr>
        <w:spacing w:line="360" w:lineRule="auto"/>
        <w:ind w:firstLineChars="200" w:firstLine="420"/>
        <w:rPr>
          <w:rFonts w:ascii="宋体" w:hAnsi="宋体"/>
          <w:kern w:val="0"/>
          <w:szCs w:val="21"/>
        </w:rPr>
      </w:pPr>
      <w:r w:rsidRPr="004F547A">
        <w:rPr>
          <w:rFonts w:ascii="宋体" w:hAnsi="宋体" w:hint="eastAsia"/>
          <w:kern w:val="0"/>
          <w:szCs w:val="21"/>
        </w:rPr>
        <w:t>3</w:t>
      </w:r>
      <w:r w:rsidRPr="004F547A">
        <w:rPr>
          <w:rFonts w:ascii="宋体" w:hAnsi="宋体" w:hint="eastAsia"/>
          <w:kern w:val="0"/>
          <w:szCs w:val="21"/>
        </w:rPr>
        <w:tab/>
        <w:t>技术支持</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技术人员在设计设置调整系统参数、公式、算法等的时候碰到的技术问题的技术指导工作。</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协助处理服务器系统重装及设置、数据迁移、数据恢复等工作处理。</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协助做好系统优化处理。</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提供系统相关模块使用咨询及技术服务。</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提供系统正常运行的技术保障服务</w:t>
      </w:r>
    </w:p>
    <w:p w:rsidR="004F547A" w:rsidRPr="004F547A" w:rsidRDefault="004F547A" w:rsidP="004F547A">
      <w:pPr>
        <w:pStyle w:val="a4"/>
        <w:numPr>
          <w:ilvl w:val="0"/>
          <w:numId w:val="11"/>
        </w:numPr>
        <w:spacing w:line="360" w:lineRule="auto"/>
        <w:ind w:firstLineChars="0"/>
        <w:rPr>
          <w:rFonts w:ascii="宋体" w:hAnsi="宋体"/>
          <w:kern w:val="0"/>
          <w:szCs w:val="21"/>
        </w:rPr>
      </w:pPr>
      <w:r w:rsidRPr="004F547A">
        <w:rPr>
          <w:rFonts w:ascii="宋体" w:hAnsi="宋体" w:hint="eastAsia"/>
          <w:kern w:val="0"/>
          <w:szCs w:val="21"/>
        </w:rPr>
        <w:t>系统相关的各类日常操作问题答疑。</w:t>
      </w:r>
    </w:p>
    <w:p w:rsidR="004F547A" w:rsidRDefault="004F547A" w:rsidP="004F547A">
      <w:pPr>
        <w:spacing w:line="360" w:lineRule="auto"/>
        <w:ind w:firstLineChars="200" w:firstLine="420"/>
        <w:rPr>
          <w:rFonts w:ascii="宋体" w:hAnsi="宋体"/>
          <w:kern w:val="0"/>
          <w:szCs w:val="21"/>
        </w:rPr>
      </w:pPr>
      <w:r w:rsidRPr="004F547A">
        <w:rPr>
          <w:rFonts w:ascii="宋体" w:hAnsi="宋体" w:hint="eastAsia"/>
          <w:kern w:val="0"/>
          <w:szCs w:val="21"/>
        </w:rPr>
        <w:t>4</w:t>
      </w:r>
      <w:r w:rsidRPr="004F547A">
        <w:rPr>
          <w:rFonts w:ascii="宋体" w:hAnsi="宋体" w:hint="eastAsia"/>
          <w:kern w:val="0"/>
          <w:szCs w:val="21"/>
        </w:rPr>
        <w:tab/>
        <w:t>知识转移</w:t>
      </w:r>
      <w:r w:rsidRPr="004F547A">
        <w:rPr>
          <w:rFonts w:ascii="宋体" w:hAnsi="宋体" w:hint="eastAsia"/>
          <w:kern w:val="0"/>
          <w:szCs w:val="21"/>
        </w:rPr>
        <w:tab/>
      </w:r>
    </w:p>
    <w:p w:rsidR="004F547A" w:rsidRPr="004F547A" w:rsidRDefault="004F547A" w:rsidP="004F547A">
      <w:pPr>
        <w:pStyle w:val="a4"/>
        <w:numPr>
          <w:ilvl w:val="0"/>
          <w:numId w:val="13"/>
        </w:numPr>
        <w:spacing w:line="360" w:lineRule="auto"/>
        <w:ind w:firstLineChars="0"/>
        <w:rPr>
          <w:rFonts w:ascii="宋体" w:hAnsi="宋体"/>
          <w:kern w:val="0"/>
          <w:szCs w:val="21"/>
        </w:rPr>
      </w:pPr>
      <w:r w:rsidRPr="004F547A">
        <w:rPr>
          <w:rFonts w:ascii="宋体" w:hAnsi="宋体" w:hint="eastAsia"/>
          <w:kern w:val="0"/>
          <w:szCs w:val="21"/>
        </w:rPr>
        <w:t>不定期提供软件产品最新的开发及使用帮助文档；</w:t>
      </w:r>
    </w:p>
    <w:p w:rsidR="004F547A" w:rsidRPr="00BF4C7A" w:rsidRDefault="004F547A" w:rsidP="004F547A">
      <w:pPr>
        <w:pStyle w:val="a4"/>
        <w:numPr>
          <w:ilvl w:val="0"/>
          <w:numId w:val="13"/>
        </w:numPr>
        <w:spacing w:line="360" w:lineRule="auto"/>
        <w:ind w:firstLineChars="0"/>
        <w:rPr>
          <w:rFonts w:ascii="宋体" w:hAnsi="宋体"/>
          <w:kern w:val="0"/>
          <w:szCs w:val="21"/>
        </w:rPr>
      </w:pPr>
      <w:r w:rsidRPr="004F547A">
        <w:rPr>
          <w:rFonts w:ascii="宋体" w:hAnsi="宋体" w:hint="eastAsia"/>
          <w:kern w:val="0"/>
          <w:szCs w:val="21"/>
        </w:rPr>
        <w:t>不定期到甲方指定的场所现场进行技术培训服务。</w:t>
      </w:r>
    </w:p>
    <w:p w:rsidR="00BC6857" w:rsidRPr="00FF3E2C" w:rsidRDefault="00BC6857" w:rsidP="00BF4C7A">
      <w:pPr>
        <w:spacing w:line="360" w:lineRule="auto"/>
      </w:pPr>
    </w:p>
    <w:p w:rsidR="00BC6857" w:rsidRPr="00FF3E2C" w:rsidRDefault="00BC6857" w:rsidP="00BC6857">
      <w:pPr>
        <w:spacing w:line="360" w:lineRule="auto"/>
      </w:pPr>
      <w:r w:rsidRPr="00FF3E2C">
        <w:rPr>
          <w:rFonts w:hint="eastAsia"/>
        </w:rPr>
        <w:t>二、使用要求</w:t>
      </w:r>
    </w:p>
    <w:p w:rsidR="00BC6857" w:rsidRDefault="00C93ECC" w:rsidP="00DD7B8C">
      <w:pPr>
        <w:pStyle w:val="a4"/>
        <w:numPr>
          <w:ilvl w:val="0"/>
          <w:numId w:val="14"/>
        </w:numPr>
        <w:spacing w:line="360" w:lineRule="auto"/>
        <w:ind w:firstLineChars="0"/>
      </w:pPr>
      <w:r>
        <w:rPr>
          <w:rFonts w:hint="eastAsia"/>
        </w:rPr>
        <w:t>支持多管理员，多用户并发协作管理，分权控制</w:t>
      </w:r>
      <w:r w:rsidR="00BC6857" w:rsidRPr="00FF3E2C">
        <w:rPr>
          <w:rFonts w:hint="eastAsia"/>
        </w:rPr>
        <w:t>。</w:t>
      </w:r>
    </w:p>
    <w:p w:rsidR="00BC6857" w:rsidRPr="00DD7B8C" w:rsidRDefault="00DD7B8C" w:rsidP="00DD7B8C">
      <w:pPr>
        <w:pStyle w:val="a4"/>
        <w:numPr>
          <w:ilvl w:val="0"/>
          <w:numId w:val="14"/>
        </w:numPr>
        <w:spacing w:line="360" w:lineRule="auto"/>
        <w:ind w:firstLineChars="0"/>
        <w:rPr>
          <w:szCs w:val="21"/>
        </w:rPr>
      </w:pPr>
      <w:r w:rsidRPr="00DD7B8C">
        <w:rPr>
          <w:rFonts w:ascii="宋体" w:hAnsi="宋体" w:hint="eastAsia"/>
          <w:color w:val="000000"/>
          <w:szCs w:val="21"/>
        </w:rPr>
        <w:t>支持对关键数据项、敏感的操作进行审计，系统必须提供完备的修改日志供系统管理员在必要的时候查找修改痕迹。系统内数据的改变时，必须注明发生改变的日期、时间戳以及更新</w:t>
      </w:r>
    </w:p>
    <w:p w:rsidR="00DD7B8C" w:rsidRDefault="00DD7B8C" w:rsidP="00BC6857">
      <w:pPr>
        <w:spacing w:line="360" w:lineRule="auto"/>
        <w:ind w:hanging="180"/>
        <w:jc w:val="center"/>
        <w:rPr>
          <w:b/>
          <w:bCs/>
          <w:sz w:val="24"/>
          <w:lang w:val="en-GB"/>
        </w:rPr>
      </w:pPr>
    </w:p>
    <w:p w:rsidR="00260524" w:rsidRDefault="00260524" w:rsidP="00BC6857">
      <w:pPr>
        <w:spacing w:line="360" w:lineRule="auto"/>
        <w:ind w:hanging="180"/>
        <w:jc w:val="center"/>
        <w:rPr>
          <w:b/>
          <w:bCs/>
          <w:sz w:val="24"/>
          <w:lang w:val="en-GB"/>
        </w:rPr>
      </w:pPr>
    </w:p>
    <w:p w:rsidR="00BC6857" w:rsidRPr="00FF3E2C" w:rsidRDefault="00BC6857" w:rsidP="00BC6857">
      <w:pPr>
        <w:spacing w:line="360" w:lineRule="auto"/>
        <w:ind w:hanging="180"/>
        <w:jc w:val="center"/>
        <w:rPr>
          <w:b/>
          <w:bCs/>
          <w:sz w:val="24"/>
          <w:lang w:val="en-GB"/>
        </w:rPr>
      </w:pPr>
      <w:r w:rsidRPr="00FF3E2C">
        <w:rPr>
          <w:b/>
          <w:bCs/>
          <w:sz w:val="24"/>
          <w:lang w:val="en-GB"/>
        </w:rPr>
        <w:lastRenderedPageBreak/>
        <w:t>四、商务条款</w:t>
      </w:r>
    </w:p>
    <w:p w:rsidR="00BC6857" w:rsidRPr="00FF3E2C" w:rsidRDefault="00BC6857" w:rsidP="00BC6857">
      <w:pPr>
        <w:spacing w:line="360" w:lineRule="auto"/>
      </w:pPr>
      <w:r w:rsidRPr="00FF3E2C">
        <w:t>1.</w:t>
      </w:r>
      <w:r w:rsidRPr="00FF3E2C">
        <w:tab/>
      </w:r>
      <w:r w:rsidRPr="00FF3E2C">
        <w:t>保质期</w:t>
      </w:r>
    </w:p>
    <w:p w:rsidR="00BC6857" w:rsidRPr="00FF3E2C" w:rsidRDefault="00BC6857" w:rsidP="008A3F39">
      <w:pPr>
        <w:spacing w:line="360" w:lineRule="auto"/>
        <w:ind w:leftChars="200" w:left="420"/>
      </w:pPr>
      <w:r w:rsidRPr="00FF3E2C">
        <w:t>1.1.</w:t>
      </w:r>
      <w:r w:rsidRPr="00FF3E2C">
        <w:tab/>
      </w:r>
      <w:r w:rsidRPr="00FF3E2C">
        <w:t>验收合格后</w:t>
      </w:r>
      <w:r w:rsidR="00BF4C7A">
        <w:rPr>
          <w:rFonts w:hint="eastAsia"/>
        </w:rPr>
        <w:t>提供免费维保服务</w:t>
      </w:r>
      <w:r w:rsidR="00BF4C7A">
        <w:rPr>
          <w:rFonts w:hint="eastAsia"/>
        </w:rPr>
        <w:t>1</w:t>
      </w:r>
      <w:r w:rsidRPr="00FF3E2C">
        <w:t>年。</w:t>
      </w:r>
    </w:p>
    <w:p w:rsidR="00BC6857" w:rsidRPr="00FF3E2C" w:rsidRDefault="00BC6857" w:rsidP="008A3F39">
      <w:pPr>
        <w:spacing w:line="360" w:lineRule="auto"/>
        <w:ind w:leftChars="200" w:left="420"/>
      </w:pPr>
      <w:r w:rsidRPr="00FF3E2C">
        <w:t>1.2.</w:t>
      </w:r>
      <w:r w:rsidRPr="00FF3E2C">
        <w:tab/>
      </w:r>
      <w:r w:rsidRPr="00FF3E2C">
        <w:t>保质期内因</w:t>
      </w:r>
      <w:r w:rsidR="00BF4C7A">
        <w:rPr>
          <w:rFonts w:hint="eastAsia"/>
        </w:rPr>
        <w:t>产品</w:t>
      </w:r>
      <w:r w:rsidRPr="00FF3E2C">
        <w:t>本身缺陷造成各种故障应由卖方免费技术服务和维修。</w:t>
      </w:r>
    </w:p>
    <w:p w:rsidR="00BC6857" w:rsidRPr="00FF3E2C" w:rsidRDefault="00BC6857" w:rsidP="008A3F39">
      <w:pPr>
        <w:spacing w:line="360" w:lineRule="auto"/>
        <w:ind w:leftChars="200" w:left="420"/>
      </w:pPr>
      <w:r w:rsidRPr="00FF3E2C">
        <w:t>1.3.</w:t>
      </w:r>
      <w:r w:rsidRPr="00FF3E2C">
        <w:tab/>
      </w:r>
      <w:r w:rsidRPr="00FF3E2C">
        <w:t>投标商在投标文件中说明在保质期内提供的服务计划。</w:t>
      </w:r>
    </w:p>
    <w:p w:rsidR="00BC6857" w:rsidRPr="00FF3E2C" w:rsidRDefault="00BC6857" w:rsidP="00BC6857">
      <w:pPr>
        <w:spacing w:line="360" w:lineRule="auto"/>
      </w:pPr>
      <w:r w:rsidRPr="00FF3E2C">
        <w:t>2.</w:t>
      </w:r>
      <w:r w:rsidRPr="00FF3E2C">
        <w:tab/>
      </w:r>
      <w:r w:rsidRPr="00FF3E2C">
        <w:t>付款方式</w:t>
      </w:r>
    </w:p>
    <w:p w:rsidR="00BC6857" w:rsidRPr="00FF3E2C" w:rsidRDefault="00BC6857" w:rsidP="008A3F39">
      <w:pPr>
        <w:spacing w:line="360" w:lineRule="auto"/>
        <w:ind w:firstLine="420"/>
      </w:pPr>
      <w:r w:rsidRPr="00FF3E2C">
        <w:t>2.1.</w:t>
      </w:r>
      <w:r w:rsidRPr="00FF3E2C">
        <w:tab/>
      </w:r>
      <w:r w:rsidRPr="00FF3E2C">
        <w:t>付款方式：货到验收合格后</w:t>
      </w:r>
      <w:r>
        <w:t>1</w:t>
      </w:r>
      <w:r w:rsidRPr="00FF3E2C">
        <w:t>个月内付款。</w:t>
      </w:r>
    </w:p>
    <w:p w:rsidR="00BC6857" w:rsidRPr="00FF3E2C" w:rsidRDefault="00BC6857" w:rsidP="00BC6857">
      <w:pPr>
        <w:spacing w:line="360" w:lineRule="auto"/>
      </w:pPr>
      <w:r w:rsidRPr="00FF3E2C">
        <w:t>3.</w:t>
      </w:r>
      <w:r w:rsidRPr="00FF3E2C">
        <w:tab/>
      </w:r>
      <w:r w:rsidRPr="00FF3E2C">
        <w:t>售后服务</w:t>
      </w:r>
    </w:p>
    <w:p w:rsidR="00BC6857" w:rsidRPr="00FF3E2C" w:rsidRDefault="00BC6857" w:rsidP="008A3F39">
      <w:pPr>
        <w:spacing w:line="360" w:lineRule="auto"/>
        <w:ind w:left="420"/>
        <w:rPr>
          <w:rFonts w:ascii="宋体" w:hAnsi="宋体"/>
          <w:szCs w:val="21"/>
        </w:rPr>
      </w:pPr>
      <w:r w:rsidRPr="00FF3E2C">
        <w:t>3.1.</w:t>
      </w:r>
      <w:r w:rsidRPr="00FF3E2C">
        <w:tab/>
      </w:r>
      <w:r w:rsidRPr="00FF3E2C">
        <w:rPr>
          <w:rFonts w:ascii="宋体" w:hAnsi="宋体" w:hint="eastAsia"/>
          <w:szCs w:val="21"/>
        </w:rPr>
        <w:t>售后服务</w:t>
      </w:r>
      <w:r w:rsidR="00BF4C7A">
        <w:rPr>
          <w:rFonts w:ascii="宋体" w:hAnsi="宋体" w:hint="eastAsia"/>
          <w:szCs w:val="21"/>
        </w:rPr>
        <w:t>5</w:t>
      </w:r>
      <w:r w:rsidRPr="00FF3E2C">
        <w:rPr>
          <w:rFonts w:ascii="宋体" w:hAnsi="宋体" w:hint="eastAsia"/>
          <w:szCs w:val="21"/>
        </w:rPr>
        <w:t>*</w:t>
      </w:r>
      <w:r w:rsidR="00266ADD">
        <w:rPr>
          <w:rFonts w:ascii="宋体" w:hAnsi="宋体" w:hint="eastAsia"/>
          <w:szCs w:val="21"/>
        </w:rPr>
        <w:t>8</w:t>
      </w:r>
      <w:r w:rsidRPr="00FF3E2C">
        <w:rPr>
          <w:rFonts w:ascii="宋体" w:hAnsi="宋体" w:hint="eastAsia"/>
          <w:szCs w:val="21"/>
        </w:rPr>
        <w:t>小时即时响应。解决问题、排除故障的速度：在接到电话立即做出有效维修响应，</w:t>
      </w:r>
      <w:r w:rsidR="00BF4C7A">
        <w:rPr>
          <w:rFonts w:ascii="宋体" w:hAnsi="宋体" w:hint="eastAsia"/>
          <w:szCs w:val="21"/>
        </w:rPr>
        <w:t>4</w:t>
      </w:r>
      <w:r w:rsidRPr="00FF3E2C">
        <w:rPr>
          <w:rFonts w:ascii="宋体" w:hAnsi="宋体" w:hint="eastAsia"/>
          <w:szCs w:val="21"/>
        </w:rPr>
        <w:t>小时内派工程师到达现场，提供现场支持服务。</w:t>
      </w:r>
    </w:p>
    <w:p w:rsidR="00BC6857" w:rsidRPr="00FF3E2C" w:rsidRDefault="00BC6857" w:rsidP="00BC6857">
      <w:pPr>
        <w:spacing w:line="360" w:lineRule="auto"/>
      </w:pPr>
      <w:r w:rsidRPr="00FF3E2C">
        <w:t>4.</w:t>
      </w:r>
      <w:r w:rsidRPr="00FF3E2C">
        <w:tab/>
      </w:r>
      <w:r w:rsidRPr="00FF3E2C">
        <w:t>安装调试</w:t>
      </w:r>
    </w:p>
    <w:p w:rsidR="00BC6857" w:rsidRPr="00FF3E2C" w:rsidRDefault="00BC6857" w:rsidP="008A3F39">
      <w:pPr>
        <w:spacing w:line="360" w:lineRule="auto"/>
        <w:ind w:leftChars="200" w:left="420"/>
      </w:pPr>
      <w:r w:rsidRPr="00FF3E2C">
        <w:t>4.1.</w:t>
      </w:r>
      <w:r w:rsidRPr="00FF3E2C">
        <w:tab/>
      </w:r>
      <w:r w:rsidRPr="00FF3E2C">
        <w:t>安装地点：温州市中医院</w:t>
      </w:r>
    </w:p>
    <w:p w:rsidR="00BC6857" w:rsidRPr="00FF3E2C" w:rsidRDefault="00BC6857" w:rsidP="008A3F39">
      <w:pPr>
        <w:spacing w:line="360" w:lineRule="auto"/>
        <w:ind w:leftChars="200" w:left="420"/>
      </w:pPr>
      <w:r w:rsidRPr="00FF3E2C">
        <w:t>4.2.</w:t>
      </w:r>
      <w:r w:rsidRPr="00FF3E2C">
        <w:tab/>
      </w:r>
      <w:r w:rsidRPr="00FF3E2C">
        <w:t>安装完成时间：接到用户通知后</w:t>
      </w:r>
      <w:r w:rsidRPr="00FF3E2C">
        <w:t>1</w:t>
      </w:r>
      <w:r w:rsidRPr="00FF3E2C">
        <w:t>周内完成安装和调试，如在规定的时间内由于卖方的原因不能完成安装和调试，投标方应承担由此给用户造成的损失</w:t>
      </w:r>
    </w:p>
    <w:p w:rsidR="00BC6857" w:rsidRPr="00FF3E2C" w:rsidRDefault="00BC6857" w:rsidP="008A3F39">
      <w:pPr>
        <w:spacing w:line="360" w:lineRule="auto"/>
        <w:ind w:leftChars="200" w:left="420"/>
      </w:pPr>
      <w:r w:rsidRPr="00FF3E2C">
        <w:t>4.4.</w:t>
      </w:r>
      <w:r w:rsidRPr="00FF3E2C">
        <w:tab/>
      </w:r>
      <w:r w:rsidRPr="00FF3E2C">
        <w:t>安装过程中发生的费用由卖方负责。</w:t>
      </w:r>
    </w:p>
    <w:p w:rsidR="00BC6857" w:rsidRPr="00FF3E2C" w:rsidRDefault="00BC6857" w:rsidP="008A3F39">
      <w:pPr>
        <w:spacing w:line="360" w:lineRule="auto"/>
        <w:ind w:leftChars="200" w:left="420"/>
      </w:pPr>
      <w:r w:rsidRPr="00FF3E2C">
        <w:t>4.5.</w:t>
      </w:r>
      <w:r w:rsidRPr="00FF3E2C">
        <w:tab/>
      </w:r>
      <w:r w:rsidRPr="00FF3E2C">
        <w:t>投标商应在投标文件中提供其安装调试过程中用户需配合的内容。</w:t>
      </w:r>
    </w:p>
    <w:p w:rsidR="00BC6857" w:rsidRPr="00FF3E2C" w:rsidRDefault="00BC6857" w:rsidP="00BC6857">
      <w:pPr>
        <w:spacing w:line="360" w:lineRule="auto"/>
      </w:pPr>
      <w:r w:rsidRPr="00FF3E2C">
        <w:t>5.</w:t>
      </w:r>
      <w:r w:rsidRPr="00FF3E2C">
        <w:tab/>
      </w:r>
      <w:r w:rsidRPr="00FF3E2C">
        <w:t>交货</w:t>
      </w:r>
    </w:p>
    <w:p w:rsidR="00BC6857" w:rsidRPr="00FF3E2C" w:rsidRDefault="00BC6857" w:rsidP="008A3F39">
      <w:pPr>
        <w:spacing w:line="360" w:lineRule="auto"/>
        <w:ind w:leftChars="200" w:left="420"/>
      </w:pPr>
      <w:r w:rsidRPr="00FF3E2C">
        <w:t>5.1.</w:t>
      </w:r>
      <w:r w:rsidRPr="00FF3E2C">
        <w:tab/>
      </w:r>
      <w:r w:rsidRPr="00FF3E2C">
        <w:t>交货期：合同签订后</w:t>
      </w:r>
      <w:r>
        <w:t>3</w:t>
      </w:r>
      <w:r w:rsidRPr="00FF3E2C">
        <w:rPr>
          <w:rFonts w:hint="eastAsia"/>
        </w:rPr>
        <w:t>天</w:t>
      </w:r>
      <w:r w:rsidRPr="00FF3E2C">
        <w:t>内</w:t>
      </w:r>
    </w:p>
    <w:p w:rsidR="00BC6857" w:rsidRPr="00FF3E2C" w:rsidRDefault="00BC6857" w:rsidP="008A3F39">
      <w:pPr>
        <w:spacing w:line="360" w:lineRule="auto"/>
        <w:ind w:leftChars="200" w:left="420"/>
      </w:pPr>
      <w:r w:rsidRPr="00FF3E2C">
        <w:t>5.2.</w:t>
      </w:r>
      <w:r w:rsidRPr="00FF3E2C">
        <w:tab/>
      </w:r>
      <w:r w:rsidRPr="00FF3E2C">
        <w:t>交货地点：温州市中医院</w:t>
      </w:r>
    </w:p>
    <w:p w:rsidR="00BC6857" w:rsidRPr="00FF3E2C" w:rsidRDefault="00BC6857" w:rsidP="00BC6857">
      <w:pPr>
        <w:spacing w:line="360" w:lineRule="auto"/>
      </w:pPr>
      <w:r w:rsidRPr="00FF3E2C">
        <w:t>6.</w:t>
      </w:r>
      <w:r w:rsidRPr="00FF3E2C">
        <w:tab/>
      </w:r>
      <w:r w:rsidRPr="00FF3E2C">
        <w:t>报价方式</w:t>
      </w:r>
    </w:p>
    <w:p w:rsidR="00BC6857" w:rsidRPr="00FF3E2C" w:rsidRDefault="00BC6857" w:rsidP="008A3F39">
      <w:pPr>
        <w:spacing w:line="360" w:lineRule="auto"/>
        <w:ind w:firstLine="420"/>
      </w:pPr>
      <w:r w:rsidRPr="00FF3E2C">
        <w:t xml:space="preserve">6.1  </w:t>
      </w:r>
      <w:r w:rsidRPr="00FF3E2C">
        <w:t>所有投标价格为到用户人民币价。</w:t>
      </w:r>
    </w:p>
    <w:p w:rsidR="006F52F8" w:rsidRDefault="00BC6857" w:rsidP="00BC6857">
      <w:r w:rsidRPr="00FF3E2C">
        <w:t xml:space="preserve">7. </w:t>
      </w:r>
      <w:r w:rsidRPr="00FF3E2C">
        <w:t>合同的终止：合同执行期内，经向检察机关查询，发现中标人或供应商有行贿犯罪记录的，即取消中标资格或停止采购合同。</w:t>
      </w:r>
    </w:p>
    <w:p w:rsidR="00900837" w:rsidRDefault="00900837" w:rsidP="00BC6857"/>
    <w:sectPr w:rsidR="00900837" w:rsidSect="006F52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9DA" w:rsidRDefault="002879DA" w:rsidP="00634281">
      <w:r>
        <w:separator/>
      </w:r>
    </w:p>
  </w:endnote>
  <w:endnote w:type="continuationSeparator" w:id="1">
    <w:p w:rsidR="002879DA" w:rsidRDefault="002879DA"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9DA" w:rsidRDefault="002879DA" w:rsidP="00634281">
      <w:r>
        <w:separator/>
      </w:r>
    </w:p>
  </w:footnote>
  <w:footnote w:type="continuationSeparator" w:id="1">
    <w:p w:rsidR="002879DA" w:rsidRDefault="002879DA"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5AA"/>
    <w:multiLevelType w:val="hybridMultilevel"/>
    <w:tmpl w:val="8730E6EC"/>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nsid w:val="0A6F72E6"/>
    <w:multiLevelType w:val="hybridMultilevel"/>
    <w:tmpl w:val="637A97C4"/>
    <w:lvl w:ilvl="0" w:tplc="A4AA7550">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A17422"/>
    <w:multiLevelType w:val="hybridMultilevel"/>
    <w:tmpl w:val="419C51B0"/>
    <w:lvl w:ilvl="0" w:tplc="4A9236C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1CB5DE5"/>
    <w:multiLevelType w:val="hybridMultilevel"/>
    <w:tmpl w:val="EB6410E4"/>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
    <w:nsid w:val="13A42496"/>
    <w:multiLevelType w:val="hybridMultilevel"/>
    <w:tmpl w:val="894A4FEC"/>
    <w:lvl w:ilvl="0" w:tplc="EB1E872C">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A43918"/>
    <w:multiLevelType w:val="hybridMultilevel"/>
    <w:tmpl w:val="F3FCBFFE"/>
    <w:lvl w:ilvl="0" w:tplc="27706EE0">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nsid w:val="29BF4EAA"/>
    <w:multiLevelType w:val="hybridMultilevel"/>
    <w:tmpl w:val="6EA04CF0"/>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A66F22"/>
    <w:multiLevelType w:val="hybridMultilevel"/>
    <w:tmpl w:val="7590AFC8"/>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nsid w:val="330B7836"/>
    <w:multiLevelType w:val="hybridMultilevel"/>
    <w:tmpl w:val="3DAECA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7614FCD"/>
    <w:multiLevelType w:val="hybridMultilevel"/>
    <w:tmpl w:val="75549ACC"/>
    <w:lvl w:ilvl="0" w:tplc="D9669A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BF43391"/>
    <w:multiLevelType w:val="hybridMultilevel"/>
    <w:tmpl w:val="45C868FC"/>
    <w:lvl w:ilvl="0" w:tplc="2D184416">
      <w:start w:val="1"/>
      <w:numFmt w:val="decimal"/>
      <w:lvlText w:val="%1."/>
      <w:lvlJc w:val="left"/>
      <w:pPr>
        <w:tabs>
          <w:tab w:val="num" w:pos="892"/>
        </w:tabs>
        <w:ind w:left="892" w:hanging="420"/>
      </w:pPr>
      <w:rPr>
        <w:rFonts w:hint="eastAsia"/>
        <w:b/>
        <w:i w:val="0"/>
        <w:sz w:val="21"/>
        <w:szCs w:val="21"/>
      </w:rPr>
    </w:lvl>
    <w:lvl w:ilvl="1" w:tplc="04090003" w:tentative="1">
      <w:start w:val="1"/>
      <w:numFmt w:val="bullet"/>
      <w:lvlText w:val=""/>
      <w:lvlJc w:val="left"/>
      <w:pPr>
        <w:tabs>
          <w:tab w:val="num" w:pos="1312"/>
        </w:tabs>
        <w:ind w:left="1312" w:hanging="420"/>
      </w:pPr>
      <w:rPr>
        <w:rFonts w:ascii="Wingdings" w:hAnsi="Wingdings" w:hint="default"/>
      </w:rPr>
    </w:lvl>
    <w:lvl w:ilvl="2" w:tplc="04090005"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3" w:tentative="1">
      <w:start w:val="1"/>
      <w:numFmt w:val="bullet"/>
      <w:lvlText w:val=""/>
      <w:lvlJc w:val="left"/>
      <w:pPr>
        <w:tabs>
          <w:tab w:val="num" w:pos="2572"/>
        </w:tabs>
        <w:ind w:left="2572" w:hanging="420"/>
      </w:pPr>
      <w:rPr>
        <w:rFonts w:ascii="Wingdings" w:hAnsi="Wingdings" w:hint="default"/>
      </w:rPr>
    </w:lvl>
    <w:lvl w:ilvl="5" w:tplc="04090005"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3" w:tentative="1">
      <w:start w:val="1"/>
      <w:numFmt w:val="bullet"/>
      <w:lvlText w:val=""/>
      <w:lvlJc w:val="left"/>
      <w:pPr>
        <w:tabs>
          <w:tab w:val="num" w:pos="3832"/>
        </w:tabs>
        <w:ind w:left="3832" w:hanging="420"/>
      </w:pPr>
      <w:rPr>
        <w:rFonts w:ascii="Wingdings" w:hAnsi="Wingdings" w:hint="default"/>
      </w:rPr>
    </w:lvl>
    <w:lvl w:ilvl="8" w:tplc="04090005" w:tentative="1">
      <w:start w:val="1"/>
      <w:numFmt w:val="bullet"/>
      <w:lvlText w:val=""/>
      <w:lvlJc w:val="left"/>
      <w:pPr>
        <w:tabs>
          <w:tab w:val="num" w:pos="4252"/>
        </w:tabs>
        <w:ind w:left="4252" w:hanging="420"/>
      </w:pPr>
      <w:rPr>
        <w:rFonts w:ascii="Wingdings" w:hAnsi="Wingdings" w:hint="default"/>
      </w:rPr>
    </w:lvl>
  </w:abstractNum>
  <w:abstractNum w:abstractNumId="11">
    <w:nsid w:val="45324AC4"/>
    <w:multiLevelType w:val="hybridMultilevel"/>
    <w:tmpl w:val="ED348048"/>
    <w:lvl w:ilvl="0" w:tplc="D9669AA0">
      <w:start w:val="1"/>
      <w:numFmt w:val="decimal"/>
      <w:lvlText w:val="%1)"/>
      <w:lvlJc w:val="left"/>
      <w:pPr>
        <w:ind w:left="922" w:hanging="420"/>
      </w:pPr>
      <w:rPr>
        <w:rFonts w:hint="eastAsia"/>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2">
    <w:nsid w:val="48385C8B"/>
    <w:multiLevelType w:val="hybridMultilevel"/>
    <w:tmpl w:val="FCC6E3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B9F4873"/>
    <w:multiLevelType w:val="hybridMultilevel"/>
    <w:tmpl w:val="EBC6AB22"/>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nsid w:val="54F2211F"/>
    <w:multiLevelType w:val="hybridMultilevel"/>
    <w:tmpl w:val="CB981C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5AB772D3"/>
    <w:multiLevelType w:val="multilevel"/>
    <w:tmpl w:val="6CF77C94"/>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nsid w:val="5C1B3EA3"/>
    <w:multiLevelType w:val="hybridMultilevel"/>
    <w:tmpl w:val="52E8009E"/>
    <w:lvl w:ilvl="0" w:tplc="04090001">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3210C2C"/>
    <w:multiLevelType w:val="hybridMultilevel"/>
    <w:tmpl w:val="00DAF204"/>
    <w:lvl w:ilvl="0" w:tplc="04090019">
      <w:start w:val="1"/>
      <w:numFmt w:val="lowerLetter"/>
      <w:lvlText w:val="%1)"/>
      <w:lvlJc w:val="left"/>
      <w:pPr>
        <w:ind w:left="1875" w:hanging="420"/>
      </w:pPr>
    </w:lvl>
    <w:lvl w:ilvl="1" w:tplc="04090019" w:tentative="1">
      <w:start w:val="1"/>
      <w:numFmt w:val="lowerLetter"/>
      <w:lvlText w:val="%2)"/>
      <w:lvlJc w:val="left"/>
      <w:pPr>
        <w:ind w:left="2295" w:hanging="420"/>
      </w:pPr>
    </w:lvl>
    <w:lvl w:ilvl="2" w:tplc="0409001B" w:tentative="1">
      <w:start w:val="1"/>
      <w:numFmt w:val="lowerRoman"/>
      <w:lvlText w:val="%3."/>
      <w:lvlJc w:val="right"/>
      <w:pPr>
        <w:ind w:left="2715" w:hanging="420"/>
      </w:pPr>
    </w:lvl>
    <w:lvl w:ilvl="3" w:tplc="0409000F" w:tentative="1">
      <w:start w:val="1"/>
      <w:numFmt w:val="decimal"/>
      <w:lvlText w:val="%4."/>
      <w:lvlJc w:val="left"/>
      <w:pPr>
        <w:ind w:left="3135" w:hanging="420"/>
      </w:pPr>
    </w:lvl>
    <w:lvl w:ilvl="4" w:tplc="04090019" w:tentative="1">
      <w:start w:val="1"/>
      <w:numFmt w:val="lowerLetter"/>
      <w:lvlText w:val="%5)"/>
      <w:lvlJc w:val="left"/>
      <w:pPr>
        <w:ind w:left="3555" w:hanging="420"/>
      </w:pPr>
    </w:lvl>
    <w:lvl w:ilvl="5" w:tplc="0409001B" w:tentative="1">
      <w:start w:val="1"/>
      <w:numFmt w:val="lowerRoman"/>
      <w:lvlText w:val="%6."/>
      <w:lvlJc w:val="right"/>
      <w:pPr>
        <w:ind w:left="3975" w:hanging="420"/>
      </w:pPr>
    </w:lvl>
    <w:lvl w:ilvl="6" w:tplc="0409000F" w:tentative="1">
      <w:start w:val="1"/>
      <w:numFmt w:val="decimal"/>
      <w:lvlText w:val="%7."/>
      <w:lvlJc w:val="left"/>
      <w:pPr>
        <w:ind w:left="4395" w:hanging="420"/>
      </w:pPr>
    </w:lvl>
    <w:lvl w:ilvl="7" w:tplc="04090019" w:tentative="1">
      <w:start w:val="1"/>
      <w:numFmt w:val="lowerLetter"/>
      <w:lvlText w:val="%8)"/>
      <w:lvlJc w:val="left"/>
      <w:pPr>
        <w:ind w:left="4815" w:hanging="420"/>
      </w:pPr>
    </w:lvl>
    <w:lvl w:ilvl="8" w:tplc="0409001B" w:tentative="1">
      <w:start w:val="1"/>
      <w:numFmt w:val="lowerRoman"/>
      <w:lvlText w:val="%9."/>
      <w:lvlJc w:val="right"/>
      <w:pPr>
        <w:ind w:left="5235" w:hanging="420"/>
      </w:pPr>
    </w:lvl>
  </w:abstractNum>
  <w:abstractNum w:abstractNumId="18">
    <w:nsid w:val="745942B0"/>
    <w:multiLevelType w:val="hybridMultilevel"/>
    <w:tmpl w:val="1270A458"/>
    <w:lvl w:ilvl="0" w:tplc="04090001">
      <w:start w:val="1"/>
      <w:numFmt w:val="bullet"/>
      <w:lvlText w:val=""/>
      <w:lvlJc w:val="left"/>
      <w:pPr>
        <w:tabs>
          <w:tab w:val="num" w:pos="1260"/>
        </w:tabs>
        <w:ind w:left="1260" w:hanging="420"/>
      </w:pPr>
      <w:rPr>
        <w:rFonts w:ascii="Wingdings" w:hAnsi="Wingdings" w:hint="default"/>
        <w:b/>
        <w:i w:val="0"/>
        <w:sz w:val="21"/>
        <w:szCs w:val="21"/>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9">
    <w:nsid w:val="755C090D"/>
    <w:multiLevelType w:val="hybridMultilevel"/>
    <w:tmpl w:val="EAD0CC8C"/>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10"/>
  </w:num>
  <w:num w:numId="2">
    <w:abstractNumId w:val="6"/>
  </w:num>
  <w:num w:numId="3">
    <w:abstractNumId w:val="12"/>
  </w:num>
  <w:num w:numId="4">
    <w:abstractNumId w:val="14"/>
  </w:num>
  <w:num w:numId="5">
    <w:abstractNumId w:val="9"/>
  </w:num>
  <w:num w:numId="6">
    <w:abstractNumId w:val="2"/>
  </w:num>
  <w:num w:numId="7">
    <w:abstractNumId w:val="17"/>
  </w:num>
  <w:num w:numId="8">
    <w:abstractNumId w:val="3"/>
  </w:num>
  <w:num w:numId="9">
    <w:abstractNumId w:val="5"/>
  </w:num>
  <w:num w:numId="10">
    <w:abstractNumId w:val="0"/>
  </w:num>
  <w:num w:numId="11">
    <w:abstractNumId w:val="13"/>
  </w:num>
  <w:num w:numId="12">
    <w:abstractNumId w:val="7"/>
  </w:num>
  <w:num w:numId="13">
    <w:abstractNumId w:val="19"/>
  </w:num>
  <w:num w:numId="14">
    <w:abstractNumId w:val="8"/>
  </w:num>
  <w:num w:numId="15">
    <w:abstractNumId w:val="11"/>
  </w:num>
  <w:num w:numId="16">
    <w:abstractNumId w:val="16"/>
  </w:num>
  <w:num w:numId="17">
    <w:abstractNumId w:val="18"/>
  </w:num>
  <w:num w:numId="18">
    <w:abstractNumId w:val="4"/>
  </w:num>
  <w:num w:numId="19">
    <w:abstractNumId w:val="1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857"/>
    <w:rsid w:val="0003488D"/>
    <w:rsid w:val="000B48CA"/>
    <w:rsid w:val="000C7AD8"/>
    <w:rsid w:val="00122676"/>
    <w:rsid w:val="001E7750"/>
    <w:rsid w:val="00230ECA"/>
    <w:rsid w:val="00254FF9"/>
    <w:rsid w:val="00260524"/>
    <w:rsid w:val="00266ADD"/>
    <w:rsid w:val="002879DA"/>
    <w:rsid w:val="003A49DD"/>
    <w:rsid w:val="00411B2B"/>
    <w:rsid w:val="0042286D"/>
    <w:rsid w:val="004A28B9"/>
    <w:rsid w:val="004D34F1"/>
    <w:rsid w:val="004F547A"/>
    <w:rsid w:val="005258CE"/>
    <w:rsid w:val="005F2526"/>
    <w:rsid w:val="0060734C"/>
    <w:rsid w:val="00626A28"/>
    <w:rsid w:val="00634281"/>
    <w:rsid w:val="006607D9"/>
    <w:rsid w:val="0069085A"/>
    <w:rsid w:val="00695DCF"/>
    <w:rsid w:val="006B443F"/>
    <w:rsid w:val="006C7D4F"/>
    <w:rsid w:val="006F52F8"/>
    <w:rsid w:val="007712FA"/>
    <w:rsid w:val="0079585B"/>
    <w:rsid w:val="008A3F39"/>
    <w:rsid w:val="008C31E4"/>
    <w:rsid w:val="00900837"/>
    <w:rsid w:val="00912DA3"/>
    <w:rsid w:val="00917868"/>
    <w:rsid w:val="00930590"/>
    <w:rsid w:val="009854B7"/>
    <w:rsid w:val="0099102D"/>
    <w:rsid w:val="009A526E"/>
    <w:rsid w:val="00B31D6E"/>
    <w:rsid w:val="00B66D88"/>
    <w:rsid w:val="00BC6857"/>
    <w:rsid w:val="00BF4C7A"/>
    <w:rsid w:val="00C908D2"/>
    <w:rsid w:val="00C93ECC"/>
    <w:rsid w:val="00CD01BB"/>
    <w:rsid w:val="00CE0653"/>
    <w:rsid w:val="00D37270"/>
    <w:rsid w:val="00D8786C"/>
    <w:rsid w:val="00D92936"/>
    <w:rsid w:val="00DD7B8C"/>
    <w:rsid w:val="00DF6CCA"/>
    <w:rsid w:val="00E00508"/>
    <w:rsid w:val="00E56BF7"/>
    <w:rsid w:val="00E7236F"/>
    <w:rsid w:val="00E84142"/>
    <w:rsid w:val="00F6528E"/>
    <w:rsid w:val="00F65402"/>
    <w:rsid w:val="00FA05AB"/>
    <w:rsid w:val="00FF54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57"/>
    <w:pPr>
      <w:widowControl w:val="0"/>
      <w:jc w:val="both"/>
    </w:pPr>
    <w:rPr>
      <w:rFonts w:ascii="Times New Roman" w:eastAsia="宋体" w:hAnsi="Times New Roman" w:cs="Times New Roman"/>
      <w:szCs w:val="24"/>
    </w:rPr>
  </w:style>
  <w:style w:type="paragraph" w:styleId="2">
    <w:name w:val="heading 2"/>
    <w:basedOn w:val="a"/>
    <w:next w:val="a"/>
    <w:link w:val="2Char"/>
    <w:rsid w:val="00BF4C7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0B48CA"/>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C6857"/>
    <w:pPr>
      <w:adjustRightInd w:val="0"/>
      <w:spacing w:line="315" w:lineRule="atLeast"/>
      <w:jc w:val="left"/>
      <w:textAlignment w:val="baseline"/>
    </w:pPr>
    <w:rPr>
      <w:rFonts w:ascii="仿宋_GB2312" w:eastAsia="仿宋_GB2312"/>
      <w:kern w:val="0"/>
      <w:sz w:val="28"/>
      <w:szCs w:val="20"/>
    </w:rPr>
  </w:style>
  <w:style w:type="character" w:customStyle="1" w:styleId="Char">
    <w:name w:val="正文文本 Char"/>
    <w:basedOn w:val="a0"/>
    <w:link w:val="a3"/>
    <w:rsid w:val="00BC6857"/>
    <w:rPr>
      <w:rFonts w:ascii="仿宋_GB2312" w:eastAsia="仿宋_GB2312" w:hAnsi="Times New Roman" w:cs="Times New Roman"/>
      <w:kern w:val="0"/>
      <w:sz w:val="28"/>
      <w:szCs w:val="20"/>
    </w:rPr>
  </w:style>
  <w:style w:type="character" w:customStyle="1" w:styleId="2Char">
    <w:name w:val="标题 2 Char"/>
    <w:basedOn w:val="a0"/>
    <w:link w:val="2"/>
    <w:rsid w:val="00BF4C7A"/>
    <w:rPr>
      <w:rFonts w:ascii="Cambria" w:eastAsia="宋体" w:hAnsi="Cambria" w:cs="Times New Roman"/>
      <w:b/>
      <w:bCs/>
      <w:sz w:val="32"/>
      <w:szCs w:val="32"/>
    </w:rPr>
  </w:style>
  <w:style w:type="paragraph" w:styleId="a4">
    <w:name w:val="List Paragraph"/>
    <w:basedOn w:val="a"/>
    <w:uiPriority w:val="34"/>
    <w:qFormat/>
    <w:rsid w:val="00BF4C7A"/>
    <w:pPr>
      <w:ind w:firstLineChars="200" w:firstLine="420"/>
    </w:pPr>
    <w:rPr>
      <w:rFonts w:ascii="Calibri" w:hAnsi="Calibri"/>
      <w:szCs w:val="22"/>
    </w:rPr>
  </w:style>
  <w:style w:type="paragraph" w:styleId="a5">
    <w:name w:val="header"/>
    <w:basedOn w:val="a"/>
    <w:link w:val="Char0"/>
    <w:uiPriority w:val="99"/>
    <w:unhideWhenUsed/>
    <w:rsid w:val="00634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34281"/>
    <w:rPr>
      <w:rFonts w:ascii="Times New Roman" w:eastAsia="宋体" w:hAnsi="Times New Roman" w:cs="Times New Roman"/>
      <w:sz w:val="18"/>
      <w:szCs w:val="18"/>
    </w:rPr>
  </w:style>
  <w:style w:type="paragraph" w:styleId="a6">
    <w:name w:val="footer"/>
    <w:basedOn w:val="a"/>
    <w:link w:val="Char1"/>
    <w:uiPriority w:val="99"/>
    <w:unhideWhenUsed/>
    <w:rsid w:val="00634281"/>
    <w:pPr>
      <w:tabs>
        <w:tab w:val="center" w:pos="4153"/>
        <w:tab w:val="right" w:pos="8306"/>
      </w:tabs>
      <w:snapToGrid w:val="0"/>
      <w:jc w:val="left"/>
    </w:pPr>
    <w:rPr>
      <w:sz w:val="18"/>
      <w:szCs w:val="18"/>
    </w:rPr>
  </w:style>
  <w:style w:type="character" w:customStyle="1" w:styleId="Char1">
    <w:name w:val="页脚 Char"/>
    <w:basedOn w:val="a0"/>
    <w:link w:val="a6"/>
    <w:uiPriority w:val="99"/>
    <w:rsid w:val="00634281"/>
    <w:rPr>
      <w:rFonts w:ascii="Times New Roman" w:eastAsia="宋体" w:hAnsi="Times New Roman" w:cs="Times New Roman"/>
      <w:sz w:val="18"/>
      <w:szCs w:val="18"/>
    </w:rPr>
  </w:style>
  <w:style w:type="character" w:customStyle="1" w:styleId="3Char">
    <w:name w:val="标题 3 Char"/>
    <w:basedOn w:val="a0"/>
    <w:link w:val="3"/>
    <w:uiPriority w:val="9"/>
    <w:rsid w:val="000B48CA"/>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Administrator</cp:lastModifiedBy>
  <cp:revision>46</cp:revision>
  <dcterms:created xsi:type="dcterms:W3CDTF">2018-05-21T03:48:00Z</dcterms:created>
  <dcterms:modified xsi:type="dcterms:W3CDTF">2021-07-05T23:58:00Z</dcterms:modified>
</cp:coreProperties>
</file>