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A1" w:rsidRDefault="00F562A1" w:rsidP="00F562A1">
      <w:pPr>
        <w:jc w:val="center"/>
        <w:outlineLvl w:val="0"/>
        <w:rPr>
          <w:rFonts w:ascii="华文宋体" w:eastAsia="华文宋体" w:hAnsi="华文宋体"/>
          <w:sz w:val="32"/>
        </w:rPr>
      </w:pPr>
      <w:bookmarkStart w:id="0" w:name="_Toc434744402"/>
      <w:r>
        <w:rPr>
          <w:rFonts w:ascii="华文宋体" w:eastAsia="华文宋体" w:hAnsi="华文宋体" w:hint="eastAsia"/>
          <w:sz w:val="32"/>
        </w:rPr>
        <w:t>用血管理软件升级</w:t>
      </w:r>
    </w:p>
    <w:p w:rsidR="00B86DB6" w:rsidRDefault="00F562A1" w:rsidP="00EB5B52">
      <w:pPr>
        <w:jc w:val="center"/>
        <w:outlineLvl w:val="0"/>
        <w:rPr>
          <w:rFonts w:ascii="华文宋体" w:eastAsia="华文宋体" w:hAnsi="华文宋体"/>
          <w:sz w:val="32"/>
        </w:rPr>
      </w:pPr>
      <w:r>
        <w:rPr>
          <w:rFonts w:ascii="华文宋体" w:eastAsia="华文宋体" w:hAnsi="华文宋体" w:hint="eastAsia"/>
          <w:sz w:val="32"/>
        </w:rPr>
        <w:t>预算</w:t>
      </w:r>
      <w:r w:rsidR="009100DB">
        <w:rPr>
          <w:rFonts w:ascii="华文宋体" w:eastAsia="华文宋体" w:hAnsi="华文宋体" w:hint="eastAsia"/>
          <w:sz w:val="32"/>
        </w:rPr>
        <w:t xml:space="preserve"> 6万元   </w:t>
      </w:r>
      <w:bookmarkEnd w:id="0"/>
    </w:p>
    <w:p w:rsidR="00B86DB6" w:rsidRDefault="00B86DB6" w:rsidP="00B86DB6">
      <w:pPr>
        <w:pStyle w:val="2"/>
        <w:rPr>
          <w:rFonts w:ascii="华文宋体" w:eastAsia="华文宋体" w:hAnsi="华文宋体"/>
          <w:b w:val="0"/>
          <w:sz w:val="28"/>
        </w:rPr>
      </w:pPr>
      <w:bookmarkStart w:id="1" w:name="_Toc434744403"/>
      <w:r>
        <w:rPr>
          <w:rFonts w:ascii="华文宋体" w:eastAsia="华文宋体" w:hAnsi="华文宋体" w:hint="eastAsia"/>
          <w:b w:val="0"/>
          <w:sz w:val="28"/>
        </w:rPr>
        <w:t>3.1、建设目标</w:t>
      </w:r>
      <w:bookmarkEnd w:id="1"/>
    </w:p>
    <w:p w:rsidR="00B86DB6" w:rsidRDefault="00B86DB6" w:rsidP="00B86DB6">
      <w:pPr>
        <w:pStyle w:val="3"/>
        <w:numPr>
          <w:ilvl w:val="0"/>
          <w:numId w:val="0"/>
        </w:numPr>
        <w:rPr>
          <w:rFonts w:ascii="华文宋体" w:eastAsia="华文宋体" w:hAnsi="华文宋体"/>
          <w:b w:val="0"/>
          <w:sz w:val="24"/>
        </w:rPr>
      </w:pPr>
      <w:bookmarkStart w:id="2" w:name="_Toc434744404"/>
      <w:r>
        <w:rPr>
          <w:rFonts w:ascii="华文宋体" w:eastAsia="华文宋体" w:hAnsi="华文宋体" w:hint="eastAsia"/>
          <w:b w:val="0"/>
          <w:sz w:val="24"/>
        </w:rPr>
        <w:t>1）建立完善的硬件及网络支持平台</w:t>
      </w:r>
      <w:bookmarkEnd w:id="2"/>
    </w:p>
    <w:p w:rsidR="00B86DB6" w:rsidRDefault="00B86DB6" w:rsidP="00B86DB6">
      <w:pPr>
        <w:ind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通过该项目的建设，建立专用的血液系统服务器，从硬件支撑上打好基础。调整调优目前医院血液网络环境，提升网络带宽，为各医院紧急订血以及本医院日常工作使用，提供最大的基础平台支持。</w:t>
      </w:r>
    </w:p>
    <w:p w:rsidR="00B86DB6" w:rsidRDefault="00B86DB6" w:rsidP="00B86DB6">
      <w:pPr>
        <w:pStyle w:val="3"/>
        <w:numPr>
          <w:ilvl w:val="0"/>
          <w:numId w:val="0"/>
        </w:numPr>
        <w:rPr>
          <w:rFonts w:ascii="华文宋体" w:eastAsia="华文宋体" w:hAnsi="华文宋体"/>
          <w:b w:val="0"/>
          <w:sz w:val="24"/>
        </w:rPr>
      </w:pPr>
      <w:bookmarkStart w:id="3" w:name="_Toc434744405"/>
      <w:r>
        <w:rPr>
          <w:rFonts w:ascii="华文宋体" w:eastAsia="华文宋体" w:hAnsi="华文宋体" w:hint="eastAsia"/>
          <w:b w:val="0"/>
          <w:sz w:val="24"/>
        </w:rPr>
        <w:t>2）升级换代为全新的TMIS9.5临床输血管理系统</w:t>
      </w:r>
      <w:bookmarkEnd w:id="3"/>
    </w:p>
    <w:p w:rsidR="00B86DB6" w:rsidRDefault="00B86DB6" w:rsidP="00B86DB6">
      <w:pPr>
        <w:ind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TMIS 9.</w:t>
      </w:r>
      <w:r>
        <w:rPr>
          <w:rFonts w:ascii="华文宋体" w:eastAsia="华文宋体" w:hAnsi="华文宋体"/>
          <w:sz w:val="24"/>
        </w:rPr>
        <w:t>5</w:t>
      </w:r>
      <w:r>
        <w:rPr>
          <w:rFonts w:ascii="华文宋体" w:eastAsia="华文宋体" w:hAnsi="华文宋体" w:hint="eastAsia"/>
          <w:sz w:val="24"/>
        </w:rPr>
        <w:t>是一款集输血业务、血液质量管理与监控为一体的综合型管理软件。系统将血站血液信息、医院临床输血信息、患者用血信息有机的联系在一起，确保采、供、输血信息的完整性和一致性，是促进和保证安全输血的基础，是提高血液质量管理的前提；系统通过合理用血评价体系，提供准确的数据依据，辅助管理者制定决策；</w:t>
      </w:r>
    </w:p>
    <w:p w:rsidR="00B86DB6" w:rsidRDefault="00B86DB6" w:rsidP="00B86DB6">
      <w:pPr>
        <w:pStyle w:val="3"/>
        <w:numPr>
          <w:ilvl w:val="0"/>
          <w:numId w:val="0"/>
        </w:numPr>
        <w:rPr>
          <w:rFonts w:ascii="华文宋体" w:eastAsia="华文宋体" w:hAnsi="华文宋体"/>
          <w:b w:val="0"/>
          <w:sz w:val="24"/>
        </w:rPr>
      </w:pPr>
      <w:bookmarkStart w:id="4" w:name="_Toc434744406"/>
      <w:r>
        <w:rPr>
          <w:rFonts w:ascii="华文宋体" w:eastAsia="华文宋体" w:hAnsi="华文宋体" w:hint="eastAsia"/>
          <w:b w:val="0"/>
          <w:sz w:val="24"/>
        </w:rPr>
        <w:t>3）建立安全、高效的院内HIS/LIS对接体系</w:t>
      </w:r>
      <w:bookmarkEnd w:id="4"/>
    </w:p>
    <w:p w:rsidR="00B86DB6" w:rsidRDefault="00B86DB6" w:rsidP="00B86DB6">
      <w:pPr>
        <w:ind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建立安全、高效的医院输血管理与院内HIS/LIS对接体系，通过对接体系的建立，充分实现医院输血管理与医院HIS/LIS等系统的互通共融，数据的充分共享，进一步简化一线工作人员手工工作内容，将相应患者、检验等相关信息进行信息化手段管理，避免因人工而产生的错误和误差，同时提高工作效率。规范全面的接口设计，涵盖电子病历评定标准。</w:t>
      </w:r>
      <w:r>
        <w:tab/>
      </w:r>
    </w:p>
    <w:p w:rsidR="00B86DB6" w:rsidRDefault="00B86DB6" w:rsidP="00B86DB6">
      <w:pPr>
        <w:pStyle w:val="3"/>
        <w:numPr>
          <w:ilvl w:val="0"/>
          <w:numId w:val="0"/>
        </w:numPr>
        <w:rPr>
          <w:rFonts w:ascii="华文宋体" w:eastAsia="华文宋体" w:hAnsi="华文宋体"/>
          <w:b w:val="0"/>
          <w:sz w:val="24"/>
        </w:rPr>
      </w:pPr>
      <w:bookmarkStart w:id="5" w:name="_Toc434744407"/>
      <w:r>
        <w:rPr>
          <w:rFonts w:ascii="华文宋体" w:eastAsia="华文宋体" w:hAnsi="华文宋体"/>
          <w:b w:val="0"/>
          <w:sz w:val="24"/>
        </w:rPr>
        <w:lastRenderedPageBreak/>
        <w:t>4</w:t>
      </w:r>
      <w:r>
        <w:rPr>
          <w:rFonts w:ascii="华文宋体" w:eastAsia="华文宋体" w:hAnsi="华文宋体" w:hint="eastAsia"/>
          <w:b w:val="0"/>
          <w:sz w:val="24"/>
        </w:rPr>
        <w:t>）建立可靠的数据安全机制</w:t>
      </w:r>
      <w:bookmarkEnd w:id="5"/>
    </w:p>
    <w:p w:rsidR="00B86DB6" w:rsidRDefault="00B86DB6" w:rsidP="00B86DB6">
      <w:pPr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t>产品从系统运行、网络安全、数据保密提供多种解决方案</w:t>
      </w:r>
      <w:r>
        <w:rPr>
          <w:rFonts w:ascii="华文宋体" w:eastAsia="华文宋体" w:hAnsi="华文宋体" w:hint="eastAsia"/>
          <w:sz w:val="24"/>
        </w:rPr>
        <w:t>供</w:t>
      </w:r>
      <w:r>
        <w:rPr>
          <w:rFonts w:ascii="华文宋体" w:eastAsia="华文宋体" w:hAnsi="华文宋体"/>
          <w:sz w:val="24"/>
        </w:rPr>
        <w:t>用户选择。</w:t>
      </w:r>
    </w:p>
    <w:p w:rsidR="00B86DB6" w:rsidRDefault="00B86DB6" w:rsidP="00B86DB6">
      <w:pPr>
        <w:pStyle w:val="B"/>
        <w:spacing w:line="240" w:lineRule="auto"/>
        <w:rPr>
          <w:rFonts w:ascii="华文宋体" w:eastAsia="华文宋体" w:hAnsi="华文宋体"/>
          <w:b w:val="0"/>
          <w:sz w:val="24"/>
        </w:rPr>
      </w:pPr>
      <w:r>
        <w:rPr>
          <w:rFonts w:ascii="华文宋体" w:eastAsia="华文宋体" w:hAnsi="华文宋体" w:hint="eastAsia"/>
          <w:b w:val="0"/>
          <w:sz w:val="24"/>
        </w:rPr>
        <w:t>运行安全：数据自动备份系统；</w:t>
      </w:r>
    </w:p>
    <w:p w:rsidR="00B86DB6" w:rsidRDefault="00B86DB6" w:rsidP="00B86DB6">
      <w:pPr>
        <w:pStyle w:val="B"/>
        <w:spacing w:line="240" w:lineRule="auto"/>
        <w:rPr>
          <w:rFonts w:ascii="华文宋体" w:eastAsia="华文宋体" w:hAnsi="华文宋体"/>
          <w:b w:val="0"/>
          <w:sz w:val="24"/>
        </w:rPr>
      </w:pPr>
      <w:r>
        <w:rPr>
          <w:rFonts w:ascii="华文宋体" w:eastAsia="华文宋体" w:hAnsi="华文宋体"/>
          <w:b w:val="0"/>
          <w:sz w:val="24"/>
        </w:rPr>
        <w:t>网络完全：提供软、硬件支持的专业的虚拟专用网实施方案，数据传输加密，确保医院和血站的网络安全</w:t>
      </w:r>
      <w:r>
        <w:rPr>
          <w:rFonts w:ascii="华文宋体" w:eastAsia="华文宋体" w:hAnsi="华文宋体" w:hint="eastAsia"/>
          <w:b w:val="0"/>
          <w:sz w:val="24"/>
        </w:rPr>
        <w:t>；</w:t>
      </w:r>
    </w:p>
    <w:p w:rsidR="00B86DB6" w:rsidRDefault="00B86DB6" w:rsidP="00B86DB6">
      <w:pPr>
        <w:pStyle w:val="B"/>
        <w:spacing w:line="240" w:lineRule="auto"/>
        <w:rPr>
          <w:rFonts w:ascii="华文宋体" w:eastAsia="华文宋体" w:hAnsi="华文宋体"/>
          <w:b w:val="0"/>
          <w:sz w:val="24"/>
        </w:rPr>
      </w:pPr>
      <w:r>
        <w:rPr>
          <w:rFonts w:ascii="华文宋体" w:eastAsia="华文宋体" w:hAnsi="华文宋体"/>
          <w:b w:val="0"/>
          <w:sz w:val="24"/>
        </w:rPr>
        <w:t>数据安全：数据的产生与修改全部生成相关记录并在系统中加以保存；信息共享原则遵循普通用户定性原则、高级用户定量原则，将信息安全与权限控制完美结合；丰富的数据接口保证与多系统信息的完整性和一致性。</w:t>
      </w:r>
    </w:p>
    <w:p w:rsidR="00B86DB6" w:rsidRDefault="00B86DB6" w:rsidP="00B86DB6">
      <w:pPr>
        <w:pStyle w:val="2"/>
        <w:rPr>
          <w:rFonts w:ascii="华文宋体" w:eastAsia="华文宋体" w:hAnsi="华文宋体"/>
          <w:b w:val="0"/>
          <w:sz w:val="28"/>
        </w:rPr>
      </w:pPr>
      <w:bookmarkStart w:id="6" w:name="_Toc434744408"/>
      <w:r>
        <w:rPr>
          <w:rFonts w:ascii="华文宋体" w:eastAsia="华文宋体" w:hAnsi="华文宋体" w:hint="eastAsia"/>
          <w:b w:val="0"/>
          <w:sz w:val="28"/>
        </w:rPr>
        <w:t>3.2、建设内容</w:t>
      </w:r>
      <w:bookmarkEnd w:id="6"/>
    </w:p>
    <w:p w:rsidR="00B86DB6" w:rsidRDefault="00B86DB6" w:rsidP="00B86DB6">
      <w:pPr>
        <w:pStyle w:val="3"/>
        <w:numPr>
          <w:ilvl w:val="0"/>
          <w:numId w:val="0"/>
        </w:numPr>
        <w:rPr>
          <w:rFonts w:ascii="华文宋体" w:eastAsia="华文宋体" w:hAnsi="华文宋体"/>
          <w:b w:val="0"/>
          <w:sz w:val="24"/>
        </w:rPr>
      </w:pPr>
      <w:bookmarkStart w:id="7" w:name="_Toc434744409"/>
      <w:r>
        <w:rPr>
          <w:rFonts w:ascii="华文宋体" w:eastAsia="华文宋体" w:hAnsi="华文宋体" w:hint="eastAsia"/>
          <w:b w:val="0"/>
          <w:sz w:val="24"/>
        </w:rPr>
        <w:t>1）硬件及网络环境建设</w:t>
      </w:r>
      <w:bookmarkEnd w:id="7"/>
    </w:p>
    <w:p w:rsidR="00B86DB6" w:rsidRDefault="00B86DB6" w:rsidP="00B86DB6">
      <w:pPr>
        <w:ind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建立完善的硬件支撑平台，启用独立服务器，完善及调整目前网络环境，确保项目建设及使用效果。</w:t>
      </w:r>
    </w:p>
    <w:p w:rsidR="00B86DB6" w:rsidRDefault="00B86DB6" w:rsidP="00B86DB6">
      <w:pPr>
        <w:pStyle w:val="1"/>
        <w:numPr>
          <w:ilvl w:val="0"/>
          <w:numId w:val="3"/>
        </w:numPr>
        <w:ind w:firstLineChars="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硬件建设：建立及使用独立服务器（因需要内外网联通，因此考虑到系统安全，将采用VPN模式，需独立硬件服务器）。</w:t>
      </w:r>
    </w:p>
    <w:p w:rsidR="00B86DB6" w:rsidRDefault="00B86DB6" w:rsidP="00B86DB6">
      <w:pPr>
        <w:pStyle w:val="1"/>
        <w:numPr>
          <w:ilvl w:val="0"/>
          <w:numId w:val="3"/>
        </w:numPr>
        <w:ind w:firstLineChars="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为了保证项目建设效果，建议：升级目前网络带宽，提升网络速度。</w:t>
      </w:r>
    </w:p>
    <w:p w:rsidR="00B86DB6" w:rsidRDefault="00B86DB6" w:rsidP="00B86DB6">
      <w:pPr>
        <w:pStyle w:val="1"/>
        <w:ind w:left="1440" w:firstLineChars="0" w:firstLine="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硬件支持平台需内、外网都通。</w:t>
      </w:r>
    </w:p>
    <w:p w:rsidR="00B86DB6" w:rsidRDefault="00B86DB6" w:rsidP="00B86DB6">
      <w:pPr>
        <w:pStyle w:val="3"/>
        <w:numPr>
          <w:ilvl w:val="0"/>
          <w:numId w:val="0"/>
        </w:numPr>
        <w:rPr>
          <w:rFonts w:ascii="华文宋体" w:eastAsia="华文宋体" w:hAnsi="华文宋体"/>
          <w:b w:val="0"/>
          <w:sz w:val="24"/>
        </w:rPr>
      </w:pPr>
      <w:bookmarkStart w:id="8" w:name="_GoBack"/>
      <w:bookmarkStart w:id="9" w:name="_Toc434744410"/>
      <w:bookmarkEnd w:id="8"/>
      <w:r>
        <w:rPr>
          <w:rFonts w:ascii="华文宋体" w:eastAsia="华文宋体" w:hAnsi="华文宋体" w:hint="eastAsia"/>
          <w:b w:val="0"/>
          <w:sz w:val="24"/>
        </w:rPr>
        <w:t>2）输血管理系统（TMIS9.5）建设</w:t>
      </w:r>
      <w:bookmarkEnd w:id="9"/>
    </w:p>
    <w:p w:rsidR="00B86DB6" w:rsidRDefault="00B86DB6" w:rsidP="00B86DB6">
      <w:pPr>
        <w:ind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为了更好地保证项目建设效果，需要建立一套专门的、行之有效的管理系统。目前医院现用管理系统为我公司200</w:t>
      </w:r>
      <w:r>
        <w:rPr>
          <w:rFonts w:ascii="华文宋体" w:eastAsia="华文宋体" w:hAnsi="华文宋体"/>
          <w:sz w:val="24"/>
        </w:rPr>
        <w:t>4</w:t>
      </w:r>
      <w:r>
        <w:rPr>
          <w:rFonts w:ascii="华文宋体" w:eastAsia="华文宋体" w:hAnsi="华文宋体" w:hint="eastAsia"/>
          <w:sz w:val="24"/>
        </w:rPr>
        <w:t>年安装、实施产品，历经</w:t>
      </w:r>
      <w:r>
        <w:rPr>
          <w:rFonts w:ascii="华文宋体" w:eastAsia="华文宋体" w:hAnsi="华文宋体"/>
          <w:sz w:val="24"/>
        </w:rPr>
        <w:t>10</w:t>
      </w:r>
      <w:r>
        <w:rPr>
          <w:rFonts w:ascii="华文宋体" w:eastAsia="华文宋体" w:hAnsi="华文宋体" w:hint="eastAsia"/>
          <w:sz w:val="24"/>
        </w:rPr>
        <w:t>年使用，不断修改、不断完善。随着法律法规的要求及医院实际需求的不断发展，目前该产品</w:t>
      </w:r>
      <w:r>
        <w:rPr>
          <w:rFonts w:ascii="华文宋体" w:eastAsia="华文宋体" w:hAnsi="华文宋体" w:hint="eastAsia"/>
          <w:sz w:val="24"/>
        </w:rPr>
        <w:lastRenderedPageBreak/>
        <w:t>部分功能已经较为不能满足医院实际需求，因此建立一套全新的输血管理系统势在必行。</w:t>
      </w:r>
    </w:p>
    <w:p w:rsidR="00B86DB6" w:rsidRDefault="00B86DB6" w:rsidP="00B86DB6">
      <w:pPr>
        <w:ind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TMIS9.5系统为我公司与2014年最新研发的输血管理系统，系统再原有系统的基础上进行了大量的技术革新和升级，全面满足了目前国家各项法律法规的要求，同时全面考虑兼容医院需求，本着以用户为中心、以使用者为中心的原则，不断优化、不断调整，目前得到了广大用户的一直认可和好评。</w:t>
      </w:r>
    </w:p>
    <w:p w:rsidR="00B86DB6" w:rsidRDefault="00B86DB6" w:rsidP="00B86DB6">
      <w:pPr>
        <w:ind w:firstLine="420"/>
        <w:rPr>
          <w:rFonts w:ascii="华文宋体" w:eastAsia="华文宋体" w:hAnsi="华文宋体"/>
          <w:sz w:val="24"/>
        </w:rPr>
      </w:pPr>
    </w:p>
    <w:p w:rsidR="00B86DB6" w:rsidRDefault="00B86DB6" w:rsidP="00B86DB6">
      <w:pPr>
        <w:pStyle w:val="2"/>
        <w:rPr>
          <w:rFonts w:ascii="华文宋体" w:eastAsia="华文宋体" w:hAnsi="华文宋体"/>
          <w:b w:val="0"/>
          <w:sz w:val="28"/>
        </w:rPr>
      </w:pPr>
      <w:r>
        <w:rPr>
          <w:rFonts w:ascii="华文宋体" w:eastAsia="华文宋体" w:hAnsi="华文宋体" w:hint="eastAsia"/>
          <w:b w:val="0"/>
          <w:sz w:val="28"/>
        </w:rPr>
        <w:t>3.3、建设步骤</w:t>
      </w:r>
    </w:p>
    <w:p w:rsidR="00B86DB6" w:rsidRDefault="00B86DB6" w:rsidP="00B86DB6">
      <w:pPr>
        <w:ind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采取总体规划，分布部署策略，保证系统建设安全、平稳、有效。</w:t>
      </w:r>
    </w:p>
    <w:p w:rsidR="00B86DB6" w:rsidRDefault="00B86DB6" w:rsidP="00B86DB6">
      <w:pPr>
        <w:ind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主要建设内容为：</w:t>
      </w:r>
    </w:p>
    <w:p w:rsidR="00B86DB6" w:rsidRDefault="00B86DB6" w:rsidP="00B86DB6">
      <w:pPr>
        <w:numPr>
          <w:ilvl w:val="0"/>
          <w:numId w:val="4"/>
        </w:numPr>
        <w:ind w:left="420"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血库管理</w:t>
      </w:r>
    </w:p>
    <w:p w:rsidR="00B86DB6" w:rsidRDefault="00B86DB6" w:rsidP="00B86DB6">
      <w:pPr>
        <w:numPr>
          <w:ilvl w:val="0"/>
          <w:numId w:val="4"/>
        </w:numPr>
        <w:ind w:left="420"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自体输血管理</w:t>
      </w:r>
    </w:p>
    <w:p w:rsidR="00B86DB6" w:rsidRDefault="00B86DB6" w:rsidP="00B86DB6">
      <w:pPr>
        <w:numPr>
          <w:ilvl w:val="0"/>
          <w:numId w:val="4"/>
        </w:numPr>
        <w:ind w:left="420"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异体输血管理</w:t>
      </w:r>
    </w:p>
    <w:p w:rsidR="00B86DB6" w:rsidRDefault="00B86DB6" w:rsidP="00B86DB6">
      <w:pPr>
        <w:numPr>
          <w:ilvl w:val="0"/>
          <w:numId w:val="4"/>
        </w:numPr>
        <w:ind w:left="420"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合理用血管理</w:t>
      </w:r>
    </w:p>
    <w:p w:rsidR="00B86DB6" w:rsidRDefault="00B86DB6" w:rsidP="00B86DB6">
      <w:pPr>
        <w:numPr>
          <w:ilvl w:val="0"/>
          <w:numId w:val="4"/>
        </w:numPr>
        <w:ind w:left="420" w:firstLine="42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系统与院内系统对接（HIS/LIS）院内系统对接</w:t>
      </w:r>
    </w:p>
    <w:p w:rsidR="00B86DB6" w:rsidRDefault="00B86DB6" w:rsidP="00B86DB6">
      <w:pPr>
        <w:ind w:left="84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通过项目建设完成输血信息化建设的主要内容，完成覆盖临床用血科室、输血科的全面输血管理及质量管理。</w:t>
      </w:r>
    </w:p>
    <w:p w:rsidR="00B86DB6" w:rsidRDefault="00B86DB6" w:rsidP="00B86DB6">
      <w:pPr>
        <w:ind w:left="840"/>
        <w:rPr>
          <w:rFonts w:ascii="华文宋体" w:eastAsia="华文宋体" w:hAnsi="华文宋体"/>
          <w:sz w:val="24"/>
        </w:rPr>
      </w:pPr>
    </w:p>
    <w:p w:rsidR="00B86DB6" w:rsidRDefault="00B86DB6" w:rsidP="00B86DB6">
      <w:pPr>
        <w:ind w:left="840"/>
        <w:rPr>
          <w:rFonts w:ascii="华文宋体" w:eastAsia="华文宋体" w:hAnsi="华文宋体"/>
          <w:sz w:val="24"/>
        </w:rPr>
      </w:pPr>
    </w:p>
    <w:p w:rsidR="00B86DB6" w:rsidRDefault="00B86DB6" w:rsidP="00B86DB6">
      <w:pPr>
        <w:ind w:left="840"/>
        <w:rPr>
          <w:rFonts w:ascii="华文宋体" w:eastAsia="华文宋体" w:hAnsi="华文宋体"/>
          <w:sz w:val="24"/>
        </w:rPr>
      </w:pPr>
    </w:p>
    <w:p w:rsidR="00B86DB6" w:rsidRDefault="00B86DB6" w:rsidP="00B86DB6">
      <w:pPr>
        <w:ind w:left="840"/>
        <w:rPr>
          <w:rFonts w:ascii="华文宋体" w:eastAsia="华文宋体" w:hAnsi="华文宋体"/>
          <w:sz w:val="24"/>
        </w:rPr>
      </w:pPr>
    </w:p>
    <w:p w:rsidR="00B86DB6" w:rsidRDefault="00B86DB6" w:rsidP="00B86DB6">
      <w:pPr>
        <w:ind w:left="840"/>
        <w:rPr>
          <w:rFonts w:ascii="华文宋体" w:eastAsia="华文宋体" w:hAnsi="华文宋体"/>
          <w:sz w:val="24"/>
        </w:rPr>
      </w:pPr>
    </w:p>
    <w:p w:rsidR="00B86DB6" w:rsidRDefault="00B86DB6" w:rsidP="00B86DB6">
      <w:pPr>
        <w:ind w:left="840"/>
        <w:rPr>
          <w:rFonts w:ascii="华文宋体" w:eastAsia="华文宋体" w:hAnsi="华文宋体"/>
          <w:sz w:val="24"/>
        </w:rPr>
      </w:pPr>
    </w:p>
    <w:p w:rsidR="00B12285" w:rsidRDefault="00B12285" w:rsidP="00B86DB6">
      <w:pPr>
        <w:pStyle w:val="1"/>
        <w:numPr>
          <w:ilvl w:val="0"/>
          <w:numId w:val="1"/>
        </w:numPr>
        <w:ind w:firstLineChars="0"/>
        <w:jc w:val="left"/>
        <w:outlineLvl w:val="0"/>
        <w:rPr>
          <w:rFonts w:ascii="华文宋体" w:eastAsia="华文宋体" w:hAnsi="华文宋体"/>
          <w:sz w:val="32"/>
        </w:rPr>
        <w:sectPr w:rsidR="00B12285" w:rsidSect="00B12285">
          <w:headerReference w:type="even" r:id="rId7"/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86DB6" w:rsidRDefault="00B86DB6" w:rsidP="00B86DB6">
      <w:pPr>
        <w:pStyle w:val="1"/>
        <w:numPr>
          <w:ilvl w:val="0"/>
          <w:numId w:val="1"/>
        </w:numPr>
        <w:ind w:firstLineChars="0"/>
        <w:jc w:val="left"/>
        <w:outlineLvl w:val="0"/>
        <w:rPr>
          <w:rFonts w:ascii="华文宋体" w:eastAsia="华文宋体" w:hAnsi="华文宋体"/>
          <w:sz w:val="32"/>
        </w:rPr>
      </w:pPr>
      <w:r>
        <w:rPr>
          <w:rFonts w:ascii="华文宋体" w:eastAsia="华文宋体" w:hAnsi="华文宋体" w:hint="eastAsia"/>
          <w:sz w:val="32"/>
        </w:rPr>
        <w:lastRenderedPageBreak/>
        <w:t>项目预算</w:t>
      </w:r>
    </w:p>
    <w:p w:rsidR="00B86DB6" w:rsidRDefault="00F562A1" w:rsidP="00B86DB6">
      <w:pPr>
        <w:ind w:firstLine="42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为了切实保证该项目的建设效果,大致建设内容如下：</w:t>
      </w:r>
    </w:p>
    <w:tbl>
      <w:tblPr>
        <w:tblStyle w:val="a3"/>
        <w:tblW w:w="14230" w:type="dxa"/>
        <w:jc w:val="center"/>
        <w:tblLayout w:type="fixed"/>
        <w:tblLook w:val="04A0"/>
      </w:tblPr>
      <w:tblGrid>
        <w:gridCol w:w="803"/>
        <w:gridCol w:w="2205"/>
        <w:gridCol w:w="1500"/>
        <w:gridCol w:w="3240"/>
        <w:gridCol w:w="1185"/>
        <w:gridCol w:w="1140"/>
        <w:gridCol w:w="4157"/>
      </w:tblGrid>
      <w:tr w:rsidR="00B86DB6" w:rsidTr="005E3563">
        <w:trPr>
          <w:trHeight w:hRule="exact" w:val="567"/>
          <w:jc w:val="center"/>
        </w:trPr>
        <w:tc>
          <w:tcPr>
            <w:tcW w:w="803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序号</w:t>
            </w:r>
          </w:p>
        </w:tc>
        <w:tc>
          <w:tcPr>
            <w:tcW w:w="2205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类别</w:t>
            </w:r>
          </w:p>
        </w:tc>
        <w:tc>
          <w:tcPr>
            <w:tcW w:w="150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项目名称</w:t>
            </w:r>
          </w:p>
        </w:tc>
        <w:tc>
          <w:tcPr>
            <w:tcW w:w="32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功能系统</w:t>
            </w:r>
          </w:p>
        </w:tc>
        <w:tc>
          <w:tcPr>
            <w:tcW w:w="1185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单价</w:t>
            </w:r>
          </w:p>
        </w:tc>
        <w:tc>
          <w:tcPr>
            <w:tcW w:w="11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数量</w:t>
            </w:r>
          </w:p>
        </w:tc>
        <w:tc>
          <w:tcPr>
            <w:tcW w:w="4157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备注</w:t>
            </w:r>
          </w:p>
        </w:tc>
      </w:tr>
      <w:tr w:rsidR="00B86DB6" w:rsidTr="005E3563">
        <w:trPr>
          <w:trHeight w:hRule="exact" w:val="567"/>
          <w:jc w:val="center"/>
        </w:trPr>
        <w:tc>
          <w:tcPr>
            <w:tcW w:w="803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1</w:t>
            </w:r>
          </w:p>
        </w:tc>
        <w:tc>
          <w:tcPr>
            <w:tcW w:w="2205" w:type="dxa"/>
            <w:vMerge w:val="restart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硬件及网络环境</w:t>
            </w:r>
          </w:p>
        </w:tc>
        <w:tc>
          <w:tcPr>
            <w:tcW w:w="150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硬件服务器</w:t>
            </w:r>
          </w:p>
        </w:tc>
        <w:tc>
          <w:tcPr>
            <w:tcW w:w="32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独立服务器</w:t>
            </w:r>
          </w:p>
        </w:tc>
        <w:tc>
          <w:tcPr>
            <w:tcW w:w="1185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4157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可利用目前医院现有</w:t>
            </w:r>
          </w:p>
        </w:tc>
      </w:tr>
      <w:tr w:rsidR="00B86DB6" w:rsidTr="005E3563">
        <w:trPr>
          <w:trHeight w:hRule="exact" w:val="567"/>
          <w:jc w:val="center"/>
        </w:trPr>
        <w:tc>
          <w:tcPr>
            <w:tcW w:w="803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2</w:t>
            </w:r>
          </w:p>
        </w:tc>
        <w:tc>
          <w:tcPr>
            <w:tcW w:w="2205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网络环境</w:t>
            </w:r>
          </w:p>
        </w:tc>
        <w:tc>
          <w:tcPr>
            <w:tcW w:w="32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硬件平台需支持内外网</w:t>
            </w:r>
          </w:p>
        </w:tc>
        <w:tc>
          <w:tcPr>
            <w:tcW w:w="1185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4157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需与血站VPN专网互通</w:t>
            </w:r>
          </w:p>
        </w:tc>
      </w:tr>
      <w:tr w:rsidR="00B86DB6" w:rsidTr="005E3563">
        <w:trPr>
          <w:trHeight w:hRule="exact" w:val="567"/>
          <w:jc w:val="center"/>
        </w:trPr>
        <w:tc>
          <w:tcPr>
            <w:tcW w:w="803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1</w:t>
            </w:r>
          </w:p>
        </w:tc>
        <w:tc>
          <w:tcPr>
            <w:tcW w:w="2205" w:type="dxa"/>
            <w:vMerge w:val="restart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启奥医院</w:t>
            </w:r>
          </w:p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合理用血管理系统</w:t>
            </w:r>
          </w:p>
        </w:tc>
        <w:tc>
          <w:tcPr>
            <w:tcW w:w="1500" w:type="dxa"/>
            <w:vMerge w:val="restart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项目建设</w:t>
            </w:r>
          </w:p>
        </w:tc>
        <w:tc>
          <w:tcPr>
            <w:tcW w:w="32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输血管理平台</w:t>
            </w:r>
          </w:p>
        </w:tc>
        <w:tc>
          <w:tcPr>
            <w:tcW w:w="1185" w:type="dxa"/>
            <w:vMerge w:val="restart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B86DB6" w:rsidRDefault="00B86DB6" w:rsidP="005E3563">
            <w:pPr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/>
                <w:sz w:val="24"/>
              </w:rPr>
              <w:t>1</w:t>
            </w:r>
            <w:r>
              <w:rPr>
                <w:rFonts w:ascii="华文宋体" w:eastAsia="华文宋体" w:hAnsi="华文宋体" w:hint="eastAsia"/>
                <w:sz w:val="24"/>
              </w:rPr>
              <w:t>套</w:t>
            </w:r>
          </w:p>
        </w:tc>
        <w:tc>
          <w:tcPr>
            <w:tcW w:w="4157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医院输血业务管理</w:t>
            </w:r>
          </w:p>
        </w:tc>
      </w:tr>
      <w:tr w:rsidR="00B86DB6" w:rsidTr="005E3563">
        <w:trPr>
          <w:trHeight w:hRule="exact" w:val="567"/>
          <w:jc w:val="center"/>
        </w:trPr>
        <w:tc>
          <w:tcPr>
            <w:tcW w:w="803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2</w:t>
            </w:r>
          </w:p>
        </w:tc>
        <w:tc>
          <w:tcPr>
            <w:tcW w:w="2205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500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合理用血管理</w:t>
            </w:r>
          </w:p>
        </w:tc>
        <w:tc>
          <w:tcPr>
            <w:tcW w:w="1185" w:type="dxa"/>
            <w:vMerge/>
            <w:vAlign w:val="center"/>
          </w:tcPr>
          <w:p w:rsidR="00B86DB6" w:rsidRDefault="00B86DB6" w:rsidP="005E3563">
            <w:pPr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86DB6" w:rsidRDefault="00B86DB6" w:rsidP="005E3563">
            <w:pPr>
              <w:pStyle w:val="20"/>
              <w:ind w:firstLine="48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4157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合理用血管理</w:t>
            </w:r>
          </w:p>
        </w:tc>
      </w:tr>
      <w:tr w:rsidR="00B86DB6" w:rsidTr="005E3563">
        <w:trPr>
          <w:trHeight w:hRule="exact" w:val="567"/>
          <w:jc w:val="center"/>
        </w:trPr>
        <w:tc>
          <w:tcPr>
            <w:tcW w:w="803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3</w:t>
            </w:r>
          </w:p>
        </w:tc>
        <w:tc>
          <w:tcPr>
            <w:tcW w:w="2205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500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自体输血管理</w:t>
            </w:r>
          </w:p>
        </w:tc>
        <w:tc>
          <w:tcPr>
            <w:tcW w:w="1185" w:type="dxa"/>
            <w:vMerge/>
            <w:vAlign w:val="center"/>
          </w:tcPr>
          <w:p w:rsidR="00B86DB6" w:rsidRDefault="00B86DB6" w:rsidP="005E3563">
            <w:pPr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86DB6" w:rsidRDefault="00B86DB6" w:rsidP="005E3563">
            <w:pPr>
              <w:pStyle w:val="20"/>
              <w:ind w:firstLine="48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4157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自体输血管理</w:t>
            </w:r>
          </w:p>
        </w:tc>
      </w:tr>
      <w:tr w:rsidR="00B86DB6" w:rsidTr="005E3563">
        <w:trPr>
          <w:trHeight w:hRule="exact" w:val="567"/>
          <w:jc w:val="center"/>
        </w:trPr>
        <w:tc>
          <w:tcPr>
            <w:tcW w:w="803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4</w:t>
            </w:r>
          </w:p>
        </w:tc>
        <w:tc>
          <w:tcPr>
            <w:tcW w:w="2205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500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异体输血管理</w:t>
            </w:r>
          </w:p>
        </w:tc>
        <w:tc>
          <w:tcPr>
            <w:tcW w:w="1185" w:type="dxa"/>
            <w:vMerge/>
            <w:vAlign w:val="center"/>
          </w:tcPr>
          <w:p w:rsidR="00B86DB6" w:rsidRDefault="00B86DB6" w:rsidP="005E3563">
            <w:pPr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86DB6" w:rsidRDefault="00B86DB6" w:rsidP="005E3563">
            <w:pPr>
              <w:pStyle w:val="20"/>
              <w:ind w:firstLine="48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4157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异体输血管理</w:t>
            </w:r>
          </w:p>
        </w:tc>
      </w:tr>
      <w:tr w:rsidR="00B86DB6" w:rsidTr="005E3563">
        <w:trPr>
          <w:trHeight w:hRule="exact" w:val="1169"/>
          <w:jc w:val="center"/>
        </w:trPr>
        <w:tc>
          <w:tcPr>
            <w:tcW w:w="803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/>
                <w:sz w:val="24"/>
              </w:rPr>
              <w:t>5</w:t>
            </w:r>
          </w:p>
        </w:tc>
        <w:tc>
          <w:tcPr>
            <w:tcW w:w="2205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500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TMIS与临床机构的对接</w:t>
            </w:r>
          </w:p>
        </w:tc>
        <w:tc>
          <w:tcPr>
            <w:tcW w:w="1185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4157" w:type="dxa"/>
            <w:vAlign w:val="center"/>
          </w:tcPr>
          <w:p w:rsidR="00B86DB6" w:rsidRDefault="00B86DB6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与院内机构联网（HIS/LIS）接口范围详见附件</w:t>
            </w:r>
          </w:p>
        </w:tc>
      </w:tr>
      <w:tr w:rsidR="00F562A1" w:rsidTr="00D3196A">
        <w:trPr>
          <w:trHeight w:hRule="exact" w:val="1169"/>
          <w:jc w:val="center"/>
        </w:trPr>
        <w:tc>
          <w:tcPr>
            <w:tcW w:w="14230" w:type="dxa"/>
            <w:gridSpan w:val="7"/>
            <w:vAlign w:val="center"/>
          </w:tcPr>
          <w:p w:rsidR="00F562A1" w:rsidRDefault="00F562A1" w:rsidP="005E3563">
            <w:pPr>
              <w:pStyle w:val="20"/>
              <w:ind w:firstLineChars="0" w:firstLine="0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保修期：自建成，验收合格后，保修一年以上</w:t>
            </w:r>
          </w:p>
        </w:tc>
      </w:tr>
    </w:tbl>
    <w:p w:rsidR="00605CF0" w:rsidRPr="00B86DB6" w:rsidRDefault="00605CF0"/>
    <w:sectPr w:rsidR="00605CF0" w:rsidRPr="00B86DB6" w:rsidSect="00B1228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70C" w:rsidRDefault="00AE470C" w:rsidP="00B12285">
      <w:r>
        <w:separator/>
      </w:r>
    </w:p>
  </w:endnote>
  <w:endnote w:type="continuationSeparator" w:id="1">
    <w:p w:rsidR="00AE470C" w:rsidRDefault="00AE470C" w:rsidP="00B1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70C" w:rsidRDefault="00AE470C" w:rsidP="00B12285">
      <w:r>
        <w:separator/>
      </w:r>
    </w:p>
  </w:footnote>
  <w:footnote w:type="continuationSeparator" w:id="1">
    <w:p w:rsidR="00AE470C" w:rsidRDefault="00AE470C" w:rsidP="00B1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85" w:rsidRDefault="00B12285" w:rsidP="00B12285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85" w:rsidRDefault="00B12285" w:rsidP="00B1228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92C73"/>
    <w:multiLevelType w:val="multilevel"/>
    <w:tmpl w:val="3B992C73"/>
    <w:lvl w:ilvl="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3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6B0580"/>
    <w:multiLevelType w:val="multilevel"/>
    <w:tmpl w:val="486B0580"/>
    <w:lvl w:ilvl="0">
      <w:start w:val="1"/>
      <w:numFmt w:val="bullet"/>
      <w:pStyle w:val="B"/>
      <w:lvlText w:val=""/>
      <w:lvlJc w:val="left"/>
      <w:pPr>
        <w:ind w:left="93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5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1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7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2">
    <w:nsid w:val="5A3865A8"/>
    <w:multiLevelType w:val="singleLevel"/>
    <w:tmpl w:val="5A3865A8"/>
    <w:lvl w:ilvl="0">
      <w:start w:val="1"/>
      <w:numFmt w:val="decimal"/>
      <w:suff w:val="nothing"/>
      <w:lvlText w:val="%1）"/>
      <w:lvlJc w:val="left"/>
    </w:lvl>
  </w:abstractNum>
  <w:abstractNum w:abstractNumId="3">
    <w:nsid w:val="74CD3EC8"/>
    <w:multiLevelType w:val="multilevel"/>
    <w:tmpl w:val="74CD3EC8"/>
    <w:lvl w:ilvl="0">
      <w:start w:val="1"/>
      <w:numFmt w:val="decimal"/>
      <w:lvlText w:val="（%1）"/>
      <w:lvlJc w:val="left"/>
      <w:pPr>
        <w:ind w:left="1440" w:hanging="10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DB6"/>
    <w:rsid w:val="0027295D"/>
    <w:rsid w:val="00513092"/>
    <w:rsid w:val="00605CF0"/>
    <w:rsid w:val="006F46FA"/>
    <w:rsid w:val="009100DB"/>
    <w:rsid w:val="00AE470C"/>
    <w:rsid w:val="00B12285"/>
    <w:rsid w:val="00B86DB6"/>
    <w:rsid w:val="00EB5B52"/>
    <w:rsid w:val="00F5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B6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86DB6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B86DB6"/>
    <w:pPr>
      <w:keepNext/>
      <w:keepLines/>
      <w:numPr>
        <w:ilvl w:val="2"/>
        <w:numId w:val="1"/>
      </w:numPr>
      <w:tabs>
        <w:tab w:val="left" w:pos="1998"/>
      </w:tabs>
      <w:snapToGrid w:val="0"/>
      <w:spacing w:before="260" w:after="260"/>
      <w:outlineLvl w:val="2"/>
    </w:pPr>
    <w:rPr>
      <w:rFonts w:ascii="Calibri" w:eastAsia="黑体" w:hAnsi="Calibri" w:cs="黑体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B86DB6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86DB6"/>
    <w:rPr>
      <w:rFonts w:ascii="Calibri" w:eastAsia="黑体" w:hAnsi="Calibri" w:cs="黑体"/>
      <w:b/>
      <w:bCs/>
      <w:sz w:val="28"/>
      <w:szCs w:val="32"/>
    </w:rPr>
  </w:style>
  <w:style w:type="paragraph" w:customStyle="1" w:styleId="1">
    <w:name w:val="列出段落1"/>
    <w:basedOn w:val="a"/>
    <w:uiPriority w:val="34"/>
    <w:qFormat/>
    <w:rsid w:val="00B86DB6"/>
    <w:pPr>
      <w:ind w:firstLineChars="200" w:firstLine="420"/>
    </w:pPr>
  </w:style>
  <w:style w:type="paragraph" w:customStyle="1" w:styleId="B">
    <w:name w:val="正文标题B"/>
    <w:basedOn w:val="a"/>
    <w:link w:val="BChar"/>
    <w:qFormat/>
    <w:rsid w:val="00B86DB6"/>
    <w:pPr>
      <w:numPr>
        <w:numId w:val="2"/>
      </w:numPr>
      <w:spacing w:before="60" w:after="60" w:line="400" w:lineRule="exact"/>
    </w:pPr>
    <w:rPr>
      <w:rFonts w:ascii="Times New Roman" w:eastAsia="宋体" w:hAnsi="Times New Roman" w:cs="Times New Roman"/>
      <w:b/>
      <w:bCs/>
      <w:spacing w:val="20"/>
      <w:kern w:val="24"/>
      <w:szCs w:val="21"/>
    </w:rPr>
  </w:style>
  <w:style w:type="character" w:customStyle="1" w:styleId="BChar">
    <w:name w:val="正文标题B Char"/>
    <w:basedOn w:val="a0"/>
    <w:link w:val="B"/>
    <w:qFormat/>
    <w:rsid w:val="00B86DB6"/>
    <w:rPr>
      <w:rFonts w:ascii="Times New Roman" w:eastAsia="宋体" w:hAnsi="Times New Roman" w:cs="Times New Roman"/>
      <w:b/>
      <w:bCs/>
      <w:spacing w:val="20"/>
      <w:kern w:val="24"/>
      <w:szCs w:val="21"/>
    </w:rPr>
  </w:style>
  <w:style w:type="table" w:styleId="a3">
    <w:name w:val="Table Grid"/>
    <w:basedOn w:val="a1"/>
    <w:uiPriority w:val="59"/>
    <w:qFormat/>
    <w:rsid w:val="00B86DB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列出段落2"/>
    <w:basedOn w:val="a"/>
    <w:uiPriority w:val="34"/>
    <w:qFormat/>
    <w:rsid w:val="00B86DB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12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228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2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22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Administrator</cp:lastModifiedBy>
  <cp:revision>3</cp:revision>
  <dcterms:created xsi:type="dcterms:W3CDTF">2019-03-04T06:37:00Z</dcterms:created>
  <dcterms:modified xsi:type="dcterms:W3CDTF">2020-03-13T01:10:00Z</dcterms:modified>
</cp:coreProperties>
</file>