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58" w:after="158" w:line="460" w:lineRule="exact"/>
        <w:ind w:left="0" w:firstLine="0"/>
        <w:jc w:val="center"/>
        <w:rPr>
          <w:rFonts w:hint="eastAsia" w:ascii="宋体" w:hAnsi="宋体" w:cs="宋体"/>
          <w:sz w:val="30"/>
          <w:szCs w:val="30"/>
        </w:rPr>
      </w:pPr>
      <w:bookmarkStart w:id="0" w:name="_Toc20947"/>
      <w:r>
        <w:rPr>
          <w:rFonts w:hint="eastAsia" w:ascii="宋体" w:hAnsi="宋体" w:cs="宋体"/>
          <w:sz w:val="30"/>
          <w:szCs w:val="30"/>
          <w:lang w:eastAsia="zh-CN"/>
        </w:rPr>
        <w:t>档案数字化</w:t>
      </w:r>
      <w:r>
        <w:rPr>
          <w:rFonts w:hint="eastAsia" w:ascii="宋体" w:hAnsi="宋体" w:cs="宋体"/>
          <w:sz w:val="30"/>
          <w:szCs w:val="30"/>
        </w:rPr>
        <w:t>招标内容及要求</w:t>
      </w:r>
      <w:bookmarkEnd w:id="0"/>
    </w:p>
    <w:p>
      <w:pPr>
        <w:jc w:val="center"/>
        <w:rPr>
          <w:rFonts w:hint="eastAsia"/>
          <w:b/>
          <w:bCs/>
          <w:sz w:val="28"/>
          <w:szCs w:val="28"/>
        </w:rPr>
      </w:pPr>
      <w:bookmarkStart w:id="1" w:name="_Toc360612892"/>
      <w:bookmarkStart w:id="2" w:name="_Toc365883503"/>
      <w:bookmarkStart w:id="3" w:name="_Toc384024604"/>
      <w:bookmarkStart w:id="4" w:name="_Toc365883504"/>
      <w:bookmarkStart w:id="5" w:name="_Toc382392378"/>
      <w:bookmarkStart w:id="6" w:name="_Toc360612893"/>
      <w:r>
        <w:rPr>
          <w:rFonts w:hint="eastAsia"/>
          <w:b/>
          <w:bCs/>
          <w:sz w:val="28"/>
          <w:szCs w:val="28"/>
        </w:rPr>
        <w:t>一、概述</w:t>
      </w:r>
      <w:bookmarkEnd w:id="1"/>
      <w:bookmarkEnd w:id="2"/>
      <w:bookmarkEnd w:id="3"/>
    </w:p>
    <w:p>
      <w:pPr>
        <w:widowControl w:val="0"/>
        <w:numPr>
          <w:ilvl w:val="1"/>
          <w:numId w:val="1"/>
        </w:numPr>
        <w:tabs>
          <w:tab w:val="left" w:pos="630"/>
          <w:tab w:val="clear" w:pos="851"/>
        </w:tabs>
        <w:adjustRightInd/>
        <w:spacing w:after="0" w:line="360" w:lineRule="exact"/>
        <w:ind w:left="660" w:hanging="660" w:hangingChars="300"/>
        <w:jc w:val="both"/>
        <w:rPr>
          <w:rFonts w:hint="eastAsia" w:ascii="宋体" w:hAnsi="宋体" w:cs="宋体"/>
          <w:bCs/>
          <w:szCs w:val="21"/>
        </w:rPr>
      </w:pPr>
      <w:r>
        <w:rPr>
          <w:rFonts w:hint="eastAsia" w:ascii="宋体" w:hAnsi="宋体" w:cs="宋体"/>
          <w:bCs/>
          <w:szCs w:val="21"/>
        </w:rPr>
        <w:t>采购内容及数量。本次项目须进行处理的档案总量约</w:t>
      </w:r>
      <w:r>
        <w:rPr>
          <w:rFonts w:hint="eastAsia" w:ascii="宋体" w:hAnsi="宋体" w:cs="宋体"/>
          <w:bCs/>
          <w:szCs w:val="21"/>
          <w:u w:val="single"/>
          <w:lang w:val="en-US" w:eastAsia="zh-CN"/>
        </w:rPr>
        <w:t>280000</w:t>
      </w:r>
      <w:r>
        <w:rPr>
          <w:rFonts w:hint="eastAsia" w:ascii="宋体" w:hAnsi="宋体" w:cs="宋体"/>
          <w:bCs/>
          <w:szCs w:val="21"/>
        </w:rPr>
        <w:t>页，目录约</w:t>
      </w:r>
      <w:r>
        <w:rPr>
          <w:rFonts w:hint="eastAsia" w:ascii="宋体" w:hAnsi="宋体" w:cs="宋体"/>
          <w:bCs/>
          <w:szCs w:val="21"/>
          <w:u w:val="single"/>
          <w:lang w:val="en-US" w:eastAsia="zh-CN"/>
        </w:rPr>
        <w:t>4000</w:t>
      </w:r>
      <w:r>
        <w:rPr>
          <w:rFonts w:hint="eastAsia" w:ascii="宋体" w:hAnsi="宋体" w:cs="宋体"/>
          <w:bCs/>
          <w:szCs w:val="21"/>
        </w:rPr>
        <w:t>条，内容为</w:t>
      </w:r>
      <w:r>
        <w:rPr>
          <w:rFonts w:hint="eastAsia" w:ascii="宋体" w:hAnsi="宋体" w:cs="宋体"/>
          <w:bCs/>
          <w:szCs w:val="21"/>
          <w:lang w:eastAsia="zh-CN"/>
        </w:rPr>
        <w:t>温州市中医院综合档案</w:t>
      </w:r>
      <w:r>
        <w:rPr>
          <w:rFonts w:hint="eastAsia" w:ascii="宋体" w:hAnsi="宋体" w:cs="宋体"/>
          <w:bCs/>
          <w:szCs w:val="21"/>
        </w:rPr>
        <w:t>，加工服务主要包括档案数字</w:t>
      </w:r>
      <w:r>
        <w:rPr>
          <w:rFonts w:hint="eastAsia" w:ascii="宋体" w:hAnsi="宋体" w:cs="宋体"/>
          <w:bCs/>
          <w:szCs w:val="21"/>
          <w:lang w:eastAsia="zh-CN"/>
        </w:rPr>
        <w:t>化、档案整理</w:t>
      </w:r>
      <w:r>
        <w:rPr>
          <w:rFonts w:hint="eastAsia" w:ascii="宋体" w:hAnsi="宋体" w:cs="宋体"/>
          <w:bCs/>
          <w:szCs w:val="21"/>
        </w:rPr>
        <w:t>等。档案数字化加工前须进行严格的前处理工作，破损严重的纸质档案根据需要进行裱糊处理。。</w:t>
      </w:r>
    </w:p>
    <w:p>
      <w:pPr>
        <w:widowControl w:val="0"/>
        <w:numPr>
          <w:ilvl w:val="1"/>
          <w:numId w:val="1"/>
        </w:numPr>
        <w:tabs>
          <w:tab w:val="left" w:pos="630"/>
          <w:tab w:val="clear" w:pos="851"/>
        </w:tabs>
        <w:adjustRightInd/>
        <w:spacing w:after="0" w:line="360" w:lineRule="exact"/>
        <w:ind w:left="660" w:hanging="660" w:hangingChars="300"/>
        <w:jc w:val="both"/>
        <w:rPr>
          <w:rFonts w:hint="eastAsia" w:ascii="宋体" w:hAnsi="宋体" w:cs="宋体"/>
          <w:bCs/>
          <w:szCs w:val="21"/>
        </w:rPr>
      </w:pPr>
      <w:r>
        <w:rPr>
          <w:rFonts w:hint="eastAsia" w:ascii="宋体" w:hAnsi="宋体" w:cs="宋体"/>
          <w:bCs/>
          <w:szCs w:val="21"/>
        </w:rPr>
        <w:t>供应商有必要应自费现场勘察，以求得准确的报价依据与现场情况。</w:t>
      </w:r>
    </w:p>
    <w:p>
      <w:pPr>
        <w:widowControl w:val="0"/>
        <w:numPr>
          <w:ilvl w:val="1"/>
          <w:numId w:val="1"/>
        </w:numPr>
        <w:tabs>
          <w:tab w:val="left" w:pos="630"/>
          <w:tab w:val="clear" w:pos="851"/>
        </w:tabs>
        <w:adjustRightInd/>
        <w:spacing w:after="0" w:line="360" w:lineRule="exact"/>
        <w:ind w:left="660" w:hanging="660" w:hangingChars="300"/>
        <w:jc w:val="both"/>
        <w:rPr>
          <w:rFonts w:hint="eastAsia" w:ascii="宋体" w:hAnsi="宋体" w:cs="宋体"/>
          <w:bCs/>
          <w:szCs w:val="21"/>
        </w:rPr>
      </w:pPr>
      <w:r>
        <w:rPr>
          <w:rFonts w:hint="eastAsia" w:ascii="宋体" w:hAnsi="宋体" w:cs="宋体"/>
          <w:bCs/>
          <w:szCs w:val="21"/>
        </w:rPr>
        <w:t>此份采购内容及技术要求 是招标文件的一部分，包括所有条款的具体说明及技术要求，投标供应商需在各自技术和商务占优势的基础上对本次采购的服务进行报价。</w:t>
      </w:r>
    </w:p>
    <w:p>
      <w:pPr>
        <w:widowControl w:val="0"/>
        <w:numPr>
          <w:ilvl w:val="1"/>
          <w:numId w:val="1"/>
        </w:numPr>
        <w:tabs>
          <w:tab w:val="left" w:pos="630"/>
          <w:tab w:val="clear" w:pos="851"/>
        </w:tabs>
        <w:adjustRightInd/>
        <w:spacing w:after="0" w:line="360" w:lineRule="exact"/>
        <w:ind w:left="660" w:hanging="660" w:hangingChars="300"/>
        <w:jc w:val="both"/>
        <w:rPr>
          <w:rFonts w:hint="eastAsia" w:ascii="宋体" w:hAnsi="宋体" w:cs="宋体"/>
          <w:b/>
          <w:bCs/>
          <w:szCs w:val="21"/>
        </w:rPr>
      </w:pPr>
      <w:r>
        <w:rPr>
          <w:rFonts w:hint="eastAsia" w:ascii="宋体" w:hAnsi="宋体" w:cs="宋体"/>
          <w:b/>
          <w:szCs w:val="21"/>
        </w:rPr>
        <w:t>投标供应商须对采购范围内的全部内容进行报价，而不允许只对其中部分内容进行报价，否则投标将被拒绝，谢绝联合投标。</w:t>
      </w:r>
    </w:p>
    <w:p>
      <w:pPr>
        <w:widowControl w:val="0"/>
        <w:numPr>
          <w:ilvl w:val="1"/>
          <w:numId w:val="1"/>
        </w:numPr>
        <w:tabs>
          <w:tab w:val="left" w:pos="630"/>
          <w:tab w:val="clear" w:pos="851"/>
        </w:tabs>
        <w:adjustRightInd/>
        <w:spacing w:after="0" w:line="360" w:lineRule="exact"/>
        <w:ind w:left="660" w:hanging="660" w:hangingChars="300"/>
        <w:jc w:val="both"/>
        <w:rPr>
          <w:rFonts w:hint="eastAsia" w:ascii="宋体" w:hAnsi="宋体" w:cs="宋体"/>
          <w:szCs w:val="21"/>
        </w:rPr>
      </w:pPr>
      <w:r>
        <w:rPr>
          <w:rFonts w:hint="eastAsia" w:ascii="宋体" w:hAnsi="宋体" w:cs="宋体"/>
          <w:szCs w:val="21"/>
        </w:rPr>
        <w:t>投标供应商需按采购文件的要求完成采购工作。按工作顺序提交所需的无论其是否被明细列在合同文件中的所有资料，提供的服务必须满足采购文件中提出的相关要求。</w:t>
      </w:r>
    </w:p>
    <w:p>
      <w:pPr>
        <w:widowControl w:val="0"/>
        <w:numPr>
          <w:ilvl w:val="1"/>
          <w:numId w:val="1"/>
        </w:numPr>
        <w:tabs>
          <w:tab w:val="left" w:pos="630"/>
          <w:tab w:val="clear" w:pos="851"/>
        </w:tabs>
        <w:adjustRightInd/>
        <w:spacing w:after="0" w:line="360" w:lineRule="exact"/>
        <w:ind w:left="660" w:hanging="660" w:hangingChars="300"/>
        <w:jc w:val="both"/>
        <w:rPr>
          <w:rFonts w:hint="eastAsia" w:ascii="宋体" w:hAnsi="宋体" w:cs="宋体"/>
          <w:szCs w:val="21"/>
        </w:rPr>
      </w:pPr>
      <w:r>
        <w:rPr>
          <w:rFonts w:hint="eastAsia" w:ascii="宋体" w:hAnsi="宋体" w:cs="宋体"/>
          <w:szCs w:val="21"/>
        </w:rPr>
        <w:t>本项目制作的数字化产品的所有权归</w:t>
      </w:r>
      <w:r>
        <w:rPr>
          <w:rFonts w:hint="eastAsia" w:ascii="宋体" w:hAnsi="宋体" w:cs="宋体"/>
          <w:szCs w:val="21"/>
          <w:u w:val="single"/>
          <w:lang w:eastAsia="zh-CN"/>
        </w:rPr>
        <w:t>温州市中医院</w:t>
      </w:r>
      <w:r>
        <w:rPr>
          <w:rFonts w:hint="eastAsia" w:ascii="宋体" w:hAnsi="宋体" w:cs="宋体"/>
          <w:szCs w:val="21"/>
        </w:rPr>
        <w:t>所有。在未经</w:t>
      </w:r>
      <w:r>
        <w:rPr>
          <w:rFonts w:hint="eastAsia" w:ascii="宋体" w:hAnsi="宋体" w:cs="宋体"/>
          <w:szCs w:val="21"/>
          <w:u w:val="single"/>
          <w:lang w:eastAsia="zh-CN"/>
        </w:rPr>
        <w:t>温州市中医院</w:t>
      </w:r>
      <w:r>
        <w:rPr>
          <w:rFonts w:hint="eastAsia" w:ascii="宋体" w:hAnsi="宋体" w:cs="宋体"/>
          <w:szCs w:val="21"/>
        </w:rPr>
        <w:t>同意、授权的情况下，不得擅自将产品转让给第三方使用及用于样本展示，否则将承担一切经济和法律责任。</w:t>
      </w:r>
    </w:p>
    <w:p>
      <w:pPr>
        <w:widowControl w:val="0"/>
        <w:numPr>
          <w:ilvl w:val="1"/>
          <w:numId w:val="1"/>
        </w:numPr>
        <w:tabs>
          <w:tab w:val="left" w:pos="630"/>
          <w:tab w:val="clear" w:pos="851"/>
        </w:tabs>
        <w:adjustRightInd/>
        <w:spacing w:after="0" w:line="360" w:lineRule="exact"/>
        <w:ind w:left="660" w:hanging="660" w:hangingChars="300"/>
        <w:jc w:val="both"/>
        <w:rPr>
          <w:rFonts w:hint="eastAsia" w:ascii="宋体" w:hAnsi="宋体" w:cs="宋体"/>
          <w:szCs w:val="21"/>
        </w:rPr>
      </w:pPr>
      <w:r>
        <w:rPr>
          <w:rFonts w:hint="eastAsia" w:ascii="宋体" w:hAnsi="宋体" w:cs="宋体"/>
          <w:szCs w:val="21"/>
        </w:rPr>
        <w:t>在报价之前，投标供应商须仔细阅读采购文件，如发现有任何疑问、冲突或技术问题，投标供应商须在答疑截止时间前以书面形式向采购代理机构提出。逾期招标人不再作答复，有关风险及责任由投标供应商自行承担</w:t>
      </w:r>
      <w:r>
        <w:rPr>
          <w:rFonts w:hint="eastAsia" w:ascii="宋体" w:hAnsi="宋体" w:cs="宋体"/>
          <w:b/>
          <w:szCs w:val="21"/>
        </w:rPr>
        <w:t>。</w:t>
      </w:r>
    </w:p>
    <w:p>
      <w:pPr>
        <w:jc w:val="center"/>
        <w:rPr>
          <w:rFonts w:hint="eastAsia"/>
          <w:b/>
          <w:bCs/>
          <w:sz w:val="28"/>
          <w:szCs w:val="28"/>
        </w:rPr>
      </w:pPr>
      <w:r>
        <w:rPr>
          <w:rFonts w:hint="eastAsia"/>
          <w:b/>
          <w:bCs/>
          <w:sz w:val="28"/>
          <w:szCs w:val="28"/>
        </w:rPr>
        <w:t>二、采购内容及技术要求：</w:t>
      </w:r>
      <w:bookmarkEnd w:id="4"/>
      <w:bookmarkEnd w:id="5"/>
      <w:bookmarkEnd w:id="6"/>
    </w:p>
    <w:p>
      <w:pPr>
        <w:widowControl w:val="0"/>
        <w:numPr>
          <w:ilvl w:val="0"/>
          <w:numId w:val="2"/>
        </w:numPr>
        <w:tabs>
          <w:tab w:val="left" w:pos="630"/>
          <w:tab w:val="clear" w:pos="851"/>
        </w:tabs>
        <w:spacing w:after="0" w:line="360" w:lineRule="exact"/>
        <w:ind w:left="630" w:hanging="630"/>
        <w:jc w:val="both"/>
        <w:rPr>
          <w:rFonts w:hint="eastAsia" w:ascii="宋体" w:hAnsi="宋体" w:cs="宋体"/>
          <w:b/>
          <w:szCs w:val="21"/>
        </w:rPr>
      </w:pPr>
      <w:r>
        <w:rPr>
          <w:rFonts w:hint="eastAsia" w:ascii="宋体" w:hAnsi="宋体" w:cs="宋体"/>
          <w:b/>
          <w:szCs w:val="21"/>
        </w:rPr>
        <w:t>需求说明</w:t>
      </w:r>
    </w:p>
    <w:p>
      <w:pPr>
        <w:widowControl w:val="0"/>
        <w:numPr>
          <w:ilvl w:val="1"/>
          <w:numId w:val="2"/>
        </w:numPr>
        <w:tabs>
          <w:tab w:val="left" w:pos="630"/>
          <w:tab w:val="clear" w:pos="851"/>
        </w:tabs>
        <w:spacing w:after="0" w:line="360" w:lineRule="exact"/>
        <w:ind w:left="629" w:hanging="629"/>
        <w:jc w:val="both"/>
        <w:rPr>
          <w:rFonts w:hint="eastAsia" w:ascii="宋体" w:hAnsi="宋体" w:cs="宋体"/>
          <w:szCs w:val="21"/>
        </w:rPr>
      </w:pPr>
      <w:r>
        <w:rPr>
          <w:rFonts w:hint="eastAsia" w:ascii="宋体" w:hAnsi="宋体" w:cs="宋体"/>
          <w:szCs w:val="21"/>
        </w:rPr>
        <w:t>本次项目须进行处理的档案总量约</w:t>
      </w:r>
      <w:r>
        <w:rPr>
          <w:rFonts w:hint="eastAsia" w:ascii="宋体" w:hAnsi="宋体" w:cs="宋体"/>
          <w:bCs/>
          <w:szCs w:val="21"/>
          <w:u w:val="single"/>
          <w:lang w:val="en-US" w:eastAsia="zh-CN"/>
        </w:rPr>
        <w:t>280000</w:t>
      </w:r>
      <w:r>
        <w:rPr>
          <w:rFonts w:hint="eastAsia" w:ascii="宋体" w:hAnsi="宋体" w:cs="宋体"/>
          <w:szCs w:val="21"/>
        </w:rPr>
        <w:t>_页，目录约</w:t>
      </w:r>
      <w:r>
        <w:rPr>
          <w:rFonts w:hint="eastAsia" w:ascii="宋体" w:hAnsi="宋体" w:cs="宋体"/>
          <w:bCs/>
          <w:szCs w:val="21"/>
          <w:u w:val="single"/>
          <w:lang w:val="en-US" w:eastAsia="zh-CN"/>
        </w:rPr>
        <w:t>4000</w:t>
      </w:r>
      <w:r>
        <w:rPr>
          <w:rFonts w:hint="eastAsia" w:ascii="宋体" w:hAnsi="宋体" w:cs="宋体"/>
          <w:szCs w:val="21"/>
        </w:rPr>
        <w:t>条，包括档案扫描及条目著录。内容为</w:t>
      </w:r>
      <w:r>
        <w:rPr>
          <w:rFonts w:hint="eastAsia" w:ascii="宋体" w:hAnsi="宋体" w:cs="宋体"/>
          <w:bCs/>
          <w:szCs w:val="21"/>
          <w:lang w:eastAsia="zh-CN"/>
        </w:rPr>
        <w:t>温州市中医院综合</w:t>
      </w:r>
      <w:r>
        <w:rPr>
          <w:rFonts w:hint="eastAsia" w:ascii="宋体" w:hAnsi="宋体" w:cs="宋体"/>
          <w:szCs w:val="21"/>
        </w:rPr>
        <w:t>档案。</w:t>
      </w:r>
    </w:p>
    <w:p>
      <w:pPr>
        <w:widowControl w:val="0"/>
        <w:numPr>
          <w:ilvl w:val="1"/>
          <w:numId w:val="2"/>
        </w:numPr>
        <w:tabs>
          <w:tab w:val="left" w:pos="630"/>
          <w:tab w:val="clear" w:pos="851"/>
        </w:tabs>
        <w:spacing w:after="0" w:line="360" w:lineRule="exact"/>
        <w:ind w:left="629" w:hanging="629"/>
        <w:jc w:val="both"/>
        <w:rPr>
          <w:rFonts w:hint="eastAsia" w:ascii="宋体" w:hAnsi="宋体" w:cs="宋体"/>
          <w:szCs w:val="21"/>
        </w:rPr>
      </w:pPr>
      <w:bookmarkStart w:id="7" w:name="_Toc232321207"/>
      <w:r>
        <w:rPr>
          <w:rFonts w:hint="eastAsia" w:ascii="宋体" w:hAnsi="宋体" w:cs="宋体"/>
          <w:szCs w:val="21"/>
        </w:rPr>
        <w:t>扫描工作环节与质量要求</w:t>
      </w:r>
      <w:bookmarkEnd w:id="7"/>
      <w:r>
        <w:rPr>
          <w:rFonts w:hint="eastAsia" w:ascii="宋体" w:hAnsi="宋体" w:cs="宋体"/>
          <w:szCs w:val="21"/>
        </w:rPr>
        <w:t>：档案扫描工作包括档案整理、档案扫描、图像处理、条目著录（包括案卷目录和文件级目录，档案涉及的相关人名和单位名必须著录）、文件存储、数据挂接，并确保扫描图像、挂接的质量，档案及其档案信息的安全。各工作环节要求如下：</w:t>
      </w:r>
    </w:p>
    <w:p>
      <w:pPr>
        <w:widowControl w:val="0"/>
        <w:numPr>
          <w:ilvl w:val="2"/>
          <w:numId w:val="2"/>
        </w:numPr>
        <w:tabs>
          <w:tab w:val="left" w:pos="630"/>
        </w:tabs>
        <w:spacing w:after="0" w:line="360" w:lineRule="exact"/>
        <w:ind w:left="630" w:hanging="630"/>
        <w:jc w:val="both"/>
        <w:rPr>
          <w:rFonts w:hint="eastAsia" w:ascii="宋体" w:hAnsi="宋体" w:cs="宋体"/>
          <w:szCs w:val="21"/>
        </w:rPr>
      </w:pPr>
      <w:r>
        <w:rPr>
          <w:rFonts w:hint="eastAsia" w:ascii="宋体" w:hAnsi="宋体" w:cs="宋体"/>
          <w:szCs w:val="21"/>
        </w:rPr>
        <w:t>总则：严格遵守“国家档案局办公室关于印发《档案数字化外包安全管理规范》的通知（档发（2014）7号）”、档案法律法规规章、国家省市相关文件规定。严格管理，明确责任，落实安全保密管理机制和质量管理机制，确保档案原件和数字化档案信息的安全，确保各环节工作符合质量要求，建立完整、规范的工作记录。数字化加工标准符合按照《纸质档案数字化技术规范》。中标供应商对纸质档案数字化的各个环节均应进行详细登记，建立工作日期并及时整理、汇总，装订成册，完工验收时应提交工作日志、产品质量检验、验收记录等资料。</w:t>
      </w:r>
    </w:p>
    <w:p>
      <w:pPr>
        <w:widowControl w:val="0"/>
        <w:numPr>
          <w:ilvl w:val="2"/>
          <w:numId w:val="2"/>
        </w:numPr>
        <w:tabs>
          <w:tab w:val="left" w:pos="630"/>
        </w:tabs>
        <w:spacing w:after="0" w:line="360" w:lineRule="exact"/>
        <w:ind w:left="630" w:hanging="630"/>
        <w:jc w:val="both"/>
        <w:rPr>
          <w:rFonts w:hint="eastAsia" w:ascii="宋体" w:hAnsi="宋体" w:cs="宋体"/>
          <w:szCs w:val="21"/>
        </w:rPr>
      </w:pPr>
      <w:r>
        <w:rPr>
          <w:rFonts w:hint="eastAsia" w:ascii="宋体" w:hAnsi="宋体" w:cs="宋体"/>
          <w:szCs w:val="21"/>
        </w:rPr>
        <w:t>档案整理：扫描之前，应在保护档案不受损害的前提下，拆除装订物，</w:t>
      </w:r>
      <w:bookmarkStart w:id="8" w:name="_Toc8631688"/>
      <w:r>
        <w:rPr>
          <w:rFonts w:hint="eastAsia" w:ascii="宋体" w:hAnsi="宋体" w:cs="宋体"/>
          <w:szCs w:val="21"/>
        </w:rPr>
        <w:t>并对折皱不平影响扫描质量的原件先进行相应处理（压平或熨平等）</w:t>
      </w:r>
      <w:bookmarkEnd w:id="8"/>
      <w:bookmarkStart w:id="9" w:name="_Toc8631689"/>
      <w:r>
        <w:rPr>
          <w:rFonts w:hint="eastAsia" w:ascii="宋体" w:hAnsi="宋体" w:cs="宋体"/>
          <w:szCs w:val="21"/>
        </w:rPr>
        <w:t>，确保较薄纸张、破损纸张、底灰较深、字迹较浅等纸张质地状况较差的档案扫描图像清晰；如原件破损较为严重，则需要在扫描前裱糊或用塑料薄膜进行夹套处理，然后再进行数字化加工。扫描完成后，拆除过装订物的档案应按原档案保管单位重新装订（采用三孔装订），并保持每页档案原有的排列顺序不变，案卷不掉页、右边和底边整齐。</w:t>
      </w:r>
      <w:bookmarkEnd w:id="9"/>
      <w:r>
        <w:rPr>
          <w:rFonts w:hint="eastAsia" w:ascii="宋体" w:hAnsi="宋体" w:cs="宋体"/>
          <w:szCs w:val="21"/>
        </w:rPr>
        <w:t>破损严重的档案，将不再进行装订，按顺序排列好后，直接装盒移交。</w:t>
      </w:r>
    </w:p>
    <w:p>
      <w:pPr>
        <w:widowControl w:val="0"/>
        <w:numPr>
          <w:ilvl w:val="2"/>
          <w:numId w:val="2"/>
        </w:numPr>
        <w:tabs>
          <w:tab w:val="left" w:pos="630"/>
        </w:tabs>
        <w:spacing w:after="0" w:line="360" w:lineRule="exact"/>
        <w:ind w:left="630" w:hanging="630"/>
        <w:jc w:val="both"/>
        <w:rPr>
          <w:rFonts w:hint="eastAsia" w:ascii="宋体" w:hAnsi="宋体" w:cs="宋体"/>
          <w:szCs w:val="21"/>
        </w:rPr>
      </w:pPr>
      <w:r>
        <w:rPr>
          <w:rFonts w:hint="eastAsia" w:ascii="宋体" w:hAnsi="宋体" w:cs="宋体"/>
          <w:szCs w:val="21"/>
        </w:rPr>
        <w:t>档案扫描：档案扫描采用≥</w:t>
      </w:r>
      <w:r>
        <w:rPr>
          <w:rFonts w:hint="eastAsia" w:ascii="宋体" w:hAnsi="宋体" w:cs="宋体"/>
          <w:b/>
          <w:szCs w:val="21"/>
          <w:u w:val="single"/>
        </w:rPr>
        <w:t>300dpi彩色Tiff格式扫描</w:t>
      </w:r>
      <w:r>
        <w:rPr>
          <w:rFonts w:hint="eastAsia" w:ascii="宋体" w:hAnsi="宋体" w:cs="宋体"/>
          <w:szCs w:val="21"/>
        </w:rPr>
        <w:t>，均保持原档方向。最终经过OCR识别后，再转成一套双层PDF格式作为利用文件。OCR软件由加工单位提供。扫描时，应根据纸张质地、底色、薄厚程度等因素，设置最佳的扫描明暗度、对比度设置，保证原始扫描图像效果与原件吻合。根据档案幅面的大小和纸张状况，选择相应扫描仪。为保护档案原件，扫描单位应原则上使用平板扫描仪扫描，对现代档案纸质质量较好的适合使用高速扫描仪的，必须事先征得档案馆同意，并做好记录；对资料等成册材料不宜拆卷的，必须使用不拆卷扫描仪扫描。扫描时应在《纸质档案扫描工作流程表》上认真登记扫描的页码和页数，并核对每份文件的扫描页码、页数与实际的文件页码、页数是否一致，不一致时应注明具体原因和处理方法。</w:t>
      </w:r>
    </w:p>
    <w:p>
      <w:pPr>
        <w:widowControl w:val="0"/>
        <w:numPr>
          <w:ilvl w:val="2"/>
          <w:numId w:val="2"/>
        </w:numPr>
        <w:tabs>
          <w:tab w:val="left" w:pos="630"/>
        </w:tabs>
        <w:spacing w:after="0" w:line="360" w:lineRule="exact"/>
        <w:ind w:left="630" w:hanging="630"/>
        <w:jc w:val="both"/>
        <w:rPr>
          <w:rFonts w:hint="eastAsia" w:ascii="宋体" w:hAnsi="宋体" w:cs="宋体"/>
          <w:szCs w:val="21"/>
        </w:rPr>
      </w:pPr>
      <w:r>
        <w:rPr>
          <w:rFonts w:hint="eastAsia" w:ascii="宋体" w:hAnsi="宋体" w:cs="宋体"/>
          <w:szCs w:val="21"/>
        </w:rPr>
        <w:t>图像处理：应对扫描后的图像进行逐页纠偏、去污、图像拼接、裁边处理和排列顺序调整，保证图像符合正常的阅读习惯。图像偏度不得大于3度，图像拼接处信息要完整，不能缺少任何信息。对方向不正确的图像应时行旋转还原，以符合阅读习惯。保证处理完成的图像页面中没有影响图像质量的杂质如黑点、黑线、黑框、黑边等。图像深浅不一时，采用平衡功能，调整图像深浅一致,应做到档案原件能辨认的，扫描图像必须可以辨认。图像裁边时，只能裁档案以外的空白处，即使原档案的纸张空白处，也必须遵从原貌，不随意裁切。</w:t>
      </w:r>
    </w:p>
    <w:p>
      <w:pPr>
        <w:widowControl w:val="0"/>
        <w:numPr>
          <w:ilvl w:val="2"/>
          <w:numId w:val="2"/>
        </w:numPr>
        <w:tabs>
          <w:tab w:val="left" w:pos="630"/>
        </w:tabs>
        <w:spacing w:after="0" w:line="360" w:lineRule="exact"/>
        <w:ind w:left="630" w:hanging="630"/>
        <w:jc w:val="both"/>
        <w:rPr>
          <w:rFonts w:hint="eastAsia" w:ascii="宋体" w:hAnsi="宋体" w:cs="宋体"/>
          <w:szCs w:val="21"/>
        </w:rPr>
      </w:pPr>
      <w:r>
        <w:rPr>
          <w:rFonts w:hint="eastAsia" w:ascii="宋体" w:hAnsi="宋体" w:cs="宋体"/>
          <w:szCs w:val="21"/>
        </w:rPr>
        <w:t>条目著录：扫描文件的目录，著录字段最终由</w:t>
      </w:r>
      <w:r>
        <w:rPr>
          <w:rFonts w:hint="eastAsia" w:ascii="宋体" w:hAnsi="宋体" w:cs="宋体"/>
          <w:szCs w:val="21"/>
          <w:lang w:eastAsia="zh-CN"/>
        </w:rPr>
        <w:t>温州市中医院</w:t>
      </w:r>
      <w:r>
        <w:rPr>
          <w:rFonts w:hint="eastAsia" w:ascii="宋体" w:hAnsi="宋体" w:cs="宋体"/>
          <w:szCs w:val="21"/>
        </w:rPr>
        <w:t>确定。所有条目以XLS和DBF格式文件存储。文件级条目由</w:t>
      </w:r>
      <w:r>
        <w:rPr>
          <w:rFonts w:hint="eastAsia" w:ascii="宋体" w:hAnsi="宋体" w:cs="宋体"/>
          <w:szCs w:val="21"/>
          <w:lang w:eastAsia="zh-CN"/>
        </w:rPr>
        <w:t>温州市中医院</w:t>
      </w:r>
      <w:r>
        <w:rPr>
          <w:rFonts w:hint="eastAsia" w:ascii="宋体" w:hAnsi="宋体" w:cs="宋体"/>
          <w:szCs w:val="21"/>
        </w:rPr>
        <w:t>提供，由投标人进行双机著录，人机双校，著录准确度要达到96%以上。对案卷中目录有不准确或错漏的，要求根据文件内容进行条目重新修改提炼，装订时必须采用新的打印卷内目录（原纸质目录仍保留），条目著录要求符合国家《纸质档案著录规则》、《浙江省省直单位文书档案目录数据库结构与交换格式》、《浙江省综合档案馆电子目录数据库结构与交换格式》等规定的要求。</w:t>
      </w:r>
    </w:p>
    <w:p>
      <w:pPr>
        <w:widowControl w:val="0"/>
        <w:numPr>
          <w:ilvl w:val="2"/>
          <w:numId w:val="2"/>
        </w:numPr>
        <w:tabs>
          <w:tab w:val="left" w:pos="630"/>
        </w:tabs>
        <w:spacing w:after="0" w:line="360" w:lineRule="exact"/>
        <w:ind w:left="630" w:hanging="630"/>
        <w:jc w:val="both"/>
        <w:rPr>
          <w:rFonts w:hint="eastAsia" w:ascii="宋体" w:hAnsi="宋体" w:cs="宋体"/>
          <w:szCs w:val="21"/>
        </w:rPr>
      </w:pPr>
      <w:r>
        <w:rPr>
          <w:rFonts w:hint="eastAsia" w:ascii="宋体" w:hAnsi="宋体" w:cs="宋体"/>
          <w:szCs w:val="21"/>
        </w:rPr>
        <w:t>文件存储：以目录数据库内该文件档号对扫描图像建立文件夹。扫描后的电子文件需要提交硬盘存储做备份之用，Tiff文件、pdf文件直接硬盘移交，硬盘由中标方提供，对硬盘质量标准如下：</w:t>
      </w:r>
    </w:p>
    <w:p>
      <w:pPr>
        <w:widowControl w:val="0"/>
        <w:numPr>
          <w:ilvl w:val="0"/>
          <w:numId w:val="3"/>
        </w:numPr>
        <w:spacing w:after="0" w:line="360" w:lineRule="exact"/>
        <w:ind w:left="1320" w:leftChars="300" w:hanging="660" w:hangingChars="300"/>
        <w:jc w:val="both"/>
        <w:rPr>
          <w:rFonts w:hint="eastAsia" w:ascii="宋体" w:hAnsi="宋体" w:cs="宋体"/>
          <w:bCs/>
          <w:szCs w:val="21"/>
        </w:rPr>
      </w:pPr>
      <w:r>
        <w:rPr>
          <w:rFonts w:hint="eastAsia" w:ascii="宋体" w:hAnsi="宋体" w:cs="宋体"/>
          <w:bCs/>
          <w:szCs w:val="21"/>
        </w:rPr>
        <w:t>硬盘表面标示硬盘编号并注明硬盘内目录索引信息。</w:t>
      </w:r>
    </w:p>
    <w:p>
      <w:pPr>
        <w:widowControl w:val="0"/>
        <w:numPr>
          <w:ilvl w:val="0"/>
          <w:numId w:val="3"/>
        </w:numPr>
        <w:spacing w:after="0" w:line="360" w:lineRule="exact"/>
        <w:ind w:left="1320" w:leftChars="300" w:hanging="660" w:hangingChars="300"/>
        <w:jc w:val="both"/>
        <w:rPr>
          <w:rFonts w:hint="eastAsia" w:ascii="宋体" w:hAnsi="宋体" w:cs="宋体"/>
          <w:bCs/>
          <w:szCs w:val="21"/>
        </w:rPr>
      </w:pPr>
      <w:r>
        <w:rPr>
          <w:rFonts w:hint="eastAsia" w:ascii="宋体" w:hAnsi="宋体" w:cs="宋体"/>
          <w:bCs/>
          <w:szCs w:val="21"/>
        </w:rPr>
        <w:t>在硬盘导入完成后，与馆藏系统档案进行比对一次，以确保档案资料无遗漏及正确性。</w:t>
      </w:r>
    </w:p>
    <w:p>
      <w:pPr>
        <w:widowControl w:val="0"/>
        <w:numPr>
          <w:ilvl w:val="0"/>
          <w:numId w:val="3"/>
        </w:numPr>
        <w:spacing w:after="0" w:line="360" w:lineRule="exact"/>
        <w:ind w:left="1320" w:leftChars="300" w:hanging="660" w:hangingChars="300"/>
        <w:jc w:val="both"/>
        <w:rPr>
          <w:rFonts w:hint="eastAsia" w:ascii="宋体" w:hAnsi="宋体" w:cs="宋体"/>
          <w:bCs/>
          <w:szCs w:val="21"/>
        </w:rPr>
      </w:pPr>
      <w:r>
        <w:rPr>
          <w:rFonts w:hint="eastAsia" w:ascii="宋体" w:hAnsi="宋体" w:cs="宋体"/>
          <w:bCs/>
          <w:szCs w:val="21"/>
        </w:rPr>
        <w:t>硬盘导入人员对于所有硬盘序号进行管理与记录。</w:t>
      </w:r>
    </w:p>
    <w:p>
      <w:pPr>
        <w:widowControl w:val="0"/>
        <w:numPr>
          <w:ilvl w:val="2"/>
          <w:numId w:val="2"/>
        </w:numPr>
        <w:tabs>
          <w:tab w:val="left" w:pos="630"/>
        </w:tabs>
        <w:spacing w:after="0" w:line="360" w:lineRule="exact"/>
        <w:ind w:left="630" w:hanging="630"/>
        <w:jc w:val="both"/>
        <w:rPr>
          <w:rFonts w:hint="eastAsia" w:ascii="宋体" w:hAnsi="宋体" w:cs="宋体"/>
          <w:szCs w:val="21"/>
        </w:rPr>
      </w:pPr>
      <w:r>
        <w:rPr>
          <w:rFonts w:hint="eastAsia" w:ascii="宋体" w:hAnsi="宋体" w:cs="宋体"/>
          <w:szCs w:val="21"/>
        </w:rPr>
        <w:t>数据挂接：加工单位应有批量挂接软件，扫描图像文件应与案卷级、文件级目录数据进行挂接，比对、剔除重复件，核对每份文件挂接后的页码、页数与前处理、扫描时填写的页码、页数是否一致，不一致时应注明具体原因和处理方法。</w:t>
      </w:r>
    </w:p>
    <w:p>
      <w:pPr>
        <w:widowControl w:val="0"/>
        <w:numPr>
          <w:ilvl w:val="2"/>
          <w:numId w:val="2"/>
        </w:numPr>
        <w:tabs>
          <w:tab w:val="left" w:pos="630"/>
        </w:tabs>
        <w:spacing w:after="0" w:line="360" w:lineRule="exact"/>
        <w:ind w:left="630" w:hanging="630"/>
        <w:jc w:val="both"/>
        <w:rPr>
          <w:rFonts w:hint="eastAsia" w:ascii="宋体" w:hAnsi="宋体" w:cs="宋体"/>
          <w:szCs w:val="21"/>
        </w:rPr>
      </w:pPr>
      <w:r>
        <w:rPr>
          <w:rFonts w:hint="eastAsia" w:ascii="宋体" w:hAnsi="宋体" w:cs="宋体"/>
          <w:szCs w:val="21"/>
        </w:rPr>
        <w:t>数据备份：数据备份采用在线、离线相结合方式进行，并检验备份数据能否打开、数据信息是否完整、文件数量是否准确等，并在备份介质上做好标记和填写备份管理登记表单。</w:t>
      </w:r>
    </w:p>
    <w:p>
      <w:pPr>
        <w:widowControl w:val="0"/>
        <w:numPr>
          <w:ilvl w:val="2"/>
          <w:numId w:val="2"/>
        </w:numPr>
        <w:tabs>
          <w:tab w:val="left" w:pos="630"/>
        </w:tabs>
        <w:spacing w:after="0" w:line="360" w:lineRule="exact"/>
        <w:ind w:left="630" w:hanging="630"/>
        <w:jc w:val="both"/>
        <w:rPr>
          <w:rFonts w:hint="eastAsia" w:ascii="宋体" w:hAnsi="宋体" w:cs="宋体"/>
          <w:szCs w:val="21"/>
        </w:rPr>
      </w:pPr>
      <w:r>
        <w:rPr>
          <w:rFonts w:hint="eastAsia" w:ascii="宋体" w:hAnsi="宋体" w:cs="宋体"/>
          <w:szCs w:val="21"/>
        </w:rPr>
        <w:t>数据装载：数字化加工后的档案数据，需完全符合</w:t>
      </w:r>
      <w:r>
        <w:rPr>
          <w:rFonts w:hint="eastAsia" w:ascii="宋体" w:hAnsi="宋体" w:cs="宋体"/>
          <w:szCs w:val="21"/>
          <w:lang w:eastAsia="zh-CN"/>
        </w:rPr>
        <w:t>温州市中医院</w:t>
      </w:r>
      <w:r>
        <w:rPr>
          <w:rFonts w:hint="eastAsia" w:ascii="宋体" w:hAnsi="宋体" w:cs="宋体"/>
          <w:szCs w:val="21"/>
        </w:rPr>
        <w:t>档案综合管理系统的业务要求，做到与</w:t>
      </w:r>
      <w:r>
        <w:rPr>
          <w:rFonts w:hint="eastAsia" w:ascii="宋体" w:hAnsi="宋体" w:cs="宋体"/>
          <w:szCs w:val="21"/>
          <w:lang w:eastAsia="zh-CN"/>
        </w:rPr>
        <w:t>温州市中医院</w:t>
      </w:r>
      <w:r>
        <w:rPr>
          <w:rFonts w:hint="eastAsia" w:ascii="宋体" w:hAnsi="宋体" w:cs="宋体"/>
          <w:szCs w:val="21"/>
        </w:rPr>
        <w:t>档案综合管理系统的无缝结合；中标人应在本单位的配合下将档案数据完整准确地装载到该系统上，确保目录与原文的一一对应，系统挂接准确率须达100%。</w:t>
      </w:r>
    </w:p>
    <w:p>
      <w:pPr>
        <w:widowControl w:val="0"/>
        <w:numPr>
          <w:ilvl w:val="2"/>
          <w:numId w:val="2"/>
        </w:numPr>
        <w:tabs>
          <w:tab w:val="left" w:pos="567"/>
          <w:tab w:val="left" w:pos="630"/>
          <w:tab w:val="clear" w:pos="1260"/>
        </w:tabs>
        <w:spacing w:after="0" w:line="360" w:lineRule="exact"/>
        <w:ind w:left="630" w:hanging="630"/>
        <w:jc w:val="both"/>
        <w:rPr>
          <w:rFonts w:hint="eastAsia" w:ascii="宋体" w:hAnsi="宋体" w:cs="宋体"/>
          <w:szCs w:val="21"/>
        </w:rPr>
      </w:pPr>
      <w:r>
        <w:rPr>
          <w:rFonts w:hint="eastAsia" w:ascii="宋体" w:hAnsi="宋体" w:cs="宋体"/>
          <w:szCs w:val="21"/>
        </w:rPr>
        <w:t>质量自检：加工单位必须建立严格的质量检测体系，对加工的数据进行自检，自检达到验收标准的，才能递交招标单位验收。</w:t>
      </w:r>
    </w:p>
    <w:p>
      <w:pPr>
        <w:widowControl w:val="0"/>
        <w:numPr>
          <w:ilvl w:val="2"/>
          <w:numId w:val="2"/>
        </w:numPr>
        <w:tabs>
          <w:tab w:val="left" w:pos="630"/>
        </w:tabs>
        <w:spacing w:after="0" w:line="360" w:lineRule="exact"/>
        <w:ind w:left="630" w:hanging="630"/>
        <w:jc w:val="both"/>
        <w:rPr>
          <w:rFonts w:hint="eastAsia" w:ascii="宋体" w:hAnsi="宋体" w:cs="宋体"/>
          <w:szCs w:val="21"/>
        </w:rPr>
      </w:pPr>
      <w:r>
        <w:rPr>
          <w:rFonts w:hint="eastAsia" w:ascii="宋体" w:hAnsi="宋体" w:cs="宋体"/>
          <w:szCs w:val="21"/>
        </w:rPr>
        <w:t>过程管理：中标人在进行档案前处理、数字化加工的各个环节均应进行详细的登记，建立工作日志并及时整理、汇总，装订成册，在数字化工作完成的同时建立起完整、规范的记录。完工验收时应提交工作日志、产品质量检验、验收记录等资料。</w:t>
      </w:r>
    </w:p>
    <w:p>
      <w:pPr>
        <w:widowControl w:val="0"/>
        <w:numPr>
          <w:ilvl w:val="2"/>
          <w:numId w:val="2"/>
        </w:numPr>
        <w:tabs>
          <w:tab w:val="left" w:pos="567"/>
          <w:tab w:val="left" w:pos="630"/>
          <w:tab w:val="clear" w:pos="1260"/>
        </w:tabs>
        <w:spacing w:after="0" w:line="360" w:lineRule="exact"/>
        <w:ind w:left="630" w:hanging="630"/>
        <w:jc w:val="both"/>
        <w:rPr>
          <w:rFonts w:hint="eastAsia" w:ascii="宋体" w:hAnsi="宋体" w:cs="宋体"/>
          <w:szCs w:val="21"/>
        </w:rPr>
      </w:pPr>
      <w:r>
        <w:rPr>
          <w:rFonts w:hint="eastAsia" w:ascii="宋体" w:hAnsi="宋体" w:cs="宋体"/>
          <w:szCs w:val="21"/>
        </w:rPr>
        <w:t>质量控制：本次项目___________进行全程质量控制，加工单位应定期将各个阶段加工成果在自检的基础上，及时提交</w:t>
      </w:r>
      <w:r>
        <w:rPr>
          <w:rFonts w:ascii="宋体" w:hAnsi="宋体" w:cs="宋体"/>
          <w:szCs w:val="21"/>
        </w:rPr>
        <w:softHyphen/>
      </w:r>
      <w:r>
        <w:rPr>
          <w:rFonts w:hint="eastAsia" w:ascii="宋体" w:hAnsi="宋体" w:cs="宋体"/>
          <w:szCs w:val="21"/>
        </w:rPr>
        <w:softHyphen/>
      </w:r>
      <w:r>
        <w:rPr>
          <w:rFonts w:hint="eastAsia" w:ascii="宋体" w:hAnsi="宋体" w:cs="宋体"/>
          <w:szCs w:val="21"/>
        </w:rPr>
        <w:softHyphen/>
      </w:r>
      <w:r>
        <w:rPr>
          <w:rFonts w:hint="eastAsia" w:ascii="宋体" w:hAnsi="宋体" w:cs="宋体"/>
          <w:szCs w:val="21"/>
        </w:rPr>
        <w:softHyphen/>
      </w:r>
      <w:r>
        <w:rPr>
          <w:rFonts w:hint="eastAsia" w:ascii="宋体" w:hAnsi="宋体" w:cs="宋体"/>
          <w:szCs w:val="21"/>
        </w:rPr>
        <w:softHyphen/>
      </w:r>
      <w:r>
        <w:rPr>
          <w:rFonts w:hint="eastAsia" w:ascii="宋体" w:hAnsi="宋体" w:cs="宋体"/>
          <w:szCs w:val="21"/>
        </w:rPr>
        <w:softHyphen/>
      </w:r>
      <w:r>
        <w:rPr>
          <w:rFonts w:hint="eastAsia" w:ascii="宋体" w:hAnsi="宋体" w:cs="宋体"/>
          <w:szCs w:val="21"/>
        </w:rPr>
        <w:t>_______________进行审核。如果因提交不及时或质检不合格而停工造成的损失由中标方自行负责。</w:t>
      </w:r>
    </w:p>
    <w:p>
      <w:pPr>
        <w:widowControl w:val="0"/>
        <w:numPr>
          <w:ilvl w:val="2"/>
          <w:numId w:val="2"/>
        </w:numPr>
        <w:tabs>
          <w:tab w:val="left" w:pos="567"/>
          <w:tab w:val="left" w:pos="630"/>
          <w:tab w:val="clear" w:pos="1260"/>
        </w:tabs>
        <w:spacing w:after="0" w:line="360" w:lineRule="exact"/>
        <w:ind w:left="630" w:hanging="630"/>
        <w:jc w:val="both"/>
        <w:rPr>
          <w:rFonts w:hint="eastAsia" w:ascii="宋体" w:hAnsi="宋体" w:cs="宋体"/>
          <w:szCs w:val="21"/>
        </w:rPr>
      </w:pPr>
      <w:r>
        <w:rPr>
          <w:rFonts w:hint="eastAsia" w:ascii="宋体" w:hAnsi="宋体" w:cs="宋体"/>
          <w:szCs w:val="21"/>
        </w:rPr>
        <w:t>接收检查：经过加工单位自检的数据，需导入加工单位档案管理系统中，提供用户进行检查验收，用户先对挂接导入档案软件后的成果数据进行检查验收，在档案软件中检查通过后，用户再检查刻录光盘上的数据目录格式，全部检查通过后给予验收通过。</w:t>
      </w:r>
    </w:p>
    <w:p>
      <w:pPr>
        <w:widowControl w:val="0"/>
        <w:numPr>
          <w:ilvl w:val="0"/>
          <w:numId w:val="2"/>
        </w:numPr>
        <w:tabs>
          <w:tab w:val="left" w:pos="630"/>
          <w:tab w:val="clear" w:pos="851"/>
        </w:tabs>
        <w:spacing w:after="0" w:line="360" w:lineRule="exact"/>
        <w:ind w:left="630" w:hanging="630"/>
        <w:jc w:val="both"/>
        <w:rPr>
          <w:rFonts w:hint="eastAsia" w:ascii="宋体" w:hAnsi="宋体" w:cs="宋体"/>
          <w:b/>
          <w:szCs w:val="21"/>
        </w:rPr>
      </w:pPr>
      <w:r>
        <w:rPr>
          <w:rFonts w:hint="eastAsia" w:ascii="宋体" w:hAnsi="宋体" w:cs="宋体"/>
          <w:b/>
          <w:szCs w:val="21"/>
        </w:rPr>
        <w:t>验收要求</w:t>
      </w:r>
    </w:p>
    <w:p>
      <w:pPr>
        <w:widowControl w:val="0"/>
        <w:numPr>
          <w:ilvl w:val="1"/>
          <w:numId w:val="2"/>
        </w:numPr>
        <w:tabs>
          <w:tab w:val="left" w:pos="630"/>
          <w:tab w:val="clear" w:pos="851"/>
        </w:tabs>
        <w:spacing w:after="0" w:line="360" w:lineRule="exact"/>
        <w:ind w:left="629" w:hanging="629"/>
        <w:jc w:val="both"/>
        <w:rPr>
          <w:rFonts w:hint="eastAsia" w:ascii="宋体" w:hAnsi="宋体" w:cs="宋体"/>
          <w:szCs w:val="21"/>
        </w:rPr>
      </w:pPr>
      <w:r>
        <w:rPr>
          <w:rFonts w:hint="eastAsia" w:ascii="宋体" w:hAnsi="宋体" w:cs="宋体"/>
          <w:szCs w:val="21"/>
        </w:rPr>
        <w:t>加工单位数据自检合格后，递交招标单位验收并分批由加工单位自检合格后提交。</w:t>
      </w:r>
    </w:p>
    <w:p>
      <w:pPr>
        <w:widowControl w:val="0"/>
        <w:numPr>
          <w:ilvl w:val="1"/>
          <w:numId w:val="2"/>
        </w:numPr>
        <w:tabs>
          <w:tab w:val="left" w:pos="630"/>
          <w:tab w:val="clear" w:pos="851"/>
        </w:tabs>
        <w:spacing w:after="0" w:line="360" w:lineRule="exact"/>
        <w:ind w:left="629" w:hanging="629"/>
        <w:jc w:val="both"/>
        <w:rPr>
          <w:rFonts w:hint="eastAsia" w:ascii="宋体" w:hAnsi="宋体" w:cs="宋体"/>
          <w:szCs w:val="21"/>
        </w:rPr>
      </w:pPr>
      <w:r>
        <w:rPr>
          <w:rFonts w:hint="eastAsia" w:ascii="宋体" w:hAnsi="宋体" w:cs="宋体"/>
          <w:szCs w:val="21"/>
        </w:rPr>
        <w:t>招标单位对加工单位目录与图像挂接完毕的数据进行验收。数据验收以抽检方式进行，抽检比例为10%至20%，要求图像页数、档号、控制符、数据挂接准确率达到100%,其他项目合格率达到96%以上（含96%）予以验收通过，并填写《纸质档案数字化验收登记表》，做好验收记录。抽检合格率在96%以下，提交验收数据全部发回加工单位全面自检，直至达到验收要求。档案实体验收必须逐卷清点，按档案数量、文件状况、卷内文件页数与顺序、装订要求等进行检查，如发现档案丢失、损坏、圈划或涂改等情况，将依法追究法律责任；顺序错误、装订不符合要求、卷间文件颠倒等均作为差错，合格率须达到100%。</w:t>
      </w:r>
    </w:p>
    <w:p>
      <w:pPr>
        <w:widowControl w:val="0"/>
        <w:numPr>
          <w:ilvl w:val="1"/>
          <w:numId w:val="2"/>
        </w:numPr>
        <w:tabs>
          <w:tab w:val="left" w:pos="630"/>
          <w:tab w:val="clear" w:pos="851"/>
        </w:tabs>
        <w:spacing w:after="0" w:line="360" w:lineRule="exact"/>
        <w:ind w:left="629" w:hanging="629"/>
        <w:jc w:val="both"/>
        <w:rPr>
          <w:rFonts w:hint="eastAsia" w:ascii="宋体" w:hAnsi="宋体" w:cs="宋体"/>
          <w:szCs w:val="21"/>
        </w:rPr>
      </w:pPr>
      <w:r>
        <w:rPr>
          <w:rFonts w:hint="eastAsia" w:ascii="宋体" w:hAnsi="宋体" w:cs="宋体"/>
          <w:szCs w:val="21"/>
        </w:rPr>
        <w:t>数据验收合格后，加工单位需按要求将数据移交给招标单位。</w:t>
      </w:r>
    </w:p>
    <w:p>
      <w:pPr>
        <w:widowControl w:val="0"/>
        <w:numPr>
          <w:ilvl w:val="0"/>
          <w:numId w:val="2"/>
        </w:numPr>
        <w:tabs>
          <w:tab w:val="left" w:pos="630"/>
          <w:tab w:val="clear" w:pos="851"/>
        </w:tabs>
        <w:spacing w:after="0" w:line="360" w:lineRule="exact"/>
        <w:ind w:left="630" w:hanging="630"/>
        <w:jc w:val="both"/>
        <w:rPr>
          <w:rFonts w:hint="eastAsia" w:ascii="宋体" w:hAnsi="宋体" w:cs="宋体"/>
          <w:bCs/>
          <w:szCs w:val="21"/>
        </w:rPr>
      </w:pPr>
      <w:r>
        <w:rPr>
          <w:rFonts w:hint="eastAsia" w:ascii="宋体" w:hAnsi="宋体" w:cs="宋体"/>
          <w:szCs w:val="21"/>
        </w:rPr>
        <w:t>★</w:t>
      </w:r>
      <w:r>
        <w:rPr>
          <w:rFonts w:hint="eastAsia" w:ascii="宋体" w:hAnsi="宋体" w:cs="宋体"/>
          <w:b/>
          <w:szCs w:val="21"/>
        </w:rPr>
        <w:t>时间要求：</w:t>
      </w:r>
      <w:r>
        <w:rPr>
          <w:rFonts w:hint="eastAsia" w:ascii="宋体" w:hAnsi="宋体" w:cs="宋体"/>
          <w:b/>
          <w:bCs/>
          <w:szCs w:val="21"/>
        </w:rPr>
        <w:t>本项目要求_</w:t>
      </w:r>
      <w:r>
        <w:rPr>
          <w:rFonts w:hint="eastAsia" w:ascii="宋体" w:hAnsi="宋体" w:cs="宋体"/>
          <w:b/>
          <w:bCs/>
          <w:szCs w:val="21"/>
          <w:lang w:val="en-US" w:eastAsia="zh-CN"/>
        </w:rPr>
        <w:t>2019年9月中旬</w:t>
      </w:r>
      <w:r>
        <w:rPr>
          <w:rFonts w:hint="eastAsia" w:ascii="宋体" w:hAnsi="宋体" w:cs="宋体"/>
          <w:b/>
          <w:bCs/>
          <w:szCs w:val="21"/>
        </w:rPr>
        <w:t>_内完成（以实际验收合格的数据库为准）。需数字化加工的档案应按照招标单位业务部门要求先后顺序进行。</w:t>
      </w:r>
    </w:p>
    <w:p>
      <w:pPr>
        <w:widowControl w:val="0"/>
        <w:numPr>
          <w:ilvl w:val="0"/>
          <w:numId w:val="2"/>
        </w:numPr>
        <w:tabs>
          <w:tab w:val="left" w:pos="630"/>
          <w:tab w:val="clear" w:pos="851"/>
        </w:tabs>
        <w:spacing w:after="0" w:line="360" w:lineRule="exact"/>
        <w:ind w:left="630" w:hanging="630"/>
        <w:jc w:val="both"/>
        <w:rPr>
          <w:rFonts w:hint="eastAsia" w:ascii="宋体" w:hAnsi="宋体" w:cs="宋体"/>
          <w:szCs w:val="21"/>
        </w:rPr>
      </w:pPr>
      <w:r>
        <w:rPr>
          <w:rFonts w:hint="eastAsia" w:ascii="宋体" w:hAnsi="宋体" w:cs="宋体"/>
          <w:b/>
          <w:szCs w:val="21"/>
        </w:rPr>
        <w:t>安全要求：</w:t>
      </w:r>
      <w:r>
        <w:rPr>
          <w:rFonts w:hint="eastAsia" w:ascii="宋体" w:hAnsi="宋体" w:cs="宋体"/>
          <w:szCs w:val="21"/>
        </w:rPr>
        <w:t>严格遵守《保密守则》及招标单位的有关规定。档案扫描工作必须在招标单位指定的场所内进行。施工单位需确保场所正常秩序和安全。不得遗失、损坏档案，如有违法者，将追究法律责任。施工单位应做到：</w:t>
      </w:r>
    </w:p>
    <w:p>
      <w:pPr>
        <w:widowControl w:val="0"/>
        <w:numPr>
          <w:ilvl w:val="1"/>
          <w:numId w:val="2"/>
        </w:numPr>
        <w:tabs>
          <w:tab w:val="left" w:pos="630"/>
          <w:tab w:val="clear" w:pos="851"/>
        </w:tabs>
        <w:spacing w:after="0" w:line="360" w:lineRule="exact"/>
        <w:ind w:left="629" w:hanging="629"/>
        <w:jc w:val="both"/>
        <w:rPr>
          <w:rFonts w:hint="eastAsia" w:ascii="宋体" w:hAnsi="宋体" w:cs="宋体"/>
          <w:szCs w:val="21"/>
        </w:rPr>
      </w:pPr>
      <w:r>
        <w:rPr>
          <w:rFonts w:hint="eastAsia" w:ascii="宋体" w:hAnsi="宋体" w:cs="宋体"/>
          <w:szCs w:val="21"/>
        </w:rPr>
        <w:t>为安全需要，项目工作人员非温州籍人员不得少于三分之二。项目工作人员必须签订保密协议，加强对工作人员的保密教育。中标供应商应尽量确保本项目组人员的稳定性，防止频繁、大量地更换数字化加工人员。如有人员变动必须及时通知业主单位,现场项目负责人更换必须征得招标方同意，持证人员数量不得少于招投标时承诺的数量，否则视为违约。</w:t>
      </w:r>
    </w:p>
    <w:p>
      <w:pPr>
        <w:widowControl w:val="0"/>
        <w:numPr>
          <w:ilvl w:val="1"/>
          <w:numId w:val="2"/>
        </w:numPr>
        <w:tabs>
          <w:tab w:val="left" w:pos="630"/>
          <w:tab w:val="clear" w:pos="851"/>
        </w:tabs>
        <w:spacing w:after="0" w:line="360" w:lineRule="exact"/>
        <w:ind w:left="629" w:hanging="629"/>
        <w:jc w:val="both"/>
        <w:rPr>
          <w:rFonts w:hint="eastAsia" w:ascii="宋体" w:hAnsi="宋体" w:cs="宋体"/>
          <w:szCs w:val="21"/>
        </w:rPr>
      </w:pPr>
      <w:r>
        <w:rPr>
          <w:rFonts w:hint="eastAsia" w:ascii="宋体" w:hAnsi="宋体" w:cs="宋体"/>
          <w:szCs w:val="21"/>
        </w:rPr>
        <w:t>建立严格的保密制度，加强管理，杜绝工作人员对档案及档案信息的私自复制行为。</w:t>
      </w:r>
    </w:p>
    <w:p>
      <w:pPr>
        <w:widowControl w:val="0"/>
        <w:numPr>
          <w:ilvl w:val="1"/>
          <w:numId w:val="2"/>
        </w:numPr>
        <w:tabs>
          <w:tab w:val="left" w:pos="630"/>
          <w:tab w:val="clear" w:pos="851"/>
        </w:tabs>
        <w:spacing w:after="0" w:line="360" w:lineRule="exact"/>
        <w:ind w:left="629" w:hanging="629"/>
        <w:jc w:val="both"/>
        <w:rPr>
          <w:rFonts w:hint="eastAsia" w:ascii="宋体" w:hAnsi="宋体" w:cs="宋体"/>
          <w:szCs w:val="21"/>
        </w:rPr>
      </w:pPr>
      <w:r>
        <w:rPr>
          <w:rFonts w:hint="eastAsia" w:ascii="宋体" w:hAnsi="宋体" w:cs="宋体"/>
          <w:szCs w:val="21"/>
        </w:rPr>
        <w:t>不同的工序之间要采取必要措施，杜绝泄密事故的发生。</w:t>
      </w:r>
    </w:p>
    <w:p>
      <w:pPr>
        <w:widowControl w:val="0"/>
        <w:numPr>
          <w:ilvl w:val="1"/>
          <w:numId w:val="2"/>
        </w:numPr>
        <w:tabs>
          <w:tab w:val="left" w:pos="630"/>
          <w:tab w:val="clear" w:pos="851"/>
        </w:tabs>
        <w:spacing w:after="0" w:line="360" w:lineRule="exact"/>
        <w:ind w:left="629" w:hanging="629"/>
        <w:jc w:val="both"/>
        <w:rPr>
          <w:rFonts w:hint="eastAsia" w:ascii="宋体" w:hAnsi="宋体" w:cs="宋体"/>
          <w:szCs w:val="21"/>
        </w:rPr>
      </w:pPr>
      <w:r>
        <w:rPr>
          <w:rFonts w:hint="eastAsia" w:ascii="宋体" w:hAnsi="宋体" w:cs="宋体"/>
          <w:szCs w:val="21"/>
        </w:rPr>
        <w:t>扫描加工场地的安全及保密措施，具备保密设施，保证档案原件的安全和保密。在工作平台上建立监管系统，实时监控工作人员的操作过程，统一记录保存。</w:t>
      </w:r>
    </w:p>
    <w:p>
      <w:pPr>
        <w:widowControl w:val="0"/>
        <w:numPr>
          <w:ilvl w:val="1"/>
          <w:numId w:val="2"/>
        </w:numPr>
        <w:tabs>
          <w:tab w:val="left" w:pos="630"/>
          <w:tab w:val="clear" w:pos="851"/>
        </w:tabs>
        <w:spacing w:after="0" w:line="360" w:lineRule="exact"/>
        <w:ind w:left="629" w:hanging="629"/>
        <w:jc w:val="both"/>
        <w:rPr>
          <w:rFonts w:hint="eastAsia" w:ascii="宋体" w:hAnsi="宋体" w:cs="宋体"/>
          <w:szCs w:val="21"/>
        </w:rPr>
      </w:pPr>
      <w:r>
        <w:rPr>
          <w:rFonts w:hint="eastAsia" w:ascii="宋体" w:hAnsi="宋体" w:cs="宋体"/>
          <w:szCs w:val="21"/>
        </w:rPr>
        <w:t>分批验收进行数据移交时，工作站上的数据必须在招标单位工作人员的现场监督下销毁，同时移交该批次数字化加工的监管系统监控记录。</w:t>
      </w:r>
    </w:p>
    <w:p>
      <w:pPr>
        <w:widowControl w:val="0"/>
        <w:numPr>
          <w:ilvl w:val="1"/>
          <w:numId w:val="2"/>
        </w:numPr>
        <w:tabs>
          <w:tab w:val="left" w:pos="630"/>
          <w:tab w:val="clear" w:pos="851"/>
        </w:tabs>
        <w:spacing w:after="0" w:line="360" w:lineRule="exact"/>
        <w:ind w:left="629" w:hanging="629"/>
        <w:jc w:val="both"/>
        <w:rPr>
          <w:rFonts w:hint="eastAsia" w:ascii="宋体" w:hAnsi="宋体" w:cs="宋体"/>
          <w:szCs w:val="21"/>
        </w:rPr>
      </w:pPr>
      <w:r>
        <w:rPr>
          <w:rFonts w:hint="eastAsia" w:ascii="宋体" w:hAnsi="宋体" w:cs="宋体"/>
          <w:szCs w:val="21"/>
        </w:rPr>
        <w:t>不得在工作场所使用与工作无关的任何电器设备。</w:t>
      </w:r>
    </w:p>
    <w:p>
      <w:pPr>
        <w:widowControl w:val="0"/>
        <w:numPr>
          <w:ilvl w:val="1"/>
          <w:numId w:val="2"/>
        </w:numPr>
        <w:tabs>
          <w:tab w:val="left" w:pos="630"/>
          <w:tab w:val="clear" w:pos="851"/>
        </w:tabs>
        <w:spacing w:after="0" w:line="360" w:lineRule="exact"/>
        <w:ind w:left="629" w:hanging="629"/>
        <w:jc w:val="both"/>
        <w:rPr>
          <w:rFonts w:hint="eastAsia" w:ascii="宋体" w:hAnsi="宋体" w:cs="宋体"/>
          <w:szCs w:val="21"/>
        </w:rPr>
      </w:pPr>
      <w:r>
        <w:rPr>
          <w:rFonts w:hint="eastAsia" w:ascii="宋体" w:hAnsi="宋体" w:cs="宋体"/>
          <w:szCs w:val="21"/>
        </w:rPr>
        <w:t>加工过程安全要求：</w:t>
      </w:r>
    </w:p>
    <w:p>
      <w:pPr>
        <w:spacing w:line="360" w:lineRule="exact"/>
        <w:ind w:firstLine="440" w:firstLineChars="200"/>
        <w:rPr>
          <w:rFonts w:hint="eastAsia" w:ascii="宋体" w:hAnsi="宋体" w:cs="宋体"/>
          <w:b/>
          <w:szCs w:val="21"/>
        </w:rPr>
      </w:pPr>
      <w:r>
        <w:rPr>
          <w:rFonts w:hint="eastAsia" w:ascii="宋体" w:hAnsi="宋体" w:cs="宋体"/>
          <w:szCs w:val="21"/>
        </w:rPr>
        <w:t>对服务器的操作有安全监管措施。工作人员未经同意，不私自携带任何可存储设备进入或离开工作现场，</w:t>
      </w:r>
      <w:r>
        <w:rPr>
          <w:rFonts w:hint="eastAsia" w:ascii="宋体" w:hAnsi="宋体" w:cs="宋体"/>
          <w:b/>
          <w:szCs w:val="21"/>
        </w:rPr>
        <w:t>加工过程中使用过的所有存储介质（包括计算机硬盘、光盘、U盘等等其他介质）及提供的服务器待扫描结束后无偿归采购单位所有。</w:t>
      </w:r>
    </w:p>
    <w:p>
      <w:pPr>
        <w:widowControl w:val="0"/>
        <w:numPr>
          <w:ilvl w:val="2"/>
          <w:numId w:val="2"/>
        </w:numPr>
        <w:tabs>
          <w:tab w:val="left" w:pos="630"/>
        </w:tabs>
        <w:spacing w:after="0" w:line="360" w:lineRule="exact"/>
        <w:ind w:left="630" w:hanging="630"/>
        <w:jc w:val="both"/>
        <w:rPr>
          <w:rFonts w:hint="eastAsia" w:ascii="宋体" w:hAnsi="宋体" w:cs="宋体"/>
          <w:szCs w:val="21"/>
        </w:rPr>
      </w:pPr>
      <w:r>
        <w:rPr>
          <w:rFonts w:hint="eastAsia" w:ascii="宋体" w:hAnsi="宋体" w:cs="宋体"/>
          <w:szCs w:val="21"/>
        </w:rPr>
        <w:t>USB端口封闭使用。</w:t>
      </w:r>
    </w:p>
    <w:p>
      <w:pPr>
        <w:spacing w:line="360" w:lineRule="exact"/>
        <w:ind w:firstLine="440" w:firstLineChars="200"/>
        <w:rPr>
          <w:rFonts w:hint="eastAsia" w:ascii="宋体" w:hAnsi="宋体" w:cs="宋体"/>
          <w:szCs w:val="21"/>
        </w:rPr>
      </w:pPr>
      <w:r>
        <w:rPr>
          <w:rFonts w:hint="eastAsia" w:ascii="宋体" w:hAnsi="宋体" w:cs="宋体"/>
          <w:szCs w:val="21"/>
        </w:rPr>
        <w:t>各操作均有日志记录：用户登录操作日志；用户文件传输操作日志；系统管理员操作日志；刻录光盘日志；文件上传日志；网络访问日志等。</w:t>
      </w:r>
    </w:p>
    <w:p>
      <w:pPr>
        <w:widowControl w:val="0"/>
        <w:numPr>
          <w:ilvl w:val="2"/>
          <w:numId w:val="2"/>
        </w:numPr>
        <w:tabs>
          <w:tab w:val="left" w:pos="630"/>
        </w:tabs>
        <w:spacing w:after="0" w:line="360" w:lineRule="exact"/>
        <w:ind w:left="630" w:hanging="630"/>
        <w:jc w:val="both"/>
        <w:rPr>
          <w:rFonts w:hint="eastAsia" w:ascii="宋体" w:hAnsi="宋体" w:cs="宋体"/>
          <w:szCs w:val="21"/>
        </w:rPr>
      </w:pPr>
      <w:r>
        <w:rPr>
          <w:rFonts w:hint="eastAsia" w:ascii="宋体" w:hAnsi="宋体" w:cs="宋体"/>
          <w:szCs w:val="21"/>
        </w:rPr>
        <w:t>按照既定规则、路径，自动备份目录数据、图像文件，并可进行数据库恢复。包括数据库增量备份、全库备份、制定时间自动备份、手动备份。</w:t>
      </w:r>
    </w:p>
    <w:p>
      <w:pPr>
        <w:widowControl w:val="0"/>
        <w:numPr>
          <w:ilvl w:val="2"/>
          <w:numId w:val="2"/>
        </w:numPr>
        <w:tabs>
          <w:tab w:val="left" w:pos="630"/>
        </w:tabs>
        <w:spacing w:after="0" w:line="360" w:lineRule="exact"/>
        <w:ind w:left="630" w:hanging="630"/>
        <w:jc w:val="both"/>
        <w:rPr>
          <w:rFonts w:hint="eastAsia" w:ascii="宋体" w:hAnsi="宋体" w:cs="宋体"/>
          <w:szCs w:val="21"/>
        </w:rPr>
      </w:pPr>
      <w:r>
        <w:rPr>
          <w:rFonts w:hint="eastAsia" w:ascii="宋体" w:hAnsi="宋体" w:cs="宋体"/>
          <w:szCs w:val="21"/>
        </w:rPr>
        <w:t>应遵循的业务标准：</w:t>
      </w:r>
    </w:p>
    <w:p>
      <w:pPr>
        <w:widowControl w:val="0"/>
        <w:numPr>
          <w:ilvl w:val="0"/>
          <w:numId w:val="4"/>
        </w:numPr>
        <w:spacing w:after="0" w:line="360" w:lineRule="exact"/>
        <w:ind w:left="1260" w:hanging="630"/>
        <w:jc w:val="both"/>
        <w:rPr>
          <w:rFonts w:hint="eastAsia" w:ascii="宋体" w:hAnsi="宋体" w:cs="宋体"/>
          <w:bCs/>
          <w:szCs w:val="21"/>
        </w:rPr>
      </w:pPr>
      <w:r>
        <w:rPr>
          <w:rFonts w:hint="eastAsia" w:ascii="宋体" w:hAnsi="宋体" w:cs="宋体"/>
          <w:bCs/>
          <w:szCs w:val="21"/>
        </w:rPr>
        <w:t>管理性标准规范</w:t>
      </w:r>
    </w:p>
    <w:p>
      <w:pPr>
        <w:widowControl w:val="0"/>
        <w:numPr>
          <w:ilvl w:val="1"/>
          <w:numId w:val="5"/>
        </w:numPr>
        <w:tabs>
          <w:tab w:val="left" w:pos="1575"/>
          <w:tab w:val="clear" w:pos="868"/>
        </w:tabs>
        <w:spacing w:after="0" w:line="360" w:lineRule="exact"/>
        <w:ind w:left="1575" w:hanging="315"/>
        <w:jc w:val="both"/>
        <w:rPr>
          <w:rFonts w:hint="eastAsia" w:ascii="宋体" w:hAnsi="宋体" w:cs="宋体"/>
          <w:szCs w:val="21"/>
        </w:rPr>
      </w:pPr>
      <w:r>
        <w:rPr>
          <w:rFonts w:hint="eastAsia" w:ascii="宋体" w:hAnsi="宋体" w:cs="宋体"/>
          <w:szCs w:val="21"/>
        </w:rPr>
        <w:t>《中华人民共和国保守国家秘密法》</w:t>
      </w:r>
    </w:p>
    <w:p>
      <w:pPr>
        <w:widowControl w:val="0"/>
        <w:numPr>
          <w:ilvl w:val="1"/>
          <w:numId w:val="5"/>
        </w:numPr>
        <w:tabs>
          <w:tab w:val="left" w:pos="1575"/>
          <w:tab w:val="clear" w:pos="868"/>
        </w:tabs>
        <w:spacing w:after="0" w:line="360" w:lineRule="exact"/>
        <w:ind w:left="1575" w:hanging="315"/>
        <w:jc w:val="both"/>
        <w:rPr>
          <w:rFonts w:hint="eastAsia" w:ascii="宋体" w:hAnsi="宋体" w:cs="宋体"/>
          <w:szCs w:val="21"/>
        </w:rPr>
      </w:pPr>
      <w:r>
        <w:rPr>
          <w:rFonts w:hint="eastAsia" w:ascii="宋体" w:hAnsi="宋体" w:cs="宋体"/>
          <w:szCs w:val="21"/>
        </w:rPr>
        <w:t>《中华人民共和国保守国家秘密法实施办法》</w:t>
      </w:r>
    </w:p>
    <w:p>
      <w:pPr>
        <w:widowControl w:val="0"/>
        <w:numPr>
          <w:ilvl w:val="1"/>
          <w:numId w:val="5"/>
        </w:numPr>
        <w:tabs>
          <w:tab w:val="left" w:pos="1575"/>
          <w:tab w:val="clear" w:pos="868"/>
        </w:tabs>
        <w:spacing w:after="0" w:line="360" w:lineRule="exact"/>
        <w:ind w:left="1575" w:hanging="315"/>
        <w:jc w:val="both"/>
        <w:rPr>
          <w:rFonts w:hint="eastAsia" w:ascii="宋体" w:hAnsi="宋体" w:cs="宋体"/>
          <w:szCs w:val="21"/>
        </w:rPr>
      </w:pPr>
      <w:r>
        <w:rPr>
          <w:rFonts w:hint="eastAsia" w:ascii="宋体" w:hAnsi="宋体" w:cs="宋体"/>
          <w:szCs w:val="21"/>
        </w:rPr>
        <w:t>《关于严禁用涉密计算机上国际互联网的通知》(中保委[2003]4号)</w:t>
      </w:r>
    </w:p>
    <w:p>
      <w:pPr>
        <w:widowControl w:val="0"/>
        <w:numPr>
          <w:ilvl w:val="1"/>
          <w:numId w:val="5"/>
        </w:numPr>
        <w:tabs>
          <w:tab w:val="left" w:pos="1575"/>
          <w:tab w:val="clear" w:pos="868"/>
        </w:tabs>
        <w:spacing w:after="0" w:line="360" w:lineRule="exact"/>
        <w:ind w:left="1575" w:hanging="315"/>
        <w:jc w:val="both"/>
        <w:rPr>
          <w:rFonts w:hint="eastAsia" w:ascii="宋体" w:hAnsi="宋体" w:cs="宋体"/>
          <w:szCs w:val="21"/>
        </w:rPr>
      </w:pPr>
      <w:r>
        <w:rPr>
          <w:rFonts w:hint="eastAsia" w:ascii="宋体" w:hAnsi="宋体" w:cs="宋体"/>
          <w:szCs w:val="21"/>
        </w:rPr>
        <w:t>《计算机病毒防治管理办法》(中华人民共和国公安部令第51号)</w:t>
      </w:r>
    </w:p>
    <w:p>
      <w:pPr>
        <w:widowControl w:val="0"/>
        <w:numPr>
          <w:ilvl w:val="1"/>
          <w:numId w:val="5"/>
        </w:numPr>
        <w:tabs>
          <w:tab w:val="left" w:pos="1575"/>
          <w:tab w:val="clear" w:pos="868"/>
        </w:tabs>
        <w:spacing w:after="0" w:line="360" w:lineRule="exact"/>
        <w:ind w:left="1575" w:hanging="315"/>
        <w:jc w:val="both"/>
        <w:rPr>
          <w:rFonts w:hint="eastAsia" w:ascii="宋体" w:hAnsi="宋体" w:cs="宋体"/>
          <w:szCs w:val="21"/>
        </w:rPr>
      </w:pPr>
      <w:r>
        <w:rPr>
          <w:rFonts w:hint="eastAsia" w:ascii="宋体" w:hAnsi="宋体" w:cs="宋体"/>
          <w:szCs w:val="21"/>
        </w:rPr>
        <w:t>《计算机信息系统保密管理暂行规定》(国保发[1998]1号)</w:t>
      </w:r>
    </w:p>
    <w:p>
      <w:pPr>
        <w:widowControl w:val="0"/>
        <w:numPr>
          <w:ilvl w:val="0"/>
          <w:numId w:val="4"/>
        </w:numPr>
        <w:spacing w:after="0" w:line="360" w:lineRule="exact"/>
        <w:ind w:left="1260" w:hanging="630"/>
        <w:jc w:val="both"/>
        <w:rPr>
          <w:rFonts w:hint="eastAsia" w:ascii="宋体" w:hAnsi="宋体" w:cs="宋体"/>
          <w:bCs/>
          <w:szCs w:val="21"/>
        </w:rPr>
      </w:pPr>
      <w:r>
        <w:rPr>
          <w:rFonts w:hint="eastAsia" w:ascii="宋体" w:hAnsi="宋体" w:cs="宋体"/>
          <w:bCs/>
          <w:szCs w:val="21"/>
        </w:rPr>
        <w:t xml:space="preserve">业务性、技术性标准规范 </w:t>
      </w:r>
    </w:p>
    <w:p>
      <w:pPr>
        <w:widowControl w:val="0"/>
        <w:numPr>
          <w:ilvl w:val="1"/>
          <w:numId w:val="5"/>
        </w:numPr>
        <w:tabs>
          <w:tab w:val="left" w:pos="1575"/>
          <w:tab w:val="clear" w:pos="868"/>
        </w:tabs>
        <w:spacing w:after="0" w:line="360" w:lineRule="exact"/>
        <w:ind w:left="1575" w:hanging="315"/>
        <w:jc w:val="both"/>
        <w:rPr>
          <w:rFonts w:hint="eastAsia" w:ascii="宋体" w:hAnsi="宋体" w:cs="宋体"/>
          <w:szCs w:val="21"/>
        </w:rPr>
      </w:pPr>
      <w:r>
        <w:rPr>
          <w:rFonts w:hint="eastAsia" w:ascii="宋体" w:hAnsi="宋体" w:cs="宋体"/>
          <w:szCs w:val="21"/>
        </w:rPr>
        <w:t>《中华人民共和国档案法》；</w:t>
      </w:r>
    </w:p>
    <w:p>
      <w:pPr>
        <w:widowControl w:val="0"/>
        <w:numPr>
          <w:ilvl w:val="1"/>
          <w:numId w:val="5"/>
        </w:numPr>
        <w:tabs>
          <w:tab w:val="left" w:pos="1575"/>
          <w:tab w:val="clear" w:pos="868"/>
        </w:tabs>
        <w:spacing w:after="0" w:line="360" w:lineRule="exact"/>
        <w:ind w:left="1575" w:hanging="315"/>
        <w:jc w:val="both"/>
        <w:rPr>
          <w:rFonts w:hint="eastAsia" w:ascii="宋体" w:hAnsi="宋体" w:cs="宋体"/>
          <w:szCs w:val="21"/>
        </w:rPr>
      </w:pPr>
      <w:r>
        <w:rPr>
          <w:rFonts w:hint="eastAsia" w:ascii="宋体" w:hAnsi="宋体" w:cs="宋体"/>
          <w:szCs w:val="21"/>
        </w:rPr>
        <w:t>《文书档案案卷格式》(GB9705—88)；</w:t>
      </w:r>
    </w:p>
    <w:p>
      <w:pPr>
        <w:widowControl w:val="0"/>
        <w:numPr>
          <w:ilvl w:val="1"/>
          <w:numId w:val="5"/>
        </w:numPr>
        <w:tabs>
          <w:tab w:val="left" w:pos="1575"/>
          <w:tab w:val="clear" w:pos="868"/>
        </w:tabs>
        <w:spacing w:after="0" w:line="360" w:lineRule="exact"/>
        <w:ind w:left="1575" w:hanging="315"/>
        <w:jc w:val="both"/>
        <w:rPr>
          <w:rFonts w:hint="eastAsia" w:ascii="宋体" w:hAnsi="宋体" w:cs="宋体"/>
          <w:szCs w:val="21"/>
        </w:rPr>
      </w:pPr>
      <w:r>
        <w:rPr>
          <w:rFonts w:hint="eastAsia" w:ascii="宋体" w:hAnsi="宋体" w:cs="宋体"/>
          <w:szCs w:val="21"/>
        </w:rPr>
        <w:t>《电子文件归档与管理规范》(GB／T 18894—2002)；</w:t>
      </w:r>
    </w:p>
    <w:p>
      <w:pPr>
        <w:widowControl w:val="0"/>
        <w:numPr>
          <w:ilvl w:val="1"/>
          <w:numId w:val="5"/>
        </w:numPr>
        <w:tabs>
          <w:tab w:val="left" w:pos="1575"/>
          <w:tab w:val="clear" w:pos="868"/>
        </w:tabs>
        <w:spacing w:after="0" w:line="360" w:lineRule="exact"/>
        <w:ind w:left="1575" w:hanging="315"/>
        <w:jc w:val="both"/>
        <w:rPr>
          <w:rFonts w:hint="eastAsia" w:ascii="宋体" w:hAnsi="宋体" w:cs="宋体"/>
          <w:szCs w:val="21"/>
        </w:rPr>
      </w:pPr>
      <w:r>
        <w:rPr>
          <w:rFonts w:hint="eastAsia" w:ascii="宋体" w:hAnsi="宋体" w:cs="宋体"/>
          <w:szCs w:val="21"/>
        </w:rPr>
        <w:t>《档案交接文据格式》(GB／T1 3968—92)；</w:t>
      </w:r>
    </w:p>
    <w:p>
      <w:pPr>
        <w:widowControl w:val="0"/>
        <w:numPr>
          <w:ilvl w:val="1"/>
          <w:numId w:val="5"/>
        </w:numPr>
        <w:tabs>
          <w:tab w:val="left" w:pos="1575"/>
          <w:tab w:val="clear" w:pos="868"/>
        </w:tabs>
        <w:spacing w:after="0" w:line="360" w:lineRule="exact"/>
        <w:ind w:left="1575" w:hanging="315"/>
        <w:jc w:val="both"/>
        <w:rPr>
          <w:rFonts w:hint="eastAsia" w:ascii="宋体" w:hAnsi="宋体" w:cs="宋体"/>
          <w:szCs w:val="21"/>
        </w:rPr>
      </w:pPr>
      <w:r>
        <w:rPr>
          <w:rFonts w:hint="eastAsia" w:ascii="宋体" w:hAnsi="宋体" w:cs="宋体"/>
          <w:szCs w:val="21"/>
        </w:rPr>
        <w:t>《中央档案馆档案接收标准》</w:t>
      </w:r>
    </w:p>
    <w:p>
      <w:pPr>
        <w:widowControl w:val="0"/>
        <w:numPr>
          <w:ilvl w:val="1"/>
          <w:numId w:val="5"/>
        </w:numPr>
        <w:tabs>
          <w:tab w:val="left" w:pos="1575"/>
          <w:tab w:val="clear" w:pos="868"/>
        </w:tabs>
        <w:spacing w:after="0" w:line="360" w:lineRule="exact"/>
        <w:ind w:left="1575" w:hanging="315"/>
        <w:jc w:val="both"/>
        <w:rPr>
          <w:rFonts w:hint="eastAsia" w:ascii="宋体" w:hAnsi="宋体" w:cs="宋体"/>
          <w:szCs w:val="21"/>
        </w:rPr>
      </w:pPr>
      <w:r>
        <w:rPr>
          <w:rFonts w:hint="eastAsia" w:ascii="宋体" w:hAnsi="宋体" w:cs="宋体"/>
          <w:szCs w:val="21"/>
        </w:rPr>
        <w:t>《国家行政机关公文格式》(CB／T 9704—1999)</w:t>
      </w:r>
    </w:p>
    <w:p>
      <w:pPr>
        <w:widowControl w:val="0"/>
        <w:numPr>
          <w:ilvl w:val="1"/>
          <w:numId w:val="5"/>
        </w:numPr>
        <w:tabs>
          <w:tab w:val="left" w:pos="1575"/>
          <w:tab w:val="clear" w:pos="868"/>
        </w:tabs>
        <w:spacing w:after="0" w:line="360" w:lineRule="exact"/>
        <w:ind w:left="1575" w:hanging="315"/>
        <w:jc w:val="both"/>
        <w:rPr>
          <w:rFonts w:hint="eastAsia" w:ascii="宋体" w:hAnsi="宋体" w:cs="宋体"/>
          <w:szCs w:val="21"/>
        </w:rPr>
      </w:pPr>
      <w:r>
        <w:rPr>
          <w:rFonts w:hint="eastAsia" w:ascii="宋体" w:hAnsi="宋体" w:cs="宋体"/>
          <w:szCs w:val="21"/>
        </w:rPr>
        <w:t>《纸质档案数字化技术规范》(DA／T 31—2005)</w:t>
      </w:r>
    </w:p>
    <w:p>
      <w:pPr>
        <w:widowControl w:val="0"/>
        <w:numPr>
          <w:ilvl w:val="1"/>
          <w:numId w:val="5"/>
        </w:numPr>
        <w:tabs>
          <w:tab w:val="left" w:pos="1575"/>
          <w:tab w:val="clear" w:pos="868"/>
        </w:tabs>
        <w:spacing w:after="0" w:line="360" w:lineRule="exact"/>
        <w:ind w:left="1575" w:hanging="315"/>
        <w:jc w:val="both"/>
        <w:rPr>
          <w:rFonts w:hint="eastAsia" w:ascii="宋体" w:hAnsi="宋体" w:cs="宋体"/>
          <w:szCs w:val="21"/>
        </w:rPr>
      </w:pPr>
      <w:r>
        <w:rPr>
          <w:rFonts w:hint="eastAsia" w:ascii="宋体" w:hAnsi="宋体" w:cs="宋体"/>
          <w:szCs w:val="21"/>
        </w:rPr>
        <w:t>《照片档案管理规范》(CB／T 11821—2002)</w:t>
      </w:r>
    </w:p>
    <w:p>
      <w:pPr>
        <w:widowControl w:val="0"/>
        <w:numPr>
          <w:ilvl w:val="1"/>
          <w:numId w:val="5"/>
        </w:numPr>
        <w:tabs>
          <w:tab w:val="left" w:pos="1575"/>
          <w:tab w:val="clear" w:pos="868"/>
        </w:tabs>
        <w:spacing w:after="0" w:line="360" w:lineRule="exact"/>
        <w:ind w:left="1575" w:hanging="315"/>
        <w:jc w:val="both"/>
        <w:rPr>
          <w:rFonts w:hint="eastAsia" w:ascii="宋体" w:hAnsi="宋体" w:cs="宋体"/>
          <w:szCs w:val="21"/>
        </w:rPr>
      </w:pPr>
      <w:r>
        <w:rPr>
          <w:rFonts w:hint="eastAsia" w:ascii="宋体" w:hAnsi="宋体" w:cs="宋体"/>
          <w:szCs w:val="21"/>
        </w:rPr>
        <w:t>《中国档案机读目录格式》(CB／T 2016 3-2006)</w:t>
      </w:r>
    </w:p>
    <w:p>
      <w:pPr>
        <w:widowControl w:val="0"/>
        <w:numPr>
          <w:ilvl w:val="1"/>
          <w:numId w:val="5"/>
        </w:numPr>
        <w:tabs>
          <w:tab w:val="left" w:pos="1575"/>
          <w:tab w:val="clear" w:pos="868"/>
        </w:tabs>
        <w:spacing w:after="0" w:line="360" w:lineRule="exact"/>
        <w:ind w:left="1575" w:hanging="315"/>
        <w:jc w:val="both"/>
        <w:rPr>
          <w:rFonts w:hint="eastAsia" w:ascii="宋体" w:hAnsi="宋体" w:cs="宋体"/>
          <w:szCs w:val="21"/>
        </w:rPr>
      </w:pPr>
      <w:r>
        <w:rPr>
          <w:rFonts w:hint="eastAsia" w:ascii="宋体" w:hAnsi="宋体" w:cs="宋体"/>
          <w:szCs w:val="21"/>
        </w:rPr>
        <w:t>《档案著录规则》(DA／T 18—1999)</w:t>
      </w:r>
    </w:p>
    <w:p>
      <w:pPr>
        <w:widowControl w:val="0"/>
        <w:numPr>
          <w:ilvl w:val="0"/>
          <w:numId w:val="2"/>
        </w:numPr>
        <w:tabs>
          <w:tab w:val="left" w:pos="630"/>
          <w:tab w:val="clear" w:pos="851"/>
        </w:tabs>
        <w:spacing w:after="0" w:line="360" w:lineRule="exact"/>
        <w:ind w:left="630" w:hanging="630"/>
        <w:jc w:val="both"/>
        <w:rPr>
          <w:rFonts w:hint="eastAsia" w:ascii="宋体" w:hAnsi="宋体" w:cs="宋体"/>
          <w:b/>
          <w:szCs w:val="21"/>
        </w:rPr>
      </w:pPr>
      <w:r>
        <w:rPr>
          <w:rFonts w:hint="eastAsia" w:ascii="宋体" w:hAnsi="宋体" w:cs="宋体"/>
          <w:b/>
          <w:szCs w:val="21"/>
        </w:rPr>
        <w:t>售后服务要求</w:t>
      </w:r>
    </w:p>
    <w:p>
      <w:pPr>
        <w:widowControl w:val="0"/>
        <w:numPr>
          <w:ilvl w:val="1"/>
          <w:numId w:val="2"/>
        </w:numPr>
        <w:tabs>
          <w:tab w:val="left" w:pos="630"/>
          <w:tab w:val="clear" w:pos="851"/>
        </w:tabs>
        <w:spacing w:after="0" w:line="360" w:lineRule="exact"/>
        <w:ind w:left="629" w:hanging="629"/>
        <w:jc w:val="both"/>
        <w:rPr>
          <w:rFonts w:hint="eastAsia" w:ascii="宋体" w:hAnsi="宋体" w:cs="宋体"/>
          <w:szCs w:val="21"/>
        </w:rPr>
      </w:pPr>
      <w:r>
        <w:rPr>
          <w:rFonts w:hint="eastAsia" w:ascii="宋体" w:hAnsi="宋体" w:cs="宋体"/>
          <w:szCs w:val="21"/>
        </w:rPr>
        <w:t>售后服务期限：项目验收交付使用后提供三年免费质量保证及售后服务，并有三年期满后提供有偿服务的技术支持方案。</w:t>
      </w:r>
    </w:p>
    <w:p>
      <w:pPr>
        <w:widowControl w:val="0"/>
        <w:numPr>
          <w:ilvl w:val="1"/>
          <w:numId w:val="2"/>
        </w:numPr>
        <w:tabs>
          <w:tab w:val="left" w:pos="630"/>
          <w:tab w:val="clear" w:pos="851"/>
        </w:tabs>
        <w:spacing w:after="0" w:line="360" w:lineRule="exact"/>
        <w:ind w:left="629" w:hanging="629"/>
        <w:jc w:val="both"/>
        <w:rPr>
          <w:rFonts w:hint="eastAsia" w:ascii="宋体" w:hAnsi="宋体" w:cs="宋体"/>
          <w:szCs w:val="21"/>
        </w:rPr>
      </w:pPr>
      <w:r>
        <w:rPr>
          <w:rFonts w:hint="eastAsia" w:ascii="宋体" w:hAnsi="宋体" w:cs="宋体"/>
          <w:szCs w:val="21"/>
        </w:rPr>
        <w:t>售后服务方式及响应时间：采用现场维护方式，中标方24小时热线响应，在接到电话要求后按承诺时限到达维护地点，以保证数据的安全运行。</w:t>
      </w:r>
    </w:p>
    <w:p>
      <w:pPr>
        <w:widowControl w:val="0"/>
        <w:numPr>
          <w:ilvl w:val="1"/>
          <w:numId w:val="2"/>
        </w:numPr>
        <w:tabs>
          <w:tab w:val="left" w:pos="630"/>
          <w:tab w:val="clear" w:pos="851"/>
        </w:tabs>
        <w:spacing w:after="0" w:line="360" w:lineRule="exact"/>
        <w:ind w:left="629" w:hanging="629"/>
        <w:jc w:val="both"/>
        <w:rPr>
          <w:rFonts w:hint="eastAsia" w:ascii="宋体" w:hAnsi="宋体" w:cs="宋体"/>
          <w:szCs w:val="21"/>
        </w:rPr>
      </w:pPr>
      <w:r>
        <w:rPr>
          <w:rFonts w:hint="eastAsia" w:ascii="宋体" w:hAnsi="宋体" w:cs="宋体"/>
          <w:szCs w:val="21"/>
        </w:rPr>
        <w:t>售后服务问题解决时间：一般问题在4小时内解决，严重问题及时提出用户方可接受的解决方案和服务承诺。</w:t>
      </w:r>
    </w:p>
    <w:p>
      <w:pPr>
        <w:widowControl w:val="0"/>
        <w:numPr>
          <w:ilvl w:val="1"/>
          <w:numId w:val="2"/>
        </w:numPr>
        <w:tabs>
          <w:tab w:val="left" w:pos="630"/>
          <w:tab w:val="clear" w:pos="851"/>
        </w:tabs>
        <w:spacing w:after="0" w:line="360" w:lineRule="exact"/>
        <w:ind w:left="629" w:hanging="629"/>
        <w:jc w:val="both"/>
        <w:rPr>
          <w:rFonts w:hint="eastAsia" w:ascii="宋体" w:hAnsi="宋体" w:cs="宋体"/>
          <w:szCs w:val="21"/>
        </w:rPr>
      </w:pPr>
      <w:r>
        <w:rPr>
          <w:rFonts w:hint="eastAsia" w:ascii="宋体" w:hAnsi="宋体" w:cs="宋体"/>
          <w:szCs w:val="21"/>
        </w:rPr>
        <w:t>保修期内对故障光盘提供免费补充刻录服务。</w:t>
      </w:r>
    </w:p>
    <w:p>
      <w:pPr>
        <w:widowControl w:val="0"/>
        <w:numPr>
          <w:ilvl w:val="1"/>
          <w:numId w:val="2"/>
        </w:numPr>
        <w:tabs>
          <w:tab w:val="left" w:pos="630"/>
          <w:tab w:val="clear" w:pos="851"/>
        </w:tabs>
        <w:spacing w:after="0" w:line="360" w:lineRule="exact"/>
        <w:ind w:left="629" w:hanging="629"/>
        <w:jc w:val="both"/>
        <w:rPr>
          <w:rFonts w:hint="eastAsia" w:ascii="宋体" w:hAnsi="宋体" w:cs="宋体"/>
          <w:szCs w:val="21"/>
        </w:rPr>
      </w:pPr>
      <w:r>
        <w:rPr>
          <w:rFonts w:hint="eastAsia" w:ascii="宋体" w:hAnsi="宋体" w:cs="宋体"/>
          <w:szCs w:val="21"/>
        </w:rPr>
        <w:t>列出其他售后服务承诺内容。</w:t>
      </w:r>
    </w:p>
    <w:p>
      <w:pPr>
        <w:widowControl w:val="0"/>
        <w:numPr>
          <w:ilvl w:val="0"/>
          <w:numId w:val="2"/>
        </w:numPr>
        <w:tabs>
          <w:tab w:val="left" w:pos="630"/>
          <w:tab w:val="clear" w:pos="851"/>
        </w:tabs>
        <w:spacing w:after="0" w:line="360" w:lineRule="exact"/>
        <w:ind w:left="630" w:hanging="630"/>
        <w:jc w:val="both"/>
        <w:rPr>
          <w:rFonts w:hint="eastAsia" w:ascii="宋体" w:hAnsi="宋体" w:cs="宋体"/>
          <w:b/>
          <w:szCs w:val="21"/>
        </w:rPr>
      </w:pPr>
      <w:r>
        <w:rPr>
          <w:rFonts w:hint="eastAsia" w:ascii="宋体" w:hAnsi="宋体" w:cs="宋体"/>
          <w:b/>
          <w:szCs w:val="21"/>
        </w:rPr>
        <w:t>其他要求</w:t>
      </w:r>
    </w:p>
    <w:p>
      <w:pPr>
        <w:widowControl w:val="0"/>
        <w:numPr>
          <w:ilvl w:val="1"/>
          <w:numId w:val="2"/>
        </w:numPr>
        <w:tabs>
          <w:tab w:val="left" w:pos="630"/>
          <w:tab w:val="clear" w:pos="851"/>
        </w:tabs>
        <w:spacing w:after="0" w:line="360" w:lineRule="exact"/>
        <w:ind w:left="629" w:hanging="629"/>
        <w:jc w:val="both"/>
        <w:rPr>
          <w:rFonts w:hint="eastAsia" w:ascii="宋体" w:hAnsi="宋体" w:cs="宋体"/>
          <w:szCs w:val="21"/>
        </w:rPr>
      </w:pPr>
      <w:r>
        <w:rPr>
          <w:rFonts w:hint="eastAsia" w:ascii="宋体" w:hAnsi="宋体" w:cs="宋体"/>
          <w:szCs w:val="21"/>
        </w:rPr>
        <w:t>招标单位仅提供场地，不提供档案扫描所需的任何相应设备、材料和数字化加工软件。</w:t>
      </w:r>
    </w:p>
    <w:p>
      <w:pPr>
        <w:widowControl w:val="0"/>
        <w:numPr>
          <w:ilvl w:val="1"/>
          <w:numId w:val="2"/>
        </w:numPr>
        <w:tabs>
          <w:tab w:val="left" w:pos="630"/>
          <w:tab w:val="clear" w:pos="851"/>
        </w:tabs>
        <w:spacing w:after="0" w:line="360" w:lineRule="exact"/>
        <w:ind w:left="629" w:hanging="629"/>
        <w:jc w:val="both"/>
        <w:rPr>
          <w:rFonts w:hint="eastAsia" w:ascii="宋体" w:hAnsi="宋体" w:cs="宋体"/>
          <w:szCs w:val="21"/>
        </w:rPr>
      </w:pPr>
      <w:r>
        <w:rPr>
          <w:rFonts w:hint="eastAsia" w:ascii="宋体" w:hAnsi="宋体" w:cs="宋体"/>
          <w:szCs w:val="21"/>
        </w:rPr>
        <w:t>双方各指定专人做好档案的清点交接工作，《纸质档案扫描工作流程表》随同档案一起交接。</w:t>
      </w:r>
    </w:p>
    <w:p>
      <w:pPr>
        <w:widowControl w:val="0"/>
        <w:numPr>
          <w:ilvl w:val="1"/>
          <w:numId w:val="2"/>
        </w:numPr>
        <w:tabs>
          <w:tab w:val="left" w:pos="630"/>
          <w:tab w:val="clear" w:pos="851"/>
        </w:tabs>
        <w:spacing w:after="0" w:line="360" w:lineRule="exact"/>
        <w:ind w:left="629" w:hanging="629"/>
        <w:jc w:val="both"/>
        <w:rPr>
          <w:rFonts w:hint="eastAsia" w:ascii="宋体" w:hAnsi="宋体" w:cs="宋体"/>
          <w:szCs w:val="21"/>
        </w:rPr>
      </w:pPr>
      <w:r>
        <w:rPr>
          <w:rFonts w:hint="eastAsia" w:ascii="宋体" w:hAnsi="宋体" w:cs="宋体"/>
          <w:szCs w:val="21"/>
        </w:rPr>
        <w:t>各投标公司在投标时要特别强调所承诺的服务内容，其中包括：免费服务后的服务方式和费用。服务响应时间、项目完成时间、公司的技术力量、技术服务内容、保密措施和质量水平、免费培训项目等。</w:t>
      </w:r>
    </w:p>
    <w:p>
      <w:pPr>
        <w:widowControl w:val="0"/>
        <w:numPr>
          <w:ilvl w:val="1"/>
          <w:numId w:val="2"/>
        </w:numPr>
        <w:tabs>
          <w:tab w:val="left" w:pos="630"/>
          <w:tab w:val="clear" w:pos="851"/>
        </w:tabs>
        <w:spacing w:after="0" w:line="360" w:lineRule="exact"/>
        <w:ind w:left="629" w:hanging="629"/>
        <w:jc w:val="both"/>
        <w:rPr>
          <w:rFonts w:hint="eastAsia" w:ascii="宋体" w:hAnsi="宋体" w:cs="宋体"/>
          <w:szCs w:val="21"/>
        </w:rPr>
      </w:pPr>
      <w:r>
        <w:rPr>
          <w:rFonts w:hint="eastAsia" w:ascii="宋体" w:hAnsi="宋体" w:cs="宋体"/>
          <w:szCs w:val="21"/>
        </w:rPr>
        <w:t>要求中标单位在签立合同时成立项目组，指定专人负责该项目，项目负责人必须为中标单位公司级负责人，并列出具体的项目操作标准及流程、项目实施计划、人员及保证措施。</w:t>
      </w:r>
    </w:p>
    <w:p>
      <w:pPr>
        <w:widowControl w:val="0"/>
        <w:numPr>
          <w:ilvl w:val="1"/>
          <w:numId w:val="2"/>
        </w:numPr>
        <w:tabs>
          <w:tab w:val="left" w:pos="630"/>
          <w:tab w:val="clear" w:pos="851"/>
        </w:tabs>
        <w:spacing w:after="0" w:line="360" w:lineRule="exact"/>
        <w:ind w:left="629" w:hanging="629"/>
        <w:jc w:val="both"/>
        <w:rPr>
          <w:rFonts w:hint="eastAsia" w:ascii="宋体" w:hAnsi="宋体" w:cs="宋体"/>
          <w:szCs w:val="21"/>
        </w:rPr>
      </w:pPr>
      <w:r>
        <w:rPr>
          <w:rFonts w:hint="eastAsia" w:ascii="宋体" w:hAnsi="宋体" w:cs="宋体"/>
          <w:szCs w:val="21"/>
        </w:rPr>
        <w:t>数字化加工现场的工作人员须为企业合同员工，投标人须提供所配备员工的用工合同及医疗社保缴纳材料复印件。所有员工须保持稳定，如有人员变动必须及时通知</w:t>
      </w:r>
      <w:r>
        <w:rPr>
          <w:rFonts w:hint="eastAsia" w:ascii="宋体" w:hAnsi="宋体" w:cs="宋体"/>
          <w:szCs w:val="21"/>
          <w:lang w:eastAsia="zh-CN"/>
        </w:rPr>
        <w:t>温州市中医院</w:t>
      </w:r>
      <w:r>
        <w:rPr>
          <w:rFonts w:hint="eastAsia" w:ascii="宋体" w:hAnsi="宋体" w:cs="宋体"/>
          <w:szCs w:val="21"/>
        </w:rPr>
        <w:t>。</w:t>
      </w:r>
      <w:bookmarkStart w:id="10" w:name="_GoBack"/>
      <w:bookmarkEnd w:id="10"/>
    </w:p>
    <w:p>
      <w:pPr>
        <w:widowControl w:val="0"/>
        <w:numPr>
          <w:ilvl w:val="1"/>
          <w:numId w:val="2"/>
        </w:numPr>
        <w:tabs>
          <w:tab w:val="left" w:pos="630"/>
          <w:tab w:val="clear" w:pos="851"/>
        </w:tabs>
        <w:spacing w:after="0" w:line="360" w:lineRule="exact"/>
        <w:ind w:left="629" w:hanging="629"/>
        <w:jc w:val="both"/>
        <w:rPr>
          <w:rFonts w:hint="eastAsia" w:ascii="宋体" w:hAnsi="宋体" w:cs="宋体"/>
          <w:szCs w:val="21"/>
        </w:rPr>
      </w:pPr>
      <w:r>
        <w:rPr>
          <w:rFonts w:hint="eastAsia" w:ascii="宋体" w:hAnsi="宋体" w:cs="宋体"/>
          <w:szCs w:val="21"/>
        </w:rPr>
        <w:t>要求投标商中标后，在规定时间前，将有关扫描设备、工作场地、人力配置等总体配备完毕。</w:t>
      </w:r>
    </w:p>
    <w:p>
      <w:pPr>
        <w:widowControl w:val="0"/>
        <w:numPr>
          <w:ilvl w:val="1"/>
          <w:numId w:val="2"/>
        </w:numPr>
        <w:tabs>
          <w:tab w:val="left" w:pos="630"/>
          <w:tab w:val="clear" w:pos="851"/>
        </w:tabs>
        <w:spacing w:after="0" w:line="360" w:lineRule="exact"/>
        <w:ind w:left="629" w:hanging="629"/>
        <w:jc w:val="both"/>
        <w:rPr>
          <w:rFonts w:hint="eastAsia" w:ascii="宋体" w:hAnsi="宋体" w:cs="宋体"/>
          <w:szCs w:val="21"/>
        </w:rPr>
      </w:pPr>
      <w:r>
        <w:rPr>
          <w:rFonts w:hint="eastAsia" w:ascii="宋体" w:hAnsi="宋体" w:cs="宋体"/>
          <w:szCs w:val="21"/>
        </w:rPr>
        <w:t>在综合单价外，不再增加任何其他费用，综合单价的确定评见报价要求。</w:t>
      </w:r>
    </w:p>
    <w:p>
      <w:pPr>
        <w:widowControl w:val="0"/>
        <w:tabs>
          <w:tab w:val="left" w:pos="630"/>
        </w:tabs>
        <w:spacing w:after="0" w:line="360" w:lineRule="exact"/>
        <w:jc w:val="both"/>
        <w:rPr>
          <w:rFonts w:hint="eastAsia" w:ascii="宋体" w:hAnsi="宋体" w:cs="宋体"/>
          <w:szCs w:val="21"/>
        </w:rPr>
      </w:pPr>
    </w:p>
    <w:p>
      <w:pPr>
        <w:widowControl w:val="0"/>
        <w:tabs>
          <w:tab w:val="left" w:pos="630"/>
        </w:tabs>
        <w:spacing w:after="0" w:line="360" w:lineRule="exact"/>
        <w:jc w:val="both"/>
        <w:rPr>
          <w:rFonts w:hint="eastAsia" w:ascii="宋体" w:hAnsi="宋体" w:cs="宋体"/>
          <w:szCs w:val="21"/>
        </w:rPr>
      </w:pPr>
    </w:p>
    <w:p>
      <w:pPr>
        <w:widowControl w:val="0"/>
        <w:tabs>
          <w:tab w:val="left" w:pos="630"/>
        </w:tabs>
        <w:spacing w:after="0" w:line="360" w:lineRule="exact"/>
        <w:jc w:val="both"/>
        <w:rPr>
          <w:rFonts w:hint="eastAsia" w:ascii="宋体" w:hAnsi="宋体" w:cs="宋体"/>
          <w:szCs w:val="21"/>
        </w:rPr>
      </w:pPr>
    </w:p>
    <w:p>
      <w:pPr>
        <w:widowControl w:val="0"/>
        <w:tabs>
          <w:tab w:val="left" w:pos="630"/>
        </w:tabs>
        <w:spacing w:after="0" w:line="360" w:lineRule="exact"/>
        <w:jc w:val="both"/>
        <w:rPr>
          <w:rFonts w:hint="eastAsia" w:ascii="宋体" w:hAnsi="宋体" w:cs="宋体"/>
          <w:szCs w:val="21"/>
        </w:rPr>
      </w:pPr>
    </w:p>
    <w:p>
      <w:pPr>
        <w:spacing w:line="460" w:lineRule="exact"/>
        <w:jc w:val="center"/>
        <w:rPr>
          <w:rFonts w:hint="eastAsia" w:ascii="宋体" w:hAnsi="宋体" w:cs="宋体"/>
          <w:b/>
          <w:bCs/>
          <w:sz w:val="28"/>
          <w:szCs w:val="28"/>
        </w:rPr>
      </w:pPr>
    </w:p>
    <w:p>
      <w:pPr>
        <w:spacing w:line="460" w:lineRule="exact"/>
        <w:jc w:val="center"/>
        <w:rPr>
          <w:rFonts w:hint="eastAsia" w:ascii="宋体" w:hAnsi="宋体" w:cs="宋体"/>
          <w:b/>
          <w:bCs/>
          <w:sz w:val="28"/>
          <w:szCs w:val="28"/>
        </w:rPr>
      </w:pPr>
    </w:p>
    <w:p>
      <w:pPr>
        <w:spacing w:line="460" w:lineRule="exact"/>
        <w:jc w:val="center"/>
        <w:rPr>
          <w:rFonts w:hint="eastAsia" w:ascii="宋体" w:hAnsi="宋体" w:cs="宋体"/>
          <w:b/>
          <w:bCs/>
          <w:sz w:val="28"/>
          <w:szCs w:val="28"/>
        </w:rPr>
      </w:pPr>
    </w:p>
    <w:p>
      <w:pPr>
        <w:spacing w:line="460" w:lineRule="exact"/>
        <w:jc w:val="center"/>
        <w:rPr>
          <w:rFonts w:hint="eastAsia" w:ascii="宋体" w:hAnsi="宋体" w:cs="宋体"/>
          <w:b/>
          <w:bCs/>
          <w:sz w:val="28"/>
          <w:szCs w:val="28"/>
        </w:rPr>
      </w:pPr>
    </w:p>
    <w:p>
      <w:pPr>
        <w:spacing w:line="460" w:lineRule="exact"/>
        <w:jc w:val="center"/>
        <w:rPr>
          <w:rFonts w:hint="eastAsia" w:ascii="宋体" w:hAnsi="宋体" w:cs="宋体"/>
          <w:b/>
          <w:bCs/>
          <w:sz w:val="28"/>
          <w:szCs w:val="28"/>
        </w:rPr>
      </w:pPr>
    </w:p>
    <w:p>
      <w:pPr>
        <w:spacing w:line="460" w:lineRule="exact"/>
        <w:jc w:val="center"/>
        <w:rPr>
          <w:rFonts w:hint="eastAsia" w:ascii="宋体" w:hAnsi="宋体" w:cs="宋体"/>
          <w:b/>
          <w:bCs/>
          <w:sz w:val="28"/>
          <w:szCs w:val="28"/>
        </w:rPr>
      </w:pPr>
    </w:p>
    <w:p>
      <w:pPr>
        <w:spacing w:line="460" w:lineRule="exact"/>
        <w:jc w:val="center"/>
        <w:rPr>
          <w:rFonts w:hint="eastAsia" w:ascii="宋体" w:hAnsi="宋体" w:cs="宋体"/>
          <w:b/>
          <w:bCs/>
          <w:sz w:val="28"/>
          <w:szCs w:val="28"/>
        </w:rPr>
      </w:pPr>
    </w:p>
    <w:p>
      <w:pPr>
        <w:spacing w:line="460" w:lineRule="exact"/>
        <w:jc w:val="center"/>
        <w:rPr>
          <w:rFonts w:hint="eastAsia" w:ascii="宋体" w:hAnsi="宋体" w:cs="宋体"/>
          <w:b/>
          <w:bCs/>
          <w:sz w:val="28"/>
          <w:szCs w:val="28"/>
        </w:rPr>
      </w:pPr>
    </w:p>
    <w:p>
      <w:pPr>
        <w:spacing w:line="460" w:lineRule="exact"/>
        <w:jc w:val="center"/>
        <w:rPr>
          <w:rFonts w:hint="eastAsia" w:ascii="宋体" w:hAnsi="宋体" w:cs="宋体"/>
          <w:b/>
          <w:bCs/>
          <w:sz w:val="28"/>
          <w:szCs w:val="28"/>
        </w:rPr>
      </w:pPr>
    </w:p>
    <w:p>
      <w:pPr>
        <w:spacing w:line="460" w:lineRule="exact"/>
        <w:jc w:val="center"/>
        <w:rPr>
          <w:rFonts w:hint="eastAsia" w:ascii="宋体" w:hAnsi="宋体" w:cs="宋体"/>
          <w:b/>
          <w:bCs/>
          <w:sz w:val="28"/>
          <w:szCs w:val="28"/>
        </w:rPr>
      </w:pPr>
    </w:p>
    <w:p>
      <w:pPr>
        <w:spacing w:line="460" w:lineRule="exact"/>
        <w:jc w:val="center"/>
        <w:rPr>
          <w:rFonts w:hint="eastAsia" w:ascii="宋体" w:hAnsi="宋体" w:cs="宋体"/>
          <w:b/>
          <w:bCs/>
          <w:sz w:val="28"/>
          <w:szCs w:val="28"/>
        </w:rPr>
      </w:pPr>
    </w:p>
    <w:p>
      <w:pPr>
        <w:spacing w:line="460" w:lineRule="exact"/>
        <w:jc w:val="center"/>
        <w:rPr>
          <w:rFonts w:hint="eastAsia" w:ascii="宋体" w:hAnsi="宋体" w:cs="宋体"/>
          <w:b/>
          <w:bCs/>
          <w:sz w:val="28"/>
          <w:szCs w:val="28"/>
        </w:rPr>
      </w:pPr>
    </w:p>
    <w:p>
      <w:pPr>
        <w:spacing w:line="460" w:lineRule="exact"/>
        <w:jc w:val="center"/>
        <w:rPr>
          <w:rFonts w:hint="eastAsia" w:ascii="宋体" w:hAnsi="宋体" w:cs="宋体"/>
          <w:b/>
          <w:bCs/>
          <w:sz w:val="28"/>
          <w:szCs w:val="28"/>
        </w:rPr>
      </w:pPr>
    </w:p>
    <w:p>
      <w:pPr>
        <w:spacing w:line="460" w:lineRule="exact"/>
        <w:jc w:val="center"/>
        <w:rPr>
          <w:rFonts w:hint="eastAsia" w:ascii="宋体" w:hAnsi="宋体" w:cs="宋体"/>
          <w:b/>
          <w:bCs/>
          <w:sz w:val="28"/>
          <w:szCs w:val="28"/>
        </w:rPr>
      </w:pPr>
    </w:p>
    <w:p>
      <w:pPr>
        <w:spacing w:line="460" w:lineRule="exact"/>
        <w:jc w:val="center"/>
        <w:rPr>
          <w:rFonts w:hint="eastAsia" w:ascii="宋体" w:hAnsi="宋体" w:cs="宋体"/>
          <w:b/>
          <w:bCs/>
          <w:sz w:val="28"/>
          <w:szCs w:val="28"/>
        </w:rPr>
      </w:pPr>
      <w:r>
        <w:rPr>
          <w:rFonts w:hint="eastAsia" w:ascii="宋体" w:hAnsi="宋体" w:cs="宋体"/>
          <w:b/>
          <w:bCs/>
          <w:sz w:val="28"/>
          <w:szCs w:val="28"/>
        </w:rPr>
        <w:t>投 标 函</w:t>
      </w:r>
    </w:p>
    <w:p>
      <w:pPr>
        <w:spacing w:line="420" w:lineRule="exact"/>
        <w:rPr>
          <w:rFonts w:hint="eastAsia" w:ascii="宋体" w:hAnsi="宋体" w:cs="宋体"/>
        </w:rPr>
      </w:pPr>
      <w:r>
        <w:rPr>
          <w:rFonts w:hint="eastAsia" w:ascii="宋体" w:hAnsi="宋体" w:cs="宋体"/>
        </w:rPr>
        <w:t>______________________：</w:t>
      </w:r>
    </w:p>
    <w:p>
      <w:pPr>
        <w:spacing w:line="420" w:lineRule="exact"/>
        <w:ind w:firstLine="440" w:firstLineChars="200"/>
        <w:rPr>
          <w:rFonts w:hint="eastAsia" w:ascii="宋体" w:hAnsi="宋体" w:cs="宋体"/>
        </w:rPr>
      </w:pPr>
      <w:r>
        <w:rPr>
          <w:rFonts w:hint="eastAsia" w:ascii="宋体" w:hAnsi="宋体" w:cs="宋体"/>
        </w:rPr>
        <w:t>根据贵方为</w:t>
      </w:r>
      <w:r>
        <w:rPr>
          <w:rFonts w:hint="eastAsia" w:ascii="宋体" w:hAnsi="宋体" w:cs="宋体"/>
          <w:u w:val="single"/>
        </w:rPr>
        <w:t xml:space="preserve">             </w:t>
      </w:r>
      <w:r>
        <w:rPr>
          <w:rFonts w:hint="eastAsia" w:ascii="宋体" w:hAnsi="宋体" w:cs="宋体"/>
        </w:rPr>
        <w:t>项目（招标编号：</w:t>
      </w:r>
      <w:r>
        <w:rPr>
          <w:rFonts w:hint="eastAsia" w:ascii="宋体" w:hAnsi="宋体" w:cs="宋体"/>
          <w:b/>
          <w:u w:val="single"/>
        </w:rPr>
        <w:t xml:space="preserve">               </w:t>
      </w:r>
      <w:r>
        <w:rPr>
          <w:rFonts w:hint="eastAsia" w:ascii="宋体" w:hAnsi="宋体" w:cs="宋体"/>
          <w:b/>
        </w:rPr>
        <w:t xml:space="preserve"> </w:t>
      </w:r>
      <w:r>
        <w:rPr>
          <w:rFonts w:hint="eastAsia" w:ascii="宋体" w:hAnsi="宋体" w:cs="宋体"/>
        </w:rPr>
        <w:t>）的投标邀请，我方</w:t>
      </w:r>
      <w:r>
        <w:rPr>
          <w:rFonts w:hint="eastAsia" w:ascii="宋体" w:hAnsi="宋体" w:cs="宋体"/>
          <w:u w:val="single"/>
        </w:rPr>
        <w:t xml:space="preserve">           　　</w:t>
      </w:r>
      <w:r>
        <w:rPr>
          <w:rFonts w:hint="eastAsia" w:ascii="宋体" w:hAnsi="宋体" w:cs="宋体"/>
        </w:rPr>
        <w:t>（投标人名称）作为投标人正式授权</w:t>
      </w:r>
      <w:r>
        <w:rPr>
          <w:rFonts w:hint="eastAsia" w:ascii="宋体" w:hAnsi="宋体" w:cs="宋体"/>
          <w:u w:val="single"/>
        </w:rPr>
        <w:t xml:space="preserve">　           </w:t>
      </w:r>
      <w:r>
        <w:rPr>
          <w:rFonts w:hint="eastAsia" w:ascii="宋体" w:hAnsi="宋体" w:cs="宋体"/>
        </w:rPr>
        <w:t>（授权代表全名，职务）代表我方处理有关本投标的一切事宜。</w:t>
      </w:r>
    </w:p>
    <w:p>
      <w:pPr>
        <w:pStyle w:val="3"/>
        <w:spacing w:line="420" w:lineRule="exact"/>
        <w:ind w:firstLine="440"/>
        <w:rPr>
          <w:rFonts w:hint="eastAsia" w:ascii="宋体" w:hAnsi="宋体" w:cs="宋体"/>
          <w:sz w:val="22"/>
        </w:rPr>
      </w:pPr>
      <w:r>
        <w:rPr>
          <w:rFonts w:hint="eastAsia" w:ascii="宋体" w:hAnsi="宋体" w:cs="宋体"/>
          <w:sz w:val="22"/>
          <w:szCs w:val="22"/>
        </w:rPr>
        <w:t>在此提交的投标文件中，包括如下内</w:t>
      </w:r>
      <w:r>
        <w:rPr>
          <w:rFonts w:hint="eastAsia" w:ascii="宋体" w:hAnsi="宋体" w:cs="宋体"/>
          <w:sz w:val="22"/>
        </w:rPr>
        <w:t>容，并已分别单独密封装袋：</w:t>
      </w:r>
    </w:p>
    <w:p>
      <w:pPr>
        <w:spacing w:line="420" w:lineRule="exact"/>
        <w:ind w:firstLine="330" w:firstLineChars="150"/>
        <w:rPr>
          <w:rFonts w:hint="eastAsia" w:ascii="宋体" w:hAnsi="宋体" w:cs="宋体"/>
        </w:rPr>
      </w:pPr>
      <w:r>
        <w:rPr>
          <w:rFonts w:hint="eastAsia" w:ascii="宋体" w:hAnsi="宋体" w:cs="宋体"/>
        </w:rPr>
        <w:t>（—）按“投标人须知”要求编制的投标文件【正本一份，副本两份】；</w:t>
      </w:r>
    </w:p>
    <w:p>
      <w:pPr>
        <w:spacing w:line="420" w:lineRule="exact"/>
        <w:ind w:firstLine="440" w:firstLineChars="200"/>
        <w:rPr>
          <w:rFonts w:hint="eastAsia" w:ascii="宋体" w:hAnsi="宋体" w:cs="宋体"/>
        </w:rPr>
      </w:pPr>
      <w:r>
        <w:rPr>
          <w:rFonts w:hint="eastAsia" w:ascii="宋体" w:hAnsi="宋体" w:cs="宋体"/>
        </w:rPr>
        <w:t>我方己完全明白招标文件的所有条款要求，并重申以下几点：</w:t>
      </w:r>
    </w:p>
    <w:p>
      <w:pPr>
        <w:spacing w:line="420" w:lineRule="exact"/>
        <w:ind w:firstLine="440" w:firstLineChars="200"/>
        <w:rPr>
          <w:rFonts w:ascii="新宋体" w:hAnsi="新宋体" w:eastAsia="新宋体" w:cs="hakuyoxingshu7000"/>
        </w:rPr>
      </w:pPr>
      <w:r>
        <w:rPr>
          <w:rFonts w:ascii="新宋体" w:hAnsi="新宋体" w:eastAsia="新宋体" w:cs="hakuyoxingshu7000"/>
        </w:rPr>
        <w:t>1</w:t>
      </w:r>
      <w:r>
        <w:rPr>
          <w:rFonts w:hint="eastAsia" w:ascii="新宋体" w:hAnsi="新宋体" w:eastAsia="新宋体" w:cs="hakuyoxingshu7000"/>
        </w:rPr>
        <w:t>、已详细阅读全部招标文件，包括招标文件补充文件（如果有，包括相关的补充、更正、澄清公告和文件）、参考资料及有关附件，确认无误。我方完全理解并接受招标文件的各项规定和要求。</w:t>
      </w:r>
    </w:p>
    <w:p>
      <w:pPr>
        <w:spacing w:line="420" w:lineRule="exact"/>
        <w:ind w:firstLine="440" w:firstLineChars="200"/>
        <w:rPr>
          <w:rFonts w:ascii="新宋体" w:hAnsi="新宋体" w:eastAsia="新宋体" w:cs="hakuyoxingshu7000"/>
        </w:rPr>
      </w:pPr>
      <w:r>
        <w:rPr>
          <w:rFonts w:ascii="新宋体" w:hAnsi="新宋体" w:eastAsia="新宋体" w:cs="hakuyoxingshu7000"/>
        </w:rPr>
        <w:t>2</w:t>
      </w:r>
      <w:r>
        <w:rPr>
          <w:rFonts w:hint="eastAsia" w:ascii="新宋体" w:hAnsi="新宋体" w:eastAsia="新宋体" w:cs="hakuyoxingshu7000"/>
        </w:rPr>
        <w:t>、同意提供按照贵方可能要求的与投标有关的一切数据或资料等。若贵方需要，我方愿意提供我方作出的一切承诺的证明材料。</w:t>
      </w:r>
    </w:p>
    <w:p>
      <w:pPr>
        <w:spacing w:line="420" w:lineRule="exact"/>
        <w:ind w:firstLine="440" w:firstLineChars="200"/>
        <w:rPr>
          <w:rFonts w:ascii="新宋体" w:hAnsi="新宋体" w:eastAsia="新宋体" w:cs="hakuyoxingshu7000"/>
        </w:rPr>
      </w:pPr>
      <w:r>
        <w:rPr>
          <w:rFonts w:ascii="新宋体" w:hAnsi="新宋体" w:eastAsia="新宋体" w:cs="hakuyoxingshu7000"/>
        </w:rPr>
        <w:t>3</w:t>
      </w:r>
      <w:r>
        <w:rPr>
          <w:rFonts w:hint="eastAsia" w:ascii="新宋体" w:hAnsi="新宋体" w:eastAsia="新宋体" w:cs="hakuyoxingshu7000"/>
        </w:rPr>
        <w:t>、如中标，保证按照招标文件要求及投标文件的承诺与采购人签订合同，保证履行合同条款并交纳履约保证金。</w:t>
      </w:r>
    </w:p>
    <w:p>
      <w:pPr>
        <w:spacing w:line="420" w:lineRule="exact"/>
        <w:ind w:firstLine="440" w:firstLineChars="200"/>
        <w:rPr>
          <w:rFonts w:ascii="新宋体" w:hAnsi="新宋体" w:eastAsia="新宋体" w:cs="hakuyoxingshu7000"/>
        </w:rPr>
      </w:pPr>
      <w:r>
        <w:rPr>
          <w:rFonts w:ascii="新宋体" w:hAnsi="新宋体" w:eastAsia="新宋体" w:cs="hakuyoxingshu7000"/>
        </w:rPr>
        <w:t>4</w:t>
      </w:r>
      <w:r>
        <w:rPr>
          <w:rFonts w:hint="eastAsia" w:ascii="新宋体" w:hAnsi="新宋体" w:eastAsia="新宋体" w:cs="hakuyoxingshu7000"/>
        </w:rPr>
        <w:t>、同意在招标文件中投标供应商须知规定的开标日期起遵守本投标书中的承诺且在投标有效期满之前均具有约束力。</w:t>
      </w:r>
    </w:p>
    <w:p>
      <w:pPr>
        <w:spacing w:line="420" w:lineRule="exact"/>
        <w:ind w:firstLine="440" w:firstLineChars="200"/>
        <w:rPr>
          <w:rFonts w:ascii="新宋体" w:hAnsi="新宋体" w:eastAsia="新宋体" w:cs="hakuyoxingshu7000"/>
        </w:rPr>
      </w:pPr>
      <w:r>
        <w:rPr>
          <w:rFonts w:ascii="新宋体" w:hAnsi="新宋体" w:eastAsia="新宋体" w:cs="hakuyoxingshu7000"/>
        </w:rPr>
        <w:t>5</w:t>
      </w:r>
      <w:r>
        <w:rPr>
          <w:rFonts w:hint="eastAsia" w:ascii="新宋体" w:hAnsi="新宋体" w:eastAsia="新宋体" w:cs="hakuyoxingshu7000"/>
        </w:rPr>
        <w:t>、如果在开标后规定的投标有效期内撤回投标，我方的投标保证金可被贵方没收。</w:t>
      </w:r>
    </w:p>
    <w:p>
      <w:pPr>
        <w:spacing w:line="420" w:lineRule="exact"/>
        <w:ind w:firstLine="440" w:firstLineChars="200"/>
        <w:rPr>
          <w:rFonts w:ascii="新宋体" w:hAnsi="新宋体" w:eastAsia="新宋体" w:cs="hakuyoxingshu7000"/>
        </w:rPr>
      </w:pPr>
      <w:r>
        <w:rPr>
          <w:rFonts w:ascii="新宋体" w:hAnsi="新宋体" w:eastAsia="新宋体" w:cs="hakuyoxingshu7000"/>
        </w:rPr>
        <w:t>6</w:t>
      </w:r>
      <w:r>
        <w:rPr>
          <w:rFonts w:hint="eastAsia" w:ascii="新宋体" w:hAnsi="新宋体" w:eastAsia="新宋体" w:cs="hakuyoxingshu7000"/>
        </w:rPr>
        <w:t>、完全理解贵方不一定要接受最低价的投标。</w:t>
      </w:r>
    </w:p>
    <w:p>
      <w:pPr>
        <w:spacing w:line="420" w:lineRule="exact"/>
        <w:ind w:firstLine="440" w:firstLineChars="200"/>
        <w:rPr>
          <w:rFonts w:ascii="新宋体" w:hAnsi="新宋体" w:eastAsia="新宋体" w:cs="hakuyoxingshu7000"/>
        </w:rPr>
      </w:pPr>
      <w:r>
        <w:rPr>
          <w:rFonts w:hint="eastAsia" w:ascii="新宋体" w:hAnsi="新宋体" w:eastAsia="新宋体" w:cs="hakuyoxingshu7000"/>
        </w:rPr>
        <w:t>7、在参加本项目前三年内（被通报或者处罚的违法行为有：</w:t>
      </w:r>
      <w:r>
        <w:rPr>
          <w:rFonts w:hint="eastAsia" w:ascii="新宋体" w:hAnsi="新宋体" w:eastAsia="新宋体" w:cs="hakuyoxingshu7000"/>
          <w:u w:val="single"/>
        </w:rPr>
        <w:t xml:space="preserve">          </w:t>
      </w:r>
      <w:r>
        <w:rPr>
          <w:rFonts w:ascii="新宋体" w:hAnsi="新宋体" w:eastAsia="新宋体" w:cs="hakuyoxingshu7000"/>
          <w:u w:val="single"/>
        </w:rPr>
        <w:t xml:space="preserve">  </w:t>
      </w:r>
      <w:r>
        <w:rPr>
          <w:rFonts w:hint="eastAsia" w:ascii="新宋体" w:hAnsi="新宋体" w:eastAsia="新宋体" w:cs="hakuyoxingshu7000"/>
          <w:u w:val="single"/>
        </w:rPr>
        <w:t xml:space="preserve">      </w:t>
      </w:r>
      <w:r>
        <w:rPr>
          <w:rFonts w:hint="eastAsia" w:ascii="新宋体" w:hAnsi="新宋体" w:eastAsia="新宋体" w:cs="hakuyoxingshu7000"/>
        </w:rPr>
        <w:t>）或（没有</w:t>
      </w:r>
      <w:r>
        <w:rPr>
          <w:rFonts w:ascii="新宋体" w:hAnsi="新宋体" w:eastAsia="新宋体" w:cs="hakuyoxingshu7000"/>
        </w:rPr>
        <w:t>因违法经营受到刑事处罚或者责令停产停业、吊销许可证或者执照、较大数额罚款等行政处罚或处罚</w:t>
      </w:r>
      <w:r>
        <w:rPr>
          <w:rFonts w:hint="eastAsia" w:ascii="新宋体" w:hAnsi="新宋体" w:eastAsia="新宋体" w:cs="hakuyoxingshu7000"/>
        </w:rPr>
        <w:t>）</w:t>
      </w:r>
      <w:r>
        <w:rPr>
          <w:rFonts w:ascii="新宋体" w:hAnsi="新宋体" w:eastAsia="新宋体" w:cs="hakuyoxingshu7000"/>
        </w:rPr>
        <w:t>或</w:t>
      </w:r>
      <w:r>
        <w:rPr>
          <w:rFonts w:hint="eastAsia" w:ascii="新宋体" w:hAnsi="新宋体" w:eastAsia="新宋体" w:cs="hakuyoxingshu7000"/>
        </w:rPr>
        <w:t>（</w:t>
      </w:r>
      <w:r>
        <w:rPr>
          <w:rFonts w:ascii="新宋体" w:hAnsi="新宋体" w:eastAsia="新宋体" w:cs="hakuyoxingshu7000"/>
        </w:rPr>
        <w:t>在</w:t>
      </w:r>
      <w:r>
        <w:rPr>
          <w:rFonts w:hint="eastAsia" w:ascii="新宋体" w:hAnsi="新宋体" w:eastAsia="新宋体" w:cs="hakuyoxingshu7000"/>
          <w:u w:val="single"/>
        </w:rPr>
        <w:t xml:space="preserve"> </w:t>
      </w:r>
      <w:r>
        <w:rPr>
          <w:rFonts w:ascii="新宋体" w:hAnsi="新宋体" w:eastAsia="新宋体" w:cs="hakuyoxingshu7000"/>
          <w:u w:val="single"/>
        </w:rPr>
        <w:t xml:space="preserve"> </w:t>
      </w:r>
      <w:r>
        <w:rPr>
          <w:rFonts w:hint="eastAsia" w:ascii="新宋体" w:hAnsi="新宋体" w:eastAsia="新宋体" w:cs="hakuyoxingshu7000"/>
        </w:rPr>
        <w:t>至</w:t>
      </w:r>
      <w:r>
        <w:rPr>
          <w:rFonts w:hint="eastAsia" w:ascii="新宋体" w:hAnsi="新宋体" w:eastAsia="新宋体" w:cs="hakuyoxingshu7000"/>
          <w:u w:val="single"/>
        </w:rPr>
        <w:t xml:space="preserve">  </w:t>
      </w:r>
      <w:r>
        <w:rPr>
          <w:rFonts w:hint="eastAsia" w:ascii="新宋体" w:hAnsi="新宋体" w:eastAsia="新宋体" w:cs="hakuyoxingshu7000"/>
        </w:rPr>
        <w:t>期间</w:t>
      </w:r>
      <w:r>
        <w:rPr>
          <w:rFonts w:ascii="新宋体" w:hAnsi="新宋体" w:eastAsia="新宋体" w:cs="hakuyoxingshu7000"/>
        </w:rPr>
        <w:t>禁止参加政府采购活动但是期限届满</w:t>
      </w:r>
      <w:r>
        <w:rPr>
          <w:rFonts w:hint="eastAsia" w:ascii="新宋体" w:hAnsi="新宋体" w:eastAsia="新宋体" w:cs="hakuyoxingshu7000"/>
        </w:rPr>
        <w:t>，须附相关证明文件）</w:t>
      </w:r>
    </w:p>
    <w:p>
      <w:pPr>
        <w:spacing w:line="420" w:lineRule="exact"/>
        <w:ind w:firstLine="440" w:firstLineChars="200"/>
        <w:rPr>
          <w:rFonts w:ascii="新宋体" w:hAnsi="新宋体" w:eastAsia="新宋体" w:cs="hakuyoxingshu7000"/>
        </w:rPr>
      </w:pPr>
      <w:r>
        <w:rPr>
          <w:rFonts w:hint="eastAsia" w:ascii="新宋体" w:hAnsi="新宋体" w:eastAsia="新宋体" w:cs="hakuyoxingshu7000"/>
        </w:rPr>
        <w:t>8、如有列情形之一的，我方愿意被取消中标资格（如中标），并可没收我方的投标保证金，同时继续承担其他一切法律后果，并不再寻求任何旨在减轻或免除法律责任的解释：</w:t>
      </w:r>
    </w:p>
    <w:p>
      <w:pPr>
        <w:spacing w:line="420" w:lineRule="exact"/>
        <w:ind w:firstLine="440" w:firstLineChars="200"/>
        <w:rPr>
          <w:rFonts w:ascii="新宋体" w:hAnsi="新宋体" w:eastAsia="新宋体" w:cs="hakuyoxingshu7000"/>
        </w:rPr>
      </w:pPr>
      <w:r>
        <w:rPr>
          <w:rFonts w:hint="eastAsia" w:ascii="新宋体" w:hAnsi="新宋体" w:eastAsia="新宋体" w:cs="hakuyoxingshu7000"/>
        </w:rPr>
        <w:t>(1)提供虚假材料（承诺）谋取中标、成交的；</w:t>
      </w:r>
    </w:p>
    <w:p>
      <w:pPr>
        <w:spacing w:line="420" w:lineRule="exact"/>
        <w:ind w:firstLine="440" w:firstLineChars="200"/>
        <w:rPr>
          <w:rFonts w:ascii="新宋体" w:hAnsi="新宋体" w:eastAsia="新宋体" w:cs="hakuyoxingshu7000"/>
        </w:rPr>
      </w:pPr>
      <w:r>
        <w:rPr>
          <w:rFonts w:hint="eastAsia" w:ascii="新宋体" w:hAnsi="新宋体" w:eastAsia="新宋体" w:cs="hakuyoxingshu7000"/>
        </w:rPr>
        <w:t>(2)采取不正当手段诋毁、排挤其他供应商的；</w:t>
      </w:r>
    </w:p>
    <w:p>
      <w:pPr>
        <w:spacing w:line="420" w:lineRule="exact"/>
        <w:ind w:firstLine="440" w:firstLineChars="200"/>
        <w:rPr>
          <w:rFonts w:ascii="新宋体" w:hAnsi="新宋体" w:eastAsia="新宋体" w:cs="hakuyoxingshu7000"/>
        </w:rPr>
      </w:pPr>
      <w:r>
        <w:rPr>
          <w:rFonts w:hint="eastAsia" w:ascii="新宋体" w:hAnsi="新宋体" w:eastAsia="新宋体" w:cs="hakuyoxingshu7000"/>
        </w:rPr>
        <w:t>(3)与采购人、其它供应商或者招标代理机构恶意串通的；</w:t>
      </w:r>
    </w:p>
    <w:p>
      <w:pPr>
        <w:spacing w:line="420" w:lineRule="exact"/>
        <w:ind w:firstLine="440" w:firstLineChars="200"/>
        <w:rPr>
          <w:rFonts w:ascii="新宋体" w:hAnsi="新宋体" w:eastAsia="新宋体" w:cs="hakuyoxingshu7000"/>
        </w:rPr>
      </w:pPr>
      <w:r>
        <w:rPr>
          <w:rFonts w:hint="eastAsia" w:ascii="新宋体" w:hAnsi="新宋体" w:eastAsia="新宋体" w:cs="hakuyoxingshu7000"/>
        </w:rPr>
        <w:t>(4)向采购人、招标代理机构行贿或者提供其他不正当利益的；</w:t>
      </w:r>
    </w:p>
    <w:p>
      <w:pPr>
        <w:spacing w:line="420" w:lineRule="exact"/>
        <w:ind w:firstLine="440" w:firstLineChars="200"/>
        <w:rPr>
          <w:rFonts w:ascii="新宋体" w:hAnsi="新宋体" w:eastAsia="新宋体" w:cs="hakuyoxingshu7000"/>
        </w:rPr>
      </w:pPr>
      <w:r>
        <w:rPr>
          <w:rFonts w:hint="eastAsia" w:ascii="新宋体" w:hAnsi="新宋体" w:eastAsia="新宋体" w:cs="hakuyoxingshu7000"/>
        </w:rPr>
        <w:t>(5)在招标采购过程中与采购人进行协商谈判的；</w:t>
      </w:r>
    </w:p>
    <w:p>
      <w:pPr>
        <w:spacing w:line="420" w:lineRule="exact"/>
        <w:ind w:firstLine="440" w:firstLineChars="200"/>
        <w:rPr>
          <w:rFonts w:hint="eastAsia" w:ascii="新宋体" w:hAnsi="新宋体" w:eastAsia="新宋体" w:cs="hakuyoxingshu7000"/>
        </w:rPr>
      </w:pPr>
      <w:r>
        <w:rPr>
          <w:rFonts w:hint="eastAsia" w:ascii="新宋体" w:hAnsi="新宋体" w:eastAsia="新宋体" w:cs="hakuyoxingshu7000"/>
        </w:rPr>
        <w:t>(6)拒绝有关部门监督检查或提供虚假情况的。</w:t>
      </w:r>
    </w:p>
    <w:p>
      <w:pPr>
        <w:spacing w:line="420" w:lineRule="exact"/>
        <w:ind w:firstLine="440" w:firstLineChars="200"/>
        <w:rPr>
          <w:rFonts w:hint="eastAsia" w:ascii="新宋体" w:hAnsi="新宋体" w:eastAsia="新宋体" w:cs="hakuyoxingshu7000"/>
        </w:rPr>
      </w:pPr>
      <w:r>
        <w:rPr>
          <w:rFonts w:hint="eastAsia" w:ascii="新宋体" w:hAnsi="新宋体" w:eastAsia="新宋体" w:cs="hakuyoxingshu7000"/>
        </w:rPr>
        <w:t>9、所有与本投标有关的函件请发往下列地址：</w:t>
      </w:r>
    </w:p>
    <w:p>
      <w:pPr>
        <w:spacing w:line="420" w:lineRule="exact"/>
        <w:ind w:firstLine="435"/>
        <w:rPr>
          <w:rFonts w:hint="eastAsia" w:ascii="新宋体" w:hAnsi="新宋体" w:eastAsia="新宋体" w:cs="hakuyoxingshu7000"/>
        </w:rPr>
      </w:pPr>
      <w:r>
        <w:rPr>
          <w:rFonts w:hint="eastAsia" w:ascii="新宋体" w:hAnsi="新宋体" w:eastAsia="新宋体" w:cs="hakuyoxingshu7000"/>
        </w:rPr>
        <w:t xml:space="preserve">   地址</w:t>
      </w:r>
      <w:r>
        <w:rPr>
          <w:rFonts w:hint="eastAsia" w:ascii="新宋体" w:hAnsi="新宋体" w:eastAsia="新宋体" w:cs="hakuyoxingshu7000"/>
          <w:u w:val="single"/>
        </w:rPr>
        <w:t xml:space="preserve">                           </w:t>
      </w:r>
    </w:p>
    <w:p>
      <w:pPr>
        <w:spacing w:line="420" w:lineRule="exact"/>
        <w:ind w:firstLine="435"/>
        <w:rPr>
          <w:rFonts w:hint="eastAsia" w:ascii="新宋体" w:hAnsi="新宋体" w:eastAsia="新宋体" w:cs="hakuyoxingshu7000"/>
        </w:rPr>
      </w:pPr>
      <w:r>
        <w:rPr>
          <w:rFonts w:hint="eastAsia" w:ascii="新宋体" w:hAnsi="新宋体" w:eastAsia="新宋体" w:cs="hakuyoxingshu7000"/>
        </w:rPr>
        <w:t xml:space="preserve">   电话</w:t>
      </w:r>
      <w:r>
        <w:rPr>
          <w:rFonts w:hint="eastAsia" w:ascii="新宋体" w:hAnsi="新宋体" w:eastAsia="新宋体" w:cs="hakuyoxingshu7000"/>
          <w:u w:val="single"/>
        </w:rPr>
        <w:t xml:space="preserve">                           </w:t>
      </w:r>
    </w:p>
    <w:p>
      <w:pPr>
        <w:spacing w:line="420" w:lineRule="exact"/>
        <w:ind w:firstLine="435"/>
        <w:rPr>
          <w:rFonts w:hint="eastAsia" w:ascii="新宋体" w:hAnsi="新宋体" w:eastAsia="新宋体" w:cs="hakuyoxingshu7000"/>
          <w:u w:val="single"/>
        </w:rPr>
      </w:pPr>
      <w:r>
        <w:rPr>
          <w:rFonts w:hint="eastAsia" w:ascii="新宋体" w:hAnsi="新宋体" w:eastAsia="新宋体" w:cs="hakuyoxingshu7000"/>
        </w:rPr>
        <w:t xml:space="preserve">   传真</w:t>
      </w:r>
      <w:r>
        <w:rPr>
          <w:rFonts w:hint="eastAsia" w:ascii="新宋体" w:hAnsi="新宋体" w:eastAsia="新宋体" w:cs="hakuyoxingshu7000"/>
          <w:u w:val="single"/>
        </w:rPr>
        <w:t xml:space="preserve">                           </w:t>
      </w:r>
    </w:p>
    <w:p>
      <w:pPr>
        <w:spacing w:line="420" w:lineRule="exact"/>
        <w:ind w:firstLine="770" w:firstLineChars="350"/>
        <w:rPr>
          <w:rFonts w:hint="eastAsia" w:ascii="新宋体" w:hAnsi="新宋体" w:eastAsia="新宋体" w:cs="hakuyoxingshu7000"/>
          <w:u w:val="single"/>
        </w:rPr>
      </w:pPr>
      <w:r>
        <w:rPr>
          <w:rFonts w:hint="eastAsia" w:ascii="新宋体" w:hAnsi="新宋体" w:eastAsia="新宋体" w:cs="hakuyoxingshu7000"/>
        </w:rPr>
        <w:t>电子邮件</w:t>
      </w:r>
      <w:r>
        <w:rPr>
          <w:rFonts w:hint="eastAsia" w:ascii="新宋体" w:hAnsi="新宋体" w:eastAsia="新宋体" w:cs="hakuyoxingshu7000"/>
          <w:u w:val="single"/>
        </w:rPr>
        <w:t xml:space="preserve">                       </w:t>
      </w:r>
    </w:p>
    <w:p>
      <w:pPr>
        <w:spacing w:line="420" w:lineRule="exact"/>
        <w:ind w:firstLine="435"/>
        <w:rPr>
          <w:rFonts w:hint="eastAsia" w:ascii="新宋体" w:hAnsi="新宋体" w:eastAsia="新宋体" w:cs="hakuyoxingshu7000"/>
        </w:rPr>
      </w:pPr>
    </w:p>
    <w:p>
      <w:pPr>
        <w:spacing w:line="420" w:lineRule="exact"/>
        <w:ind w:firstLine="435"/>
        <w:rPr>
          <w:rFonts w:hint="eastAsia" w:ascii="新宋体" w:hAnsi="新宋体" w:eastAsia="新宋体" w:cs="hakuyoxingshu7000"/>
        </w:rPr>
      </w:pPr>
      <w:r>
        <w:rPr>
          <w:rFonts w:hint="eastAsia" w:ascii="新宋体" w:hAnsi="新宋体" w:eastAsia="新宋体" w:cs="hakuyoxingshu7000"/>
        </w:rPr>
        <w:t xml:space="preserve">                                   投标供应商名称（盖章）</w:t>
      </w:r>
      <w:r>
        <w:rPr>
          <w:rFonts w:hint="eastAsia" w:ascii="新宋体" w:hAnsi="新宋体" w:eastAsia="新宋体" w:cs="hakuyoxingshu7000"/>
          <w:u w:val="single"/>
        </w:rPr>
        <w:t xml:space="preserve">                  </w:t>
      </w:r>
    </w:p>
    <w:p>
      <w:pPr>
        <w:spacing w:line="420" w:lineRule="exact"/>
        <w:ind w:firstLine="435"/>
        <w:rPr>
          <w:rFonts w:hint="eastAsia" w:ascii="新宋体" w:hAnsi="新宋体" w:eastAsia="新宋体" w:cs="hakuyoxingshu7000"/>
        </w:rPr>
      </w:pPr>
      <w:r>
        <w:rPr>
          <w:rFonts w:hint="eastAsia" w:ascii="新宋体" w:hAnsi="新宋体" w:eastAsia="新宋体" w:cs="hakuyoxingshu7000"/>
        </w:rPr>
        <w:t xml:space="preserve">                                   投标供应商代表（签字）</w:t>
      </w:r>
      <w:r>
        <w:rPr>
          <w:rFonts w:hint="eastAsia" w:ascii="新宋体" w:hAnsi="新宋体" w:eastAsia="新宋体" w:cs="hakuyoxingshu7000"/>
          <w:u w:val="single"/>
        </w:rPr>
        <w:t xml:space="preserve">                   </w:t>
      </w:r>
    </w:p>
    <w:p>
      <w:pPr>
        <w:spacing w:line="460" w:lineRule="exact"/>
        <w:ind w:firstLine="4420"/>
        <w:rPr>
          <w:rFonts w:hint="eastAsia" w:ascii="新宋体" w:hAnsi="新宋体" w:eastAsia="新宋体" w:cs="hakuyoxingshu7000"/>
          <w:u w:val="single"/>
        </w:rPr>
      </w:pPr>
      <w:r>
        <w:rPr>
          <w:rFonts w:hint="eastAsia" w:ascii="新宋体" w:hAnsi="新宋体" w:eastAsia="新宋体" w:cs="hakuyoxingshu7000"/>
        </w:rPr>
        <w:t>日    期</w:t>
      </w:r>
      <w:r>
        <w:rPr>
          <w:rFonts w:hint="eastAsia" w:ascii="新宋体" w:hAnsi="新宋体" w:eastAsia="新宋体" w:cs="hakuyoxingshu7000"/>
          <w:u w:val="single"/>
        </w:rPr>
        <w:t xml:space="preserve">           </w:t>
      </w:r>
    </w:p>
    <w:p>
      <w:pPr>
        <w:spacing w:line="460" w:lineRule="exact"/>
        <w:ind w:firstLine="4200"/>
        <w:rPr>
          <w:rFonts w:hint="eastAsia" w:ascii="新宋体" w:hAnsi="新宋体" w:eastAsia="新宋体" w:cs="hakuyoxingshu7000"/>
          <w:u w:val="single"/>
        </w:rPr>
      </w:pPr>
    </w:p>
    <w:p>
      <w:pPr>
        <w:spacing w:line="460" w:lineRule="exact"/>
        <w:ind w:firstLine="4200"/>
        <w:rPr>
          <w:rFonts w:hint="eastAsia" w:ascii="新宋体" w:hAnsi="新宋体" w:eastAsia="新宋体" w:cs="hakuyoxingshu7000"/>
          <w:u w:val="single"/>
        </w:rPr>
        <w:sectPr>
          <w:footerReference r:id="rId6" w:type="first"/>
          <w:headerReference r:id="rId3" w:type="default"/>
          <w:footerReference r:id="rId4" w:type="default"/>
          <w:footerReference r:id="rId5" w:type="even"/>
          <w:pgSz w:w="11906" w:h="16838"/>
          <w:pgMar w:top="1134" w:right="1134" w:bottom="1134" w:left="1134" w:header="851" w:footer="992" w:gutter="0"/>
          <w:pgNumType w:start="0"/>
          <w:cols w:space="720" w:num="1"/>
          <w:titlePg/>
          <w:docGrid w:type="lines" w:linePitch="317" w:charSpace="0"/>
        </w:sectPr>
      </w:pPr>
    </w:p>
    <w:p>
      <w:pPr>
        <w:spacing w:line="380" w:lineRule="exact"/>
        <w:rPr>
          <w:rFonts w:hint="eastAsia" w:ascii="宋体" w:hAnsi="宋体" w:cs="宋体"/>
          <w:b/>
          <w:bCs/>
        </w:rPr>
      </w:pPr>
      <w:r>
        <w:rPr>
          <w:rFonts w:hint="eastAsia" w:ascii="宋体" w:hAnsi="宋体" w:cs="宋体"/>
          <w:b/>
          <w:bCs/>
        </w:rPr>
        <w:t xml:space="preserve">附件二 </w:t>
      </w:r>
    </w:p>
    <w:p>
      <w:pPr>
        <w:spacing w:line="460" w:lineRule="exact"/>
        <w:jc w:val="center"/>
        <w:rPr>
          <w:rFonts w:hint="eastAsia" w:ascii="宋体" w:hAnsi="宋体" w:cs="宋体"/>
          <w:b/>
          <w:bCs/>
          <w:sz w:val="28"/>
          <w:szCs w:val="28"/>
        </w:rPr>
      </w:pPr>
      <w:r>
        <w:rPr>
          <w:rFonts w:hint="eastAsia" w:ascii="宋体" w:hAnsi="宋体" w:cs="宋体"/>
          <w:b/>
          <w:bCs/>
          <w:sz w:val="28"/>
          <w:szCs w:val="28"/>
        </w:rPr>
        <w:t>开标一览表</w:t>
      </w:r>
    </w:p>
    <w:p>
      <w:pPr>
        <w:spacing w:line="380" w:lineRule="exact"/>
        <w:ind w:right="365" w:rightChars="166" w:firstLine="330" w:firstLineChars="150"/>
        <w:rPr>
          <w:rFonts w:hint="eastAsia" w:ascii="宋体" w:hAnsi="宋体" w:cs="宋体"/>
        </w:rPr>
      </w:pPr>
      <w:r>
        <w:rPr>
          <w:rFonts w:hint="eastAsia" w:ascii="宋体" w:hAnsi="宋体" w:cs="宋体"/>
        </w:rPr>
        <w:t>项目名称：                                          项目编号：</w:t>
      </w:r>
    </w:p>
    <w:tbl>
      <w:tblPr>
        <w:tblStyle w:val="7"/>
        <w:tblW w:w="8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501"/>
        <w:gridCol w:w="1374"/>
        <w:gridCol w:w="2042"/>
        <w:gridCol w:w="1460"/>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1347" w:type="dxa"/>
            <w:vAlign w:val="center"/>
          </w:tcPr>
          <w:p>
            <w:pPr>
              <w:pStyle w:val="4"/>
              <w:jc w:val="center"/>
              <w:rPr>
                <w:rFonts w:hint="eastAsia" w:hAnsi="宋体" w:cs="宋体"/>
              </w:rPr>
            </w:pPr>
            <w:r>
              <w:rPr>
                <w:rFonts w:hint="eastAsia" w:hAnsi="宋体" w:cs="宋体"/>
              </w:rPr>
              <w:t>项目名称</w:t>
            </w:r>
          </w:p>
        </w:tc>
        <w:tc>
          <w:tcPr>
            <w:tcW w:w="1501" w:type="dxa"/>
            <w:vAlign w:val="center"/>
          </w:tcPr>
          <w:p>
            <w:pPr>
              <w:pStyle w:val="4"/>
              <w:jc w:val="center"/>
              <w:rPr>
                <w:rFonts w:hint="eastAsia" w:hAnsi="宋体" w:cs="宋体"/>
              </w:rPr>
            </w:pPr>
            <w:r>
              <w:rPr>
                <w:rFonts w:hint="eastAsia" w:hAnsi="宋体" w:cs="宋体"/>
              </w:rPr>
              <w:t>项目内容</w:t>
            </w:r>
          </w:p>
        </w:tc>
        <w:tc>
          <w:tcPr>
            <w:tcW w:w="1374" w:type="dxa"/>
            <w:vAlign w:val="center"/>
          </w:tcPr>
          <w:p>
            <w:pPr>
              <w:pStyle w:val="4"/>
              <w:jc w:val="center"/>
              <w:rPr>
                <w:rFonts w:hint="eastAsia" w:hAnsi="宋体" w:cs="宋体"/>
              </w:rPr>
            </w:pPr>
            <w:r>
              <w:rPr>
                <w:rFonts w:hint="eastAsia" w:hAnsi="宋体" w:cs="宋体"/>
              </w:rPr>
              <w:t>数量</w:t>
            </w:r>
          </w:p>
        </w:tc>
        <w:tc>
          <w:tcPr>
            <w:tcW w:w="2042" w:type="dxa"/>
            <w:vAlign w:val="center"/>
          </w:tcPr>
          <w:p>
            <w:pPr>
              <w:pStyle w:val="4"/>
              <w:jc w:val="center"/>
              <w:rPr>
                <w:rFonts w:hint="eastAsia" w:hAnsi="宋体" w:cs="宋体"/>
              </w:rPr>
            </w:pPr>
            <w:r>
              <w:rPr>
                <w:rFonts w:hint="eastAsia" w:hAnsi="宋体" w:cs="宋体"/>
              </w:rPr>
              <w:t>投标单价/元</w:t>
            </w:r>
          </w:p>
        </w:tc>
        <w:tc>
          <w:tcPr>
            <w:tcW w:w="1460" w:type="dxa"/>
            <w:vAlign w:val="center"/>
          </w:tcPr>
          <w:p>
            <w:pPr>
              <w:pStyle w:val="4"/>
              <w:jc w:val="center"/>
              <w:rPr>
                <w:rFonts w:hint="eastAsia" w:hAnsi="宋体" w:cs="宋体"/>
              </w:rPr>
            </w:pPr>
            <w:r>
              <w:rPr>
                <w:rFonts w:hint="eastAsia" w:hAnsi="宋体" w:cs="宋体"/>
              </w:rPr>
              <w:t>交付时间</w:t>
            </w:r>
          </w:p>
        </w:tc>
        <w:tc>
          <w:tcPr>
            <w:tcW w:w="751" w:type="dxa"/>
            <w:vAlign w:val="center"/>
          </w:tcPr>
          <w:p>
            <w:pPr>
              <w:pStyle w:val="4"/>
              <w:jc w:val="center"/>
              <w:rPr>
                <w:rFonts w:hint="eastAsia" w:hAnsi="宋体" w:cs="宋体"/>
              </w:rPr>
            </w:pPr>
            <w:r>
              <w:rPr>
                <w:rFonts w:hint="eastAsia"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1347" w:type="dxa"/>
            <w:vMerge w:val="restart"/>
            <w:vAlign w:val="center"/>
          </w:tcPr>
          <w:p>
            <w:pPr>
              <w:pStyle w:val="4"/>
              <w:jc w:val="center"/>
              <w:rPr>
                <w:rFonts w:hint="eastAsia" w:hAnsi="宋体" w:cs="宋体"/>
              </w:rPr>
            </w:pPr>
            <w:r>
              <w:rPr>
                <w:rFonts w:hint="eastAsia" w:hAnsi="宋体" w:cs="宋体"/>
              </w:rPr>
              <w:t>档案数字化加工服务</w:t>
            </w:r>
          </w:p>
        </w:tc>
        <w:tc>
          <w:tcPr>
            <w:tcW w:w="1501" w:type="dxa"/>
            <w:vAlign w:val="center"/>
          </w:tcPr>
          <w:p>
            <w:pPr>
              <w:pStyle w:val="4"/>
              <w:jc w:val="center"/>
              <w:rPr>
                <w:rFonts w:hint="eastAsia" w:hAnsi="宋体" w:cs="宋体"/>
              </w:rPr>
            </w:pPr>
            <w:r>
              <w:rPr>
                <w:rFonts w:hint="eastAsia" w:hAnsi="宋体" w:cs="宋体"/>
              </w:rPr>
              <w:t>扫描加工</w:t>
            </w:r>
          </w:p>
        </w:tc>
        <w:tc>
          <w:tcPr>
            <w:tcW w:w="1374" w:type="dxa"/>
            <w:vAlign w:val="center"/>
          </w:tcPr>
          <w:p>
            <w:pPr>
              <w:pStyle w:val="4"/>
              <w:jc w:val="center"/>
              <w:rPr>
                <w:rFonts w:hint="eastAsia" w:hAnsi="宋体" w:cs="宋体"/>
              </w:rPr>
            </w:pPr>
            <w:r>
              <w:rPr>
                <w:rFonts w:hint="eastAsia" w:hAnsi="宋体" w:cs="宋体"/>
              </w:rPr>
              <w:t>约　　　页</w:t>
            </w:r>
          </w:p>
        </w:tc>
        <w:tc>
          <w:tcPr>
            <w:tcW w:w="2042" w:type="dxa"/>
            <w:vAlign w:val="center"/>
          </w:tcPr>
          <w:p>
            <w:pPr>
              <w:pStyle w:val="4"/>
              <w:jc w:val="center"/>
              <w:rPr>
                <w:rFonts w:hint="eastAsia" w:hAnsi="宋体" w:cs="宋体"/>
              </w:rPr>
            </w:pPr>
          </w:p>
        </w:tc>
        <w:tc>
          <w:tcPr>
            <w:tcW w:w="1460" w:type="dxa"/>
            <w:vAlign w:val="center"/>
          </w:tcPr>
          <w:p>
            <w:pPr>
              <w:pStyle w:val="4"/>
              <w:jc w:val="center"/>
              <w:rPr>
                <w:rFonts w:hint="eastAsia" w:hAnsi="宋体" w:cs="宋体"/>
              </w:rPr>
            </w:pPr>
          </w:p>
        </w:tc>
        <w:tc>
          <w:tcPr>
            <w:tcW w:w="751" w:type="dxa"/>
            <w:vAlign w:val="center"/>
          </w:tcPr>
          <w:p>
            <w:pPr>
              <w:pStyle w:val="4"/>
              <w:jc w:val="center"/>
              <w:rPr>
                <w:rFonts w:hint="eastAsia"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1347" w:type="dxa"/>
            <w:vMerge w:val="continue"/>
            <w:vAlign w:val="center"/>
          </w:tcPr>
          <w:p>
            <w:pPr>
              <w:pStyle w:val="4"/>
              <w:jc w:val="center"/>
              <w:rPr>
                <w:rFonts w:hint="eastAsia" w:hAnsi="宋体" w:cs="宋体"/>
              </w:rPr>
            </w:pPr>
          </w:p>
        </w:tc>
        <w:tc>
          <w:tcPr>
            <w:tcW w:w="1501" w:type="dxa"/>
            <w:vAlign w:val="center"/>
          </w:tcPr>
          <w:p>
            <w:pPr>
              <w:pStyle w:val="4"/>
              <w:jc w:val="center"/>
              <w:rPr>
                <w:rFonts w:hint="eastAsia" w:hAnsi="宋体" w:cs="宋体"/>
              </w:rPr>
            </w:pPr>
            <w:r>
              <w:rPr>
                <w:rFonts w:hint="eastAsia" w:hAnsi="宋体" w:cs="宋体"/>
              </w:rPr>
              <w:t>目录建库</w:t>
            </w:r>
          </w:p>
        </w:tc>
        <w:tc>
          <w:tcPr>
            <w:tcW w:w="1374" w:type="dxa"/>
            <w:vAlign w:val="center"/>
          </w:tcPr>
          <w:p>
            <w:pPr>
              <w:pStyle w:val="4"/>
              <w:jc w:val="center"/>
              <w:rPr>
                <w:rFonts w:hint="eastAsia" w:hAnsi="宋体" w:cs="宋体"/>
              </w:rPr>
            </w:pPr>
            <w:r>
              <w:rPr>
                <w:rFonts w:hint="eastAsia" w:hAnsi="宋体" w:cs="宋体"/>
              </w:rPr>
              <w:t>约　　　条</w:t>
            </w:r>
          </w:p>
        </w:tc>
        <w:tc>
          <w:tcPr>
            <w:tcW w:w="2042" w:type="dxa"/>
            <w:vAlign w:val="center"/>
          </w:tcPr>
          <w:p>
            <w:pPr>
              <w:pStyle w:val="4"/>
              <w:jc w:val="center"/>
              <w:rPr>
                <w:rFonts w:hint="eastAsia" w:hAnsi="宋体" w:cs="宋体"/>
              </w:rPr>
            </w:pPr>
          </w:p>
        </w:tc>
        <w:tc>
          <w:tcPr>
            <w:tcW w:w="1460" w:type="dxa"/>
            <w:vAlign w:val="center"/>
          </w:tcPr>
          <w:p>
            <w:pPr>
              <w:pStyle w:val="4"/>
              <w:jc w:val="center"/>
              <w:rPr>
                <w:rFonts w:hint="eastAsia" w:hAnsi="宋体" w:cs="宋体"/>
              </w:rPr>
            </w:pPr>
          </w:p>
        </w:tc>
        <w:tc>
          <w:tcPr>
            <w:tcW w:w="751" w:type="dxa"/>
            <w:vAlign w:val="center"/>
          </w:tcPr>
          <w:p>
            <w:pPr>
              <w:pStyle w:val="4"/>
              <w:jc w:val="center"/>
              <w:rPr>
                <w:rFonts w:hint="eastAsia"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4222" w:type="dxa"/>
            <w:gridSpan w:val="3"/>
            <w:vAlign w:val="center"/>
          </w:tcPr>
          <w:p>
            <w:pPr>
              <w:pStyle w:val="4"/>
              <w:jc w:val="center"/>
              <w:rPr>
                <w:rFonts w:hint="eastAsia" w:hAnsi="宋体" w:cs="宋体"/>
              </w:rPr>
            </w:pPr>
            <w:r>
              <w:rPr>
                <w:rFonts w:hint="eastAsia" w:hAnsi="宋体" w:cs="宋体"/>
              </w:rPr>
              <w:t>投标报价</w:t>
            </w:r>
          </w:p>
        </w:tc>
        <w:tc>
          <w:tcPr>
            <w:tcW w:w="4253" w:type="dxa"/>
            <w:gridSpan w:val="3"/>
            <w:vAlign w:val="center"/>
          </w:tcPr>
          <w:p>
            <w:pPr>
              <w:ind w:right="-22" w:rightChars="-10"/>
              <w:rPr>
                <w:rFonts w:hint="eastAsia" w:ascii="新宋体" w:hAnsi="新宋体" w:eastAsia="新宋体"/>
                <w:bCs/>
              </w:rPr>
            </w:pPr>
            <w:r>
              <w:rPr>
                <w:rFonts w:hint="eastAsia" w:ascii="新宋体" w:hAnsi="新宋体" w:eastAsia="新宋体"/>
                <w:bCs/>
              </w:rPr>
              <w:t>投标总价</w:t>
            </w:r>
          </w:p>
          <w:p>
            <w:pPr>
              <w:ind w:right="-22" w:rightChars="-10"/>
              <w:rPr>
                <w:rFonts w:hint="eastAsia" w:ascii="新宋体" w:hAnsi="新宋体" w:eastAsia="新宋体"/>
                <w:bCs/>
              </w:rPr>
            </w:pPr>
            <w:r>
              <w:rPr>
                <w:rFonts w:hint="eastAsia" w:ascii="新宋体" w:hAnsi="新宋体" w:eastAsia="新宋体"/>
                <w:bCs/>
              </w:rPr>
              <w:t>（大写）：</w:t>
            </w:r>
          </w:p>
          <w:p>
            <w:pPr>
              <w:pStyle w:val="4"/>
              <w:jc w:val="left"/>
              <w:rPr>
                <w:rFonts w:hint="eastAsia" w:hAnsi="宋体" w:cs="宋体"/>
              </w:rPr>
            </w:pPr>
            <w:r>
              <w:rPr>
                <w:rFonts w:hint="eastAsia" w:ascii="新宋体" w:hAnsi="新宋体" w:eastAsia="新宋体"/>
                <w:bCs/>
              </w:rPr>
              <w:t>（小写）：</w:t>
            </w:r>
            <w:r>
              <w:rPr>
                <w:rFonts w:ascii="新宋体" w:hAnsi="新宋体" w:eastAsia="新宋体" w:cs="Arial"/>
                <w:bCs/>
                <w:sz w:val="28"/>
                <w:szCs w:val="28"/>
              </w:rPr>
              <w:t>¥</w:t>
            </w:r>
          </w:p>
        </w:tc>
      </w:tr>
    </w:tbl>
    <w:p>
      <w:pPr>
        <w:spacing w:line="380" w:lineRule="exact"/>
        <w:ind w:right="365" w:rightChars="166" w:firstLine="330" w:firstLineChars="150"/>
        <w:rPr>
          <w:rFonts w:hint="eastAsia" w:ascii="宋体" w:hAnsi="宋体" w:cs="宋体"/>
          <w:b/>
        </w:rPr>
      </w:pPr>
    </w:p>
    <w:p>
      <w:pPr>
        <w:tabs>
          <w:tab w:val="left" w:pos="540"/>
        </w:tabs>
        <w:spacing w:line="460" w:lineRule="exact"/>
        <w:rPr>
          <w:rFonts w:hint="eastAsia" w:ascii="宋体" w:hAnsi="宋体" w:cs="宋体"/>
        </w:rPr>
      </w:pPr>
      <w:r>
        <w:rPr>
          <w:rFonts w:hint="eastAsia" w:ascii="宋体" w:hAnsi="宋体" w:cs="宋体"/>
        </w:rPr>
        <w:t>说明：</w:t>
      </w:r>
    </w:p>
    <w:p>
      <w:pPr>
        <w:tabs>
          <w:tab w:val="left" w:pos="540"/>
        </w:tabs>
        <w:spacing w:line="460" w:lineRule="exact"/>
        <w:rPr>
          <w:rFonts w:hint="eastAsia" w:ascii="宋体" w:hAnsi="宋体" w:cs="宋体"/>
        </w:rPr>
      </w:pPr>
      <w:r>
        <w:rPr>
          <w:rFonts w:hint="eastAsia" w:ascii="宋体" w:hAnsi="宋体" w:cs="宋体"/>
        </w:rPr>
        <w:t>1、投标报价=扫描加工投标单价*扫描加工数量+目录建库投标单价*目录建库数量。</w:t>
      </w:r>
    </w:p>
    <w:p>
      <w:pPr>
        <w:tabs>
          <w:tab w:val="left" w:pos="540"/>
        </w:tabs>
        <w:spacing w:line="460" w:lineRule="exact"/>
        <w:rPr>
          <w:rFonts w:hint="eastAsia" w:ascii="宋体" w:hAnsi="宋体" w:cs="宋体"/>
        </w:rPr>
      </w:pPr>
      <w:r>
        <w:rPr>
          <w:rFonts w:hint="eastAsia" w:ascii="宋体" w:hAnsi="宋体" w:cs="宋体"/>
        </w:rPr>
        <w:t>2、投标报价仅作为商务标评分依据，合同执行过程中服务价款的结算按照投标单价*实际产生的扫描加工及目录建库的数量计算。</w:t>
      </w:r>
    </w:p>
    <w:p>
      <w:pPr>
        <w:spacing w:line="380" w:lineRule="exact"/>
        <w:ind w:left="37" w:leftChars="17"/>
        <w:rPr>
          <w:rFonts w:hint="eastAsia" w:ascii="宋体" w:hAnsi="宋体" w:cs="宋体"/>
        </w:rPr>
      </w:pPr>
      <w:r>
        <w:rPr>
          <w:rFonts w:hint="eastAsia" w:ascii="宋体" w:hAnsi="宋体" w:cs="宋体"/>
        </w:rPr>
        <w:t>3. 此栏内投标报价应与附件三“投标分项报价表”中总计价相一致。</w:t>
      </w:r>
    </w:p>
    <w:p>
      <w:pPr>
        <w:spacing w:line="400" w:lineRule="exact"/>
        <w:rPr>
          <w:rFonts w:hint="eastAsia" w:ascii="宋体" w:hAnsi="宋体" w:cs="宋体"/>
          <w:b/>
          <w:bCs/>
          <w:u w:val="wave"/>
        </w:rPr>
      </w:pPr>
      <w:r>
        <w:rPr>
          <w:rFonts w:hint="eastAsia" w:ascii="宋体" w:hAnsi="宋体" w:cs="宋体"/>
          <w:b/>
          <w:bCs/>
        </w:rPr>
        <w:t>4、</w:t>
      </w:r>
      <w:r>
        <w:rPr>
          <w:rFonts w:hint="eastAsia" w:ascii="宋体" w:hAnsi="宋体" w:cs="宋体"/>
          <w:b/>
          <w:bCs/>
          <w:u w:val="single"/>
        </w:rPr>
        <w:t>不提供此表格将被视为没有实质性响应招标文件。</w:t>
      </w:r>
    </w:p>
    <w:p>
      <w:pPr>
        <w:spacing w:line="380" w:lineRule="exact"/>
        <w:ind w:firstLine="660" w:firstLineChars="300"/>
        <w:rPr>
          <w:rFonts w:hint="eastAsia" w:ascii="宋体" w:hAnsi="宋体" w:cs="宋体"/>
        </w:rPr>
      </w:pPr>
    </w:p>
    <w:p>
      <w:pPr>
        <w:spacing w:line="380" w:lineRule="exact"/>
        <w:ind w:firstLine="660" w:firstLineChars="300"/>
        <w:rPr>
          <w:rFonts w:hint="eastAsia" w:ascii="宋体" w:hAnsi="宋体" w:cs="宋体"/>
        </w:rPr>
      </w:pPr>
    </w:p>
    <w:p>
      <w:pPr>
        <w:spacing w:line="380" w:lineRule="exact"/>
        <w:ind w:firstLine="660" w:firstLineChars="300"/>
        <w:rPr>
          <w:rFonts w:hint="eastAsia" w:ascii="宋体" w:hAnsi="宋体" w:cs="宋体"/>
        </w:rPr>
      </w:pPr>
    </w:p>
    <w:p>
      <w:pPr>
        <w:spacing w:line="380" w:lineRule="exact"/>
        <w:ind w:firstLine="660" w:firstLineChars="300"/>
        <w:rPr>
          <w:rFonts w:hint="eastAsia" w:ascii="宋体" w:hAnsi="宋体" w:cs="宋体"/>
        </w:rPr>
      </w:pPr>
    </w:p>
    <w:p>
      <w:pPr>
        <w:spacing w:line="380" w:lineRule="exact"/>
        <w:rPr>
          <w:rFonts w:hint="eastAsia" w:ascii="宋体" w:hAnsi="宋体" w:cs="宋体"/>
        </w:rPr>
      </w:pPr>
      <w:r>
        <w:rPr>
          <w:rFonts w:hint="eastAsia" w:ascii="宋体" w:hAnsi="宋体" w:cs="宋体"/>
        </w:rPr>
        <w:t>投标人全称（盖章）：</w:t>
      </w:r>
    </w:p>
    <w:p>
      <w:pPr>
        <w:spacing w:line="380" w:lineRule="exact"/>
        <w:rPr>
          <w:rFonts w:hint="eastAsia" w:ascii="宋体" w:hAnsi="宋体" w:cs="宋体"/>
        </w:rPr>
      </w:pPr>
      <w:r>
        <w:rPr>
          <w:rFonts w:hint="eastAsia" w:ascii="宋体" w:hAnsi="宋体" w:cs="宋体"/>
        </w:rPr>
        <w:t>法定代表人或授权代表（签名）：</w:t>
      </w:r>
    </w:p>
    <w:p>
      <w:pPr>
        <w:spacing w:line="460" w:lineRule="exact"/>
        <w:rPr>
          <w:rFonts w:hint="eastAsia" w:ascii="宋体" w:hAnsi="宋体" w:cs="宋体"/>
        </w:rPr>
      </w:pPr>
      <w:r>
        <w:rPr>
          <w:rFonts w:hint="eastAsia" w:ascii="宋体" w:hAnsi="宋体" w:cs="宋体"/>
        </w:rPr>
        <w:t>日 期：  年  月  日</w:t>
      </w:r>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hakuyoxingshu7000">
    <w:altName w:val="宋体"/>
    <w:panose1 w:val="02000600000000000000"/>
    <w:charset w:val="86"/>
    <w:family w:val="auto"/>
    <w:pitch w:val="default"/>
    <w:sig w:usb0="00000000" w:usb1="00000000" w:usb2="0000003F" w:usb3="00000000" w:csb0="003F00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single" w:color="auto" w:sz="4" w:space="1"/>
      </w:pBdr>
      <w:wordWrap w:val="0"/>
      <w:ind w:right="-86" w:rightChars="-39" w:firstLine="4410" w:firstLineChars="2450"/>
      <w:jc w:val="right"/>
      <w:rPr>
        <w:rFonts w:ascii="楷体_GB2312"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8</w:t>
    </w:r>
    <w: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lvl w:ilvl="0" w:tentative="0">
      <w:start w:val="1"/>
      <w:numFmt w:val="japaneseCounting"/>
      <w:lvlText w:val="%1．"/>
      <w:lvlJc w:val="left"/>
      <w:pPr>
        <w:tabs>
          <w:tab w:val="left" w:pos="851"/>
        </w:tabs>
        <w:ind w:left="851" w:hanging="851"/>
      </w:pPr>
      <w:rPr>
        <w:rFonts w:ascii="宋体" w:hAnsi="宋体" w:eastAsia="宋体" w:cs="Times New Roman"/>
        <w:b/>
        <w:i w:val="0"/>
        <w:sz w:val="24"/>
      </w:rPr>
    </w:lvl>
    <w:lvl w:ilvl="1" w:tentative="0">
      <w:start w:val="1"/>
      <w:numFmt w:val="decimal"/>
      <w:lvlText w:val="%2."/>
      <w:lvlJc w:val="left"/>
      <w:pPr>
        <w:tabs>
          <w:tab w:val="left" w:pos="851"/>
        </w:tabs>
        <w:ind w:left="851" w:hanging="851"/>
      </w:pPr>
      <w:rPr>
        <w:rFonts w:hint="default" w:ascii="Arial" w:hAnsi="Arial" w:eastAsia="宋体" w:cs="Arial"/>
        <w:b w:val="0"/>
        <w:i w:val="0"/>
        <w:sz w:val="21"/>
      </w:rPr>
    </w:lvl>
    <w:lvl w:ilvl="2" w:tentative="0">
      <w:start w:val="1"/>
      <w:numFmt w:val="decimal"/>
      <w:lvlText w:val="1.%3"/>
      <w:lvlJc w:val="left"/>
      <w:pPr>
        <w:tabs>
          <w:tab w:val="left" w:pos="720"/>
        </w:tabs>
        <w:ind w:left="420" w:hanging="420"/>
      </w:pPr>
      <w:rPr>
        <w:rFonts w:hint="eastAsia"/>
        <w:b w:val="0"/>
      </w:rPr>
    </w:lvl>
    <w:lvl w:ilvl="3" w:tentative="0">
      <w:start w:val="1"/>
      <w:numFmt w:val="decimal"/>
      <w:lvlText w:val="%1.%2.%3.%4"/>
      <w:lvlJc w:val="left"/>
      <w:pPr>
        <w:tabs>
          <w:tab w:val="left" w:pos="108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1">
    <w:nsid w:val="11372DD9"/>
    <w:multiLevelType w:val="multilevel"/>
    <w:tmpl w:val="11372DD9"/>
    <w:lvl w:ilvl="0" w:tentative="0">
      <w:start w:val="1"/>
      <w:numFmt w:val="chineseCountingThousand"/>
      <w:lvlText w:val="(%1)"/>
      <w:lvlJc w:val="left"/>
      <w:pPr>
        <w:tabs>
          <w:tab w:val="left" w:pos="811"/>
        </w:tabs>
        <w:ind w:left="811" w:hanging="420"/>
      </w:pPr>
    </w:lvl>
    <w:lvl w:ilvl="1" w:tentative="0">
      <w:start w:val="1"/>
      <w:numFmt w:val="bullet"/>
      <w:lvlText w:val=""/>
      <w:lvlJc w:val="left"/>
      <w:pPr>
        <w:tabs>
          <w:tab w:val="left" w:pos="868"/>
        </w:tabs>
        <w:ind w:left="868" w:hanging="57"/>
      </w:pPr>
      <w:rPr>
        <w:rFonts w:hint="default" w:ascii="Wingdings" w:hAnsi="Wingdings"/>
      </w:rPr>
    </w:lvl>
    <w:lvl w:ilvl="2" w:tentative="0">
      <w:start w:val="1"/>
      <w:numFmt w:val="lowerRoman"/>
      <w:lvlText w:val="%3."/>
      <w:lvlJc w:val="right"/>
      <w:pPr>
        <w:tabs>
          <w:tab w:val="left" w:pos="1651"/>
        </w:tabs>
        <w:ind w:left="1651" w:hanging="420"/>
      </w:pPr>
    </w:lvl>
    <w:lvl w:ilvl="3" w:tentative="0">
      <w:start w:val="1"/>
      <w:numFmt w:val="decimal"/>
      <w:lvlText w:val="%4."/>
      <w:lvlJc w:val="left"/>
      <w:pPr>
        <w:tabs>
          <w:tab w:val="left" w:pos="2071"/>
        </w:tabs>
        <w:ind w:left="2071" w:hanging="420"/>
      </w:pPr>
    </w:lvl>
    <w:lvl w:ilvl="4" w:tentative="0">
      <w:start w:val="1"/>
      <w:numFmt w:val="lowerLetter"/>
      <w:lvlText w:val="%5)"/>
      <w:lvlJc w:val="left"/>
      <w:pPr>
        <w:tabs>
          <w:tab w:val="left" w:pos="2491"/>
        </w:tabs>
        <w:ind w:left="2491" w:hanging="420"/>
      </w:pPr>
    </w:lvl>
    <w:lvl w:ilvl="5" w:tentative="0">
      <w:start w:val="1"/>
      <w:numFmt w:val="lowerRoman"/>
      <w:lvlText w:val="%6."/>
      <w:lvlJc w:val="right"/>
      <w:pPr>
        <w:tabs>
          <w:tab w:val="left" w:pos="2911"/>
        </w:tabs>
        <w:ind w:left="2911" w:hanging="420"/>
      </w:pPr>
    </w:lvl>
    <w:lvl w:ilvl="6" w:tentative="0">
      <w:start w:val="1"/>
      <w:numFmt w:val="decimal"/>
      <w:lvlText w:val="%7."/>
      <w:lvlJc w:val="left"/>
      <w:pPr>
        <w:tabs>
          <w:tab w:val="left" w:pos="3331"/>
        </w:tabs>
        <w:ind w:left="3331" w:hanging="420"/>
      </w:pPr>
    </w:lvl>
    <w:lvl w:ilvl="7" w:tentative="0">
      <w:start w:val="1"/>
      <w:numFmt w:val="lowerLetter"/>
      <w:lvlText w:val="%8)"/>
      <w:lvlJc w:val="left"/>
      <w:pPr>
        <w:tabs>
          <w:tab w:val="left" w:pos="3751"/>
        </w:tabs>
        <w:ind w:left="3751" w:hanging="420"/>
      </w:pPr>
    </w:lvl>
    <w:lvl w:ilvl="8" w:tentative="0">
      <w:start w:val="1"/>
      <w:numFmt w:val="lowerRoman"/>
      <w:lvlText w:val="%9."/>
      <w:lvlJc w:val="right"/>
      <w:pPr>
        <w:tabs>
          <w:tab w:val="left" w:pos="4171"/>
        </w:tabs>
        <w:ind w:left="4171" w:hanging="420"/>
      </w:pPr>
    </w:lvl>
  </w:abstractNum>
  <w:abstractNum w:abstractNumId="2">
    <w:nsid w:val="4F3274FC"/>
    <w:multiLevelType w:val="multilevel"/>
    <w:tmpl w:val="4F3274FC"/>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F2E360C"/>
    <w:multiLevelType w:val="multilevel"/>
    <w:tmpl w:val="5F2E360C"/>
    <w:lvl w:ilvl="0" w:tentative="0">
      <w:start w:val="1"/>
      <w:numFmt w:val="decimal"/>
      <w:lvlText w:val="%1."/>
      <w:lvlJc w:val="left"/>
      <w:pPr>
        <w:tabs>
          <w:tab w:val="left" w:pos="851"/>
        </w:tabs>
        <w:ind w:left="851" w:hanging="851"/>
      </w:pPr>
      <w:rPr>
        <w:rFonts w:hint="default" w:ascii="Arial" w:hAnsi="Arial" w:eastAsia="宋体"/>
        <w:b/>
        <w:i w:val="0"/>
        <w:sz w:val="21"/>
        <w:szCs w:val="21"/>
      </w:rPr>
    </w:lvl>
    <w:lvl w:ilvl="1" w:tentative="0">
      <w:start w:val="1"/>
      <w:numFmt w:val="decimal"/>
      <w:lvlText w:val="%1.%2"/>
      <w:lvlJc w:val="left"/>
      <w:pPr>
        <w:tabs>
          <w:tab w:val="left" w:pos="851"/>
        </w:tabs>
        <w:ind w:left="851" w:hanging="851"/>
      </w:pPr>
      <w:rPr>
        <w:rFonts w:hint="default" w:ascii="Arial" w:hAnsi="Arial" w:eastAsia="宋体"/>
        <w:b w:val="0"/>
        <w:i w:val="0"/>
        <w:sz w:val="21"/>
      </w:rPr>
    </w:lvl>
    <w:lvl w:ilvl="2" w:tentative="0">
      <w:start w:val="1"/>
      <w:numFmt w:val="decimal"/>
      <w:lvlText w:val="%1.%2.%3"/>
      <w:lvlJc w:val="left"/>
      <w:pPr>
        <w:tabs>
          <w:tab w:val="left" w:pos="1260"/>
        </w:tabs>
        <w:ind w:left="960" w:hanging="420"/>
      </w:pPr>
      <w:rPr>
        <w:rFonts w:hint="eastAsia"/>
      </w:rPr>
    </w:lvl>
    <w:lvl w:ilvl="3" w:tentative="0">
      <w:start w:val="1"/>
      <w:numFmt w:val="decimal"/>
      <w:lvlText w:val="%1.%2.%3.%4"/>
      <w:lvlJc w:val="left"/>
      <w:pPr>
        <w:tabs>
          <w:tab w:val="left" w:pos="108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4">
    <w:nsid w:val="6B6C6BD6"/>
    <w:multiLevelType w:val="multilevel"/>
    <w:tmpl w:val="6B6C6BD6"/>
    <w:lvl w:ilvl="0" w:tentative="0">
      <w:start w:val="1"/>
      <w:numFmt w:val="decimal"/>
      <w:lvlText w:val="（%1）"/>
      <w:lvlJc w:val="left"/>
      <w:pPr>
        <w:ind w:left="84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8236BF"/>
    <w:rsid w:val="008B7726"/>
    <w:rsid w:val="00CD7817"/>
    <w:rsid w:val="00D31D50"/>
    <w:rsid w:val="00D66B9C"/>
    <w:rsid w:val="00FC306F"/>
    <w:rsid w:val="5D524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2"/>
    <w:qFormat/>
    <w:uiPriority w:val="9"/>
    <w:pPr>
      <w:keepNext/>
      <w:keepLines/>
      <w:pageBreakBefore/>
      <w:widowControl w:val="0"/>
      <w:snapToGrid/>
      <w:spacing w:beforeLines="50" w:afterLines="50"/>
      <w:ind w:left="420" w:hanging="420"/>
      <w:jc w:val="both"/>
      <w:textAlignment w:val="baseline"/>
      <w:outlineLvl w:val="0"/>
    </w:pPr>
    <w:rPr>
      <w:rFonts w:ascii="Times New Roman" w:hAnsi="Times New Roman" w:eastAsia="宋体" w:cs="Times New Roman"/>
      <w:b/>
      <w:kern w:val="44"/>
      <w:sz w:val="28"/>
      <w:szCs w:val="24"/>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link w:val="14"/>
    <w:qFormat/>
    <w:uiPriority w:val="0"/>
    <w:pPr>
      <w:widowControl w:val="0"/>
      <w:snapToGrid/>
      <w:spacing w:after="0" w:line="400" w:lineRule="atLeast"/>
      <w:ind w:left="567" w:firstLine="510"/>
      <w:jc w:val="both"/>
      <w:textAlignment w:val="baseline"/>
    </w:pPr>
    <w:rPr>
      <w:rFonts w:ascii="Times New Roman" w:hAnsi="Times New Roman"/>
      <w:kern w:val="2"/>
      <w:sz w:val="24"/>
      <w:szCs w:val="24"/>
    </w:rPr>
  </w:style>
  <w:style w:type="paragraph" w:styleId="4">
    <w:name w:val="Plain Text"/>
    <w:basedOn w:val="1"/>
    <w:link w:val="15"/>
    <w:qFormat/>
    <w:uiPriority w:val="99"/>
    <w:pPr>
      <w:widowControl w:val="0"/>
      <w:adjustRightInd/>
      <w:snapToGrid/>
      <w:spacing w:after="0"/>
      <w:jc w:val="both"/>
    </w:pPr>
    <w:rPr>
      <w:rFonts w:ascii="宋体" w:hAnsi="Courier New"/>
      <w:kern w:val="2"/>
      <w:sz w:val="21"/>
      <w:szCs w:val="24"/>
    </w:rPr>
  </w:style>
  <w:style w:type="paragraph" w:styleId="5">
    <w:name w:val="footer"/>
    <w:basedOn w:val="1"/>
    <w:link w:val="11"/>
    <w:unhideWhenUsed/>
    <w:qFormat/>
    <w:uiPriority w:val="99"/>
    <w:pPr>
      <w:tabs>
        <w:tab w:val="center" w:pos="4153"/>
        <w:tab w:val="right" w:pos="8306"/>
      </w:tabs>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99"/>
    <w:rPr>
      <w:rFonts w:ascii="Tahoma" w:hAnsi="Tahoma"/>
      <w:sz w:val="18"/>
      <w:szCs w:val="18"/>
    </w:rPr>
  </w:style>
  <w:style w:type="character" w:customStyle="1" w:styleId="11">
    <w:name w:val="页脚 Char"/>
    <w:basedOn w:val="8"/>
    <w:link w:val="5"/>
    <w:qFormat/>
    <w:uiPriority w:val="99"/>
    <w:rPr>
      <w:rFonts w:ascii="Tahoma" w:hAnsi="Tahoma"/>
      <w:sz w:val="18"/>
      <w:szCs w:val="18"/>
    </w:rPr>
  </w:style>
  <w:style w:type="character" w:customStyle="1" w:styleId="12">
    <w:name w:val="标题 1 Char"/>
    <w:basedOn w:val="8"/>
    <w:link w:val="2"/>
    <w:uiPriority w:val="9"/>
    <w:rPr>
      <w:rFonts w:ascii="Times New Roman" w:hAnsi="Times New Roman" w:eastAsia="宋体" w:cs="Times New Roman"/>
      <w:b/>
      <w:kern w:val="44"/>
      <w:sz w:val="28"/>
      <w:szCs w:val="24"/>
    </w:rPr>
  </w:style>
  <w:style w:type="character" w:customStyle="1" w:styleId="13">
    <w:name w:val="纯文本 Char1"/>
    <w:link w:val="4"/>
    <w:qFormat/>
    <w:uiPriority w:val="99"/>
    <w:rPr>
      <w:rFonts w:ascii="宋体" w:hAnsi="Courier New"/>
      <w:kern w:val="2"/>
      <w:sz w:val="21"/>
      <w:szCs w:val="24"/>
    </w:rPr>
  </w:style>
  <w:style w:type="character" w:customStyle="1" w:styleId="14">
    <w:name w:val="正文缩进 Char"/>
    <w:link w:val="3"/>
    <w:qFormat/>
    <w:uiPriority w:val="0"/>
    <w:rPr>
      <w:rFonts w:ascii="Times New Roman" w:hAnsi="Times New Roman"/>
      <w:kern w:val="2"/>
      <w:sz w:val="24"/>
      <w:szCs w:val="24"/>
    </w:rPr>
  </w:style>
  <w:style w:type="character" w:customStyle="1" w:styleId="15">
    <w:name w:val="纯文本 Char"/>
    <w:basedOn w:val="8"/>
    <w:link w:val="4"/>
    <w:semiHidden/>
    <w:qFormat/>
    <w:uiPriority w:val="99"/>
    <w:rPr>
      <w:rFonts w:ascii="宋体" w:hAnsi="Courier New" w:eastAsia="宋体" w:cs="Courier New"/>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1015</Words>
  <Characters>5788</Characters>
  <Lines>48</Lines>
  <Paragraphs>13</Paragraphs>
  <TotalTime>4</TotalTime>
  <ScaleCrop>false</ScaleCrop>
  <LinksUpToDate>false</LinksUpToDate>
  <CharactersWithSpaces>6790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2019-05-28T03:19:00Z</dcterms:created>
  <dc:creator>Administrator</dc:creator>
  <cp:lastModifiedBy>王迦佳</cp:lastModifiedBy>
  <dcterms:modified xsi:type="dcterms:W3CDTF">2019-06-05T07:55:45Z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